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4C0993" w14:textId="242C383C" w:rsidR="00E203C2" w:rsidRDefault="00291C19" w:rsidP="00E203C2">
      <w:r>
        <w:t xml:space="preserve">                                                                                  </w:t>
      </w:r>
      <w:r w:rsidR="00E203C2">
        <w:rPr>
          <w:noProof/>
          <w:lang w:eastAsia="en-GB" w:bidi="ar-SA"/>
        </w:rPr>
        <w:drawing>
          <wp:inline distT="0" distB="0" distL="0" distR="0" wp14:anchorId="6F591309" wp14:editId="473C43EB">
            <wp:extent cx="3488400" cy="612000"/>
            <wp:effectExtent l="0" t="0" r="0" b="0"/>
            <wp:docPr id="3" name="Picture 3" descr="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_Logo_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8400" cy="612000"/>
                    </a:xfrm>
                    <a:prstGeom prst="rect">
                      <a:avLst/>
                    </a:prstGeom>
                    <a:noFill/>
                    <a:ln>
                      <a:noFill/>
                    </a:ln>
                  </pic:spPr>
                </pic:pic>
              </a:graphicData>
            </a:graphic>
          </wp:inline>
        </w:drawing>
      </w:r>
    </w:p>
    <w:p w14:paraId="3F181BFA" w14:textId="77777777" w:rsidR="00E203C2" w:rsidRDefault="00E203C2" w:rsidP="00E203C2"/>
    <w:p w14:paraId="1AF61BEA" w14:textId="4B536460" w:rsidR="00CA641D" w:rsidRPr="00FD1E2F" w:rsidRDefault="00FD1E2F" w:rsidP="00CA641D">
      <w:pPr>
        <w:rPr>
          <w:b/>
          <w:sz w:val="28"/>
          <w:szCs w:val="28"/>
        </w:rPr>
      </w:pPr>
      <w:bookmarkStart w:id="0" w:name="_GoBack"/>
      <w:bookmarkEnd w:id="0"/>
      <w:r w:rsidRPr="00FD1E2F">
        <w:rPr>
          <w:b/>
          <w:sz w:val="28"/>
          <w:szCs w:val="28"/>
        </w:rPr>
        <w:t>12 May 2021</w:t>
      </w:r>
    </w:p>
    <w:p w14:paraId="6E99AE88" w14:textId="2985ABF3" w:rsidR="00CA641D" w:rsidRPr="00FD1E2F" w:rsidRDefault="00FD1E2F" w:rsidP="00CA641D">
      <w:pPr>
        <w:rPr>
          <w:b/>
          <w:sz w:val="28"/>
          <w:szCs w:val="28"/>
        </w:rPr>
      </w:pPr>
      <w:r w:rsidRPr="00FD1E2F">
        <w:rPr>
          <w:b/>
          <w:sz w:val="28"/>
          <w:szCs w:val="28"/>
        </w:rPr>
        <w:t>155-21</w:t>
      </w:r>
    </w:p>
    <w:p w14:paraId="18C97F09" w14:textId="77777777" w:rsidR="0057615C" w:rsidRPr="0057615C" w:rsidRDefault="0057615C" w:rsidP="00690206">
      <w:pPr>
        <w:pStyle w:val="FSTitle"/>
        <w:rPr>
          <w:b/>
          <w:sz w:val="22"/>
        </w:rPr>
      </w:pPr>
    </w:p>
    <w:p w14:paraId="051B37D7" w14:textId="77777777" w:rsidR="00092CDA" w:rsidRPr="005B7A73" w:rsidRDefault="00092CDA" w:rsidP="00690206">
      <w:pPr>
        <w:pStyle w:val="FSTitle"/>
        <w:rPr>
          <w:b/>
        </w:rPr>
      </w:pPr>
      <w:r w:rsidRPr="005B7A73">
        <w:rPr>
          <w:b/>
        </w:rPr>
        <w:t>S</w:t>
      </w:r>
      <w:r w:rsidR="00B12F1E" w:rsidRPr="005B7A73">
        <w:rPr>
          <w:b/>
        </w:rPr>
        <w:t>upporting document</w:t>
      </w:r>
      <w:r w:rsidRPr="005B7A73">
        <w:rPr>
          <w:b/>
        </w:rPr>
        <w:t xml:space="preserve"> </w:t>
      </w:r>
      <w:r w:rsidR="003F568F" w:rsidRPr="003F568F">
        <w:rPr>
          <w:b/>
        </w:rPr>
        <w:t>1</w:t>
      </w:r>
    </w:p>
    <w:p w14:paraId="0039F618" w14:textId="77777777" w:rsidR="00BA24E2" w:rsidRDefault="00BA24E2" w:rsidP="00E203C2"/>
    <w:p w14:paraId="4AA2B908" w14:textId="77777777" w:rsidR="00D056F1" w:rsidRPr="003F568F" w:rsidRDefault="003F568F" w:rsidP="00690206">
      <w:pPr>
        <w:pStyle w:val="FSTitle"/>
      </w:pPr>
      <w:r w:rsidRPr="003F568F">
        <w:t>Risk and technical assessment report – A</w:t>
      </w:r>
      <w:r w:rsidR="00B12F1E" w:rsidRPr="003F568F">
        <w:t>pplication</w:t>
      </w:r>
      <w:r w:rsidR="00D056F1" w:rsidRPr="003F568F">
        <w:t xml:space="preserve"> A</w:t>
      </w:r>
      <w:r w:rsidRPr="003F568F">
        <w:t>1193</w:t>
      </w:r>
    </w:p>
    <w:p w14:paraId="5FA1383B" w14:textId="77777777" w:rsidR="00E203C2" w:rsidRPr="003F568F" w:rsidRDefault="00E203C2" w:rsidP="00690206"/>
    <w:p w14:paraId="46F70CDE" w14:textId="77777777" w:rsidR="00E203C2" w:rsidRPr="003F568F" w:rsidRDefault="003F568F" w:rsidP="00E203C2">
      <w:pPr>
        <w:pBdr>
          <w:bottom w:val="single" w:sz="12" w:space="1" w:color="auto"/>
        </w:pBdr>
        <w:spacing w:line="280" w:lineRule="exact"/>
        <w:rPr>
          <w:rFonts w:cs="Tahoma"/>
          <w:bCs/>
          <w:sz w:val="32"/>
        </w:rPr>
      </w:pPr>
      <w:r w:rsidRPr="003F568F">
        <w:rPr>
          <w:rFonts w:cs="Tahoma"/>
          <w:bCs/>
          <w:sz w:val="32"/>
        </w:rPr>
        <w:t>Irradiation as a phytosanitary measure for all fresh fruit and vegetables</w:t>
      </w:r>
    </w:p>
    <w:p w14:paraId="0EB58DE6" w14:textId="77777777" w:rsidR="003F568F" w:rsidRPr="00B37BF0" w:rsidRDefault="003F568F" w:rsidP="00E203C2">
      <w:pPr>
        <w:pBdr>
          <w:bottom w:val="single" w:sz="12" w:space="1" w:color="auto"/>
        </w:pBdr>
        <w:spacing w:line="280" w:lineRule="exact"/>
        <w:rPr>
          <w:rFonts w:cs="Arial"/>
          <w:bCs/>
        </w:rPr>
      </w:pPr>
    </w:p>
    <w:p w14:paraId="66115D96" w14:textId="77777777" w:rsidR="00E203C2" w:rsidRPr="00B37BF0" w:rsidRDefault="00E203C2" w:rsidP="00E203C2"/>
    <w:p w14:paraId="434023B3" w14:textId="77777777" w:rsidR="00092CDA" w:rsidRPr="00092CDA" w:rsidRDefault="00092CDA" w:rsidP="00352CF2">
      <w:pPr>
        <w:pStyle w:val="Heading1"/>
        <w:spacing w:before="0"/>
      </w:pPr>
      <w:bookmarkStart w:id="1" w:name="_Toc286391001"/>
      <w:bookmarkStart w:id="2" w:name="_Toc300933414"/>
      <w:bookmarkStart w:id="3" w:name="_Toc49184816"/>
      <w:bookmarkStart w:id="4" w:name="_Toc50448659"/>
      <w:bookmarkStart w:id="5" w:name="_Toc50478487"/>
      <w:bookmarkStart w:id="6" w:name="_Toc50546879"/>
      <w:bookmarkStart w:id="7" w:name="_Toc50559098"/>
      <w:bookmarkStart w:id="8" w:name="_Toc50622356"/>
      <w:bookmarkStart w:id="9" w:name="_Toc50635455"/>
      <w:bookmarkStart w:id="10" w:name="_Toc51009466"/>
      <w:bookmarkStart w:id="11" w:name="_Toc51011911"/>
      <w:bookmarkStart w:id="12" w:name="_Toc51257130"/>
      <w:bookmarkStart w:id="13" w:name="_Toc51326819"/>
      <w:bookmarkStart w:id="14" w:name="_Toc51330234"/>
      <w:bookmarkStart w:id="15" w:name="_Toc52201067"/>
      <w:bookmarkStart w:id="16" w:name="_Toc54775633"/>
      <w:bookmarkStart w:id="17" w:name="_Toc64560630"/>
      <w:bookmarkStart w:id="18" w:name="_Toc67396194"/>
      <w:bookmarkStart w:id="19" w:name="_Toc68617865"/>
      <w:r w:rsidRPr="00092CDA">
        <w:t xml:space="preserve">Executive </w:t>
      </w:r>
      <w:r w:rsidR="00B12F1E">
        <w:t>s</w:t>
      </w:r>
      <w:r w:rsidRPr="00092CDA">
        <w:t>ummary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0242CFC2" w14:textId="227A7E82" w:rsidR="00D92067" w:rsidRPr="00D92067" w:rsidRDefault="00D92067" w:rsidP="00D92067">
      <w:r w:rsidRPr="00D92067">
        <w:t xml:space="preserve">The Queensland Government Department of Agriculture and Fisheries (QLD DAF) has applied to Food Standards Australia New Zealand (FSANZ) for permission to irradiate all types of fresh fruit and vegetables for the purpose of pest disinfestation for a phytosanitary objective. </w:t>
      </w:r>
      <w:r w:rsidR="0001604D">
        <w:rPr>
          <w:lang w:bidi="ar-SA"/>
        </w:rPr>
        <w:t>A phytosanitary treatment is used on</w:t>
      </w:r>
      <w:r w:rsidR="00880142">
        <w:rPr>
          <w:lang w:bidi="ar-SA"/>
        </w:rPr>
        <w:t xml:space="preserve"> a</w:t>
      </w:r>
      <w:r w:rsidR="0001604D">
        <w:rPr>
          <w:lang w:bidi="ar-SA"/>
        </w:rPr>
        <w:t xml:space="preserve"> food that is </w:t>
      </w:r>
      <w:r w:rsidR="00FA2ACA">
        <w:t>entering another</w:t>
      </w:r>
      <w:r w:rsidR="00880142">
        <w:t xml:space="preserve"> </w:t>
      </w:r>
      <w:r w:rsidR="0001604D">
        <w:t xml:space="preserve">quarantine region, when there is a requirement that the food is free </w:t>
      </w:r>
      <w:r w:rsidR="0001604D" w:rsidRPr="001C3722">
        <w:t>from regulated pests</w:t>
      </w:r>
      <w:r w:rsidR="0001604D">
        <w:t xml:space="preserve"> such as fruit fly. </w:t>
      </w:r>
      <w:r w:rsidR="00C24723">
        <w:t xml:space="preserve">Excluded from </w:t>
      </w:r>
      <w:r w:rsidR="0001604D">
        <w:t xml:space="preserve">the </w:t>
      </w:r>
      <w:r w:rsidR="00C24723" w:rsidRPr="00C24723">
        <w:t xml:space="preserve">scope </w:t>
      </w:r>
      <w:r w:rsidR="0001604D">
        <w:t xml:space="preserve">of the application </w:t>
      </w:r>
      <w:r w:rsidR="00C24723">
        <w:t xml:space="preserve">are </w:t>
      </w:r>
      <w:r w:rsidR="00C24723" w:rsidRPr="00C24723">
        <w:t>dried pulses and legumes</w:t>
      </w:r>
      <w:r w:rsidR="00C24723">
        <w:t>, and nuts and seeds</w:t>
      </w:r>
      <w:r w:rsidR="00C24723" w:rsidRPr="00C24723">
        <w:t>.</w:t>
      </w:r>
      <w:r w:rsidR="00C24723">
        <w:t xml:space="preserve"> </w:t>
      </w:r>
      <w:r w:rsidRPr="00D92067">
        <w:t>The permission would apply to both domestically produced and imported fruit and vegetables requiring a phytosanitary treatment.</w:t>
      </w:r>
    </w:p>
    <w:p w14:paraId="5944A4C3" w14:textId="77777777" w:rsidR="00D92067" w:rsidRDefault="00D92067" w:rsidP="00690206"/>
    <w:p w14:paraId="12199B8B" w14:textId="6F4B24F4" w:rsidR="00D92067" w:rsidRDefault="00D92067" w:rsidP="00690206">
      <w:r>
        <w:t xml:space="preserve">The current assessment extends FSANZ’s previous </w:t>
      </w:r>
      <w:r w:rsidR="00472977">
        <w:t xml:space="preserve">approval </w:t>
      </w:r>
      <w:r w:rsidR="00231A19">
        <w:t xml:space="preserve">of </w:t>
      </w:r>
      <w:r w:rsidR="006919D1">
        <w:t xml:space="preserve">26 </w:t>
      </w:r>
      <w:r w:rsidR="00231A19">
        <w:t xml:space="preserve">fruits and vegetables </w:t>
      </w:r>
      <w:r w:rsidR="00472977">
        <w:t>for irradiation</w:t>
      </w:r>
      <w:r w:rsidR="002B1606">
        <w:t xml:space="preserve"> with doses of up to 1 kilo</w:t>
      </w:r>
      <w:r w:rsidR="00EF6930">
        <w:t>G</w:t>
      </w:r>
      <w:r w:rsidR="002B1606">
        <w:t>ray (kGy)</w:t>
      </w:r>
      <w:r w:rsidR="00472977">
        <w:t>. It addresses</w:t>
      </w:r>
      <w:r>
        <w:t xml:space="preserve"> </w:t>
      </w:r>
      <w:r w:rsidR="00472977">
        <w:t xml:space="preserve">whether </w:t>
      </w:r>
      <w:r w:rsidR="00472977" w:rsidRPr="00472977">
        <w:t xml:space="preserve">irradiation of </w:t>
      </w:r>
      <w:r w:rsidR="00472977">
        <w:t xml:space="preserve">all </w:t>
      </w:r>
      <w:r w:rsidR="00472977" w:rsidRPr="00472977">
        <w:t>fresh fruit and vegetables for the purpose of pest disinfestation for a phytosanitary objective is technologically justified, and</w:t>
      </w:r>
      <w:r w:rsidR="00472977">
        <w:t xml:space="preserve"> whether </w:t>
      </w:r>
      <w:r w:rsidR="00472977" w:rsidRPr="00472977">
        <w:t>all fresh fruit and vegetables irradiated with a dose of up to 1 kGy are as safe as, and nutritionally equivalent to</w:t>
      </w:r>
      <w:r w:rsidR="00B70D6F">
        <w:t>,</w:t>
      </w:r>
      <w:r w:rsidR="00472977" w:rsidRPr="00472977">
        <w:t xml:space="preserve"> non-irradiated fruit and vegetables.</w:t>
      </w:r>
    </w:p>
    <w:p w14:paraId="3CF43C04" w14:textId="4306C602" w:rsidR="00472977" w:rsidRDefault="00472977" w:rsidP="00690206"/>
    <w:p w14:paraId="47C48F6B" w14:textId="7357F8F7" w:rsidR="00472977" w:rsidRPr="00472977" w:rsidRDefault="00472977" w:rsidP="00472977">
      <w:r w:rsidRPr="00472977">
        <w:t xml:space="preserve">The evidence supporting the proposed use of irradiation as a phytosanitary measure for all fresh fruit and vegetables, within the specified dose range, provides adequate assurance that this method is technologically justified and effective in achieving its stated purpose. </w:t>
      </w:r>
      <w:r w:rsidR="007A754B">
        <w:t xml:space="preserve">The assessment recognises that the </w:t>
      </w:r>
      <w:r w:rsidR="007A754B" w:rsidRPr="007A754B">
        <w:t xml:space="preserve">minimum absorbed dose should be sufficient to achieve the technological purpose, and the maximum absorbed dose should not compromise the properties of the food. Irradiation </w:t>
      </w:r>
      <w:r w:rsidR="00705FC7">
        <w:t>as a phytosanitary measure is not</w:t>
      </w:r>
      <w:r w:rsidR="007A754B" w:rsidRPr="007A754B">
        <w:t xml:space="preserve"> a substitute for good hygienic, manufacturing or agricultural practices.</w:t>
      </w:r>
    </w:p>
    <w:p w14:paraId="75E723FF" w14:textId="77777777" w:rsidR="00472977" w:rsidRDefault="00472977" w:rsidP="00690206"/>
    <w:p w14:paraId="4BE7B1FE" w14:textId="62CCC166" w:rsidR="00563F3C" w:rsidRDefault="00563F3C" w:rsidP="007A754B">
      <w:r>
        <w:t xml:space="preserve">A toxicological assessment concluded that on the basis of the available evidence there are no safety concerns </w:t>
      </w:r>
      <w:r w:rsidRPr="00563F3C">
        <w:t xml:space="preserve">associated with the consumption of fresh fruit and vegetables that have been irradiated with doses of up to 1 kGy. </w:t>
      </w:r>
      <w:r w:rsidR="007A754B">
        <w:t>Radiolytic compounds are not produced at levels that are likely to result in harm</w:t>
      </w:r>
      <w:r w:rsidR="00F16932">
        <w:t xml:space="preserve">. The </w:t>
      </w:r>
      <w:r w:rsidR="00E718D7">
        <w:t xml:space="preserve">levels </w:t>
      </w:r>
      <w:r w:rsidR="00F16932">
        <w:t>of these compounds are</w:t>
      </w:r>
      <w:r w:rsidR="007A754B">
        <w:t xml:space="preserve"> </w:t>
      </w:r>
      <w:r w:rsidR="00F16932">
        <w:t>generally</w:t>
      </w:r>
      <w:r w:rsidR="007A754B">
        <w:t xml:space="preserve"> comparable to </w:t>
      </w:r>
      <w:r w:rsidR="00E718D7" w:rsidRPr="00DC7AAD">
        <w:t xml:space="preserve">those </w:t>
      </w:r>
      <w:r w:rsidR="007A754B" w:rsidRPr="00DC7AAD">
        <w:t xml:space="preserve">naturally present in </w:t>
      </w:r>
      <w:r w:rsidR="00E718D7" w:rsidRPr="00DC7AAD">
        <w:t xml:space="preserve">cooked </w:t>
      </w:r>
      <w:r w:rsidR="007A754B" w:rsidRPr="00DC7AAD">
        <w:t>food</w:t>
      </w:r>
      <w:r w:rsidR="00E718D7" w:rsidRPr="00DC7AAD">
        <w:t xml:space="preserve">. </w:t>
      </w:r>
      <w:r w:rsidR="007A754B" w:rsidRPr="00DC7AAD">
        <w:t>There is no evidence to indicate that phytosanitary</w:t>
      </w:r>
      <w:r w:rsidR="007A754B" w:rsidRPr="007A754B">
        <w:t xml:space="preserve"> irradiation </w:t>
      </w:r>
      <w:r w:rsidR="007A754B">
        <w:t xml:space="preserve">at the proposed doses </w:t>
      </w:r>
      <w:r w:rsidR="007A754B" w:rsidRPr="007A754B">
        <w:t>would increase the allergenicity of food</w:t>
      </w:r>
      <w:r w:rsidR="007A754B">
        <w:t>,</w:t>
      </w:r>
      <w:r w:rsidR="007A754B" w:rsidRPr="007A754B">
        <w:t xml:space="preserve"> or increase the toxicity </w:t>
      </w:r>
      <w:r w:rsidR="007A754B">
        <w:t>associated with any</w:t>
      </w:r>
      <w:r w:rsidR="007A754B" w:rsidRPr="007A754B">
        <w:t xml:space="preserve"> mycotoxin contamination</w:t>
      </w:r>
      <w:r w:rsidR="007B698E">
        <w:t xml:space="preserve"> or result in additional dietary exposure to furan</w:t>
      </w:r>
      <w:r w:rsidR="007A754B" w:rsidRPr="007A754B">
        <w:t>.</w:t>
      </w:r>
    </w:p>
    <w:p w14:paraId="2B7AB5DF" w14:textId="77777777" w:rsidR="00563F3C" w:rsidRDefault="00563F3C" w:rsidP="00690206"/>
    <w:p w14:paraId="7827FEED" w14:textId="76721AED" w:rsidR="00E718D7" w:rsidRDefault="00F16932" w:rsidP="00690206">
      <w:r w:rsidRPr="00F16932">
        <w:t xml:space="preserve">These conclusions are consistent with those reached by the European Commission’s (EC) Scientific Committee on Food, </w:t>
      </w:r>
      <w:r w:rsidR="00366754">
        <w:t>the World Health Organization (</w:t>
      </w:r>
      <w:r w:rsidRPr="00F16932">
        <w:t>WHO</w:t>
      </w:r>
      <w:r w:rsidR="00366754">
        <w:t>)</w:t>
      </w:r>
      <w:r w:rsidRPr="00F16932">
        <w:t>, Health Canada and the European Food Safety Authority (EFSA).</w:t>
      </w:r>
    </w:p>
    <w:p w14:paraId="260B884A" w14:textId="275DCE45" w:rsidR="003976C1" w:rsidRDefault="003976C1" w:rsidP="00690206"/>
    <w:p w14:paraId="49AB747A" w14:textId="343D0945" w:rsidR="00A1626D" w:rsidRDefault="00781771">
      <w:pPr>
        <w:pStyle w:val="FSBullet1"/>
        <w:numPr>
          <w:ilvl w:val="0"/>
          <w:numId w:val="0"/>
        </w:numPr>
        <w:ind w:right="-286"/>
      </w:pPr>
      <w:r w:rsidDel="00E309AD">
        <w:t xml:space="preserve">FSANZ </w:t>
      </w:r>
      <w:r w:rsidR="00A6158F" w:rsidDel="00E309AD">
        <w:t xml:space="preserve">previously </w:t>
      </w:r>
      <w:r w:rsidDel="00E309AD">
        <w:t>review</w:t>
      </w:r>
      <w:r w:rsidR="00E65461" w:rsidDel="00E309AD">
        <w:t>ed</w:t>
      </w:r>
      <w:r w:rsidDel="00E309AD">
        <w:t xml:space="preserve"> </w:t>
      </w:r>
      <w:r>
        <w:t>the nutritional impact of</w:t>
      </w:r>
      <w:r w:rsidR="006B070C">
        <w:t xml:space="preserve"> </w:t>
      </w:r>
      <w:r w:rsidDel="00E309AD">
        <w:t>phytosanitary irradiation</w:t>
      </w:r>
      <w:r w:rsidR="000E57D8" w:rsidDel="00E309AD">
        <w:t xml:space="preserve"> </w:t>
      </w:r>
      <w:r w:rsidDel="00E309AD">
        <w:t xml:space="preserve">on </w:t>
      </w:r>
      <w:r w:rsidR="00D20238">
        <w:t>2</w:t>
      </w:r>
      <w:r w:rsidR="00026AB0">
        <w:t>2</w:t>
      </w:r>
      <w:r w:rsidR="00CE6587">
        <w:t xml:space="preserve"> </w:t>
      </w:r>
      <w:r w:rsidDel="00E309AD">
        <w:t>fruit</w:t>
      </w:r>
      <w:r w:rsidR="00D20238">
        <w:t>s</w:t>
      </w:r>
      <w:r w:rsidDel="00E309AD">
        <w:t xml:space="preserve"> and </w:t>
      </w:r>
      <w:r w:rsidR="00026AB0">
        <w:t>four</w:t>
      </w:r>
      <w:r w:rsidR="00CE6587">
        <w:t xml:space="preserve"> </w:t>
      </w:r>
      <w:r w:rsidDel="00E309AD">
        <w:t>vegetables</w:t>
      </w:r>
      <w:r w:rsidR="00AB1409">
        <w:t xml:space="preserve"> (</w:t>
      </w:r>
      <w:r w:rsidR="00D20238">
        <w:t xml:space="preserve">Applications A0443, </w:t>
      </w:r>
      <w:r w:rsidR="00AB1409">
        <w:t xml:space="preserve">A1038, A1069, A1092 and A1115) as well as </w:t>
      </w:r>
      <w:r w:rsidR="00CE6587">
        <w:t xml:space="preserve">on </w:t>
      </w:r>
      <w:r w:rsidR="009A048A">
        <w:t>herbs and spices (</w:t>
      </w:r>
      <w:r w:rsidR="00D20238">
        <w:t xml:space="preserve">Application </w:t>
      </w:r>
      <w:r w:rsidR="009A048A">
        <w:t>A0</w:t>
      </w:r>
      <w:r w:rsidR="00D20238">
        <w:t>41</w:t>
      </w:r>
      <w:r w:rsidR="00AB1409">
        <w:t>3)</w:t>
      </w:r>
      <w:r w:rsidR="00CE6587">
        <w:t xml:space="preserve"> and</w:t>
      </w:r>
      <w:r w:rsidR="00811156">
        <w:t>,</w:t>
      </w:r>
      <w:r w:rsidR="00CE6587">
        <w:t xml:space="preserve"> </w:t>
      </w:r>
      <w:r w:rsidR="00811156" w:rsidRPr="00811156">
        <w:lastRenderedPageBreak/>
        <w:t xml:space="preserve">based on the evidence available at the time of those assessments, concluded </w:t>
      </w:r>
      <w:r w:rsidR="00CE6587">
        <w:t xml:space="preserve">that </w:t>
      </w:r>
      <w:r w:rsidR="00690F32">
        <w:t xml:space="preserve">the minor </w:t>
      </w:r>
      <w:r w:rsidR="00CE6587">
        <w:t xml:space="preserve">nutrient losses </w:t>
      </w:r>
      <w:r w:rsidR="00690F32">
        <w:t xml:space="preserve">caused by irradiation </w:t>
      </w:r>
      <w:r w:rsidR="00CE6587">
        <w:t xml:space="preserve">were not a </w:t>
      </w:r>
      <w:r w:rsidR="00BD4591">
        <w:t xml:space="preserve">concern for </w:t>
      </w:r>
      <w:r w:rsidR="00CE6587">
        <w:t>public health</w:t>
      </w:r>
      <w:r w:rsidDel="00E309AD">
        <w:t>.</w:t>
      </w:r>
      <w:r w:rsidR="006B070C">
        <w:t xml:space="preserve"> </w:t>
      </w:r>
      <w:r w:rsidR="00CE6587">
        <w:t xml:space="preserve">The fruit </w:t>
      </w:r>
      <w:r w:rsidR="002219DF">
        <w:t xml:space="preserve">approved for irradiation include </w:t>
      </w:r>
      <w:r w:rsidR="006B070C">
        <w:t xml:space="preserve">tropical fruit </w:t>
      </w:r>
      <w:r w:rsidR="00CE6587">
        <w:t>(e</w:t>
      </w:r>
      <w:r w:rsidR="009A048A">
        <w:t>.</w:t>
      </w:r>
      <w:r w:rsidR="00CE6587">
        <w:t xml:space="preserve">g. breadfruit, mango, and papaya) </w:t>
      </w:r>
      <w:r w:rsidR="006B070C">
        <w:t>and common</w:t>
      </w:r>
      <w:r w:rsidR="00026AB0">
        <w:t>ly consumed</w:t>
      </w:r>
      <w:r w:rsidR="006B070C">
        <w:t xml:space="preserve"> fruit </w:t>
      </w:r>
      <w:r w:rsidR="00CE6587">
        <w:t>(e</w:t>
      </w:r>
      <w:r w:rsidR="009A048A">
        <w:t>.</w:t>
      </w:r>
      <w:r w:rsidR="00CE6587">
        <w:t xml:space="preserve">g. </w:t>
      </w:r>
      <w:r w:rsidR="006B070C">
        <w:t>apples,</w:t>
      </w:r>
      <w:r w:rsidR="00CE6587">
        <w:t xml:space="preserve"> apricots, peaches, plums, nectarines, cherries, strawberries, raspberries, and blueberries)</w:t>
      </w:r>
      <w:r w:rsidR="006B070C">
        <w:t xml:space="preserve"> </w:t>
      </w:r>
      <w:r w:rsidR="00CE6587">
        <w:t xml:space="preserve">as well as </w:t>
      </w:r>
      <w:r w:rsidR="00026AB0">
        <w:t xml:space="preserve">four </w:t>
      </w:r>
      <w:r w:rsidR="00CE6587">
        <w:t xml:space="preserve">vegetables </w:t>
      </w:r>
      <w:r w:rsidR="00026AB0">
        <w:t xml:space="preserve">– </w:t>
      </w:r>
      <w:r w:rsidR="00CE6587">
        <w:t>tomatoes, capsicum</w:t>
      </w:r>
      <w:r w:rsidR="00026AB0">
        <w:t>s</w:t>
      </w:r>
      <w:r w:rsidR="00CE6587">
        <w:t xml:space="preserve">, </w:t>
      </w:r>
      <w:r w:rsidR="00026AB0">
        <w:t xml:space="preserve">scallopini (squash) </w:t>
      </w:r>
      <w:r w:rsidR="00CE6587">
        <w:t>and zucchini</w:t>
      </w:r>
      <w:r w:rsidR="00026AB0">
        <w:t xml:space="preserve"> (courgette)</w:t>
      </w:r>
      <w:r w:rsidR="006B070C">
        <w:t xml:space="preserve">. </w:t>
      </w:r>
      <w:r w:rsidR="002219DF">
        <w:t>Nutritional a</w:t>
      </w:r>
      <w:r w:rsidR="00690F32">
        <w:t xml:space="preserve">ssessment of </w:t>
      </w:r>
      <w:r w:rsidR="002219DF">
        <w:t xml:space="preserve">the impact of irradiation </w:t>
      </w:r>
      <w:r w:rsidR="00690F32">
        <w:t xml:space="preserve">has centred on the losses of </w:t>
      </w:r>
      <w:r w:rsidR="00A32647">
        <w:t xml:space="preserve">five </w:t>
      </w:r>
      <w:r w:rsidR="00690F32">
        <w:t>micronutrients known to be sensitive to irradiation</w:t>
      </w:r>
      <w:r w:rsidR="00A32647">
        <w:t>. Vitamin A (retinol), vitamin C, vitamin E, and thiamin are considered highly sensitive</w:t>
      </w:r>
      <w:r w:rsidR="007443CD">
        <w:t>,</w:t>
      </w:r>
      <w:r w:rsidR="00A32647">
        <w:t xml:space="preserve"> while β-carotene is of medium sensitivity.</w:t>
      </w:r>
    </w:p>
    <w:p w14:paraId="50F993D4" w14:textId="77777777" w:rsidR="00A1626D" w:rsidRDefault="00A1626D" w:rsidP="00A1626D">
      <w:pPr>
        <w:pStyle w:val="FSBullet1"/>
        <w:numPr>
          <w:ilvl w:val="0"/>
          <w:numId w:val="0"/>
        </w:numPr>
        <w:ind w:right="-286"/>
      </w:pPr>
    </w:p>
    <w:p w14:paraId="10A3BBCB" w14:textId="14DF0689" w:rsidR="008B754F" w:rsidRDefault="00690F32">
      <w:pPr>
        <w:pStyle w:val="FSBullet1"/>
        <w:numPr>
          <w:ilvl w:val="0"/>
          <w:numId w:val="0"/>
        </w:numPr>
        <w:ind w:right="-286"/>
      </w:pPr>
      <w:r>
        <w:t xml:space="preserve">Given that FSANZ has previously </w:t>
      </w:r>
      <w:r w:rsidR="00A32647">
        <w:t>reviewed</w:t>
      </w:r>
      <w:r>
        <w:t xml:space="preserve"> and approved irradiation</w:t>
      </w:r>
      <w:r w:rsidR="00026AB0">
        <w:t xml:space="preserve"> for phytosanitary purposes</w:t>
      </w:r>
      <w:r>
        <w:t xml:space="preserve"> for a </w:t>
      </w:r>
      <w:r w:rsidRPr="00A1626D">
        <w:t>wide range of fruit</w:t>
      </w:r>
      <w:r w:rsidR="0018622D">
        <w:t xml:space="preserve"> and had undertaken a review of the effect of irradiation on additional categories of fruit and vegetables in 2004</w:t>
      </w:r>
      <w:r w:rsidR="00026AB0">
        <w:t>,</w:t>
      </w:r>
      <w:r w:rsidRPr="00A1626D">
        <w:t xml:space="preserve"> the </w:t>
      </w:r>
      <w:r w:rsidR="00C95123" w:rsidRPr="00A1626D">
        <w:t>present assessment focused primarily on the effect of irradiation on vitamin C and β-carotene (pro-vitamin A) in three categories of vegetables</w:t>
      </w:r>
      <w:r w:rsidR="00E309AD" w:rsidRPr="00A1626D">
        <w:t xml:space="preserve"> </w:t>
      </w:r>
      <w:r w:rsidR="00026AB0">
        <w:t xml:space="preserve">– namely </w:t>
      </w:r>
      <w:r w:rsidR="00C95123" w:rsidRPr="00A1626D">
        <w:t>Brassicas, leafy vegetables, and roots and tubers</w:t>
      </w:r>
      <w:r w:rsidR="00E309AD" w:rsidRPr="00A1626D">
        <w:t xml:space="preserve"> </w:t>
      </w:r>
      <w:r w:rsidR="00026AB0">
        <w:t>–</w:t>
      </w:r>
      <w:r w:rsidR="00E309AD" w:rsidRPr="00A1626D">
        <w:t xml:space="preserve"> </w:t>
      </w:r>
      <w:r w:rsidR="00C95123" w:rsidRPr="00A1626D">
        <w:t xml:space="preserve">that together make an important contribution to population intakes of vitamin C and β-carotene and that were not assessed by FSANZ in previous applications to irradiate fruit and vegetables. </w:t>
      </w:r>
      <w:r w:rsidR="00470CF8" w:rsidRPr="00A1626D">
        <w:t>Vitamin</w:t>
      </w:r>
      <w:r w:rsidR="00470CF8">
        <w:t xml:space="preserve"> A</w:t>
      </w:r>
      <w:r w:rsidR="00A32647">
        <w:t xml:space="preserve"> (retinol)</w:t>
      </w:r>
      <w:r w:rsidR="00B70D6F">
        <w:t>,</w:t>
      </w:r>
      <w:r w:rsidR="00A32647">
        <w:t xml:space="preserve"> which is highly sensitive to irradiation</w:t>
      </w:r>
      <w:r w:rsidR="00B70D6F">
        <w:t>,</w:t>
      </w:r>
      <w:r w:rsidR="00A32647">
        <w:t xml:space="preserve"> </w:t>
      </w:r>
      <w:r w:rsidR="00470CF8">
        <w:t xml:space="preserve">was excluded from </w:t>
      </w:r>
      <w:r w:rsidR="002219DF">
        <w:t xml:space="preserve">the nutritional </w:t>
      </w:r>
      <w:r w:rsidR="00470CF8">
        <w:t xml:space="preserve">assessment because </w:t>
      </w:r>
      <w:r w:rsidR="00A32647">
        <w:t xml:space="preserve">retinol </w:t>
      </w:r>
      <w:r w:rsidR="00470CF8">
        <w:t xml:space="preserve">is not present in </w:t>
      </w:r>
      <w:r w:rsidR="002219DF">
        <w:t>plant foods</w:t>
      </w:r>
      <w:r w:rsidR="00470CF8">
        <w:t xml:space="preserve">. </w:t>
      </w:r>
      <w:r w:rsidR="00C95123">
        <w:t>Thiamin and vitamin E</w:t>
      </w:r>
      <w:r w:rsidR="00A32647">
        <w:t>, also highly sensitive to irradiation,</w:t>
      </w:r>
      <w:r w:rsidR="00C95123">
        <w:t xml:space="preserve"> were considered but a </w:t>
      </w:r>
      <w:r w:rsidR="00A1626D">
        <w:t xml:space="preserve">firm </w:t>
      </w:r>
      <w:r w:rsidR="00C95123">
        <w:t xml:space="preserve">judgement about </w:t>
      </w:r>
      <w:r w:rsidR="00470CF8">
        <w:t xml:space="preserve">the extent of irradiation-induced losses </w:t>
      </w:r>
      <w:r w:rsidR="00C95123">
        <w:t>is not made because too few relevant studies were identified.</w:t>
      </w:r>
      <w:r w:rsidR="00470CF8">
        <w:t xml:space="preserve"> Concern about the absence of evidence</w:t>
      </w:r>
      <w:r w:rsidR="005A67FC">
        <w:t xml:space="preserve"> for thiamin and vitamin E</w:t>
      </w:r>
      <w:r w:rsidR="00470CF8">
        <w:t xml:space="preserve"> is </w:t>
      </w:r>
      <w:r w:rsidR="002F3DA7">
        <w:t xml:space="preserve">obviated </w:t>
      </w:r>
      <w:r w:rsidR="00470CF8">
        <w:t xml:space="preserve">by the fact that vegetables make only a </w:t>
      </w:r>
      <w:r w:rsidR="007443CD">
        <w:t xml:space="preserve">relatively </w:t>
      </w:r>
      <w:r w:rsidR="00470CF8">
        <w:t>small contribution to population intakes of thiamin (less than 10%) and vitamin E (</w:t>
      </w:r>
      <w:r w:rsidR="002F3DA7">
        <w:t>10</w:t>
      </w:r>
      <w:r w:rsidR="00CE0E03">
        <w:t xml:space="preserve"> – </w:t>
      </w:r>
      <w:r w:rsidR="002F3DA7">
        <w:t>17%)</w:t>
      </w:r>
      <w:r w:rsidR="002B04B2">
        <w:t>.</w:t>
      </w:r>
    </w:p>
    <w:p w14:paraId="2DFA619B" w14:textId="376FC049" w:rsidR="00E65461" w:rsidRDefault="00E65461" w:rsidP="008B754F">
      <w:pPr>
        <w:rPr>
          <w:lang w:bidi="ar-SA"/>
        </w:rPr>
      </w:pPr>
    </w:p>
    <w:p w14:paraId="5677C88F" w14:textId="57E4B23A" w:rsidR="00813B73" w:rsidRDefault="00EE5989" w:rsidP="008B754F">
      <w:pPr>
        <w:rPr>
          <w:lang w:bidi="ar-SA"/>
        </w:rPr>
      </w:pPr>
      <w:r w:rsidRPr="00F36EC1">
        <w:t xml:space="preserve">Irradiation </w:t>
      </w:r>
      <w:r w:rsidR="008F45E8">
        <w:t>of leafy vegetables, B</w:t>
      </w:r>
      <w:r>
        <w:t>rassicas</w:t>
      </w:r>
      <w:r w:rsidR="003D0E57">
        <w:t>,</w:t>
      </w:r>
      <w:r>
        <w:t xml:space="preserve"> and roots and tubers </w:t>
      </w:r>
      <w:r w:rsidRPr="00F36EC1">
        <w:t>at doses of up to 1</w:t>
      </w:r>
      <w:r>
        <w:t xml:space="preserve"> </w:t>
      </w:r>
      <w:r w:rsidRPr="00F36EC1">
        <w:t xml:space="preserve">kGy </w:t>
      </w:r>
      <w:r>
        <w:t>caused only small losses of vitamin C. Across all vegetables, the overall mean decreas</w:t>
      </w:r>
      <w:r w:rsidR="003D0E57">
        <w:t>e in vitamin C content was 2 mg/</w:t>
      </w:r>
      <w:r>
        <w:t xml:space="preserve">100 g (95% CI; -3 to -1), representing </w:t>
      </w:r>
      <w:r w:rsidR="00F410D2">
        <w:t xml:space="preserve">approximately </w:t>
      </w:r>
      <w:r>
        <w:t xml:space="preserve">a 5% loss. The only exceptions across the eleven types of vegetables </w:t>
      </w:r>
      <w:r w:rsidR="00366754">
        <w:t>assessed were</w:t>
      </w:r>
      <w:r>
        <w:t xml:space="preserve"> spinach and rocket where the mean loss </w:t>
      </w:r>
      <w:r w:rsidR="002971AD">
        <w:t xml:space="preserve">in spinach </w:t>
      </w:r>
      <w:r>
        <w:t>was 10 mg</w:t>
      </w:r>
      <w:r w:rsidR="003D0E57">
        <w:t>/1</w:t>
      </w:r>
      <w:r>
        <w:t>00 g (95% CI; -15 to -6), representing an 18% loss</w:t>
      </w:r>
      <w:r w:rsidR="00395BE4">
        <w:t xml:space="preserve"> and in rocket 6 mg</w:t>
      </w:r>
      <w:r w:rsidR="003D0E57">
        <w:t>/</w:t>
      </w:r>
      <w:r w:rsidR="00395BE4">
        <w:t>100 g (95% CI; -7 to -5) representing a 34% loss</w:t>
      </w:r>
      <w:r>
        <w:t xml:space="preserve">. Losses in </w:t>
      </w:r>
      <w:r w:rsidR="00C470FF">
        <w:rPr>
          <w:rFonts w:cs="Arial"/>
          <w:lang w:bidi="ar-SA"/>
        </w:rPr>
        <w:t>β</w:t>
      </w:r>
      <w:r w:rsidR="00C470FF">
        <w:rPr>
          <w:lang w:bidi="ar-SA"/>
        </w:rPr>
        <w:t>-carotene</w:t>
      </w:r>
      <w:r w:rsidR="00C470FF">
        <w:t xml:space="preserve"> or</w:t>
      </w:r>
      <w:r>
        <w:t xml:space="preserve"> carotenoid content of leafy vegetables and roots and tubers after irradiation were very small wi</w:t>
      </w:r>
      <w:r w:rsidR="00811F3A">
        <w:t>th an overall mean decrease of 3</w:t>
      </w:r>
      <w:r>
        <w:t xml:space="preserve"> mg</w:t>
      </w:r>
      <w:r w:rsidR="003D0E57">
        <w:t>/</w:t>
      </w:r>
      <w:r w:rsidR="00811F3A">
        <w:t>kg (95% CI; -8</w:t>
      </w:r>
      <w:r>
        <w:t xml:space="preserve"> to </w:t>
      </w:r>
      <w:r w:rsidR="0060444F">
        <w:t>+</w:t>
      </w:r>
      <w:r>
        <w:t xml:space="preserve">3); representing </w:t>
      </w:r>
      <w:r w:rsidR="00603E21">
        <w:t xml:space="preserve">approximately </w:t>
      </w:r>
      <w:r w:rsidR="00811F3A">
        <w:t>a 3</w:t>
      </w:r>
      <w:r>
        <w:t>% loss.</w:t>
      </w:r>
    </w:p>
    <w:p w14:paraId="0BBFC70F" w14:textId="77777777" w:rsidR="006449E4" w:rsidRDefault="006449E4" w:rsidP="00AE1AA5"/>
    <w:p w14:paraId="3FA01387" w14:textId="1FD7D936" w:rsidR="009D46FF" w:rsidRDefault="006449E4" w:rsidP="000E49E0">
      <w:pPr>
        <w:pStyle w:val="FSBullet1"/>
        <w:numPr>
          <w:ilvl w:val="0"/>
          <w:numId w:val="0"/>
        </w:numPr>
        <w:ind w:right="-286"/>
      </w:pPr>
      <w:r>
        <w:t xml:space="preserve">FSANZ </w:t>
      </w:r>
      <w:r w:rsidR="00751967">
        <w:t>considers</w:t>
      </w:r>
      <w:r>
        <w:t xml:space="preserve"> that based on the available evidence</w:t>
      </w:r>
      <w:r w:rsidR="00E83768">
        <w:t>,</w:t>
      </w:r>
      <w:r>
        <w:t xml:space="preserve"> irradiation </w:t>
      </w:r>
      <w:r w:rsidR="00E83768">
        <w:t xml:space="preserve">will have minimal effect on population </w:t>
      </w:r>
      <w:r w:rsidR="000954AF">
        <w:t xml:space="preserve">micronutrient </w:t>
      </w:r>
      <w:r w:rsidR="00B32952">
        <w:t>intake from</w:t>
      </w:r>
      <w:r>
        <w:t xml:space="preserve"> fruit and vegetables. </w:t>
      </w:r>
      <w:r w:rsidR="001631A8">
        <w:t>The range of fruit that has been assessed is comprehensive, accounting for most types of fruit consumed in Australia and New Zealand; h</w:t>
      </w:r>
      <w:r w:rsidR="00751967">
        <w:t>owever</w:t>
      </w:r>
      <w:r w:rsidR="001631A8">
        <w:t xml:space="preserve">, the range of vegetables examined is not as comprehensive. </w:t>
      </w:r>
      <w:r w:rsidR="000367F0">
        <w:t>An evaluation by FSANZ showed that for the commodities w</w:t>
      </w:r>
      <w:r w:rsidR="007678C4">
        <w:t>h</w:t>
      </w:r>
      <w:r w:rsidR="000367F0">
        <w:t xml:space="preserve">ere nutrient impact data were available, they </w:t>
      </w:r>
      <w:r w:rsidR="000367F0" w:rsidRPr="009000AF">
        <w:t xml:space="preserve">contributed to </w:t>
      </w:r>
      <w:r w:rsidR="009000AF" w:rsidRPr="009000AF">
        <w:t>a large proportion</w:t>
      </w:r>
      <w:r w:rsidR="000367F0" w:rsidRPr="009000AF">
        <w:t xml:space="preserve"> of </w:t>
      </w:r>
      <w:r w:rsidR="009000AF" w:rsidRPr="009000AF">
        <w:t xml:space="preserve">the </w:t>
      </w:r>
      <w:r w:rsidR="000367F0" w:rsidRPr="009000AF">
        <w:t>dietary intakes from fruit and vegetables,</w:t>
      </w:r>
      <w:r w:rsidR="000367F0">
        <w:t xml:space="preserve"> and included the most commonly consumed commodities. </w:t>
      </w:r>
      <w:r w:rsidR="001631A8">
        <w:t xml:space="preserve">While the body of evidence </w:t>
      </w:r>
      <w:r w:rsidR="00332D79">
        <w:t xml:space="preserve">for </w:t>
      </w:r>
      <w:r w:rsidR="00552799">
        <w:t xml:space="preserve">fruit and </w:t>
      </w:r>
      <w:r w:rsidR="00332D79">
        <w:t xml:space="preserve">vegetables </w:t>
      </w:r>
      <w:r w:rsidR="001631A8">
        <w:t xml:space="preserve">suggests that irradiation-induced losses of micronutrients </w:t>
      </w:r>
      <w:r w:rsidR="00332D79">
        <w:t xml:space="preserve">that are </w:t>
      </w:r>
      <w:r w:rsidR="00D716E3">
        <w:t xml:space="preserve">more </w:t>
      </w:r>
      <w:r w:rsidR="00332D79">
        <w:t xml:space="preserve">sensitive to irradiation is </w:t>
      </w:r>
      <w:r w:rsidR="001631A8">
        <w:t xml:space="preserve">small, there </w:t>
      </w:r>
      <w:r w:rsidR="00552799">
        <w:t xml:space="preserve">is variability as well as </w:t>
      </w:r>
      <w:r w:rsidR="001631A8">
        <w:t xml:space="preserve">examples of </w:t>
      </w:r>
      <w:r w:rsidR="005469EB">
        <w:t xml:space="preserve">a few </w:t>
      </w:r>
      <w:r w:rsidR="001631A8">
        <w:t>foods in which losses are higher.</w:t>
      </w:r>
      <w:r w:rsidR="00751967">
        <w:t xml:space="preserve"> </w:t>
      </w:r>
    </w:p>
    <w:p w14:paraId="4D937569" w14:textId="77777777" w:rsidR="009D46FF" w:rsidRDefault="009D46FF" w:rsidP="000E49E0">
      <w:pPr>
        <w:pStyle w:val="FSBullet1"/>
        <w:numPr>
          <w:ilvl w:val="0"/>
          <w:numId w:val="0"/>
        </w:numPr>
        <w:ind w:right="-286"/>
      </w:pPr>
    </w:p>
    <w:p w14:paraId="166120F3" w14:textId="5E436A75" w:rsidR="009D46FF" w:rsidRDefault="009D46FF" w:rsidP="000E49E0">
      <w:pPr>
        <w:pStyle w:val="FSBullet1"/>
        <w:numPr>
          <w:ilvl w:val="0"/>
          <w:numId w:val="0"/>
        </w:numPr>
        <w:ind w:right="-286"/>
      </w:pPr>
      <w:r>
        <w:t>However,</w:t>
      </w:r>
      <w:r w:rsidR="00D7682B">
        <w:t xml:space="preserve"> the few instances of higher</w:t>
      </w:r>
      <w:r w:rsidR="00EE6EF9">
        <w:t xml:space="preserve"> </w:t>
      </w:r>
      <w:r w:rsidR="00D7682B">
        <w:t xml:space="preserve">losses </w:t>
      </w:r>
      <w:r w:rsidR="00552799">
        <w:t xml:space="preserve">in nutrient content </w:t>
      </w:r>
      <w:r w:rsidR="00D7682B">
        <w:t xml:space="preserve">are not of concern because </w:t>
      </w:r>
      <w:r>
        <w:t>t</w:t>
      </w:r>
      <w:r w:rsidRPr="009D46FF">
        <w:t xml:space="preserve">here will only be a small proportion of domestically produced and </w:t>
      </w:r>
      <w:r w:rsidR="0080556A">
        <w:t>imported</w:t>
      </w:r>
      <w:r w:rsidRPr="009D46FF">
        <w:t xml:space="preserve"> fruit and vegetables in Australia and New Zealand </w:t>
      </w:r>
      <w:r w:rsidR="005254F9">
        <w:t xml:space="preserve">likely to be </w:t>
      </w:r>
      <w:r w:rsidRPr="009D46FF">
        <w:t xml:space="preserve">treated by irradiation, with some commodities not requiring irradiation due to localised consumption and technological reasons. </w:t>
      </w:r>
      <w:r w:rsidR="00C311BB" w:rsidRPr="00C311BB">
        <w:t xml:space="preserve">The Queensland Department of Agriculture and Fisheries </w:t>
      </w:r>
      <w:r w:rsidR="00C311BB">
        <w:t xml:space="preserve">provided conservative estimates </w:t>
      </w:r>
      <w:r w:rsidR="00C311BB" w:rsidRPr="00C311BB">
        <w:t xml:space="preserve">that between 0.3 – 8% of total fruit and vegetables consumed in Australia and New Zealand might be irradiated. </w:t>
      </w:r>
      <w:r w:rsidRPr="009D46FF">
        <w:t>Therefore the dietary intake of nutrients is likely to come from a mix of non-irradiated and a small amount of irradiated produce over the course of a lifetime. This minimises any impact on population nutrient intakes from consuming irradiated produce.</w:t>
      </w:r>
      <w:r w:rsidR="003100E8">
        <w:t xml:space="preserve"> </w:t>
      </w:r>
    </w:p>
    <w:p w14:paraId="749E1952" w14:textId="62155877" w:rsidR="00F87BFD" w:rsidRDefault="00F87BFD" w:rsidP="000E49E0">
      <w:pPr>
        <w:pStyle w:val="FSBullet1"/>
        <w:numPr>
          <w:ilvl w:val="0"/>
          <w:numId w:val="0"/>
        </w:numPr>
        <w:ind w:right="-286"/>
      </w:pPr>
    </w:p>
    <w:p w14:paraId="1D2ADC9F" w14:textId="602A6382" w:rsidR="00B80881" w:rsidRDefault="00F87BFD" w:rsidP="000E49E0">
      <w:pPr>
        <w:pStyle w:val="FSBullet1"/>
        <w:numPr>
          <w:ilvl w:val="0"/>
          <w:numId w:val="0"/>
        </w:numPr>
        <w:ind w:right="-286"/>
      </w:pPr>
      <w:r>
        <w:t>On the basis of the</w:t>
      </w:r>
      <w:r w:rsidR="00A12DB6">
        <w:t xml:space="preserve"> </w:t>
      </w:r>
      <w:r>
        <w:t xml:space="preserve">available evidence </w:t>
      </w:r>
      <w:r w:rsidR="0018622D">
        <w:t xml:space="preserve">and the above considerations </w:t>
      </w:r>
      <w:r w:rsidR="00B80881">
        <w:t xml:space="preserve">FSANZ concludes that </w:t>
      </w:r>
      <w:r w:rsidR="008D069C">
        <w:t xml:space="preserve">in relation to the current application </w:t>
      </w:r>
      <w:r w:rsidR="00B80881">
        <w:t>t</w:t>
      </w:r>
      <w:r w:rsidR="00B80881" w:rsidRPr="006061CA">
        <w:t xml:space="preserve">here are </w:t>
      </w:r>
      <w:r w:rsidR="00B84A9E">
        <w:t>no</w:t>
      </w:r>
      <w:r>
        <w:t xml:space="preserve"> </w:t>
      </w:r>
      <w:r w:rsidR="00B80881" w:rsidRPr="006061CA">
        <w:t xml:space="preserve">public health and safety </w:t>
      </w:r>
      <w:r w:rsidR="00B84A9E">
        <w:t xml:space="preserve">concerns </w:t>
      </w:r>
      <w:r w:rsidR="00B80881" w:rsidRPr="006061CA">
        <w:t xml:space="preserve">associated with </w:t>
      </w:r>
      <w:r w:rsidR="008D069C">
        <w:t xml:space="preserve">the use of irradiation (up to 1 kGy) as a phytosanitary measure for </w:t>
      </w:r>
      <w:r w:rsidR="00B80881">
        <w:t>fresh fruit and vegetables.</w:t>
      </w:r>
    </w:p>
    <w:p w14:paraId="219F7E52" w14:textId="77777777" w:rsidR="00092CDA" w:rsidRDefault="00092CDA" w:rsidP="00690206"/>
    <w:p w14:paraId="7EBDD77E" w14:textId="77777777" w:rsidR="00092CDA" w:rsidRDefault="00092CDA" w:rsidP="00690206">
      <w:pPr>
        <w:sectPr w:rsidR="00092CDA" w:rsidSect="0054272D">
          <w:footerReference w:type="even" r:id="rId16"/>
          <w:footerReference w:type="default" r:id="rId17"/>
          <w:headerReference w:type="first" r:id="rId18"/>
          <w:pgSz w:w="11906" w:h="16838"/>
          <w:pgMar w:top="1418" w:right="1418" w:bottom="1418" w:left="1418" w:header="709" w:footer="709" w:gutter="0"/>
          <w:pgNumType w:fmt="lowerRoman" w:start="1"/>
          <w:cols w:space="708"/>
          <w:docGrid w:linePitch="360"/>
        </w:sectPr>
      </w:pPr>
    </w:p>
    <w:p w14:paraId="5400F675" w14:textId="77777777" w:rsidR="00562917" w:rsidRPr="00D9620E" w:rsidRDefault="00562917" w:rsidP="002A3314">
      <w:pPr>
        <w:pStyle w:val="TOCHeading"/>
        <w:rPr>
          <w:b w:val="0"/>
          <w:sz w:val="32"/>
        </w:rPr>
      </w:pPr>
      <w:r w:rsidRPr="00D9620E">
        <w:rPr>
          <w:b w:val="0"/>
          <w:sz w:val="32"/>
        </w:rPr>
        <w:lastRenderedPageBreak/>
        <w:t xml:space="preserve">Table of </w:t>
      </w:r>
      <w:r w:rsidR="00A77BFA" w:rsidRPr="00D9620E">
        <w:rPr>
          <w:b w:val="0"/>
          <w:sz w:val="32"/>
        </w:rPr>
        <w:t>c</w:t>
      </w:r>
      <w:r w:rsidRPr="00D9620E">
        <w:rPr>
          <w:b w:val="0"/>
          <w:sz w:val="32"/>
        </w:rPr>
        <w:t>ontents</w:t>
      </w:r>
    </w:p>
    <w:p w14:paraId="59C446E0" w14:textId="226AEFA9" w:rsidR="005254F9" w:rsidRDefault="00A034E8">
      <w:pPr>
        <w:pStyle w:val="TOC1"/>
        <w:tabs>
          <w:tab w:val="right" w:leader="dot" w:pos="9060"/>
        </w:tabs>
        <w:rPr>
          <w:rFonts w:eastAsiaTheme="minorEastAsia" w:cstheme="minorBidi"/>
          <w:b w:val="0"/>
          <w:bCs w:val="0"/>
          <w:caps w:val="0"/>
          <w:noProof/>
          <w:sz w:val="22"/>
          <w:szCs w:val="22"/>
          <w:lang w:eastAsia="en-GB" w:bidi="ar-SA"/>
        </w:rPr>
      </w:pPr>
      <w:r>
        <w:fldChar w:fldCharType="begin"/>
      </w:r>
      <w:r>
        <w:instrText xml:space="preserve"> TOC \o "1-4" \h \z \u </w:instrText>
      </w:r>
      <w:r>
        <w:fldChar w:fldCharType="separate"/>
      </w:r>
      <w:hyperlink w:anchor="_Toc68617865" w:history="1">
        <w:r w:rsidR="005254F9" w:rsidRPr="00EC12F5">
          <w:rPr>
            <w:rStyle w:val="Hyperlink"/>
            <w:noProof/>
          </w:rPr>
          <w:t>Executive summary</w:t>
        </w:r>
        <w:r w:rsidR="005254F9">
          <w:rPr>
            <w:noProof/>
            <w:webHidden/>
          </w:rPr>
          <w:tab/>
        </w:r>
        <w:r w:rsidR="005254F9">
          <w:rPr>
            <w:noProof/>
            <w:webHidden/>
          </w:rPr>
          <w:fldChar w:fldCharType="begin"/>
        </w:r>
        <w:r w:rsidR="005254F9">
          <w:rPr>
            <w:noProof/>
            <w:webHidden/>
          </w:rPr>
          <w:instrText xml:space="preserve"> PAGEREF _Toc68617865 \h </w:instrText>
        </w:r>
        <w:r w:rsidR="005254F9">
          <w:rPr>
            <w:noProof/>
            <w:webHidden/>
          </w:rPr>
        </w:r>
        <w:r w:rsidR="005254F9">
          <w:rPr>
            <w:noProof/>
            <w:webHidden/>
          </w:rPr>
          <w:fldChar w:fldCharType="separate"/>
        </w:r>
        <w:r w:rsidR="00C311BB">
          <w:rPr>
            <w:noProof/>
            <w:webHidden/>
          </w:rPr>
          <w:t>i</w:t>
        </w:r>
        <w:r w:rsidR="005254F9">
          <w:rPr>
            <w:noProof/>
            <w:webHidden/>
          </w:rPr>
          <w:fldChar w:fldCharType="end"/>
        </w:r>
      </w:hyperlink>
    </w:p>
    <w:p w14:paraId="59DFDC36" w14:textId="5D2B9055" w:rsidR="005254F9" w:rsidRDefault="00FD1E2F">
      <w:pPr>
        <w:pStyle w:val="TOC1"/>
        <w:tabs>
          <w:tab w:val="left" w:pos="440"/>
          <w:tab w:val="right" w:leader="dot" w:pos="9060"/>
        </w:tabs>
        <w:rPr>
          <w:rFonts w:eastAsiaTheme="minorEastAsia" w:cstheme="minorBidi"/>
          <w:b w:val="0"/>
          <w:bCs w:val="0"/>
          <w:caps w:val="0"/>
          <w:noProof/>
          <w:sz w:val="22"/>
          <w:szCs w:val="22"/>
          <w:lang w:eastAsia="en-GB" w:bidi="ar-SA"/>
        </w:rPr>
      </w:pPr>
      <w:hyperlink w:anchor="_Toc68617866" w:history="1">
        <w:r w:rsidR="005254F9" w:rsidRPr="00EC12F5">
          <w:rPr>
            <w:rStyle w:val="Hyperlink"/>
            <w:noProof/>
          </w:rPr>
          <w:t>1</w:t>
        </w:r>
        <w:r w:rsidR="005254F9">
          <w:rPr>
            <w:rFonts w:eastAsiaTheme="minorEastAsia" w:cstheme="minorBidi"/>
            <w:b w:val="0"/>
            <w:bCs w:val="0"/>
            <w:caps w:val="0"/>
            <w:noProof/>
            <w:sz w:val="22"/>
            <w:szCs w:val="22"/>
            <w:lang w:eastAsia="en-GB" w:bidi="ar-SA"/>
          </w:rPr>
          <w:tab/>
        </w:r>
        <w:r w:rsidR="005254F9" w:rsidRPr="00EC12F5">
          <w:rPr>
            <w:rStyle w:val="Hyperlink"/>
            <w:noProof/>
          </w:rPr>
          <w:t>Introduction</w:t>
        </w:r>
        <w:r w:rsidR="005254F9">
          <w:rPr>
            <w:noProof/>
            <w:webHidden/>
          </w:rPr>
          <w:tab/>
        </w:r>
        <w:r w:rsidR="005254F9">
          <w:rPr>
            <w:noProof/>
            <w:webHidden/>
          </w:rPr>
          <w:fldChar w:fldCharType="begin"/>
        </w:r>
        <w:r w:rsidR="005254F9">
          <w:rPr>
            <w:noProof/>
            <w:webHidden/>
          </w:rPr>
          <w:instrText xml:space="preserve"> PAGEREF _Toc68617866 \h </w:instrText>
        </w:r>
        <w:r w:rsidR="005254F9">
          <w:rPr>
            <w:noProof/>
            <w:webHidden/>
          </w:rPr>
        </w:r>
        <w:r w:rsidR="005254F9">
          <w:rPr>
            <w:noProof/>
            <w:webHidden/>
          </w:rPr>
          <w:fldChar w:fldCharType="separate"/>
        </w:r>
        <w:r w:rsidR="00C311BB">
          <w:rPr>
            <w:noProof/>
            <w:webHidden/>
          </w:rPr>
          <w:t>3</w:t>
        </w:r>
        <w:r w:rsidR="005254F9">
          <w:rPr>
            <w:noProof/>
            <w:webHidden/>
          </w:rPr>
          <w:fldChar w:fldCharType="end"/>
        </w:r>
      </w:hyperlink>
    </w:p>
    <w:p w14:paraId="7C0FDF7A" w14:textId="33B83FB3" w:rsidR="005254F9" w:rsidRDefault="00FD1E2F">
      <w:pPr>
        <w:pStyle w:val="TOC2"/>
        <w:tabs>
          <w:tab w:val="left" w:pos="880"/>
          <w:tab w:val="right" w:leader="dot" w:pos="9060"/>
        </w:tabs>
        <w:rPr>
          <w:rFonts w:eastAsiaTheme="minorEastAsia" w:cstheme="minorBidi"/>
          <w:smallCaps w:val="0"/>
          <w:noProof/>
          <w:sz w:val="22"/>
          <w:szCs w:val="22"/>
          <w:lang w:eastAsia="en-GB" w:bidi="ar-SA"/>
        </w:rPr>
      </w:pPr>
      <w:hyperlink w:anchor="_Toc68617867" w:history="1">
        <w:r w:rsidR="005254F9" w:rsidRPr="00EC12F5">
          <w:rPr>
            <w:rStyle w:val="Hyperlink"/>
            <w:noProof/>
          </w:rPr>
          <w:t>1.1</w:t>
        </w:r>
        <w:r w:rsidR="005254F9">
          <w:rPr>
            <w:rFonts w:eastAsiaTheme="minorEastAsia" w:cstheme="minorBidi"/>
            <w:smallCaps w:val="0"/>
            <w:noProof/>
            <w:sz w:val="22"/>
            <w:szCs w:val="22"/>
            <w:lang w:eastAsia="en-GB" w:bidi="ar-SA"/>
          </w:rPr>
          <w:tab/>
        </w:r>
        <w:r w:rsidR="005254F9" w:rsidRPr="00EC12F5">
          <w:rPr>
            <w:rStyle w:val="Hyperlink"/>
            <w:noProof/>
          </w:rPr>
          <w:t>Assessments by other agencies</w:t>
        </w:r>
        <w:r w:rsidR="005254F9">
          <w:rPr>
            <w:noProof/>
            <w:webHidden/>
          </w:rPr>
          <w:tab/>
        </w:r>
        <w:r w:rsidR="005254F9">
          <w:rPr>
            <w:noProof/>
            <w:webHidden/>
          </w:rPr>
          <w:fldChar w:fldCharType="begin"/>
        </w:r>
        <w:r w:rsidR="005254F9">
          <w:rPr>
            <w:noProof/>
            <w:webHidden/>
          </w:rPr>
          <w:instrText xml:space="preserve"> PAGEREF _Toc68617867 \h </w:instrText>
        </w:r>
        <w:r w:rsidR="005254F9">
          <w:rPr>
            <w:noProof/>
            <w:webHidden/>
          </w:rPr>
        </w:r>
        <w:r w:rsidR="005254F9">
          <w:rPr>
            <w:noProof/>
            <w:webHidden/>
          </w:rPr>
          <w:fldChar w:fldCharType="separate"/>
        </w:r>
        <w:r w:rsidR="00C311BB">
          <w:rPr>
            <w:noProof/>
            <w:webHidden/>
          </w:rPr>
          <w:t>4</w:t>
        </w:r>
        <w:r w:rsidR="005254F9">
          <w:rPr>
            <w:noProof/>
            <w:webHidden/>
          </w:rPr>
          <w:fldChar w:fldCharType="end"/>
        </w:r>
      </w:hyperlink>
    </w:p>
    <w:p w14:paraId="07FD3FB0" w14:textId="4B292846" w:rsidR="005254F9" w:rsidRDefault="00FD1E2F">
      <w:pPr>
        <w:pStyle w:val="TOC1"/>
        <w:tabs>
          <w:tab w:val="left" w:pos="440"/>
          <w:tab w:val="right" w:leader="dot" w:pos="9060"/>
        </w:tabs>
        <w:rPr>
          <w:rFonts w:eastAsiaTheme="minorEastAsia" w:cstheme="minorBidi"/>
          <w:b w:val="0"/>
          <w:bCs w:val="0"/>
          <w:caps w:val="0"/>
          <w:noProof/>
          <w:sz w:val="22"/>
          <w:szCs w:val="22"/>
          <w:lang w:eastAsia="en-GB" w:bidi="ar-SA"/>
        </w:rPr>
      </w:pPr>
      <w:hyperlink w:anchor="_Toc68617868" w:history="1">
        <w:r w:rsidR="005254F9" w:rsidRPr="00EC12F5">
          <w:rPr>
            <w:rStyle w:val="Hyperlink"/>
            <w:noProof/>
          </w:rPr>
          <w:t>2</w:t>
        </w:r>
        <w:r w:rsidR="005254F9">
          <w:rPr>
            <w:rFonts w:eastAsiaTheme="minorEastAsia" w:cstheme="minorBidi"/>
            <w:b w:val="0"/>
            <w:bCs w:val="0"/>
            <w:caps w:val="0"/>
            <w:noProof/>
            <w:sz w:val="22"/>
            <w:szCs w:val="22"/>
            <w:lang w:eastAsia="en-GB" w:bidi="ar-SA"/>
          </w:rPr>
          <w:tab/>
        </w:r>
        <w:r w:rsidR="005254F9" w:rsidRPr="00EC12F5">
          <w:rPr>
            <w:rStyle w:val="Hyperlink"/>
            <w:noProof/>
          </w:rPr>
          <w:t>Technological need and quarantine requirements</w:t>
        </w:r>
        <w:r w:rsidR="005254F9">
          <w:rPr>
            <w:noProof/>
            <w:webHidden/>
          </w:rPr>
          <w:tab/>
        </w:r>
        <w:r w:rsidR="005254F9">
          <w:rPr>
            <w:noProof/>
            <w:webHidden/>
          </w:rPr>
          <w:fldChar w:fldCharType="begin"/>
        </w:r>
        <w:r w:rsidR="005254F9">
          <w:rPr>
            <w:noProof/>
            <w:webHidden/>
          </w:rPr>
          <w:instrText xml:space="preserve"> PAGEREF _Toc68617868 \h </w:instrText>
        </w:r>
        <w:r w:rsidR="005254F9">
          <w:rPr>
            <w:noProof/>
            <w:webHidden/>
          </w:rPr>
        </w:r>
        <w:r w:rsidR="005254F9">
          <w:rPr>
            <w:noProof/>
            <w:webHidden/>
          </w:rPr>
          <w:fldChar w:fldCharType="separate"/>
        </w:r>
        <w:r w:rsidR="00C311BB">
          <w:rPr>
            <w:noProof/>
            <w:webHidden/>
          </w:rPr>
          <w:t>5</w:t>
        </w:r>
        <w:r w:rsidR="005254F9">
          <w:rPr>
            <w:noProof/>
            <w:webHidden/>
          </w:rPr>
          <w:fldChar w:fldCharType="end"/>
        </w:r>
      </w:hyperlink>
    </w:p>
    <w:p w14:paraId="1980F9DD" w14:textId="1A518E8D" w:rsidR="005254F9" w:rsidRDefault="00FD1E2F">
      <w:pPr>
        <w:pStyle w:val="TOC2"/>
        <w:tabs>
          <w:tab w:val="left" w:pos="880"/>
          <w:tab w:val="right" w:leader="dot" w:pos="9060"/>
        </w:tabs>
        <w:rPr>
          <w:rFonts w:eastAsiaTheme="minorEastAsia" w:cstheme="minorBidi"/>
          <w:smallCaps w:val="0"/>
          <w:noProof/>
          <w:sz w:val="22"/>
          <w:szCs w:val="22"/>
          <w:lang w:eastAsia="en-GB" w:bidi="ar-SA"/>
        </w:rPr>
      </w:pPr>
      <w:hyperlink w:anchor="_Toc68617869" w:history="1">
        <w:r w:rsidR="005254F9" w:rsidRPr="00EC12F5">
          <w:rPr>
            <w:rStyle w:val="Hyperlink"/>
            <w:noProof/>
          </w:rPr>
          <w:t>2.1</w:t>
        </w:r>
        <w:r w:rsidR="005254F9">
          <w:rPr>
            <w:rFonts w:eastAsiaTheme="minorEastAsia" w:cstheme="minorBidi"/>
            <w:smallCaps w:val="0"/>
            <w:noProof/>
            <w:sz w:val="22"/>
            <w:szCs w:val="22"/>
            <w:lang w:eastAsia="en-GB" w:bidi="ar-SA"/>
          </w:rPr>
          <w:tab/>
        </w:r>
        <w:r w:rsidR="005254F9" w:rsidRPr="00EC12F5">
          <w:rPr>
            <w:rStyle w:val="Hyperlink"/>
            <w:noProof/>
          </w:rPr>
          <w:t>Objectives for the food technology assessment</w:t>
        </w:r>
        <w:r w:rsidR="005254F9">
          <w:rPr>
            <w:noProof/>
            <w:webHidden/>
          </w:rPr>
          <w:tab/>
        </w:r>
        <w:r w:rsidR="005254F9">
          <w:rPr>
            <w:noProof/>
            <w:webHidden/>
          </w:rPr>
          <w:fldChar w:fldCharType="begin"/>
        </w:r>
        <w:r w:rsidR="005254F9">
          <w:rPr>
            <w:noProof/>
            <w:webHidden/>
          </w:rPr>
          <w:instrText xml:space="preserve"> PAGEREF _Toc68617869 \h </w:instrText>
        </w:r>
        <w:r w:rsidR="005254F9">
          <w:rPr>
            <w:noProof/>
            <w:webHidden/>
          </w:rPr>
        </w:r>
        <w:r w:rsidR="005254F9">
          <w:rPr>
            <w:noProof/>
            <w:webHidden/>
          </w:rPr>
          <w:fldChar w:fldCharType="separate"/>
        </w:r>
        <w:r w:rsidR="00C311BB">
          <w:rPr>
            <w:noProof/>
            <w:webHidden/>
          </w:rPr>
          <w:t>5</w:t>
        </w:r>
        <w:r w:rsidR="005254F9">
          <w:rPr>
            <w:noProof/>
            <w:webHidden/>
          </w:rPr>
          <w:fldChar w:fldCharType="end"/>
        </w:r>
      </w:hyperlink>
    </w:p>
    <w:p w14:paraId="03FE4C3C" w14:textId="6EB0F6E0" w:rsidR="005254F9" w:rsidRDefault="00FD1E2F">
      <w:pPr>
        <w:pStyle w:val="TOC2"/>
        <w:tabs>
          <w:tab w:val="left" w:pos="880"/>
          <w:tab w:val="right" w:leader="dot" w:pos="9060"/>
        </w:tabs>
        <w:rPr>
          <w:rFonts w:eastAsiaTheme="minorEastAsia" w:cstheme="minorBidi"/>
          <w:smallCaps w:val="0"/>
          <w:noProof/>
          <w:sz w:val="22"/>
          <w:szCs w:val="22"/>
          <w:lang w:eastAsia="en-GB" w:bidi="ar-SA"/>
        </w:rPr>
      </w:pPr>
      <w:hyperlink w:anchor="_Toc68617870" w:history="1">
        <w:r w:rsidR="005254F9" w:rsidRPr="00EC12F5">
          <w:rPr>
            <w:rStyle w:val="Hyperlink"/>
            <w:noProof/>
          </w:rPr>
          <w:t>2.2</w:t>
        </w:r>
        <w:r w:rsidR="005254F9">
          <w:rPr>
            <w:rFonts w:eastAsiaTheme="minorEastAsia" w:cstheme="minorBidi"/>
            <w:smallCaps w:val="0"/>
            <w:noProof/>
            <w:sz w:val="22"/>
            <w:szCs w:val="22"/>
            <w:lang w:eastAsia="en-GB" w:bidi="ar-SA"/>
          </w:rPr>
          <w:tab/>
        </w:r>
        <w:r w:rsidR="005254F9" w:rsidRPr="00EC12F5">
          <w:rPr>
            <w:rStyle w:val="Hyperlink"/>
            <w:noProof/>
          </w:rPr>
          <w:t>What is food irradiation?</w:t>
        </w:r>
        <w:r w:rsidR="005254F9">
          <w:rPr>
            <w:noProof/>
            <w:webHidden/>
          </w:rPr>
          <w:tab/>
        </w:r>
        <w:r w:rsidR="005254F9">
          <w:rPr>
            <w:noProof/>
            <w:webHidden/>
          </w:rPr>
          <w:fldChar w:fldCharType="begin"/>
        </w:r>
        <w:r w:rsidR="005254F9">
          <w:rPr>
            <w:noProof/>
            <w:webHidden/>
          </w:rPr>
          <w:instrText xml:space="preserve"> PAGEREF _Toc68617870 \h </w:instrText>
        </w:r>
        <w:r w:rsidR="005254F9">
          <w:rPr>
            <w:noProof/>
            <w:webHidden/>
          </w:rPr>
        </w:r>
        <w:r w:rsidR="005254F9">
          <w:rPr>
            <w:noProof/>
            <w:webHidden/>
          </w:rPr>
          <w:fldChar w:fldCharType="separate"/>
        </w:r>
        <w:r w:rsidR="00C311BB">
          <w:rPr>
            <w:noProof/>
            <w:webHidden/>
          </w:rPr>
          <w:t>5</w:t>
        </w:r>
        <w:r w:rsidR="005254F9">
          <w:rPr>
            <w:noProof/>
            <w:webHidden/>
          </w:rPr>
          <w:fldChar w:fldCharType="end"/>
        </w:r>
      </w:hyperlink>
    </w:p>
    <w:p w14:paraId="4DBF4F12" w14:textId="2A968D29" w:rsidR="005254F9" w:rsidRDefault="00FD1E2F">
      <w:pPr>
        <w:pStyle w:val="TOC2"/>
        <w:tabs>
          <w:tab w:val="left" w:pos="880"/>
          <w:tab w:val="right" w:leader="dot" w:pos="9060"/>
        </w:tabs>
        <w:rPr>
          <w:rFonts w:eastAsiaTheme="minorEastAsia" w:cstheme="minorBidi"/>
          <w:smallCaps w:val="0"/>
          <w:noProof/>
          <w:sz w:val="22"/>
          <w:szCs w:val="22"/>
          <w:lang w:eastAsia="en-GB" w:bidi="ar-SA"/>
        </w:rPr>
      </w:pPr>
      <w:hyperlink w:anchor="_Toc68617871" w:history="1">
        <w:r w:rsidR="005254F9" w:rsidRPr="00EC12F5">
          <w:rPr>
            <w:rStyle w:val="Hyperlink"/>
            <w:noProof/>
          </w:rPr>
          <w:t>2.3</w:t>
        </w:r>
        <w:r w:rsidR="005254F9">
          <w:rPr>
            <w:rFonts w:eastAsiaTheme="minorEastAsia" w:cstheme="minorBidi"/>
            <w:smallCaps w:val="0"/>
            <w:noProof/>
            <w:sz w:val="22"/>
            <w:szCs w:val="22"/>
            <w:lang w:eastAsia="en-GB" w:bidi="ar-SA"/>
          </w:rPr>
          <w:tab/>
        </w:r>
        <w:r w:rsidR="005254F9" w:rsidRPr="00EC12F5">
          <w:rPr>
            <w:rStyle w:val="Hyperlink"/>
            <w:noProof/>
          </w:rPr>
          <w:t>Uses of food irradiation</w:t>
        </w:r>
        <w:r w:rsidR="005254F9">
          <w:rPr>
            <w:noProof/>
            <w:webHidden/>
          </w:rPr>
          <w:tab/>
        </w:r>
        <w:r w:rsidR="005254F9">
          <w:rPr>
            <w:noProof/>
            <w:webHidden/>
          </w:rPr>
          <w:fldChar w:fldCharType="begin"/>
        </w:r>
        <w:r w:rsidR="005254F9">
          <w:rPr>
            <w:noProof/>
            <w:webHidden/>
          </w:rPr>
          <w:instrText xml:space="preserve"> PAGEREF _Toc68617871 \h </w:instrText>
        </w:r>
        <w:r w:rsidR="005254F9">
          <w:rPr>
            <w:noProof/>
            <w:webHidden/>
          </w:rPr>
        </w:r>
        <w:r w:rsidR="005254F9">
          <w:rPr>
            <w:noProof/>
            <w:webHidden/>
          </w:rPr>
          <w:fldChar w:fldCharType="separate"/>
        </w:r>
        <w:r w:rsidR="00C311BB">
          <w:rPr>
            <w:noProof/>
            <w:webHidden/>
          </w:rPr>
          <w:t>5</w:t>
        </w:r>
        <w:r w:rsidR="005254F9">
          <w:rPr>
            <w:noProof/>
            <w:webHidden/>
          </w:rPr>
          <w:fldChar w:fldCharType="end"/>
        </w:r>
      </w:hyperlink>
    </w:p>
    <w:p w14:paraId="3F494500" w14:textId="4F4394B0" w:rsidR="005254F9" w:rsidRDefault="00FD1E2F">
      <w:pPr>
        <w:pStyle w:val="TOC2"/>
        <w:tabs>
          <w:tab w:val="left" w:pos="880"/>
          <w:tab w:val="right" w:leader="dot" w:pos="9060"/>
        </w:tabs>
        <w:rPr>
          <w:rFonts w:eastAsiaTheme="minorEastAsia" w:cstheme="minorBidi"/>
          <w:smallCaps w:val="0"/>
          <w:noProof/>
          <w:sz w:val="22"/>
          <w:szCs w:val="22"/>
          <w:lang w:eastAsia="en-GB" w:bidi="ar-SA"/>
        </w:rPr>
      </w:pPr>
      <w:hyperlink w:anchor="_Toc68617872" w:history="1">
        <w:r w:rsidR="005254F9" w:rsidRPr="00EC12F5">
          <w:rPr>
            <w:rStyle w:val="Hyperlink"/>
            <w:noProof/>
          </w:rPr>
          <w:t>2.4</w:t>
        </w:r>
        <w:r w:rsidR="005254F9">
          <w:rPr>
            <w:rFonts w:eastAsiaTheme="minorEastAsia" w:cstheme="minorBidi"/>
            <w:smallCaps w:val="0"/>
            <w:noProof/>
            <w:sz w:val="22"/>
            <w:szCs w:val="22"/>
            <w:lang w:eastAsia="en-GB" w:bidi="ar-SA"/>
          </w:rPr>
          <w:tab/>
        </w:r>
        <w:r w:rsidR="005254F9" w:rsidRPr="00EC12F5">
          <w:rPr>
            <w:rStyle w:val="Hyperlink"/>
            <w:noProof/>
          </w:rPr>
          <w:t>Current status of food irradiation for phytosanitary purposes in Australia and New Zealand</w:t>
        </w:r>
        <w:r w:rsidR="005254F9">
          <w:rPr>
            <w:noProof/>
            <w:webHidden/>
          </w:rPr>
          <w:tab/>
        </w:r>
        <w:r w:rsidR="005254F9">
          <w:rPr>
            <w:noProof/>
            <w:webHidden/>
          </w:rPr>
          <w:fldChar w:fldCharType="begin"/>
        </w:r>
        <w:r w:rsidR="005254F9">
          <w:rPr>
            <w:noProof/>
            <w:webHidden/>
          </w:rPr>
          <w:instrText xml:space="preserve"> PAGEREF _Toc68617872 \h </w:instrText>
        </w:r>
        <w:r w:rsidR="005254F9">
          <w:rPr>
            <w:noProof/>
            <w:webHidden/>
          </w:rPr>
        </w:r>
        <w:r w:rsidR="005254F9">
          <w:rPr>
            <w:noProof/>
            <w:webHidden/>
          </w:rPr>
          <w:fldChar w:fldCharType="separate"/>
        </w:r>
        <w:r w:rsidR="00C311BB">
          <w:rPr>
            <w:noProof/>
            <w:webHidden/>
          </w:rPr>
          <w:t>6</w:t>
        </w:r>
        <w:r w:rsidR="005254F9">
          <w:rPr>
            <w:noProof/>
            <w:webHidden/>
          </w:rPr>
          <w:fldChar w:fldCharType="end"/>
        </w:r>
      </w:hyperlink>
    </w:p>
    <w:p w14:paraId="78E8D435" w14:textId="65577920" w:rsidR="005254F9" w:rsidRDefault="00FD1E2F">
      <w:pPr>
        <w:pStyle w:val="TOC4"/>
        <w:rPr>
          <w:rFonts w:eastAsiaTheme="minorEastAsia" w:cstheme="minorBidi"/>
          <w:noProof/>
          <w:sz w:val="22"/>
          <w:szCs w:val="22"/>
          <w:lang w:eastAsia="en-GB" w:bidi="ar-SA"/>
        </w:rPr>
      </w:pPr>
      <w:hyperlink w:anchor="_Toc68617873" w:history="1">
        <w:r w:rsidR="005254F9" w:rsidRPr="00EC12F5">
          <w:rPr>
            <w:rStyle w:val="Hyperlink"/>
            <w:noProof/>
          </w:rPr>
          <w:t>2.4.1</w:t>
        </w:r>
        <w:r w:rsidR="005254F9">
          <w:rPr>
            <w:rFonts w:eastAsiaTheme="minorEastAsia" w:cstheme="minorBidi"/>
            <w:noProof/>
            <w:sz w:val="22"/>
            <w:szCs w:val="22"/>
            <w:lang w:eastAsia="en-GB" w:bidi="ar-SA"/>
          </w:rPr>
          <w:tab/>
        </w:r>
        <w:r w:rsidR="005254F9" w:rsidRPr="00EC12F5">
          <w:rPr>
            <w:rStyle w:val="Hyperlink"/>
            <w:noProof/>
          </w:rPr>
          <w:t>Import of irradiated fruit and vegetables into New Zealand</w:t>
        </w:r>
        <w:r w:rsidR="005254F9">
          <w:rPr>
            <w:noProof/>
            <w:webHidden/>
          </w:rPr>
          <w:tab/>
        </w:r>
        <w:r w:rsidR="005254F9">
          <w:rPr>
            <w:noProof/>
            <w:webHidden/>
          </w:rPr>
          <w:fldChar w:fldCharType="begin"/>
        </w:r>
        <w:r w:rsidR="005254F9">
          <w:rPr>
            <w:noProof/>
            <w:webHidden/>
          </w:rPr>
          <w:instrText xml:space="preserve"> PAGEREF _Toc68617873 \h </w:instrText>
        </w:r>
        <w:r w:rsidR="005254F9">
          <w:rPr>
            <w:noProof/>
            <w:webHidden/>
          </w:rPr>
        </w:r>
        <w:r w:rsidR="005254F9">
          <w:rPr>
            <w:noProof/>
            <w:webHidden/>
          </w:rPr>
          <w:fldChar w:fldCharType="separate"/>
        </w:r>
        <w:r w:rsidR="00C311BB">
          <w:rPr>
            <w:noProof/>
            <w:webHidden/>
          </w:rPr>
          <w:t>7</w:t>
        </w:r>
        <w:r w:rsidR="005254F9">
          <w:rPr>
            <w:noProof/>
            <w:webHidden/>
          </w:rPr>
          <w:fldChar w:fldCharType="end"/>
        </w:r>
      </w:hyperlink>
    </w:p>
    <w:p w14:paraId="1721F2D6" w14:textId="6E5C39B5" w:rsidR="005254F9" w:rsidRDefault="00FD1E2F">
      <w:pPr>
        <w:pStyle w:val="TOC4"/>
        <w:rPr>
          <w:rFonts w:eastAsiaTheme="minorEastAsia" w:cstheme="minorBidi"/>
          <w:noProof/>
          <w:sz w:val="22"/>
          <w:szCs w:val="22"/>
          <w:lang w:eastAsia="en-GB" w:bidi="ar-SA"/>
        </w:rPr>
      </w:pPr>
      <w:hyperlink w:anchor="_Toc68617874" w:history="1">
        <w:r w:rsidR="005254F9" w:rsidRPr="00EC12F5">
          <w:rPr>
            <w:rStyle w:val="Hyperlink"/>
            <w:noProof/>
          </w:rPr>
          <w:t>2.4.2</w:t>
        </w:r>
        <w:r w:rsidR="005254F9">
          <w:rPr>
            <w:rFonts w:eastAsiaTheme="minorEastAsia" w:cstheme="minorBidi"/>
            <w:noProof/>
            <w:sz w:val="22"/>
            <w:szCs w:val="22"/>
            <w:lang w:eastAsia="en-GB" w:bidi="ar-SA"/>
          </w:rPr>
          <w:tab/>
        </w:r>
        <w:r w:rsidR="005254F9" w:rsidRPr="00EC12F5">
          <w:rPr>
            <w:rStyle w:val="Hyperlink"/>
            <w:noProof/>
          </w:rPr>
          <w:t>Import of irradiated fruit and vegetables into Australia</w:t>
        </w:r>
        <w:r w:rsidR="005254F9">
          <w:rPr>
            <w:noProof/>
            <w:webHidden/>
          </w:rPr>
          <w:tab/>
        </w:r>
        <w:r w:rsidR="005254F9">
          <w:rPr>
            <w:noProof/>
            <w:webHidden/>
          </w:rPr>
          <w:fldChar w:fldCharType="begin"/>
        </w:r>
        <w:r w:rsidR="005254F9">
          <w:rPr>
            <w:noProof/>
            <w:webHidden/>
          </w:rPr>
          <w:instrText xml:space="preserve"> PAGEREF _Toc68617874 \h </w:instrText>
        </w:r>
        <w:r w:rsidR="005254F9">
          <w:rPr>
            <w:noProof/>
            <w:webHidden/>
          </w:rPr>
        </w:r>
        <w:r w:rsidR="005254F9">
          <w:rPr>
            <w:noProof/>
            <w:webHidden/>
          </w:rPr>
          <w:fldChar w:fldCharType="separate"/>
        </w:r>
        <w:r w:rsidR="00C311BB">
          <w:rPr>
            <w:noProof/>
            <w:webHidden/>
          </w:rPr>
          <w:t>8</w:t>
        </w:r>
        <w:r w:rsidR="005254F9">
          <w:rPr>
            <w:noProof/>
            <w:webHidden/>
          </w:rPr>
          <w:fldChar w:fldCharType="end"/>
        </w:r>
      </w:hyperlink>
    </w:p>
    <w:p w14:paraId="0C6DBFB5" w14:textId="7CF394C8" w:rsidR="005254F9" w:rsidRDefault="00FD1E2F">
      <w:pPr>
        <w:pStyle w:val="TOC4"/>
        <w:rPr>
          <w:rFonts w:eastAsiaTheme="minorEastAsia" w:cstheme="minorBidi"/>
          <w:noProof/>
          <w:sz w:val="22"/>
          <w:szCs w:val="22"/>
          <w:lang w:eastAsia="en-GB" w:bidi="ar-SA"/>
        </w:rPr>
      </w:pPr>
      <w:hyperlink w:anchor="_Toc68617875" w:history="1">
        <w:r w:rsidR="005254F9" w:rsidRPr="00EC12F5">
          <w:rPr>
            <w:rStyle w:val="Hyperlink"/>
            <w:rFonts w:cs="Arial"/>
            <w:noProof/>
          </w:rPr>
          <w:t>2.4.3</w:t>
        </w:r>
        <w:r w:rsidR="005254F9">
          <w:rPr>
            <w:rFonts w:eastAsiaTheme="minorEastAsia" w:cstheme="minorBidi"/>
            <w:noProof/>
            <w:sz w:val="22"/>
            <w:szCs w:val="22"/>
            <w:lang w:eastAsia="en-GB" w:bidi="ar-SA"/>
          </w:rPr>
          <w:tab/>
        </w:r>
        <w:r w:rsidR="005254F9" w:rsidRPr="00EC12F5">
          <w:rPr>
            <w:rStyle w:val="Hyperlink"/>
            <w:noProof/>
          </w:rPr>
          <w:t>Trade of irradiated fruit and vegetables within Australia</w:t>
        </w:r>
        <w:r w:rsidR="005254F9">
          <w:rPr>
            <w:noProof/>
            <w:webHidden/>
          </w:rPr>
          <w:tab/>
        </w:r>
        <w:r w:rsidR="005254F9">
          <w:rPr>
            <w:noProof/>
            <w:webHidden/>
          </w:rPr>
          <w:fldChar w:fldCharType="begin"/>
        </w:r>
        <w:r w:rsidR="005254F9">
          <w:rPr>
            <w:noProof/>
            <w:webHidden/>
          </w:rPr>
          <w:instrText xml:space="preserve"> PAGEREF _Toc68617875 \h </w:instrText>
        </w:r>
        <w:r w:rsidR="005254F9">
          <w:rPr>
            <w:noProof/>
            <w:webHidden/>
          </w:rPr>
        </w:r>
        <w:r w:rsidR="005254F9">
          <w:rPr>
            <w:noProof/>
            <w:webHidden/>
          </w:rPr>
          <w:fldChar w:fldCharType="separate"/>
        </w:r>
        <w:r w:rsidR="00C311BB">
          <w:rPr>
            <w:noProof/>
            <w:webHidden/>
          </w:rPr>
          <w:t>9</w:t>
        </w:r>
        <w:r w:rsidR="005254F9">
          <w:rPr>
            <w:noProof/>
            <w:webHidden/>
          </w:rPr>
          <w:fldChar w:fldCharType="end"/>
        </w:r>
      </w:hyperlink>
    </w:p>
    <w:p w14:paraId="69602C90" w14:textId="3DFCF9E4" w:rsidR="005254F9" w:rsidRDefault="00FD1E2F">
      <w:pPr>
        <w:pStyle w:val="TOC2"/>
        <w:tabs>
          <w:tab w:val="left" w:pos="880"/>
          <w:tab w:val="right" w:leader="dot" w:pos="9060"/>
        </w:tabs>
        <w:rPr>
          <w:rFonts w:eastAsiaTheme="minorEastAsia" w:cstheme="minorBidi"/>
          <w:smallCaps w:val="0"/>
          <w:noProof/>
          <w:sz w:val="22"/>
          <w:szCs w:val="22"/>
          <w:lang w:eastAsia="en-GB" w:bidi="ar-SA"/>
        </w:rPr>
      </w:pPr>
      <w:hyperlink w:anchor="_Toc68617876" w:history="1">
        <w:r w:rsidR="005254F9" w:rsidRPr="00EC12F5">
          <w:rPr>
            <w:rStyle w:val="Hyperlink"/>
            <w:noProof/>
          </w:rPr>
          <w:t>2.5</w:t>
        </w:r>
        <w:r w:rsidR="005254F9">
          <w:rPr>
            <w:rFonts w:eastAsiaTheme="minorEastAsia" w:cstheme="minorBidi"/>
            <w:smallCaps w:val="0"/>
            <w:noProof/>
            <w:sz w:val="22"/>
            <w:szCs w:val="22"/>
            <w:lang w:eastAsia="en-GB" w:bidi="ar-SA"/>
          </w:rPr>
          <w:tab/>
        </w:r>
        <w:r w:rsidR="005254F9" w:rsidRPr="00EC12F5">
          <w:rPr>
            <w:rStyle w:val="Hyperlink"/>
            <w:noProof/>
          </w:rPr>
          <w:t>Worldwide permissions for food irradiation</w:t>
        </w:r>
        <w:r w:rsidR="005254F9">
          <w:rPr>
            <w:noProof/>
            <w:webHidden/>
          </w:rPr>
          <w:tab/>
        </w:r>
        <w:r w:rsidR="005254F9">
          <w:rPr>
            <w:noProof/>
            <w:webHidden/>
          </w:rPr>
          <w:fldChar w:fldCharType="begin"/>
        </w:r>
        <w:r w:rsidR="005254F9">
          <w:rPr>
            <w:noProof/>
            <w:webHidden/>
          </w:rPr>
          <w:instrText xml:space="preserve"> PAGEREF _Toc68617876 \h </w:instrText>
        </w:r>
        <w:r w:rsidR="005254F9">
          <w:rPr>
            <w:noProof/>
            <w:webHidden/>
          </w:rPr>
        </w:r>
        <w:r w:rsidR="005254F9">
          <w:rPr>
            <w:noProof/>
            <w:webHidden/>
          </w:rPr>
          <w:fldChar w:fldCharType="separate"/>
        </w:r>
        <w:r w:rsidR="00C311BB">
          <w:rPr>
            <w:noProof/>
            <w:webHidden/>
          </w:rPr>
          <w:t>9</w:t>
        </w:r>
        <w:r w:rsidR="005254F9">
          <w:rPr>
            <w:noProof/>
            <w:webHidden/>
          </w:rPr>
          <w:fldChar w:fldCharType="end"/>
        </w:r>
      </w:hyperlink>
    </w:p>
    <w:p w14:paraId="299A77CA" w14:textId="156FE822" w:rsidR="005254F9" w:rsidRDefault="00FD1E2F">
      <w:pPr>
        <w:pStyle w:val="TOC4"/>
        <w:rPr>
          <w:rFonts w:eastAsiaTheme="minorEastAsia" w:cstheme="minorBidi"/>
          <w:noProof/>
          <w:sz w:val="22"/>
          <w:szCs w:val="22"/>
          <w:lang w:eastAsia="en-GB" w:bidi="ar-SA"/>
        </w:rPr>
      </w:pPr>
      <w:hyperlink w:anchor="_Toc68617877" w:history="1">
        <w:r w:rsidR="005254F9" w:rsidRPr="00EC12F5">
          <w:rPr>
            <w:rStyle w:val="Hyperlink"/>
            <w:noProof/>
          </w:rPr>
          <w:t>2.5.1</w:t>
        </w:r>
        <w:r w:rsidR="005254F9">
          <w:rPr>
            <w:rFonts w:eastAsiaTheme="minorEastAsia" w:cstheme="minorBidi"/>
            <w:noProof/>
            <w:sz w:val="22"/>
            <w:szCs w:val="22"/>
            <w:lang w:eastAsia="en-GB" w:bidi="ar-SA"/>
          </w:rPr>
          <w:tab/>
        </w:r>
        <w:r w:rsidR="005254F9" w:rsidRPr="00EC12F5">
          <w:rPr>
            <w:rStyle w:val="Hyperlink"/>
            <w:noProof/>
          </w:rPr>
          <w:t>Regulations supporting the proposed dose range</w:t>
        </w:r>
        <w:r w:rsidR="005254F9">
          <w:rPr>
            <w:noProof/>
            <w:webHidden/>
          </w:rPr>
          <w:tab/>
        </w:r>
        <w:r w:rsidR="005254F9">
          <w:rPr>
            <w:noProof/>
            <w:webHidden/>
          </w:rPr>
          <w:fldChar w:fldCharType="begin"/>
        </w:r>
        <w:r w:rsidR="005254F9">
          <w:rPr>
            <w:noProof/>
            <w:webHidden/>
          </w:rPr>
          <w:instrText xml:space="preserve"> PAGEREF _Toc68617877 \h </w:instrText>
        </w:r>
        <w:r w:rsidR="005254F9">
          <w:rPr>
            <w:noProof/>
            <w:webHidden/>
          </w:rPr>
        </w:r>
        <w:r w:rsidR="005254F9">
          <w:rPr>
            <w:noProof/>
            <w:webHidden/>
          </w:rPr>
          <w:fldChar w:fldCharType="separate"/>
        </w:r>
        <w:r w:rsidR="00C311BB">
          <w:rPr>
            <w:noProof/>
            <w:webHidden/>
          </w:rPr>
          <w:t>10</w:t>
        </w:r>
        <w:r w:rsidR="005254F9">
          <w:rPr>
            <w:noProof/>
            <w:webHidden/>
          </w:rPr>
          <w:fldChar w:fldCharType="end"/>
        </w:r>
      </w:hyperlink>
    </w:p>
    <w:p w14:paraId="25F2544E" w14:textId="4EDCFE47" w:rsidR="005254F9" w:rsidRDefault="00FD1E2F">
      <w:pPr>
        <w:pStyle w:val="TOC2"/>
        <w:tabs>
          <w:tab w:val="left" w:pos="880"/>
          <w:tab w:val="right" w:leader="dot" w:pos="9060"/>
        </w:tabs>
        <w:rPr>
          <w:rFonts w:eastAsiaTheme="minorEastAsia" w:cstheme="minorBidi"/>
          <w:smallCaps w:val="0"/>
          <w:noProof/>
          <w:sz w:val="22"/>
          <w:szCs w:val="22"/>
          <w:lang w:eastAsia="en-GB" w:bidi="ar-SA"/>
        </w:rPr>
      </w:pPr>
      <w:hyperlink w:anchor="_Toc68617878" w:history="1">
        <w:r w:rsidR="005254F9" w:rsidRPr="00EC12F5">
          <w:rPr>
            <w:rStyle w:val="Hyperlink"/>
            <w:noProof/>
          </w:rPr>
          <w:t>2.6</w:t>
        </w:r>
        <w:r w:rsidR="005254F9">
          <w:rPr>
            <w:rFonts w:eastAsiaTheme="minorEastAsia" w:cstheme="minorBidi"/>
            <w:smallCaps w:val="0"/>
            <w:noProof/>
            <w:sz w:val="22"/>
            <w:szCs w:val="22"/>
            <w:lang w:eastAsia="en-GB" w:bidi="ar-SA"/>
          </w:rPr>
          <w:tab/>
        </w:r>
        <w:r w:rsidR="005254F9" w:rsidRPr="00EC12F5">
          <w:rPr>
            <w:rStyle w:val="Hyperlink"/>
            <w:noProof/>
          </w:rPr>
          <w:t>Justification for use of irradiation as a phytosanitary measure</w:t>
        </w:r>
        <w:r w:rsidR="005254F9">
          <w:rPr>
            <w:noProof/>
            <w:webHidden/>
          </w:rPr>
          <w:tab/>
        </w:r>
        <w:r w:rsidR="005254F9">
          <w:rPr>
            <w:noProof/>
            <w:webHidden/>
          </w:rPr>
          <w:fldChar w:fldCharType="begin"/>
        </w:r>
        <w:r w:rsidR="005254F9">
          <w:rPr>
            <w:noProof/>
            <w:webHidden/>
          </w:rPr>
          <w:instrText xml:space="preserve"> PAGEREF _Toc68617878 \h </w:instrText>
        </w:r>
        <w:r w:rsidR="005254F9">
          <w:rPr>
            <w:noProof/>
            <w:webHidden/>
          </w:rPr>
        </w:r>
        <w:r w:rsidR="005254F9">
          <w:rPr>
            <w:noProof/>
            <w:webHidden/>
          </w:rPr>
          <w:fldChar w:fldCharType="separate"/>
        </w:r>
        <w:r w:rsidR="00C311BB">
          <w:rPr>
            <w:noProof/>
            <w:webHidden/>
          </w:rPr>
          <w:t>11</w:t>
        </w:r>
        <w:r w:rsidR="005254F9">
          <w:rPr>
            <w:noProof/>
            <w:webHidden/>
          </w:rPr>
          <w:fldChar w:fldCharType="end"/>
        </w:r>
      </w:hyperlink>
    </w:p>
    <w:p w14:paraId="5C98F898" w14:textId="4BEB25F0" w:rsidR="005254F9" w:rsidRDefault="00FD1E2F">
      <w:pPr>
        <w:pStyle w:val="TOC4"/>
        <w:rPr>
          <w:rFonts w:eastAsiaTheme="minorEastAsia" w:cstheme="minorBidi"/>
          <w:noProof/>
          <w:sz w:val="22"/>
          <w:szCs w:val="22"/>
          <w:lang w:eastAsia="en-GB" w:bidi="ar-SA"/>
        </w:rPr>
      </w:pPr>
      <w:hyperlink w:anchor="_Toc68617879" w:history="1">
        <w:r w:rsidR="005254F9" w:rsidRPr="00EC12F5">
          <w:rPr>
            <w:rStyle w:val="Hyperlink"/>
            <w:noProof/>
          </w:rPr>
          <w:t>2.6.1</w:t>
        </w:r>
        <w:r w:rsidR="005254F9">
          <w:rPr>
            <w:rFonts w:eastAsiaTheme="minorEastAsia" w:cstheme="minorBidi"/>
            <w:noProof/>
            <w:sz w:val="22"/>
            <w:szCs w:val="22"/>
            <w:lang w:eastAsia="en-GB" w:bidi="ar-SA"/>
          </w:rPr>
          <w:tab/>
        </w:r>
        <w:r w:rsidR="005254F9" w:rsidRPr="00EC12F5">
          <w:rPr>
            <w:rStyle w:val="Hyperlink"/>
            <w:noProof/>
          </w:rPr>
          <w:t>An appropriate treatment option</w:t>
        </w:r>
        <w:r w:rsidR="005254F9">
          <w:rPr>
            <w:noProof/>
            <w:webHidden/>
          </w:rPr>
          <w:tab/>
        </w:r>
        <w:r w:rsidR="005254F9">
          <w:rPr>
            <w:noProof/>
            <w:webHidden/>
          </w:rPr>
          <w:fldChar w:fldCharType="begin"/>
        </w:r>
        <w:r w:rsidR="005254F9">
          <w:rPr>
            <w:noProof/>
            <w:webHidden/>
          </w:rPr>
          <w:instrText xml:space="preserve"> PAGEREF _Toc68617879 \h </w:instrText>
        </w:r>
        <w:r w:rsidR="005254F9">
          <w:rPr>
            <w:noProof/>
            <w:webHidden/>
          </w:rPr>
        </w:r>
        <w:r w:rsidR="005254F9">
          <w:rPr>
            <w:noProof/>
            <w:webHidden/>
          </w:rPr>
          <w:fldChar w:fldCharType="separate"/>
        </w:r>
        <w:r w:rsidR="00C311BB">
          <w:rPr>
            <w:noProof/>
            <w:webHidden/>
          </w:rPr>
          <w:t>11</w:t>
        </w:r>
        <w:r w:rsidR="005254F9">
          <w:rPr>
            <w:noProof/>
            <w:webHidden/>
          </w:rPr>
          <w:fldChar w:fldCharType="end"/>
        </w:r>
      </w:hyperlink>
    </w:p>
    <w:p w14:paraId="7385CB43" w14:textId="25EAF6FA" w:rsidR="005254F9" w:rsidRDefault="00FD1E2F">
      <w:pPr>
        <w:pStyle w:val="TOC4"/>
        <w:rPr>
          <w:rFonts w:eastAsiaTheme="minorEastAsia" w:cstheme="minorBidi"/>
          <w:noProof/>
          <w:sz w:val="22"/>
          <w:szCs w:val="22"/>
          <w:lang w:eastAsia="en-GB" w:bidi="ar-SA"/>
        </w:rPr>
      </w:pPr>
      <w:hyperlink w:anchor="_Toc68617880" w:history="1">
        <w:r w:rsidR="005254F9" w:rsidRPr="00EC12F5">
          <w:rPr>
            <w:rStyle w:val="Hyperlink"/>
            <w:noProof/>
          </w:rPr>
          <w:t>2.6.2</w:t>
        </w:r>
        <w:r w:rsidR="005254F9">
          <w:rPr>
            <w:rFonts w:eastAsiaTheme="minorEastAsia" w:cstheme="minorBidi"/>
            <w:noProof/>
            <w:sz w:val="22"/>
            <w:szCs w:val="22"/>
            <w:lang w:eastAsia="en-GB" w:bidi="ar-SA"/>
          </w:rPr>
          <w:tab/>
        </w:r>
        <w:r w:rsidR="005254F9" w:rsidRPr="00EC12F5">
          <w:rPr>
            <w:rStyle w:val="Hyperlink"/>
            <w:noProof/>
          </w:rPr>
          <w:t>High commodity tolerance</w:t>
        </w:r>
        <w:r w:rsidR="005254F9">
          <w:rPr>
            <w:noProof/>
            <w:webHidden/>
          </w:rPr>
          <w:tab/>
        </w:r>
        <w:r w:rsidR="005254F9">
          <w:rPr>
            <w:noProof/>
            <w:webHidden/>
          </w:rPr>
          <w:fldChar w:fldCharType="begin"/>
        </w:r>
        <w:r w:rsidR="005254F9">
          <w:rPr>
            <w:noProof/>
            <w:webHidden/>
          </w:rPr>
          <w:instrText xml:space="preserve"> PAGEREF _Toc68617880 \h </w:instrText>
        </w:r>
        <w:r w:rsidR="005254F9">
          <w:rPr>
            <w:noProof/>
            <w:webHidden/>
          </w:rPr>
        </w:r>
        <w:r w:rsidR="005254F9">
          <w:rPr>
            <w:noProof/>
            <w:webHidden/>
          </w:rPr>
          <w:fldChar w:fldCharType="separate"/>
        </w:r>
        <w:r w:rsidR="00C311BB">
          <w:rPr>
            <w:noProof/>
            <w:webHidden/>
          </w:rPr>
          <w:t>12</w:t>
        </w:r>
        <w:r w:rsidR="005254F9">
          <w:rPr>
            <w:noProof/>
            <w:webHidden/>
          </w:rPr>
          <w:fldChar w:fldCharType="end"/>
        </w:r>
      </w:hyperlink>
    </w:p>
    <w:p w14:paraId="6ED3C6B1" w14:textId="6587258C" w:rsidR="005254F9" w:rsidRDefault="00FD1E2F">
      <w:pPr>
        <w:pStyle w:val="TOC4"/>
        <w:rPr>
          <w:rFonts w:eastAsiaTheme="minorEastAsia" w:cstheme="minorBidi"/>
          <w:noProof/>
          <w:sz w:val="22"/>
          <w:szCs w:val="22"/>
          <w:lang w:eastAsia="en-GB" w:bidi="ar-SA"/>
        </w:rPr>
      </w:pPr>
      <w:hyperlink w:anchor="_Toc68617881" w:history="1">
        <w:r w:rsidR="005254F9" w:rsidRPr="00EC12F5">
          <w:rPr>
            <w:rStyle w:val="Hyperlink"/>
            <w:noProof/>
          </w:rPr>
          <w:t>2.6.3</w:t>
        </w:r>
        <w:r w:rsidR="005254F9">
          <w:rPr>
            <w:rFonts w:eastAsiaTheme="minorEastAsia" w:cstheme="minorBidi"/>
            <w:noProof/>
            <w:sz w:val="22"/>
            <w:szCs w:val="22"/>
            <w:lang w:eastAsia="en-GB" w:bidi="ar-SA"/>
          </w:rPr>
          <w:tab/>
        </w:r>
        <w:r w:rsidR="005254F9" w:rsidRPr="00EC12F5">
          <w:rPr>
            <w:rStyle w:val="Hyperlink"/>
            <w:noProof/>
          </w:rPr>
          <w:t>An alternative to chemical treatments</w:t>
        </w:r>
        <w:r w:rsidR="005254F9">
          <w:rPr>
            <w:noProof/>
            <w:webHidden/>
          </w:rPr>
          <w:tab/>
        </w:r>
        <w:r w:rsidR="005254F9">
          <w:rPr>
            <w:noProof/>
            <w:webHidden/>
          </w:rPr>
          <w:fldChar w:fldCharType="begin"/>
        </w:r>
        <w:r w:rsidR="005254F9">
          <w:rPr>
            <w:noProof/>
            <w:webHidden/>
          </w:rPr>
          <w:instrText xml:space="preserve"> PAGEREF _Toc68617881 \h </w:instrText>
        </w:r>
        <w:r w:rsidR="005254F9">
          <w:rPr>
            <w:noProof/>
            <w:webHidden/>
          </w:rPr>
        </w:r>
        <w:r w:rsidR="005254F9">
          <w:rPr>
            <w:noProof/>
            <w:webHidden/>
          </w:rPr>
          <w:fldChar w:fldCharType="separate"/>
        </w:r>
        <w:r w:rsidR="00C311BB">
          <w:rPr>
            <w:noProof/>
            <w:webHidden/>
          </w:rPr>
          <w:t>12</w:t>
        </w:r>
        <w:r w:rsidR="005254F9">
          <w:rPr>
            <w:noProof/>
            <w:webHidden/>
          </w:rPr>
          <w:fldChar w:fldCharType="end"/>
        </w:r>
      </w:hyperlink>
    </w:p>
    <w:p w14:paraId="4D7A7028" w14:textId="70E7AD60" w:rsidR="005254F9" w:rsidRDefault="00FD1E2F">
      <w:pPr>
        <w:pStyle w:val="TOC2"/>
        <w:tabs>
          <w:tab w:val="left" w:pos="880"/>
          <w:tab w:val="right" w:leader="dot" w:pos="9060"/>
        </w:tabs>
        <w:rPr>
          <w:rFonts w:eastAsiaTheme="minorEastAsia" w:cstheme="minorBidi"/>
          <w:smallCaps w:val="0"/>
          <w:noProof/>
          <w:sz w:val="22"/>
          <w:szCs w:val="22"/>
          <w:lang w:eastAsia="en-GB" w:bidi="ar-SA"/>
        </w:rPr>
      </w:pPr>
      <w:hyperlink w:anchor="_Toc68617882" w:history="1">
        <w:r w:rsidR="005254F9" w:rsidRPr="00EC12F5">
          <w:rPr>
            <w:rStyle w:val="Hyperlink"/>
            <w:noProof/>
          </w:rPr>
          <w:t>2.7</w:t>
        </w:r>
        <w:r w:rsidR="005254F9">
          <w:rPr>
            <w:rFonts w:eastAsiaTheme="minorEastAsia" w:cstheme="minorBidi"/>
            <w:smallCaps w:val="0"/>
            <w:noProof/>
            <w:sz w:val="22"/>
            <w:szCs w:val="22"/>
            <w:lang w:eastAsia="en-GB" w:bidi="ar-SA"/>
          </w:rPr>
          <w:tab/>
        </w:r>
        <w:r w:rsidR="005254F9" w:rsidRPr="00EC12F5">
          <w:rPr>
            <w:rStyle w:val="Hyperlink"/>
            <w:noProof/>
          </w:rPr>
          <w:t>Australian and New Zealand quarantine agencies advice</w:t>
        </w:r>
        <w:r w:rsidR="005254F9">
          <w:rPr>
            <w:noProof/>
            <w:webHidden/>
          </w:rPr>
          <w:tab/>
        </w:r>
        <w:r w:rsidR="005254F9">
          <w:rPr>
            <w:noProof/>
            <w:webHidden/>
          </w:rPr>
          <w:fldChar w:fldCharType="begin"/>
        </w:r>
        <w:r w:rsidR="005254F9">
          <w:rPr>
            <w:noProof/>
            <w:webHidden/>
          </w:rPr>
          <w:instrText xml:space="preserve"> PAGEREF _Toc68617882 \h </w:instrText>
        </w:r>
        <w:r w:rsidR="005254F9">
          <w:rPr>
            <w:noProof/>
            <w:webHidden/>
          </w:rPr>
        </w:r>
        <w:r w:rsidR="005254F9">
          <w:rPr>
            <w:noProof/>
            <w:webHidden/>
          </w:rPr>
          <w:fldChar w:fldCharType="separate"/>
        </w:r>
        <w:r w:rsidR="00C311BB">
          <w:rPr>
            <w:noProof/>
            <w:webHidden/>
          </w:rPr>
          <w:t>13</w:t>
        </w:r>
        <w:r w:rsidR="005254F9">
          <w:rPr>
            <w:noProof/>
            <w:webHidden/>
          </w:rPr>
          <w:fldChar w:fldCharType="end"/>
        </w:r>
      </w:hyperlink>
    </w:p>
    <w:p w14:paraId="6D2D921C" w14:textId="73B9EF27" w:rsidR="005254F9" w:rsidRDefault="00FD1E2F">
      <w:pPr>
        <w:pStyle w:val="TOC2"/>
        <w:tabs>
          <w:tab w:val="left" w:pos="880"/>
          <w:tab w:val="right" w:leader="dot" w:pos="9060"/>
        </w:tabs>
        <w:rPr>
          <w:rFonts w:eastAsiaTheme="minorEastAsia" w:cstheme="minorBidi"/>
          <w:smallCaps w:val="0"/>
          <w:noProof/>
          <w:sz w:val="22"/>
          <w:szCs w:val="22"/>
          <w:lang w:eastAsia="en-GB" w:bidi="ar-SA"/>
        </w:rPr>
      </w:pPr>
      <w:hyperlink w:anchor="_Toc68617883" w:history="1">
        <w:r w:rsidR="005254F9" w:rsidRPr="00EC12F5">
          <w:rPr>
            <w:rStyle w:val="Hyperlink"/>
            <w:noProof/>
          </w:rPr>
          <w:t>2.8</w:t>
        </w:r>
        <w:r w:rsidR="005254F9">
          <w:rPr>
            <w:rFonts w:eastAsiaTheme="minorEastAsia" w:cstheme="minorBidi"/>
            <w:smallCaps w:val="0"/>
            <w:noProof/>
            <w:sz w:val="22"/>
            <w:szCs w:val="22"/>
            <w:lang w:eastAsia="en-GB" w:bidi="ar-SA"/>
          </w:rPr>
          <w:tab/>
        </w:r>
        <w:r w:rsidR="005254F9" w:rsidRPr="00EC12F5">
          <w:rPr>
            <w:rStyle w:val="Hyperlink"/>
            <w:noProof/>
          </w:rPr>
          <w:t>Food technology assessment conclusions</w:t>
        </w:r>
        <w:r w:rsidR="005254F9">
          <w:rPr>
            <w:noProof/>
            <w:webHidden/>
          </w:rPr>
          <w:tab/>
        </w:r>
        <w:r w:rsidR="005254F9">
          <w:rPr>
            <w:noProof/>
            <w:webHidden/>
          </w:rPr>
          <w:fldChar w:fldCharType="begin"/>
        </w:r>
        <w:r w:rsidR="005254F9">
          <w:rPr>
            <w:noProof/>
            <w:webHidden/>
          </w:rPr>
          <w:instrText xml:space="preserve"> PAGEREF _Toc68617883 \h </w:instrText>
        </w:r>
        <w:r w:rsidR="005254F9">
          <w:rPr>
            <w:noProof/>
            <w:webHidden/>
          </w:rPr>
        </w:r>
        <w:r w:rsidR="005254F9">
          <w:rPr>
            <w:noProof/>
            <w:webHidden/>
          </w:rPr>
          <w:fldChar w:fldCharType="separate"/>
        </w:r>
        <w:r w:rsidR="00C311BB">
          <w:rPr>
            <w:noProof/>
            <w:webHidden/>
          </w:rPr>
          <w:t>14</w:t>
        </w:r>
        <w:r w:rsidR="005254F9">
          <w:rPr>
            <w:noProof/>
            <w:webHidden/>
          </w:rPr>
          <w:fldChar w:fldCharType="end"/>
        </w:r>
      </w:hyperlink>
    </w:p>
    <w:p w14:paraId="084B2560" w14:textId="49F0522F" w:rsidR="005254F9" w:rsidRDefault="00FD1E2F">
      <w:pPr>
        <w:pStyle w:val="TOC1"/>
        <w:tabs>
          <w:tab w:val="left" w:pos="440"/>
          <w:tab w:val="right" w:leader="dot" w:pos="9060"/>
        </w:tabs>
        <w:rPr>
          <w:rFonts w:eastAsiaTheme="minorEastAsia" w:cstheme="minorBidi"/>
          <w:b w:val="0"/>
          <w:bCs w:val="0"/>
          <w:caps w:val="0"/>
          <w:noProof/>
          <w:sz w:val="22"/>
          <w:szCs w:val="22"/>
          <w:lang w:eastAsia="en-GB" w:bidi="ar-SA"/>
        </w:rPr>
      </w:pPr>
      <w:hyperlink w:anchor="_Toc68617884" w:history="1">
        <w:r w:rsidR="005254F9" w:rsidRPr="00EC12F5">
          <w:rPr>
            <w:rStyle w:val="Hyperlink"/>
            <w:noProof/>
          </w:rPr>
          <w:t>3</w:t>
        </w:r>
        <w:r w:rsidR="005254F9">
          <w:rPr>
            <w:rFonts w:eastAsiaTheme="minorEastAsia" w:cstheme="minorBidi"/>
            <w:b w:val="0"/>
            <w:bCs w:val="0"/>
            <w:caps w:val="0"/>
            <w:noProof/>
            <w:sz w:val="22"/>
            <w:szCs w:val="22"/>
            <w:lang w:eastAsia="en-GB" w:bidi="ar-SA"/>
          </w:rPr>
          <w:tab/>
        </w:r>
        <w:r w:rsidR="005254F9" w:rsidRPr="00EC12F5">
          <w:rPr>
            <w:rStyle w:val="Hyperlink"/>
            <w:noProof/>
          </w:rPr>
          <w:t>Hazard assessment</w:t>
        </w:r>
        <w:r w:rsidR="005254F9">
          <w:rPr>
            <w:noProof/>
            <w:webHidden/>
          </w:rPr>
          <w:tab/>
        </w:r>
        <w:r w:rsidR="005254F9">
          <w:rPr>
            <w:noProof/>
            <w:webHidden/>
          </w:rPr>
          <w:fldChar w:fldCharType="begin"/>
        </w:r>
        <w:r w:rsidR="005254F9">
          <w:rPr>
            <w:noProof/>
            <w:webHidden/>
          </w:rPr>
          <w:instrText xml:space="preserve"> PAGEREF _Toc68617884 \h </w:instrText>
        </w:r>
        <w:r w:rsidR="005254F9">
          <w:rPr>
            <w:noProof/>
            <w:webHidden/>
          </w:rPr>
        </w:r>
        <w:r w:rsidR="005254F9">
          <w:rPr>
            <w:noProof/>
            <w:webHidden/>
          </w:rPr>
          <w:fldChar w:fldCharType="separate"/>
        </w:r>
        <w:r w:rsidR="00C311BB">
          <w:rPr>
            <w:noProof/>
            <w:webHidden/>
          </w:rPr>
          <w:t>15</w:t>
        </w:r>
        <w:r w:rsidR="005254F9">
          <w:rPr>
            <w:noProof/>
            <w:webHidden/>
          </w:rPr>
          <w:fldChar w:fldCharType="end"/>
        </w:r>
      </w:hyperlink>
    </w:p>
    <w:p w14:paraId="45E58840" w14:textId="4D264082" w:rsidR="005254F9" w:rsidRDefault="00FD1E2F">
      <w:pPr>
        <w:pStyle w:val="TOC2"/>
        <w:tabs>
          <w:tab w:val="left" w:pos="880"/>
          <w:tab w:val="right" w:leader="dot" w:pos="9060"/>
        </w:tabs>
        <w:rPr>
          <w:rFonts w:eastAsiaTheme="minorEastAsia" w:cstheme="minorBidi"/>
          <w:smallCaps w:val="0"/>
          <w:noProof/>
          <w:sz w:val="22"/>
          <w:szCs w:val="22"/>
          <w:lang w:eastAsia="en-GB" w:bidi="ar-SA"/>
        </w:rPr>
      </w:pPr>
      <w:hyperlink w:anchor="_Toc68617885" w:history="1">
        <w:r w:rsidR="005254F9" w:rsidRPr="00EC12F5">
          <w:rPr>
            <w:rStyle w:val="Hyperlink"/>
            <w:noProof/>
          </w:rPr>
          <w:t>3.1</w:t>
        </w:r>
        <w:r w:rsidR="005254F9">
          <w:rPr>
            <w:rFonts w:eastAsiaTheme="minorEastAsia" w:cstheme="minorBidi"/>
            <w:smallCaps w:val="0"/>
            <w:noProof/>
            <w:sz w:val="22"/>
            <w:szCs w:val="22"/>
            <w:lang w:eastAsia="en-GB" w:bidi="ar-SA"/>
          </w:rPr>
          <w:tab/>
        </w:r>
        <w:r w:rsidR="005254F9" w:rsidRPr="00EC12F5">
          <w:rPr>
            <w:rStyle w:val="Hyperlink"/>
            <w:noProof/>
          </w:rPr>
          <w:t>Introduction</w:t>
        </w:r>
        <w:r w:rsidR="005254F9">
          <w:rPr>
            <w:noProof/>
            <w:webHidden/>
          </w:rPr>
          <w:tab/>
        </w:r>
        <w:r w:rsidR="005254F9">
          <w:rPr>
            <w:noProof/>
            <w:webHidden/>
          </w:rPr>
          <w:fldChar w:fldCharType="begin"/>
        </w:r>
        <w:r w:rsidR="005254F9">
          <w:rPr>
            <w:noProof/>
            <w:webHidden/>
          </w:rPr>
          <w:instrText xml:space="preserve"> PAGEREF _Toc68617885 \h </w:instrText>
        </w:r>
        <w:r w:rsidR="005254F9">
          <w:rPr>
            <w:noProof/>
            <w:webHidden/>
          </w:rPr>
        </w:r>
        <w:r w:rsidR="005254F9">
          <w:rPr>
            <w:noProof/>
            <w:webHidden/>
          </w:rPr>
          <w:fldChar w:fldCharType="separate"/>
        </w:r>
        <w:r w:rsidR="00C311BB">
          <w:rPr>
            <w:noProof/>
            <w:webHidden/>
          </w:rPr>
          <w:t>15</w:t>
        </w:r>
        <w:r w:rsidR="005254F9">
          <w:rPr>
            <w:noProof/>
            <w:webHidden/>
          </w:rPr>
          <w:fldChar w:fldCharType="end"/>
        </w:r>
      </w:hyperlink>
    </w:p>
    <w:p w14:paraId="11A8D7D2" w14:textId="0E9612B8" w:rsidR="005254F9" w:rsidRDefault="00FD1E2F">
      <w:pPr>
        <w:pStyle w:val="TOC2"/>
        <w:tabs>
          <w:tab w:val="left" w:pos="880"/>
          <w:tab w:val="right" w:leader="dot" w:pos="9060"/>
        </w:tabs>
        <w:rPr>
          <w:rFonts w:eastAsiaTheme="minorEastAsia" w:cstheme="minorBidi"/>
          <w:smallCaps w:val="0"/>
          <w:noProof/>
          <w:sz w:val="22"/>
          <w:szCs w:val="22"/>
          <w:lang w:eastAsia="en-GB" w:bidi="ar-SA"/>
        </w:rPr>
      </w:pPr>
      <w:hyperlink w:anchor="_Toc68617886" w:history="1">
        <w:r w:rsidR="005254F9" w:rsidRPr="00EC12F5">
          <w:rPr>
            <w:rStyle w:val="Hyperlink"/>
            <w:rFonts w:eastAsiaTheme="majorEastAsia"/>
            <w:noProof/>
          </w:rPr>
          <w:t>3.2</w:t>
        </w:r>
        <w:r w:rsidR="005254F9">
          <w:rPr>
            <w:rFonts w:eastAsiaTheme="minorEastAsia" w:cstheme="minorBidi"/>
            <w:smallCaps w:val="0"/>
            <w:noProof/>
            <w:sz w:val="22"/>
            <w:szCs w:val="22"/>
            <w:lang w:eastAsia="en-GB" w:bidi="ar-SA"/>
          </w:rPr>
          <w:tab/>
        </w:r>
        <w:r w:rsidR="005254F9" w:rsidRPr="00EC12F5">
          <w:rPr>
            <w:rStyle w:val="Hyperlink"/>
            <w:rFonts w:eastAsiaTheme="majorEastAsia"/>
            <w:noProof/>
          </w:rPr>
          <w:t>Evaluation</w:t>
        </w:r>
        <w:r w:rsidR="005254F9">
          <w:rPr>
            <w:noProof/>
            <w:webHidden/>
          </w:rPr>
          <w:tab/>
        </w:r>
        <w:r w:rsidR="005254F9">
          <w:rPr>
            <w:noProof/>
            <w:webHidden/>
          </w:rPr>
          <w:fldChar w:fldCharType="begin"/>
        </w:r>
        <w:r w:rsidR="005254F9">
          <w:rPr>
            <w:noProof/>
            <w:webHidden/>
          </w:rPr>
          <w:instrText xml:space="preserve"> PAGEREF _Toc68617886 \h </w:instrText>
        </w:r>
        <w:r w:rsidR="005254F9">
          <w:rPr>
            <w:noProof/>
            <w:webHidden/>
          </w:rPr>
        </w:r>
        <w:r w:rsidR="005254F9">
          <w:rPr>
            <w:noProof/>
            <w:webHidden/>
          </w:rPr>
          <w:fldChar w:fldCharType="separate"/>
        </w:r>
        <w:r w:rsidR="00C311BB">
          <w:rPr>
            <w:noProof/>
            <w:webHidden/>
          </w:rPr>
          <w:t>15</w:t>
        </w:r>
        <w:r w:rsidR="005254F9">
          <w:rPr>
            <w:noProof/>
            <w:webHidden/>
          </w:rPr>
          <w:fldChar w:fldCharType="end"/>
        </w:r>
      </w:hyperlink>
    </w:p>
    <w:p w14:paraId="156C3B3B" w14:textId="05EFA2A2" w:rsidR="005254F9" w:rsidRDefault="00FD1E2F">
      <w:pPr>
        <w:pStyle w:val="TOC4"/>
        <w:rPr>
          <w:rFonts w:eastAsiaTheme="minorEastAsia" w:cstheme="minorBidi"/>
          <w:noProof/>
          <w:sz w:val="22"/>
          <w:szCs w:val="22"/>
          <w:lang w:eastAsia="en-GB" w:bidi="ar-SA"/>
        </w:rPr>
      </w:pPr>
      <w:hyperlink w:anchor="_Toc68617887" w:history="1">
        <w:r w:rsidR="005254F9" w:rsidRPr="00EC12F5">
          <w:rPr>
            <w:rStyle w:val="Hyperlink"/>
            <w:rFonts w:eastAsiaTheme="majorEastAsia" w:cstheme="majorBidi"/>
            <w:noProof/>
            <w:lang w:eastAsia="en-AU"/>
          </w:rPr>
          <w:t>3.2.1</w:t>
        </w:r>
        <w:r w:rsidR="005254F9">
          <w:rPr>
            <w:rFonts w:eastAsiaTheme="minorEastAsia" w:cstheme="minorBidi"/>
            <w:noProof/>
            <w:sz w:val="22"/>
            <w:szCs w:val="22"/>
            <w:lang w:eastAsia="en-GB" w:bidi="ar-SA"/>
          </w:rPr>
          <w:tab/>
        </w:r>
        <w:r w:rsidR="005254F9" w:rsidRPr="00EC12F5">
          <w:rPr>
            <w:rStyle w:val="Hyperlink"/>
            <w:rFonts w:eastAsiaTheme="majorEastAsia"/>
            <w:noProof/>
            <w:lang w:eastAsia="en-AU"/>
          </w:rPr>
          <w:t>Compounds generated in irradiated foods</w:t>
        </w:r>
        <w:r w:rsidR="005254F9">
          <w:rPr>
            <w:noProof/>
            <w:webHidden/>
          </w:rPr>
          <w:tab/>
        </w:r>
        <w:r w:rsidR="005254F9">
          <w:rPr>
            <w:noProof/>
            <w:webHidden/>
          </w:rPr>
          <w:fldChar w:fldCharType="begin"/>
        </w:r>
        <w:r w:rsidR="005254F9">
          <w:rPr>
            <w:noProof/>
            <w:webHidden/>
          </w:rPr>
          <w:instrText xml:space="preserve"> PAGEREF _Toc68617887 \h </w:instrText>
        </w:r>
        <w:r w:rsidR="005254F9">
          <w:rPr>
            <w:noProof/>
            <w:webHidden/>
          </w:rPr>
        </w:r>
        <w:r w:rsidR="005254F9">
          <w:rPr>
            <w:noProof/>
            <w:webHidden/>
          </w:rPr>
          <w:fldChar w:fldCharType="separate"/>
        </w:r>
        <w:r w:rsidR="00C311BB">
          <w:rPr>
            <w:noProof/>
            <w:webHidden/>
          </w:rPr>
          <w:t>15</w:t>
        </w:r>
        <w:r w:rsidR="005254F9">
          <w:rPr>
            <w:noProof/>
            <w:webHidden/>
          </w:rPr>
          <w:fldChar w:fldCharType="end"/>
        </w:r>
      </w:hyperlink>
    </w:p>
    <w:p w14:paraId="7428F2CA" w14:textId="7EC1DAA5" w:rsidR="005254F9" w:rsidRDefault="00FD1E2F">
      <w:pPr>
        <w:pStyle w:val="TOC4"/>
        <w:rPr>
          <w:rFonts w:eastAsiaTheme="minorEastAsia" w:cstheme="minorBidi"/>
          <w:noProof/>
          <w:sz w:val="22"/>
          <w:szCs w:val="22"/>
          <w:lang w:eastAsia="en-GB" w:bidi="ar-SA"/>
        </w:rPr>
      </w:pPr>
      <w:hyperlink w:anchor="_Toc68617888" w:history="1">
        <w:r w:rsidR="005254F9" w:rsidRPr="00EC12F5">
          <w:rPr>
            <w:rStyle w:val="Hyperlink"/>
            <w:rFonts w:eastAsiaTheme="majorEastAsia"/>
            <w:noProof/>
            <w:lang w:eastAsia="en-AU"/>
          </w:rPr>
          <w:t>3.2.2</w:t>
        </w:r>
        <w:r w:rsidR="005254F9">
          <w:rPr>
            <w:rFonts w:eastAsiaTheme="minorEastAsia" w:cstheme="minorBidi"/>
            <w:noProof/>
            <w:sz w:val="22"/>
            <w:szCs w:val="22"/>
            <w:lang w:eastAsia="en-GB" w:bidi="ar-SA"/>
          </w:rPr>
          <w:tab/>
        </w:r>
        <w:r w:rsidR="005254F9" w:rsidRPr="00EC12F5">
          <w:rPr>
            <w:rStyle w:val="Hyperlink"/>
            <w:rFonts w:eastAsiaTheme="majorEastAsia"/>
            <w:noProof/>
            <w:lang w:eastAsia="en-AU"/>
          </w:rPr>
          <w:t>Other relevant safety matters</w:t>
        </w:r>
        <w:r w:rsidR="005254F9">
          <w:rPr>
            <w:noProof/>
            <w:webHidden/>
          </w:rPr>
          <w:tab/>
        </w:r>
        <w:r w:rsidR="005254F9">
          <w:rPr>
            <w:noProof/>
            <w:webHidden/>
          </w:rPr>
          <w:fldChar w:fldCharType="begin"/>
        </w:r>
        <w:r w:rsidR="005254F9">
          <w:rPr>
            <w:noProof/>
            <w:webHidden/>
          </w:rPr>
          <w:instrText xml:space="preserve"> PAGEREF _Toc68617888 \h </w:instrText>
        </w:r>
        <w:r w:rsidR="005254F9">
          <w:rPr>
            <w:noProof/>
            <w:webHidden/>
          </w:rPr>
        </w:r>
        <w:r w:rsidR="005254F9">
          <w:rPr>
            <w:noProof/>
            <w:webHidden/>
          </w:rPr>
          <w:fldChar w:fldCharType="separate"/>
        </w:r>
        <w:r w:rsidR="00C311BB">
          <w:rPr>
            <w:noProof/>
            <w:webHidden/>
          </w:rPr>
          <w:t>18</w:t>
        </w:r>
        <w:r w:rsidR="005254F9">
          <w:rPr>
            <w:noProof/>
            <w:webHidden/>
          </w:rPr>
          <w:fldChar w:fldCharType="end"/>
        </w:r>
      </w:hyperlink>
    </w:p>
    <w:p w14:paraId="61F71D9A" w14:textId="78727CF7" w:rsidR="005254F9" w:rsidRDefault="00FD1E2F">
      <w:pPr>
        <w:pStyle w:val="TOC2"/>
        <w:tabs>
          <w:tab w:val="left" w:pos="880"/>
          <w:tab w:val="right" w:leader="dot" w:pos="9060"/>
        </w:tabs>
        <w:rPr>
          <w:rFonts w:eastAsiaTheme="minorEastAsia" w:cstheme="minorBidi"/>
          <w:smallCaps w:val="0"/>
          <w:noProof/>
          <w:sz w:val="22"/>
          <w:szCs w:val="22"/>
          <w:lang w:eastAsia="en-GB" w:bidi="ar-SA"/>
        </w:rPr>
      </w:pPr>
      <w:hyperlink w:anchor="_Toc68617889" w:history="1">
        <w:r w:rsidR="005254F9" w:rsidRPr="00EC12F5">
          <w:rPr>
            <w:rStyle w:val="Hyperlink"/>
            <w:rFonts w:eastAsiaTheme="majorEastAsia"/>
            <w:noProof/>
          </w:rPr>
          <w:t>3.3</w:t>
        </w:r>
        <w:r w:rsidR="005254F9">
          <w:rPr>
            <w:rFonts w:eastAsiaTheme="minorEastAsia" w:cstheme="minorBidi"/>
            <w:smallCaps w:val="0"/>
            <w:noProof/>
            <w:sz w:val="22"/>
            <w:szCs w:val="22"/>
            <w:lang w:eastAsia="en-GB" w:bidi="ar-SA"/>
          </w:rPr>
          <w:tab/>
        </w:r>
        <w:r w:rsidR="005254F9" w:rsidRPr="00EC12F5">
          <w:rPr>
            <w:rStyle w:val="Hyperlink"/>
            <w:rFonts w:eastAsiaTheme="majorEastAsia"/>
            <w:noProof/>
          </w:rPr>
          <w:t>Hazard assessment conclusions</w:t>
        </w:r>
        <w:r w:rsidR="005254F9">
          <w:rPr>
            <w:noProof/>
            <w:webHidden/>
          </w:rPr>
          <w:tab/>
        </w:r>
        <w:r w:rsidR="005254F9">
          <w:rPr>
            <w:noProof/>
            <w:webHidden/>
          </w:rPr>
          <w:fldChar w:fldCharType="begin"/>
        </w:r>
        <w:r w:rsidR="005254F9">
          <w:rPr>
            <w:noProof/>
            <w:webHidden/>
          </w:rPr>
          <w:instrText xml:space="preserve"> PAGEREF _Toc68617889 \h </w:instrText>
        </w:r>
        <w:r w:rsidR="005254F9">
          <w:rPr>
            <w:noProof/>
            <w:webHidden/>
          </w:rPr>
        </w:r>
        <w:r w:rsidR="005254F9">
          <w:rPr>
            <w:noProof/>
            <w:webHidden/>
          </w:rPr>
          <w:fldChar w:fldCharType="separate"/>
        </w:r>
        <w:r w:rsidR="00C311BB">
          <w:rPr>
            <w:noProof/>
            <w:webHidden/>
          </w:rPr>
          <w:t>24</w:t>
        </w:r>
        <w:r w:rsidR="005254F9">
          <w:rPr>
            <w:noProof/>
            <w:webHidden/>
          </w:rPr>
          <w:fldChar w:fldCharType="end"/>
        </w:r>
      </w:hyperlink>
    </w:p>
    <w:p w14:paraId="60377E47" w14:textId="11B003C8" w:rsidR="005254F9" w:rsidRDefault="00FD1E2F">
      <w:pPr>
        <w:pStyle w:val="TOC1"/>
        <w:tabs>
          <w:tab w:val="left" w:pos="440"/>
          <w:tab w:val="right" w:leader="dot" w:pos="9060"/>
        </w:tabs>
        <w:rPr>
          <w:rFonts w:eastAsiaTheme="minorEastAsia" w:cstheme="minorBidi"/>
          <w:b w:val="0"/>
          <w:bCs w:val="0"/>
          <w:caps w:val="0"/>
          <w:noProof/>
          <w:sz w:val="22"/>
          <w:szCs w:val="22"/>
          <w:lang w:eastAsia="en-GB" w:bidi="ar-SA"/>
        </w:rPr>
      </w:pPr>
      <w:hyperlink w:anchor="_Toc68617890" w:history="1">
        <w:r w:rsidR="005254F9" w:rsidRPr="00EC12F5">
          <w:rPr>
            <w:rStyle w:val="Hyperlink"/>
            <w:noProof/>
          </w:rPr>
          <w:t>4</w:t>
        </w:r>
        <w:r w:rsidR="005254F9">
          <w:rPr>
            <w:rFonts w:eastAsiaTheme="minorEastAsia" w:cstheme="minorBidi"/>
            <w:b w:val="0"/>
            <w:bCs w:val="0"/>
            <w:caps w:val="0"/>
            <w:noProof/>
            <w:sz w:val="22"/>
            <w:szCs w:val="22"/>
            <w:lang w:eastAsia="en-GB" w:bidi="ar-SA"/>
          </w:rPr>
          <w:tab/>
        </w:r>
        <w:r w:rsidR="005254F9" w:rsidRPr="00EC12F5">
          <w:rPr>
            <w:rStyle w:val="Hyperlink"/>
            <w:noProof/>
          </w:rPr>
          <w:t>Nutrition assessment</w:t>
        </w:r>
        <w:r w:rsidR="005254F9">
          <w:rPr>
            <w:noProof/>
            <w:webHidden/>
          </w:rPr>
          <w:tab/>
        </w:r>
        <w:r w:rsidR="005254F9">
          <w:rPr>
            <w:noProof/>
            <w:webHidden/>
          </w:rPr>
          <w:fldChar w:fldCharType="begin"/>
        </w:r>
        <w:r w:rsidR="005254F9">
          <w:rPr>
            <w:noProof/>
            <w:webHidden/>
          </w:rPr>
          <w:instrText xml:space="preserve"> PAGEREF _Toc68617890 \h </w:instrText>
        </w:r>
        <w:r w:rsidR="005254F9">
          <w:rPr>
            <w:noProof/>
            <w:webHidden/>
          </w:rPr>
        </w:r>
        <w:r w:rsidR="005254F9">
          <w:rPr>
            <w:noProof/>
            <w:webHidden/>
          </w:rPr>
          <w:fldChar w:fldCharType="separate"/>
        </w:r>
        <w:r w:rsidR="00C311BB">
          <w:rPr>
            <w:noProof/>
            <w:webHidden/>
          </w:rPr>
          <w:t>26</w:t>
        </w:r>
        <w:r w:rsidR="005254F9">
          <w:rPr>
            <w:noProof/>
            <w:webHidden/>
          </w:rPr>
          <w:fldChar w:fldCharType="end"/>
        </w:r>
      </w:hyperlink>
    </w:p>
    <w:p w14:paraId="4BF441C2" w14:textId="4FAC9513" w:rsidR="005254F9" w:rsidRDefault="00FD1E2F">
      <w:pPr>
        <w:pStyle w:val="TOC2"/>
        <w:tabs>
          <w:tab w:val="left" w:pos="880"/>
          <w:tab w:val="right" w:leader="dot" w:pos="9060"/>
        </w:tabs>
        <w:rPr>
          <w:rFonts w:eastAsiaTheme="minorEastAsia" w:cstheme="minorBidi"/>
          <w:smallCaps w:val="0"/>
          <w:noProof/>
          <w:sz w:val="22"/>
          <w:szCs w:val="22"/>
          <w:lang w:eastAsia="en-GB" w:bidi="ar-SA"/>
        </w:rPr>
      </w:pPr>
      <w:hyperlink w:anchor="_Toc68617891" w:history="1">
        <w:r w:rsidR="005254F9" w:rsidRPr="00EC12F5">
          <w:rPr>
            <w:rStyle w:val="Hyperlink"/>
            <w:noProof/>
          </w:rPr>
          <w:t>4.1</w:t>
        </w:r>
        <w:r w:rsidR="005254F9">
          <w:rPr>
            <w:rFonts w:eastAsiaTheme="minorEastAsia" w:cstheme="minorBidi"/>
            <w:smallCaps w:val="0"/>
            <w:noProof/>
            <w:sz w:val="22"/>
            <w:szCs w:val="22"/>
            <w:lang w:eastAsia="en-GB" w:bidi="ar-SA"/>
          </w:rPr>
          <w:tab/>
        </w:r>
        <w:r w:rsidR="005254F9" w:rsidRPr="00EC12F5">
          <w:rPr>
            <w:rStyle w:val="Hyperlink"/>
            <w:noProof/>
          </w:rPr>
          <w:t>Introduction</w:t>
        </w:r>
        <w:r w:rsidR="005254F9">
          <w:rPr>
            <w:noProof/>
            <w:webHidden/>
          </w:rPr>
          <w:tab/>
        </w:r>
        <w:r w:rsidR="005254F9">
          <w:rPr>
            <w:noProof/>
            <w:webHidden/>
          </w:rPr>
          <w:fldChar w:fldCharType="begin"/>
        </w:r>
        <w:r w:rsidR="005254F9">
          <w:rPr>
            <w:noProof/>
            <w:webHidden/>
          </w:rPr>
          <w:instrText xml:space="preserve"> PAGEREF _Toc68617891 \h </w:instrText>
        </w:r>
        <w:r w:rsidR="005254F9">
          <w:rPr>
            <w:noProof/>
            <w:webHidden/>
          </w:rPr>
        </w:r>
        <w:r w:rsidR="005254F9">
          <w:rPr>
            <w:noProof/>
            <w:webHidden/>
          </w:rPr>
          <w:fldChar w:fldCharType="separate"/>
        </w:r>
        <w:r w:rsidR="00C311BB">
          <w:rPr>
            <w:noProof/>
            <w:webHidden/>
          </w:rPr>
          <w:t>26</w:t>
        </w:r>
        <w:r w:rsidR="005254F9">
          <w:rPr>
            <w:noProof/>
            <w:webHidden/>
          </w:rPr>
          <w:fldChar w:fldCharType="end"/>
        </w:r>
      </w:hyperlink>
    </w:p>
    <w:p w14:paraId="748B92C1" w14:textId="55F4955E" w:rsidR="005254F9" w:rsidRDefault="00FD1E2F">
      <w:pPr>
        <w:pStyle w:val="TOC4"/>
        <w:rPr>
          <w:rFonts w:eastAsiaTheme="minorEastAsia" w:cstheme="minorBidi"/>
          <w:noProof/>
          <w:sz w:val="22"/>
          <w:szCs w:val="22"/>
          <w:lang w:eastAsia="en-GB" w:bidi="ar-SA"/>
        </w:rPr>
      </w:pPr>
      <w:hyperlink w:anchor="_Toc68617892" w:history="1">
        <w:r w:rsidR="005254F9" w:rsidRPr="00EC12F5">
          <w:rPr>
            <w:rStyle w:val="Hyperlink"/>
            <w:noProof/>
          </w:rPr>
          <w:t>4.1.1</w:t>
        </w:r>
        <w:r w:rsidR="005254F9">
          <w:rPr>
            <w:rFonts w:eastAsiaTheme="minorEastAsia" w:cstheme="minorBidi"/>
            <w:noProof/>
            <w:sz w:val="22"/>
            <w:szCs w:val="22"/>
            <w:lang w:eastAsia="en-GB" w:bidi="ar-SA"/>
          </w:rPr>
          <w:tab/>
        </w:r>
        <w:r w:rsidR="005254F9" w:rsidRPr="00EC12F5">
          <w:rPr>
            <w:rStyle w:val="Hyperlink"/>
            <w:noProof/>
          </w:rPr>
          <w:t>Impact of irradiation on nutrients in food</w:t>
        </w:r>
        <w:r w:rsidR="005254F9">
          <w:rPr>
            <w:noProof/>
            <w:webHidden/>
          </w:rPr>
          <w:tab/>
        </w:r>
        <w:r w:rsidR="005254F9">
          <w:rPr>
            <w:noProof/>
            <w:webHidden/>
          </w:rPr>
          <w:fldChar w:fldCharType="begin"/>
        </w:r>
        <w:r w:rsidR="005254F9">
          <w:rPr>
            <w:noProof/>
            <w:webHidden/>
          </w:rPr>
          <w:instrText xml:space="preserve"> PAGEREF _Toc68617892 \h </w:instrText>
        </w:r>
        <w:r w:rsidR="005254F9">
          <w:rPr>
            <w:noProof/>
            <w:webHidden/>
          </w:rPr>
        </w:r>
        <w:r w:rsidR="005254F9">
          <w:rPr>
            <w:noProof/>
            <w:webHidden/>
          </w:rPr>
          <w:fldChar w:fldCharType="separate"/>
        </w:r>
        <w:r w:rsidR="00C311BB">
          <w:rPr>
            <w:noProof/>
            <w:webHidden/>
          </w:rPr>
          <w:t>26</w:t>
        </w:r>
        <w:r w:rsidR="005254F9">
          <w:rPr>
            <w:noProof/>
            <w:webHidden/>
          </w:rPr>
          <w:fldChar w:fldCharType="end"/>
        </w:r>
      </w:hyperlink>
    </w:p>
    <w:p w14:paraId="2989E9CE" w14:textId="4BFC1B0A" w:rsidR="005254F9" w:rsidRDefault="00FD1E2F">
      <w:pPr>
        <w:pStyle w:val="TOC4"/>
        <w:rPr>
          <w:rFonts w:eastAsiaTheme="minorEastAsia" w:cstheme="minorBidi"/>
          <w:noProof/>
          <w:sz w:val="22"/>
          <w:szCs w:val="22"/>
          <w:lang w:eastAsia="en-GB" w:bidi="ar-SA"/>
        </w:rPr>
      </w:pPr>
      <w:hyperlink w:anchor="_Toc68617893" w:history="1">
        <w:r w:rsidR="005254F9" w:rsidRPr="00EC12F5">
          <w:rPr>
            <w:rStyle w:val="Hyperlink"/>
            <w:noProof/>
          </w:rPr>
          <w:t>4.1.2</w:t>
        </w:r>
        <w:r w:rsidR="005254F9">
          <w:rPr>
            <w:rFonts w:eastAsiaTheme="minorEastAsia" w:cstheme="minorBidi"/>
            <w:noProof/>
            <w:sz w:val="22"/>
            <w:szCs w:val="22"/>
            <w:lang w:eastAsia="en-GB" w:bidi="ar-SA"/>
          </w:rPr>
          <w:tab/>
        </w:r>
        <w:r w:rsidR="005254F9" w:rsidRPr="00EC12F5">
          <w:rPr>
            <w:rStyle w:val="Hyperlink"/>
            <w:noProof/>
          </w:rPr>
          <w:t>Previous FSANZ assessments of the effect of irradiation on nutrients in food</w:t>
        </w:r>
        <w:r w:rsidR="005254F9">
          <w:rPr>
            <w:noProof/>
            <w:webHidden/>
          </w:rPr>
          <w:tab/>
        </w:r>
        <w:r w:rsidR="005254F9">
          <w:rPr>
            <w:noProof/>
            <w:webHidden/>
          </w:rPr>
          <w:fldChar w:fldCharType="begin"/>
        </w:r>
        <w:r w:rsidR="005254F9">
          <w:rPr>
            <w:noProof/>
            <w:webHidden/>
          </w:rPr>
          <w:instrText xml:space="preserve"> PAGEREF _Toc68617893 \h </w:instrText>
        </w:r>
        <w:r w:rsidR="005254F9">
          <w:rPr>
            <w:noProof/>
            <w:webHidden/>
          </w:rPr>
        </w:r>
        <w:r w:rsidR="005254F9">
          <w:rPr>
            <w:noProof/>
            <w:webHidden/>
          </w:rPr>
          <w:fldChar w:fldCharType="separate"/>
        </w:r>
        <w:r w:rsidR="00C311BB">
          <w:rPr>
            <w:noProof/>
            <w:webHidden/>
          </w:rPr>
          <w:t>27</w:t>
        </w:r>
        <w:r w:rsidR="005254F9">
          <w:rPr>
            <w:noProof/>
            <w:webHidden/>
          </w:rPr>
          <w:fldChar w:fldCharType="end"/>
        </w:r>
      </w:hyperlink>
    </w:p>
    <w:p w14:paraId="2ADB48B2" w14:textId="5163EC67" w:rsidR="005254F9" w:rsidRDefault="00FD1E2F">
      <w:pPr>
        <w:pStyle w:val="TOC4"/>
        <w:rPr>
          <w:rFonts w:eastAsiaTheme="minorEastAsia" w:cstheme="minorBidi"/>
          <w:noProof/>
          <w:sz w:val="22"/>
          <w:szCs w:val="22"/>
          <w:lang w:eastAsia="en-GB" w:bidi="ar-SA"/>
        </w:rPr>
      </w:pPr>
      <w:hyperlink w:anchor="_Toc68617894" w:history="1">
        <w:r w:rsidR="005254F9" w:rsidRPr="00EC12F5">
          <w:rPr>
            <w:rStyle w:val="Hyperlink"/>
            <w:rFonts w:eastAsiaTheme="majorEastAsia" w:cstheme="majorBidi"/>
            <w:noProof/>
            <w:lang w:eastAsia="en-AU"/>
          </w:rPr>
          <w:t>4.1.3</w:t>
        </w:r>
        <w:r w:rsidR="005254F9">
          <w:rPr>
            <w:rFonts w:eastAsiaTheme="minorEastAsia" w:cstheme="minorBidi"/>
            <w:noProof/>
            <w:sz w:val="22"/>
            <w:szCs w:val="22"/>
            <w:lang w:eastAsia="en-GB" w:bidi="ar-SA"/>
          </w:rPr>
          <w:tab/>
        </w:r>
        <w:r w:rsidR="005254F9" w:rsidRPr="00EC12F5">
          <w:rPr>
            <w:rStyle w:val="Hyperlink"/>
            <w:rFonts w:eastAsiaTheme="majorEastAsia" w:cstheme="majorBidi"/>
            <w:noProof/>
            <w:lang w:eastAsia="en-AU"/>
          </w:rPr>
          <w:t>Update of 2014 FSANZ review of the effect of irradiation on fruit and vegetables</w:t>
        </w:r>
        <w:r w:rsidR="005254F9">
          <w:rPr>
            <w:noProof/>
            <w:webHidden/>
          </w:rPr>
          <w:tab/>
        </w:r>
        <w:r w:rsidR="005254F9">
          <w:rPr>
            <w:noProof/>
            <w:webHidden/>
          </w:rPr>
          <w:fldChar w:fldCharType="begin"/>
        </w:r>
        <w:r w:rsidR="005254F9">
          <w:rPr>
            <w:noProof/>
            <w:webHidden/>
          </w:rPr>
          <w:instrText xml:space="preserve"> PAGEREF _Toc68617894 \h </w:instrText>
        </w:r>
        <w:r w:rsidR="005254F9">
          <w:rPr>
            <w:noProof/>
            <w:webHidden/>
          </w:rPr>
        </w:r>
        <w:r w:rsidR="005254F9">
          <w:rPr>
            <w:noProof/>
            <w:webHidden/>
          </w:rPr>
          <w:fldChar w:fldCharType="separate"/>
        </w:r>
        <w:r w:rsidR="00C311BB">
          <w:rPr>
            <w:noProof/>
            <w:webHidden/>
          </w:rPr>
          <w:t>27</w:t>
        </w:r>
        <w:r w:rsidR="005254F9">
          <w:rPr>
            <w:noProof/>
            <w:webHidden/>
          </w:rPr>
          <w:fldChar w:fldCharType="end"/>
        </w:r>
      </w:hyperlink>
    </w:p>
    <w:p w14:paraId="3980ABBB" w14:textId="0AB39634" w:rsidR="005254F9" w:rsidRDefault="00FD1E2F">
      <w:pPr>
        <w:pStyle w:val="TOC4"/>
        <w:rPr>
          <w:rFonts w:eastAsiaTheme="minorEastAsia" w:cstheme="minorBidi"/>
          <w:noProof/>
          <w:sz w:val="22"/>
          <w:szCs w:val="22"/>
          <w:lang w:eastAsia="en-GB" w:bidi="ar-SA"/>
        </w:rPr>
      </w:pPr>
      <w:hyperlink w:anchor="_Toc68617895" w:history="1">
        <w:r w:rsidR="005254F9" w:rsidRPr="00EC12F5">
          <w:rPr>
            <w:rStyle w:val="Hyperlink"/>
            <w:rFonts w:eastAsiaTheme="majorEastAsia"/>
            <w:noProof/>
            <w:lang w:eastAsia="en-AU"/>
          </w:rPr>
          <w:t>4.1.4</w:t>
        </w:r>
        <w:r w:rsidR="005254F9">
          <w:rPr>
            <w:rFonts w:eastAsiaTheme="minorEastAsia" w:cstheme="minorBidi"/>
            <w:noProof/>
            <w:sz w:val="22"/>
            <w:szCs w:val="22"/>
            <w:lang w:eastAsia="en-GB" w:bidi="ar-SA"/>
          </w:rPr>
          <w:tab/>
        </w:r>
        <w:r w:rsidR="005254F9" w:rsidRPr="00EC12F5">
          <w:rPr>
            <w:rStyle w:val="Hyperlink"/>
            <w:rFonts w:eastAsiaTheme="majorEastAsia"/>
            <w:noProof/>
            <w:lang w:eastAsia="en-AU"/>
          </w:rPr>
          <w:t xml:space="preserve">Updated information on the contribution of </w:t>
        </w:r>
        <w:r w:rsidR="005254F9" w:rsidRPr="00EC12F5">
          <w:rPr>
            <w:rStyle w:val="Hyperlink"/>
            <w:rFonts w:eastAsiaTheme="majorEastAsia" w:cstheme="majorBidi"/>
            <w:noProof/>
            <w:lang w:eastAsia="en-AU"/>
          </w:rPr>
          <w:t>fruit and vegetables to nutrient intakes</w:t>
        </w:r>
        <w:r w:rsidR="005254F9">
          <w:rPr>
            <w:noProof/>
            <w:webHidden/>
          </w:rPr>
          <w:tab/>
        </w:r>
        <w:r w:rsidR="005254F9">
          <w:rPr>
            <w:noProof/>
            <w:webHidden/>
          </w:rPr>
          <w:fldChar w:fldCharType="begin"/>
        </w:r>
        <w:r w:rsidR="005254F9">
          <w:rPr>
            <w:noProof/>
            <w:webHidden/>
          </w:rPr>
          <w:instrText xml:space="preserve"> PAGEREF _Toc68617895 \h </w:instrText>
        </w:r>
        <w:r w:rsidR="005254F9">
          <w:rPr>
            <w:noProof/>
            <w:webHidden/>
          </w:rPr>
        </w:r>
        <w:r w:rsidR="005254F9">
          <w:rPr>
            <w:noProof/>
            <w:webHidden/>
          </w:rPr>
          <w:fldChar w:fldCharType="separate"/>
        </w:r>
        <w:r w:rsidR="00C311BB">
          <w:rPr>
            <w:noProof/>
            <w:webHidden/>
          </w:rPr>
          <w:t>28</w:t>
        </w:r>
        <w:r w:rsidR="005254F9">
          <w:rPr>
            <w:noProof/>
            <w:webHidden/>
          </w:rPr>
          <w:fldChar w:fldCharType="end"/>
        </w:r>
      </w:hyperlink>
    </w:p>
    <w:p w14:paraId="18490153" w14:textId="2FB56569" w:rsidR="005254F9" w:rsidRDefault="00FD1E2F">
      <w:pPr>
        <w:pStyle w:val="TOC2"/>
        <w:tabs>
          <w:tab w:val="left" w:pos="880"/>
          <w:tab w:val="right" w:leader="dot" w:pos="9060"/>
        </w:tabs>
        <w:rPr>
          <w:rFonts w:eastAsiaTheme="minorEastAsia" w:cstheme="minorBidi"/>
          <w:smallCaps w:val="0"/>
          <w:noProof/>
          <w:sz w:val="22"/>
          <w:szCs w:val="22"/>
          <w:lang w:eastAsia="en-GB" w:bidi="ar-SA"/>
        </w:rPr>
      </w:pPr>
      <w:hyperlink w:anchor="_Toc68617896" w:history="1">
        <w:r w:rsidR="005254F9" w:rsidRPr="00EC12F5">
          <w:rPr>
            <w:rStyle w:val="Hyperlink"/>
            <w:rFonts w:eastAsiaTheme="majorEastAsia"/>
            <w:noProof/>
            <w:lang w:eastAsia="en-AU"/>
          </w:rPr>
          <w:t>4.2</w:t>
        </w:r>
        <w:r w:rsidR="005254F9">
          <w:rPr>
            <w:rFonts w:eastAsiaTheme="minorEastAsia" w:cstheme="minorBidi"/>
            <w:smallCaps w:val="0"/>
            <w:noProof/>
            <w:sz w:val="22"/>
            <w:szCs w:val="22"/>
            <w:lang w:eastAsia="en-GB" w:bidi="ar-SA"/>
          </w:rPr>
          <w:tab/>
        </w:r>
        <w:r w:rsidR="005254F9" w:rsidRPr="00EC12F5">
          <w:rPr>
            <w:rStyle w:val="Hyperlink"/>
            <w:rFonts w:eastAsiaTheme="majorEastAsia"/>
            <w:noProof/>
            <w:lang w:eastAsia="en-AU"/>
          </w:rPr>
          <w:t>Evaluation</w:t>
        </w:r>
        <w:r w:rsidR="005254F9">
          <w:rPr>
            <w:noProof/>
            <w:webHidden/>
          </w:rPr>
          <w:tab/>
        </w:r>
        <w:r w:rsidR="005254F9">
          <w:rPr>
            <w:noProof/>
            <w:webHidden/>
          </w:rPr>
          <w:fldChar w:fldCharType="begin"/>
        </w:r>
        <w:r w:rsidR="005254F9">
          <w:rPr>
            <w:noProof/>
            <w:webHidden/>
          </w:rPr>
          <w:instrText xml:space="preserve"> PAGEREF _Toc68617896 \h </w:instrText>
        </w:r>
        <w:r w:rsidR="005254F9">
          <w:rPr>
            <w:noProof/>
            <w:webHidden/>
          </w:rPr>
        </w:r>
        <w:r w:rsidR="005254F9">
          <w:rPr>
            <w:noProof/>
            <w:webHidden/>
          </w:rPr>
          <w:fldChar w:fldCharType="separate"/>
        </w:r>
        <w:r w:rsidR="00C311BB">
          <w:rPr>
            <w:noProof/>
            <w:webHidden/>
          </w:rPr>
          <w:t>29</w:t>
        </w:r>
        <w:r w:rsidR="005254F9">
          <w:rPr>
            <w:noProof/>
            <w:webHidden/>
          </w:rPr>
          <w:fldChar w:fldCharType="end"/>
        </w:r>
      </w:hyperlink>
    </w:p>
    <w:p w14:paraId="43C47F34" w14:textId="03AE5F46" w:rsidR="005254F9" w:rsidRDefault="00FD1E2F">
      <w:pPr>
        <w:pStyle w:val="TOC4"/>
        <w:rPr>
          <w:rFonts w:eastAsiaTheme="minorEastAsia" w:cstheme="minorBidi"/>
          <w:noProof/>
          <w:sz w:val="22"/>
          <w:szCs w:val="22"/>
          <w:lang w:eastAsia="en-GB" w:bidi="ar-SA"/>
        </w:rPr>
      </w:pPr>
      <w:hyperlink w:anchor="_Toc68617897" w:history="1">
        <w:r w:rsidR="005254F9" w:rsidRPr="00EC12F5">
          <w:rPr>
            <w:rStyle w:val="Hyperlink"/>
            <w:noProof/>
          </w:rPr>
          <w:t>4.2.1</w:t>
        </w:r>
        <w:r w:rsidR="005254F9">
          <w:rPr>
            <w:rFonts w:eastAsiaTheme="minorEastAsia" w:cstheme="minorBidi"/>
            <w:noProof/>
            <w:sz w:val="22"/>
            <w:szCs w:val="22"/>
            <w:lang w:eastAsia="en-GB" w:bidi="ar-SA"/>
          </w:rPr>
          <w:tab/>
        </w:r>
        <w:r w:rsidR="005254F9" w:rsidRPr="00EC12F5">
          <w:rPr>
            <w:rStyle w:val="Hyperlink"/>
            <w:noProof/>
          </w:rPr>
          <w:t>Search strategy and inclusion criteria</w:t>
        </w:r>
        <w:r w:rsidR="005254F9">
          <w:rPr>
            <w:noProof/>
            <w:webHidden/>
          </w:rPr>
          <w:tab/>
        </w:r>
        <w:r w:rsidR="005254F9">
          <w:rPr>
            <w:noProof/>
            <w:webHidden/>
          </w:rPr>
          <w:fldChar w:fldCharType="begin"/>
        </w:r>
        <w:r w:rsidR="005254F9">
          <w:rPr>
            <w:noProof/>
            <w:webHidden/>
          </w:rPr>
          <w:instrText xml:space="preserve"> PAGEREF _Toc68617897 \h </w:instrText>
        </w:r>
        <w:r w:rsidR="005254F9">
          <w:rPr>
            <w:noProof/>
            <w:webHidden/>
          </w:rPr>
        </w:r>
        <w:r w:rsidR="005254F9">
          <w:rPr>
            <w:noProof/>
            <w:webHidden/>
          </w:rPr>
          <w:fldChar w:fldCharType="separate"/>
        </w:r>
        <w:r w:rsidR="00C311BB">
          <w:rPr>
            <w:noProof/>
            <w:webHidden/>
          </w:rPr>
          <w:t>29</w:t>
        </w:r>
        <w:r w:rsidR="005254F9">
          <w:rPr>
            <w:noProof/>
            <w:webHidden/>
          </w:rPr>
          <w:fldChar w:fldCharType="end"/>
        </w:r>
      </w:hyperlink>
    </w:p>
    <w:p w14:paraId="6450D49E" w14:textId="15C485B9" w:rsidR="005254F9" w:rsidRDefault="00FD1E2F">
      <w:pPr>
        <w:pStyle w:val="TOC4"/>
        <w:rPr>
          <w:rFonts w:eastAsiaTheme="minorEastAsia" w:cstheme="minorBidi"/>
          <w:noProof/>
          <w:sz w:val="22"/>
          <w:szCs w:val="22"/>
          <w:lang w:eastAsia="en-GB" w:bidi="ar-SA"/>
        </w:rPr>
      </w:pPr>
      <w:hyperlink w:anchor="_Toc68617898" w:history="1">
        <w:r w:rsidR="005254F9" w:rsidRPr="00EC12F5">
          <w:rPr>
            <w:rStyle w:val="Hyperlink"/>
            <w:noProof/>
          </w:rPr>
          <w:t>4.2.2</w:t>
        </w:r>
        <w:r w:rsidR="005254F9">
          <w:rPr>
            <w:rFonts w:eastAsiaTheme="minorEastAsia" w:cstheme="minorBidi"/>
            <w:noProof/>
            <w:sz w:val="22"/>
            <w:szCs w:val="22"/>
            <w:lang w:eastAsia="en-GB" w:bidi="ar-SA"/>
          </w:rPr>
          <w:tab/>
        </w:r>
        <w:r w:rsidR="005254F9" w:rsidRPr="00EC12F5">
          <w:rPr>
            <w:rStyle w:val="Hyperlink"/>
            <w:noProof/>
          </w:rPr>
          <w:t>Statistical analyses</w:t>
        </w:r>
        <w:r w:rsidR="005254F9">
          <w:rPr>
            <w:noProof/>
            <w:webHidden/>
          </w:rPr>
          <w:tab/>
        </w:r>
        <w:r w:rsidR="005254F9">
          <w:rPr>
            <w:noProof/>
            <w:webHidden/>
          </w:rPr>
          <w:fldChar w:fldCharType="begin"/>
        </w:r>
        <w:r w:rsidR="005254F9">
          <w:rPr>
            <w:noProof/>
            <w:webHidden/>
          </w:rPr>
          <w:instrText xml:space="preserve"> PAGEREF _Toc68617898 \h </w:instrText>
        </w:r>
        <w:r w:rsidR="005254F9">
          <w:rPr>
            <w:noProof/>
            <w:webHidden/>
          </w:rPr>
        </w:r>
        <w:r w:rsidR="005254F9">
          <w:rPr>
            <w:noProof/>
            <w:webHidden/>
          </w:rPr>
          <w:fldChar w:fldCharType="separate"/>
        </w:r>
        <w:r w:rsidR="00C311BB">
          <w:rPr>
            <w:noProof/>
            <w:webHidden/>
          </w:rPr>
          <w:t>30</w:t>
        </w:r>
        <w:r w:rsidR="005254F9">
          <w:rPr>
            <w:noProof/>
            <w:webHidden/>
          </w:rPr>
          <w:fldChar w:fldCharType="end"/>
        </w:r>
      </w:hyperlink>
    </w:p>
    <w:p w14:paraId="0BF98C5D" w14:textId="0201BFAE" w:rsidR="005254F9" w:rsidRDefault="00FD1E2F">
      <w:pPr>
        <w:pStyle w:val="TOC4"/>
        <w:rPr>
          <w:rFonts w:eastAsiaTheme="minorEastAsia" w:cstheme="minorBidi"/>
          <w:noProof/>
          <w:sz w:val="22"/>
          <w:szCs w:val="22"/>
          <w:lang w:eastAsia="en-GB" w:bidi="ar-SA"/>
        </w:rPr>
      </w:pPr>
      <w:hyperlink w:anchor="_Toc68617899" w:history="1">
        <w:r w:rsidR="005254F9" w:rsidRPr="00EC12F5">
          <w:rPr>
            <w:rStyle w:val="Hyperlink"/>
            <w:noProof/>
          </w:rPr>
          <w:t>4.2.3</w:t>
        </w:r>
        <w:r w:rsidR="005254F9">
          <w:rPr>
            <w:rFonts w:eastAsiaTheme="minorEastAsia" w:cstheme="minorBidi"/>
            <w:noProof/>
            <w:sz w:val="22"/>
            <w:szCs w:val="22"/>
            <w:lang w:eastAsia="en-GB" w:bidi="ar-SA"/>
          </w:rPr>
          <w:tab/>
        </w:r>
        <w:r w:rsidR="005254F9" w:rsidRPr="00EC12F5">
          <w:rPr>
            <w:rStyle w:val="Hyperlink"/>
            <w:noProof/>
          </w:rPr>
          <w:t>Baseline nutrient profiles of vegetables</w:t>
        </w:r>
        <w:r w:rsidR="005254F9">
          <w:rPr>
            <w:noProof/>
            <w:webHidden/>
          </w:rPr>
          <w:tab/>
        </w:r>
        <w:r w:rsidR="005254F9">
          <w:rPr>
            <w:noProof/>
            <w:webHidden/>
          </w:rPr>
          <w:fldChar w:fldCharType="begin"/>
        </w:r>
        <w:r w:rsidR="005254F9">
          <w:rPr>
            <w:noProof/>
            <w:webHidden/>
          </w:rPr>
          <w:instrText xml:space="preserve"> PAGEREF _Toc68617899 \h </w:instrText>
        </w:r>
        <w:r w:rsidR="005254F9">
          <w:rPr>
            <w:noProof/>
            <w:webHidden/>
          </w:rPr>
        </w:r>
        <w:r w:rsidR="005254F9">
          <w:rPr>
            <w:noProof/>
            <w:webHidden/>
          </w:rPr>
          <w:fldChar w:fldCharType="separate"/>
        </w:r>
        <w:r w:rsidR="00C311BB">
          <w:rPr>
            <w:noProof/>
            <w:webHidden/>
          </w:rPr>
          <w:t>30</w:t>
        </w:r>
        <w:r w:rsidR="005254F9">
          <w:rPr>
            <w:noProof/>
            <w:webHidden/>
          </w:rPr>
          <w:fldChar w:fldCharType="end"/>
        </w:r>
      </w:hyperlink>
    </w:p>
    <w:p w14:paraId="7F8A92E3" w14:textId="06ACF8F9" w:rsidR="005254F9" w:rsidRDefault="00FD1E2F">
      <w:pPr>
        <w:pStyle w:val="TOC4"/>
        <w:rPr>
          <w:rFonts w:eastAsiaTheme="minorEastAsia" w:cstheme="minorBidi"/>
          <w:noProof/>
          <w:sz w:val="22"/>
          <w:szCs w:val="22"/>
          <w:lang w:eastAsia="en-GB" w:bidi="ar-SA"/>
        </w:rPr>
      </w:pPr>
      <w:hyperlink w:anchor="_Toc68617900" w:history="1">
        <w:r w:rsidR="005254F9" w:rsidRPr="00EC12F5">
          <w:rPr>
            <w:rStyle w:val="Hyperlink"/>
            <w:noProof/>
            <w:lang w:val="en-AU"/>
          </w:rPr>
          <w:t>4.2.4</w:t>
        </w:r>
        <w:r w:rsidR="005254F9">
          <w:rPr>
            <w:rFonts w:eastAsiaTheme="minorEastAsia" w:cstheme="minorBidi"/>
            <w:noProof/>
            <w:sz w:val="22"/>
            <w:szCs w:val="22"/>
            <w:lang w:eastAsia="en-GB" w:bidi="ar-SA"/>
          </w:rPr>
          <w:tab/>
        </w:r>
        <w:r w:rsidR="005254F9" w:rsidRPr="00EC12F5">
          <w:rPr>
            <w:rStyle w:val="Hyperlink"/>
            <w:noProof/>
            <w:lang w:val="en-AU"/>
          </w:rPr>
          <w:t>Impact of storage conditions and cooking on the vitamin content of vegetables</w:t>
        </w:r>
        <w:r w:rsidR="005254F9">
          <w:rPr>
            <w:noProof/>
            <w:webHidden/>
          </w:rPr>
          <w:tab/>
        </w:r>
        <w:r w:rsidR="005254F9">
          <w:rPr>
            <w:noProof/>
            <w:webHidden/>
          </w:rPr>
          <w:fldChar w:fldCharType="begin"/>
        </w:r>
        <w:r w:rsidR="005254F9">
          <w:rPr>
            <w:noProof/>
            <w:webHidden/>
          </w:rPr>
          <w:instrText xml:space="preserve"> PAGEREF _Toc68617900 \h </w:instrText>
        </w:r>
        <w:r w:rsidR="005254F9">
          <w:rPr>
            <w:noProof/>
            <w:webHidden/>
          </w:rPr>
        </w:r>
        <w:r w:rsidR="005254F9">
          <w:rPr>
            <w:noProof/>
            <w:webHidden/>
          </w:rPr>
          <w:fldChar w:fldCharType="separate"/>
        </w:r>
        <w:r w:rsidR="00C311BB">
          <w:rPr>
            <w:noProof/>
            <w:webHidden/>
          </w:rPr>
          <w:t>32</w:t>
        </w:r>
        <w:r w:rsidR="005254F9">
          <w:rPr>
            <w:noProof/>
            <w:webHidden/>
          </w:rPr>
          <w:fldChar w:fldCharType="end"/>
        </w:r>
      </w:hyperlink>
    </w:p>
    <w:p w14:paraId="02321D22" w14:textId="3D18DE3E" w:rsidR="005254F9" w:rsidRDefault="00FD1E2F">
      <w:pPr>
        <w:pStyle w:val="TOC4"/>
        <w:rPr>
          <w:rFonts w:eastAsiaTheme="minorEastAsia" w:cstheme="minorBidi"/>
          <w:noProof/>
          <w:sz w:val="22"/>
          <w:szCs w:val="22"/>
          <w:lang w:eastAsia="en-GB" w:bidi="ar-SA"/>
        </w:rPr>
      </w:pPr>
      <w:hyperlink w:anchor="_Toc68617901" w:history="1">
        <w:r w:rsidR="005254F9" w:rsidRPr="00EC12F5">
          <w:rPr>
            <w:rStyle w:val="Hyperlink"/>
            <w:noProof/>
          </w:rPr>
          <w:t>4.2.5</w:t>
        </w:r>
        <w:r w:rsidR="005254F9">
          <w:rPr>
            <w:rFonts w:eastAsiaTheme="minorEastAsia" w:cstheme="minorBidi"/>
            <w:noProof/>
            <w:sz w:val="22"/>
            <w:szCs w:val="22"/>
            <w:lang w:eastAsia="en-GB" w:bidi="ar-SA"/>
          </w:rPr>
          <w:tab/>
        </w:r>
        <w:r w:rsidR="005254F9" w:rsidRPr="00EC12F5">
          <w:rPr>
            <w:rStyle w:val="Hyperlink"/>
            <w:noProof/>
          </w:rPr>
          <w:t>Literature review</w:t>
        </w:r>
        <w:r w:rsidR="005254F9">
          <w:rPr>
            <w:noProof/>
            <w:webHidden/>
          </w:rPr>
          <w:tab/>
        </w:r>
        <w:r w:rsidR="005254F9">
          <w:rPr>
            <w:noProof/>
            <w:webHidden/>
          </w:rPr>
          <w:fldChar w:fldCharType="begin"/>
        </w:r>
        <w:r w:rsidR="005254F9">
          <w:rPr>
            <w:noProof/>
            <w:webHidden/>
          </w:rPr>
          <w:instrText xml:space="preserve"> PAGEREF _Toc68617901 \h </w:instrText>
        </w:r>
        <w:r w:rsidR="005254F9">
          <w:rPr>
            <w:noProof/>
            <w:webHidden/>
          </w:rPr>
        </w:r>
        <w:r w:rsidR="005254F9">
          <w:rPr>
            <w:noProof/>
            <w:webHidden/>
          </w:rPr>
          <w:fldChar w:fldCharType="separate"/>
        </w:r>
        <w:r w:rsidR="00C311BB">
          <w:rPr>
            <w:noProof/>
            <w:webHidden/>
          </w:rPr>
          <w:t>33</w:t>
        </w:r>
        <w:r w:rsidR="005254F9">
          <w:rPr>
            <w:noProof/>
            <w:webHidden/>
          </w:rPr>
          <w:fldChar w:fldCharType="end"/>
        </w:r>
      </w:hyperlink>
    </w:p>
    <w:p w14:paraId="57944ED5" w14:textId="0BCE7287" w:rsidR="005254F9" w:rsidRDefault="00FD1E2F">
      <w:pPr>
        <w:pStyle w:val="TOC2"/>
        <w:tabs>
          <w:tab w:val="left" w:pos="880"/>
          <w:tab w:val="right" w:leader="dot" w:pos="9060"/>
        </w:tabs>
        <w:rPr>
          <w:rFonts w:eastAsiaTheme="minorEastAsia" w:cstheme="minorBidi"/>
          <w:smallCaps w:val="0"/>
          <w:noProof/>
          <w:sz w:val="22"/>
          <w:szCs w:val="22"/>
          <w:lang w:eastAsia="en-GB" w:bidi="ar-SA"/>
        </w:rPr>
      </w:pPr>
      <w:hyperlink w:anchor="_Toc68617902" w:history="1">
        <w:r w:rsidR="005254F9" w:rsidRPr="00EC12F5">
          <w:rPr>
            <w:rStyle w:val="Hyperlink"/>
            <w:noProof/>
          </w:rPr>
          <w:t>4.3</w:t>
        </w:r>
        <w:r w:rsidR="005254F9">
          <w:rPr>
            <w:rFonts w:eastAsiaTheme="minorEastAsia" w:cstheme="minorBidi"/>
            <w:smallCaps w:val="0"/>
            <w:noProof/>
            <w:sz w:val="22"/>
            <w:szCs w:val="22"/>
            <w:lang w:eastAsia="en-GB" w:bidi="ar-SA"/>
          </w:rPr>
          <w:tab/>
        </w:r>
        <w:r w:rsidR="005254F9" w:rsidRPr="00EC12F5">
          <w:rPr>
            <w:rStyle w:val="Hyperlink"/>
            <w:noProof/>
          </w:rPr>
          <w:t>Nutrition discussion</w:t>
        </w:r>
        <w:r w:rsidR="005254F9">
          <w:rPr>
            <w:noProof/>
            <w:webHidden/>
          </w:rPr>
          <w:tab/>
        </w:r>
        <w:r w:rsidR="005254F9">
          <w:rPr>
            <w:noProof/>
            <w:webHidden/>
          </w:rPr>
          <w:fldChar w:fldCharType="begin"/>
        </w:r>
        <w:r w:rsidR="005254F9">
          <w:rPr>
            <w:noProof/>
            <w:webHidden/>
          </w:rPr>
          <w:instrText xml:space="preserve"> PAGEREF _Toc68617902 \h </w:instrText>
        </w:r>
        <w:r w:rsidR="005254F9">
          <w:rPr>
            <w:noProof/>
            <w:webHidden/>
          </w:rPr>
        </w:r>
        <w:r w:rsidR="005254F9">
          <w:rPr>
            <w:noProof/>
            <w:webHidden/>
          </w:rPr>
          <w:fldChar w:fldCharType="separate"/>
        </w:r>
        <w:r w:rsidR="00C311BB">
          <w:rPr>
            <w:noProof/>
            <w:webHidden/>
          </w:rPr>
          <w:t>48</w:t>
        </w:r>
        <w:r w:rsidR="005254F9">
          <w:rPr>
            <w:noProof/>
            <w:webHidden/>
          </w:rPr>
          <w:fldChar w:fldCharType="end"/>
        </w:r>
      </w:hyperlink>
    </w:p>
    <w:p w14:paraId="6FA12509" w14:textId="6F92C8CF" w:rsidR="005254F9" w:rsidRDefault="00FD1E2F">
      <w:pPr>
        <w:pStyle w:val="TOC4"/>
        <w:rPr>
          <w:rFonts w:eastAsiaTheme="minorEastAsia" w:cstheme="minorBidi"/>
          <w:noProof/>
          <w:sz w:val="22"/>
          <w:szCs w:val="22"/>
          <w:lang w:eastAsia="en-GB" w:bidi="ar-SA"/>
        </w:rPr>
      </w:pPr>
      <w:hyperlink w:anchor="_Toc68617903" w:history="1">
        <w:r w:rsidR="005254F9" w:rsidRPr="00EC12F5">
          <w:rPr>
            <w:rStyle w:val="Hyperlink"/>
            <w:noProof/>
          </w:rPr>
          <w:t>4.3.1</w:t>
        </w:r>
        <w:r w:rsidR="005254F9">
          <w:rPr>
            <w:rFonts w:eastAsiaTheme="minorEastAsia" w:cstheme="minorBidi"/>
            <w:noProof/>
            <w:sz w:val="22"/>
            <w:szCs w:val="22"/>
            <w:lang w:eastAsia="en-GB" w:bidi="ar-SA"/>
          </w:rPr>
          <w:tab/>
        </w:r>
        <w:r w:rsidR="005254F9" w:rsidRPr="00EC12F5">
          <w:rPr>
            <w:rStyle w:val="Hyperlink"/>
            <w:noProof/>
          </w:rPr>
          <w:t>Effect of irradiation on vitamin C</w:t>
        </w:r>
        <w:r w:rsidR="005254F9">
          <w:rPr>
            <w:noProof/>
            <w:webHidden/>
          </w:rPr>
          <w:tab/>
        </w:r>
        <w:r w:rsidR="005254F9">
          <w:rPr>
            <w:noProof/>
            <w:webHidden/>
          </w:rPr>
          <w:fldChar w:fldCharType="begin"/>
        </w:r>
        <w:r w:rsidR="005254F9">
          <w:rPr>
            <w:noProof/>
            <w:webHidden/>
          </w:rPr>
          <w:instrText xml:space="preserve"> PAGEREF _Toc68617903 \h </w:instrText>
        </w:r>
        <w:r w:rsidR="005254F9">
          <w:rPr>
            <w:noProof/>
            <w:webHidden/>
          </w:rPr>
        </w:r>
        <w:r w:rsidR="005254F9">
          <w:rPr>
            <w:noProof/>
            <w:webHidden/>
          </w:rPr>
          <w:fldChar w:fldCharType="separate"/>
        </w:r>
        <w:r w:rsidR="00C311BB">
          <w:rPr>
            <w:noProof/>
            <w:webHidden/>
          </w:rPr>
          <w:t>49</w:t>
        </w:r>
        <w:r w:rsidR="005254F9">
          <w:rPr>
            <w:noProof/>
            <w:webHidden/>
          </w:rPr>
          <w:fldChar w:fldCharType="end"/>
        </w:r>
      </w:hyperlink>
    </w:p>
    <w:p w14:paraId="1416AB14" w14:textId="76E2FD34" w:rsidR="005254F9" w:rsidRDefault="00FD1E2F">
      <w:pPr>
        <w:pStyle w:val="TOC4"/>
        <w:rPr>
          <w:rFonts w:eastAsiaTheme="minorEastAsia" w:cstheme="minorBidi"/>
          <w:noProof/>
          <w:sz w:val="22"/>
          <w:szCs w:val="22"/>
          <w:lang w:eastAsia="en-GB" w:bidi="ar-SA"/>
        </w:rPr>
      </w:pPr>
      <w:hyperlink w:anchor="_Toc68617904" w:history="1">
        <w:r w:rsidR="005254F9" w:rsidRPr="00EC12F5">
          <w:rPr>
            <w:rStyle w:val="Hyperlink"/>
            <w:noProof/>
          </w:rPr>
          <w:t>4.3.2</w:t>
        </w:r>
        <w:r w:rsidR="005254F9">
          <w:rPr>
            <w:rFonts w:eastAsiaTheme="minorEastAsia" w:cstheme="minorBidi"/>
            <w:noProof/>
            <w:sz w:val="22"/>
            <w:szCs w:val="22"/>
            <w:lang w:eastAsia="en-GB" w:bidi="ar-SA"/>
          </w:rPr>
          <w:tab/>
        </w:r>
        <w:r w:rsidR="005254F9" w:rsidRPr="00EC12F5">
          <w:rPr>
            <w:rStyle w:val="Hyperlink"/>
            <w:noProof/>
          </w:rPr>
          <w:t>Effect of irradiation on carotenes</w:t>
        </w:r>
        <w:r w:rsidR="005254F9">
          <w:rPr>
            <w:noProof/>
            <w:webHidden/>
          </w:rPr>
          <w:tab/>
        </w:r>
        <w:r w:rsidR="005254F9">
          <w:rPr>
            <w:noProof/>
            <w:webHidden/>
          </w:rPr>
          <w:fldChar w:fldCharType="begin"/>
        </w:r>
        <w:r w:rsidR="005254F9">
          <w:rPr>
            <w:noProof/>
            <w:webHidden/>
          </w:rPr>
          <w:instrText xml:space="preserve"> PAGEREF _Toc68617904 \h </w:instrText>
        </w:r>
        <w:r w:rsidR="005254F9">
          <w:rPr>
            <w:noProof/>
            <w:webHidden/>
          </w:rPr>
        </w:r>
        <w:r w:rsidR="005254F9">
          <w:rPr>
            <w:noProof/>
            <w:webHidden/>
          </w:rPr>
          <w:fldChar w:fldCharType="separate"/>
        </w:r>
        <w:r w:rsidR="00C311BB">
          <w:rPr>
            <w:noProof/>
            <w:webHidden/>
          </w:rPr>
          <w:t>50</w:t>
        </w:r>
        <w:r w:rsidR="005254F9">
          <w:rPr>
            <w:noProof/>
            <w:webHidden/>
          </w:rPr>
          <w:fldChar w:fldCharType="end"/>
        </w:r>
      </w:hyperlink>
    </w:p>
    <w:p w14:paraId="44ADEBD1" w14:textId="36DD443F" w:rsidR="005254F9" w:rsidRDefault="00FD1E2F">
      <w:pPr>
        <w:pStyle w:val="TOC4"/>
        <w:rPr>
          <w:rFonts w:eastAsiaTheme="minorEastAsia" w:cstheme="minorBidi"/>
          <w:noProof/>
          <w:sz w:val="22"/>
          <w:szCs w:val="22"/>
          <w:lang w:eastAsia="en-GB" w:bidi="ar-SA"/>
        </w:rPr>
      </w:pPr>
      <w:hyperlink w:anchor="_Toc68617905" w:history="1">
        <w:r w:rsidR="005254F9" w:rsidRPr="00EC12F5">
          <w:rPr>
            <w:rStyle w:val="Hyperlink"/>
            <w:noProof/>
          </w:rPr>
          <w:t>4.3.3</w:t>
        </w:r>
        <w:r w:rsidR="005254F9">
          <w:rPr>
            <w:rFonts w:eastAsiaTheme="minorEastAsia" w:cstheme="minorBidi"/>
            <w:noProof/>
            <w:sz w:val="22"/>
            <w:szCs w:val="22"/>
            <w:lang w:eastAsia="en-GB" w:bidi="ar-SA"/>
          </w:rPr>
          <w:tab/>
        </w:r>
        <w:r w:rsidR="005254F9" w:rsidRPr="00EC12F5">
          <w:rPr>
            <w:rStyle w:val="Hyperlink"/>
            <w:noProof/>
          </w:rPr>
          <w:t>Effect of irradiation on vitamin E and thiamin</w:t>
        </w:r>
        <w:r w:rsidR="005254F9">
          <w:rPr>
            <w:noProof/>
            <w:webHidden/>
          </w:rPr>
          <w:tab/>
        </w:r>
        <w:r w:rsidR="005254F9">
          <w:rPr>
            <w:noProof/>
            <w:webHidden/>
          </w:rPr>
          <w:fldChar w:fldCharType="begin"/>
        </w:r>
        <w:r w:rsidR="005254F9">
          <w:rPr>
            <w:noProof/>
            <w:webHidden/>
          </w:rPr>
          <w:instrText xml:space="preserve"> PAGEREF _Toc68617905 \h </w:instrText>
        </w:r>
        <w:r w:rsidR="005254F9">
          <w:rPr>
            <w:noProof/>
            <w:webHidden/>
          </w:rPr>
        </w:r>
        <w:r w:rsidR="005254F9">
          <w:rPr>
            <w:noProof/>
            <w:webHidden/>
          </w:rPr>
          <w:fldChar w:fldCharType="separate"/>
        </w:r>
        <w:r w:rsidR="00C311BB">
          <w:rPr>
            <w:noProof/>
            <w:webHidden/>
          </w:rPr>
          <w:t>50</w:t>
        </w:r>
        <w:r w:rsidR="005254F9">
          <w:rPr>
            <w:noProof/>
            <w:webHidden/>
          </w:rPr>
          <w:fldChar w:fldCharType="end"/>
        </w:r>
      </w:hyperlink>
    </w:p>
    <w:p w14:paraId="5F3C8AB0" w14:textId="258733F3" w:rsidR="005254F9" w:rsidRDefault="00FD1E2F">
      <w:pPr>
        <w:pStyle w:val="TOC2"/>
        <w:tabs>
          <w:tab w:val="left" w:pos="880"/>
          <w:tab w:val="right" w:leader="dot" w:pos="9060"/>
        </w:tabs>
        <w:rPr>
          <w:rFonts w:eastAsiaTheme="minorEastAsia" w:cstheme="minorBidi"/>
          <w:smallCaps w:val="0"/>
          <w:noProof/>
          <w:sz w:val="22"/>
          <w:szCs w:val="22"/>
          <w:lang w:eastAsia="en-GB" w:bidi="ar-SA"/>
        </w:rPr>
      </w:pPr>
      <w:hyperlink w:anchor="_Toc68617906" w:history="1">
        <w:r w:rsidR="005254F9" w:rsidRPr="00EC12F5">
          <w:rPr>
            <w:rStyle w:val="Hyperlink"/>
            <w:noProof/>
          </w:rPr>
          <w:t>4.4</w:t>
        </w:r>
        <w:r w:rsidR="005254F9">
          <w:rPr>
            <w:rFonts w:eastAsiaTheme="minorEastAsia" w:cstheme="minorBidi"/>
            <w:smallCaps w:val="0"/>
            <w:noProof/>
            <w:sz w:val="22"/>
            <w:szCs w:val="22"/>
            <w:lang w:eastAsia="en-GB" w:bidi="ar-SA"/>
          </w:rPr>
          <w:tab/>
        </w:r>
        <w:r w:rsidR="005254F9" w:rsidRPr="00EC12F5">
          <w:rPr>
            <w:rStyle w:val="Hyperlink"/>
            <w:noProof/>
          </w:rPr>
          <w:t>Nutrition assessment conclusions</w:t>
        </w:r>
        <w:r w:rsidR="005254F9">
          <w:rPr>
            <w:noProof/>
            <w:webHidden/>
          </w:rPr>
          <w:tab/>
        </w:r>
        <w:r w:rsidR="005254F9">
          <w:rPr>
            <w:noProof/>
            <w:webHidden/>
          </w:rPr>
          <w:fldChar w:fldCharType="begin"/>
        </w:r>
        <w:r w:rsidR="005254F9">
          <w:rPr>
            <w:noProof/>
            <w:webHidden/>
          </w:rPr>
          <w:instrText xml:space="preserve"> PAGEREF _Toc68617906 \h </w:instrText>
        </w:r>
        <w:r w:rsidR="005254F9">
          <w:rPr>
            <w:noProof/>
            <w:webHidden/>
          </w:rPr>
        </w:r>
        <w:r w:rsidR="005254F9">
          <w:rPr>
            <w:noProof/>
            <w:webHidden/>
          </w:rPr>
          <w:fldChar w:fldCharType="separate"/>
        </w:r>
        <w:r w:rsidR="00C311BB">
          <w:rPr>
            <w:noProof/>
            <w:webHidden/>
          </w:rPr>
          <w:t>50</w:t>
        </w:r>
        <w:r w:rsidR="005254F9">
          <w:rPr>
            <w:noProof/>
            <w:webHidden/>
          </w:rPr>
          <w:fldChar w:fldCharType="end"/>
        </w:r>
      </w:hyperlink>
    </w:p>
    <w:p w14:paraId="30A17301" w14:textId="548C119A" w:rsidR="005254F9" w:rsidRDefault="00FD1E2F">
      <w:pPr>
        <w:pStyle w:val="TOC1"/>
        <w:tabs>
          <w:tab w:val="left" w:pos="440"/>
          <w:tab w:val="right" w:leader="dot" w:pos="9060"/>
        </w:tabs>
        <w:rPr>
          <w:rFonts w:eastAsiaTheme="minorEastAsia" w:cstheme="minorBidi"/>
          <w:b w:val="0"/>
          <w:bCs w:val="0"/>
          <w:caps w:val="0"/>
          <w:noProof/>
          <w:sz w:val="22"/>
          <w:szCs w:val="22"/>
          <w:lang w:eastAsia="en-GB" w:bidi="ar-SA"/>
        </w:rPr>
      </w:pPr>
      <w:hyperlink w:anchor="_Toc68617907" w:history="1">
        <w:r w:rsidR="005254F9" w:rsidRPr="00EC12F5">
          <w:rPr>
            <w:rStyle w:val="Hyperlink"/>
            <w:noProof/>
          </w:rPr>
          <w:t>5</w:t>
        </w:r>
        <w:r w:rsidR="005254F9">
          <w:rPr>
            <w:rFonts w:eastAsiaTheme="minorEastAsia" w:cstheme="minorBidi"/>
            <w:b w:val="0"/>
            <w:bCs w:val="0"/>
            <w:caps w:val="0"/>
            <w:noProof/>
            <w:sz w:val="22"/>
            <w:szCs w:val="22"/>
            <w:lang w:eastAsia="en-GB" w:bidi="ar-SA"/>
          </w:rPr>
          <w:tab/>
        </w:r>
        <w:r w:rsidR="005254F9" w:rsidRPr="00EC12F5">
          <w:rPr>
            <w:rStyle w:val="Hyperlink"/>
            <w:noProof/>
          </w:rPr>
          <w:t>Dietary intake assessment</w:t>
        </w:r>
        <w:r w:rsidR="005254F9">
          <w:rPr>
            <w:noProof/>
            <w:webHidden/>
          </w:rPr>
          <w:tab/>
        </w:r>
        <w:r w:rsidR="005254F9">
          <w:rPr>
            <w:noProof/>
            <w:webHidden/>
          </w:rPr>
          <w:fldChar w:fldCharType="begin"/>
        </w:r>
        <w:r w:rsidR="005254F9">
          <w:rPr>
            <w:noProof/>
            <w:webHidden/>
          </w:rPr>
          <w:instrText xml:space="preserve"> PAGEREF _Toc68617907 \h </w:instrText>
        </w:r>
        <w:r w:rsidR="005254F9">
          <w:rPr>
            <w:noProof/>
            <w:webHidden/>
          </w:rPr>
        </w:r>
        <w:r w:rsidR="005254F9">
          <w:rPr>
            <w:noProof/>
            <w:webHidden/>
          </w:rPr>
          <w:fldChar w:fldCharType="separate"/>
        </w:r>
        <w:r w:rsidR="00C311BB">
          <w:rPr>
            <w:noProof/>
            <w:webHidden/>
          </w:rPr>
          <w:t>52</w:t>
        </w:r>
        <w:r w:rsidR="005254F9">
          <w:rPr>
            <w:noProof/>
            <w:webHidden/>
          </w:rPr>
          <w:fldChar w:fldCharType="end"/>
        </w:r>
      </w:hyperlink>
    </w:p>
    <w:p w14:paraId="3CC5CAE0" w14:textId="63A47193" w:rsidR="005254F9" w:rsidRDefault="00FD1E2F">
      <w:pPr>
        <w:pStyle w:val="TOC2"/>
        <w:tabs>
          <w:tab w:val="left" w:pos="880"/>
          <w:tab w:val="right" w:leader="dot" w:pos="9060"/>
        </w:tabs>
        <w:rPr>
          <w:rFonts w:eastAsiaTheme="minorEastAsia" w:cstheme="minorBidi"/>
          <w:smallCaps w:val="0"/>
          <w:noProof/>
          <w:sz w:val="22"/>
          <w:szCs w:val="22"/>
          <w:lang w:eastAsia="en-GB" w:bidi="ar-SA"/>
        </w:rPr>
      </w:pPr>
      <w:hyperlink w:anchor="_Toc68617908" w:history="1">
        <w:r w:rsidR="005254F9" w:rsidRPr="00EC12F5">
          <w:rPr>
            <w:rStyle w:val="Hyperlink"/>
            <w:noProof/>
          </w:rPr>
          <w:t>5.1</w:t>
        </w:r>
        <w:r w:rsidR="005254F9">
          <w:rPr>
            <w:rFonts w:eastAsiaTheme="minorEastAsia" w:cstheme="minorBidi"/>
            <w:smallCaps w:val="0"/>
            <w:noProof/>
            <w:sz w:val="22"/>
            <w:szCs w:val="22"/>
            <w:lang w:eastAsia="en-GB" w:bidi="ar-SA"/>
          </w:rPr>
          <w:tab/>
        </w:r>
        <w:r w:rsidR="005254F9" w:rsidRPr="00EC12F5">
          <w:rPr>
            <w:rStyle w:val="Hyperlink"/>
            <w:noProof/>
          </w:rPr>
          <w:t>Introduction</w:t>
        </w:r>
        <w:r w:rsidR="005254F9">
          <w:rPr>
            <w:noProof/>
            <w:webHidden/>
          </w:rPr>
          <w:tab/>
        </w:r>
        <w:r w:rsidR="005254F9">
          <w:rPr>
            <w:noProof/>
            <w:webHidden/>
          </w:rPr>
          <w:fldChar w:fldCharType="begin"/>
        </w:r>
        <w:r w:rsidR="005254F9">
          <w:rPr>
            <w:noProof/>
            <w:webHidden/>
          </w:rPr>
          <w:instrText xml:space="preserve"> PAGEREF _Toc68617908 \h </w:instrText>
        </w:r>
        <w:r w:rsidR="005254F9">
          <w:rPr>
            <w:noProof/>
            <w:webHidden/>
          </w:rPr>
        </w:r>
        <w:r w:rsidR="005254F9">
          <w:rPr>
            <w:noProof/>
            <w:webHidden/>
          </w:rPr>
          <w:fldChar w:fldCharType="separate"/>
        </w:r>
        <w:r w:rsidR="00C311BB">
          <w:rPr>
            <w:noProof/>
            <w:webHidden/>
          </w:rPr>
          <w:t>52</w:t>
        </w:r>
        <w:r w:rsidR="005254F9">
          <w:rPr>
            <w:noProof/>
            <w:webHidden/>
          </w:rPr>
          <w:fldChar w:fldCharType="end"/>
        </w:r>
      </w:hyperlink>
    </w:p>
    <w:p w14:paraId="0B04C13B" w14:textId="019F2BF9" w:rsidR="005254F9" w:rsidRDefault="00FD1E2F">
      <w:pPr>
        <w:pStyle w:val="TOC2"/>
        <w:tabs>
          <w:tab w:val="left" w:pos="880"/>
          <w:tab w:val="right" w:leader="dot" w:pos="9060"/>
        </w:tabs>
        <w:rPr>
          <w:rFonts w:eastAsiaTheme="minorEastAsia" w:cstheme="minorBidi"/>
          <w:smallCaps w:val="0"/>
          <w:noProof/>
          <w:sz w:val="22"/>
          <w:szCs w:val="22"/>
          <w:lang w:eastAsia="en-GB" w:bidi="ar-SA"/>
        </w:rPr>
      </w:pPr>
      <w:hyperlink w:anchor="_Toc68617909" w:history="1">
        <w:r w:rsidR="005254F9" w:rsidRPr="00EC12F5">
          <w:rPr>
            <w:rStyle w:val="Hyperlink"/>
            <w:noProof/>
          </w:rPr>
          <w:t>5.2</w:t>
        </w:r>
        <w:r w:rsidR="005254F9">
          <w:rPr>
            <w:rFonts w:eastAsiaTheme="minorEastAsia" w:cstheme="minorBidi"/>
            <w:smallCaps w:val="0"/>
            <w:noProof/>
            <w:sz w:val="22"/>
            <w:szCs w:val="22"/>
            <w:lang w:eastAsia="en-GB" w:bidi="ar-SA"/>
          </w:rPr>
          <w:tab/>
        </w:r>
        <w:r w:rsidR="005254F9" w:rsidRPr="00EC12F5">
          <w:rPr>
            <w:rStyle w:val="Hyperlink"/>
            <w:noProof/>
          </w:rPr>
          <w:t>Dietary intake assessment</w:t>
        </w:r>
        <w:r w:rsidR="005254F9">
          <w:rPr>
            <w:noProof/>
            <w:webHidden/>
          </w:rPr>
          <w:tab/>
        </w:r>
        <w:r w:rsidR="005254F9">
          <w:rPr>
            <w:noProof/>
            <w:webHidden/>
          </w:rPr>
          <w:fldChar w:fldCharType="begin"/>
        </w:r>
        <w:r w:rsidR="005254F9">
          <w:rPr>
            <w:noProof/>
            <w:webHidden/>
          </w:rPr>
          <w:instrText xml:space="preserve"> PAGEREF _Toc68617909 \h </w:instrText>
        </w:r>
        <w:r w:rsidR="005254F9">
          <w:rPr>
            <w:noProof/>
            <w:webHidden/>
          </w:rPr>
        </w:r>
        <w:r w:rsidR="005254F9">
          <w:rPr>
            <w:noProof/>
            <w:webHidden/>
          </w:rPr>
          <w:fldChar w:fldCharType="separate"/>
        </w:r>
        <w:r w:rsidR="00C311BB">
          <w:rPr>
            <w:noProof/>
            <w:webHidden/>
          </w:rPr>
          <w:t>52</w:t>
        </w:r>
        <w:r w:rsidR="005254F9">
          <w:rPr>
            <w:noProof/>
            <w:webHidden/>
          </w:rPr>
          <w:fldChar w:fldCharType="end"/>
        </w:r>
      </w:hyperlink>
    </w:p>
    <w:p w14:paraId="50759D58" w14:textId="298C3FFA" w:rsidR="005254F9" w:rsidRDefault="00FD1E2F">
      <w:pPr>
        <w:pStyle w:val="TOC4"/>
        <w:rPr>
          <w:rFonts w:eastAsiaTheme="minorEastAsia" w:cstheme="minorBidi"/>
          <w:noProof/>
          <w:sz w:val="22"/>
          <w:szCs w:val="22"/>
          <w:lang w:eastAsia="en-GB" w:bidi="ar-SA"/>
        </w:rPr>
      </w:pPr>
      <w:hyperlink w:anchor="_Toc68617910" w:history="1">
        <w:r w:rsidR="005254F9" w:rsidRPr="00EC12F5">
          <w:rPr>
            <w:rStyle w:val="Hyperlink"/>
            <w:rFonts w:eastAsiaTheme="majorEastAsia" w:cstheme="majorBidi"/>
            <w:noProof/>
            <w:lang w:eastAsia="en-AU"/>
          </w:rPr>
          <w:t>5.2.1</w:t>
        </w:r>
        <w:r w:rsidR="005254F9">
          <w:rPr>
            <w:rFonts w:eastAsiaTheme="minorEastAsia" w:cstheme="minorBidi"/>
            <w:noProof/>
            <w:sz w:val="22"/>
            <w:szCs w:val="22"/>
            <w:lang w:eastAsia="en-GB" w:bidi="ar-SA"/>
          </w:rPr>
          <w:tab/>
        </w:r>
        <w:r w:rsidR="005254F9" w:rsidRPr="00EC12F5">
          <w:rPr>
            <w:rStyle w:val="Hyperlink"/>
            <w:rFonts w:eastAsiaTheme="majorEastAsia"/>
            <w:noProof/>
            <w:lang w:eastAsia="en-AU"/>
          </w:rPr>
          <w:t>P</w:t>
        </w:r>
        <w:r w:rsidR="005254F9" w:rsidRPr="00EC12F5">
          <w:rPr>
            <w:rStyle w:val="Hyperlink"/>
            <w:rFonts w:eastAsiaTheme="majorEastAsia" w:cstheme="majorBidi"/>
            <w:noProof/>
            <w:lang w:eastAsia="en-AU"/>
          </w:rPr>
          <w:t>ercent contribution of fruit and vegetables to intakes of irradiation sensitive nutrients</w:t>
        </w:r>
        <w:r w:rsidR="005254F9">
          <w:rPr>
            <w:noProof/>
            <w:webHidden/>
          </w:rPr>
          <w:tab/>
        </w:r>
        <w:r w:rsidR="005254F9">
          <w:rPr>
            <w:noProof/>
            <w:webHidden/>
          </w:rPr>
          <w:fldChar w:fldCharType="begin"/>
        </w:r>
        <w:r w:rsidR="005254F9">
          <w:rPr>
            <w:noProof/>
            <w:webHidden/>
          </w:rPr>
          <w:instrText xml:space="preserve"> PAGEREF _Toc68617910 \h </w:instrText>
        </w:r>
        <w:r w:rsidR="005254F9">
          <w:rPr>
            <w:noProof/>
            <w:webHidden/>
          </w:rPr>
        </w:r>
        <w:r w:rsidR="005254F9">
          <w:rPr>
            <w:noProof/>
            <w:webHidden/>
          </w:rPr>
          <w:fldChar w:fldCharType="separate"/>
        </w:r>
        <w:r w:rsidR="00C311BB">
          <w:rPr>
            <w:noProof/>
            <w:webHidden/>
          </w:rPr>
          <w:t>52</w:t>
        </w:r>
        <w:r w:rsidR="005254F9">
          <w:rPr>
            <w:noProof/>
            <w:webHidden/>
          </w:rPr>
          <w:fldChar w:fldCharType="end"/>
        </w:r>
      </w:hyperlink>
    </w:p>
    <w:p w14:paraId="4B22198D" w14:textId="607DE521" w:rsidR="005254F9" w:rsidRDefault="00FD1E2F">
      <w:pPr>
        <w:pStyle w:val="TOC4"/>
        <w:rPr>
          <w:rFonts w:eastAsiaTheme="minorEastAsia" w:cstheme="minorBidi"/>
          <w:noProof/>
          <w:sz w:val="22"/>
          <w:szCs w:val="22"/>
          <w:lang w:eastAsia="en-GB" w:bidi="ar-SA"/>
        </w:rPr>
      </w:pPr>
      <w:hyperlink w:anchor="_Toc68617911" w:history="1">
        <w:r w:rsidR="005254F9" w:rsidRPr="00EC12F5">
          <w:rPr>
            <w:rStyle w:val="Hyperlink"/>
            <w:rFonts w:eastAsiaTheme="majorEastAsia"/>
            <w:noProof/>
            <w:lang w:eastAsia="en-AU"/>
          </w:rPr>
          <w:t>5.2.2</w:t>
        </w:r>
        <w:r w:rsidR="005254F9">
          <w:rPr>
            <w:rFonts w:eastAsiaTheme="minorEastAsia" w:cstheme="minorBidi"/>
            <w:noProof/>
            <w:sz w:val="22"/>
            <w:szCs w:val="22"/>
            <w:lang w:eastAsia="en-GB" w:bidi="ar-SA"/>
          </w:rPr>
          <w:tab/>
        </w:r>
        <w:r w:rsidR="005254F9" w:rsidRPr="00EC12F5">
          <w:rPr>
            <w:rStyle w:val="Hyperlink"/>
            <w:rFonts w:eastAsiaTheme="majorEastAsia"/>
            <w:noProof/>
            <w:lang w:eastAsia="en-AU"/>
          </w:rPr>
          <w:t>Nutrient content post-irradiation compared to natural variation</w:t>
        </w:r>
        <w:r w:rsidR="005254F9">
          <w:rPr>
            <w:noProof/>
            <w:webHidden/>
          </w:rPr>
          <w:tab/>
        </w:r>
        <w:r w:rsidR="005254F9">
          <w:rPr>
            <w:noProof/>
            <w:webHidden/>
          </w:rPr>
          <w:fldChar w:fldCharType="begin"/>
        </w:r>
        <w:r w:rsidR="005254F9">
          <w:rPr>
            <w:noProof/>
            <w:webHidden/>
          </w:rPr>
          <w:instrText xml:space="preserve"> PAGEREF _Toc68617911 \h </w:instrText>
        </w:r>
        <w:r w:rsidR="005254F9">
          <w:rPr>
            <w:noProof/>
            <w:webHidden/>
          </w:rPr>
        </w:r>
        <w:r w:rsidR="005254F9">
          <w:rPr>
            <w:noProof/>
            <w:webHidden/>
          </w:rPr>
          <w:fldChar w:fldCharType="separate"/>
        </w:r>
        <w:r w:rsidR="00C311BB">
          <w:rPr>
            <w:noProof/>
            <w:webHidden/>
          </w:rPr>
          <w:t>53</w:t>
        </w:r>
        <w:r w:rsidR="005254F9">
          <w:rPr>
            <w:noProof/>
            <w:webHidden/>
          </w:rPr>
          <w:fldChar w:fldCharType="end"/>
        </w:r>
      </w:hyperlink>
    </w:p>
    <w:p w14:paraId="763B153B" w14:textId="244AA830" w:rsidR="005254F9" w:rsidRDefault="00FD1E2F">
      <w:pPr>
        <w:pStyle w:val="TOC4"/>
        <w:rPr>
          <w:rFonts w:eastAsiaTheme="minorEastAsia" w:cstheme="minorBidi"/>
          <w:noProof/>
          <w:sz w:val="22"/>
          <w:szCs w:val="22"/>
          <w:lang w:eastAsia="en-GB" w:bidi="ar-SA"/>
        </w:rPr>
      </w:pPr>
      <w:hyperlink w:anchor="_Toc68617912" w:history="1">
        <w:r w:rsidR="005254F9" w:rsidRPr="00EC12F5">
          <w:rPr>
            <w:rStyle w:val="Hyperlink"/>
            <w:rFonts w:eastAsiaTheme="majorEastAsia" w:cstheme="majorBidi"/>
            <w:noProof/>
            <w:lang w:eastAsia="en-AU"/>
          </w:rPr>
          <w:t>5.2.3</w:t>
        </w:r>
        <w:r w:rsidR="005254F9">
          <w:rPr>
            <w:rFonts w:eastAsiaTheme="minorEastAsia" w:cstheme="minorBidi"/>
            <w:noProof/>
            <w:sz w:val="22"/>
            <w:szCs w:val="22"/>
            <w:lang w:eastAsia="en-GB" w:bidi="ar-SA"/>
          </w:rPr>
          <w:tab/>
        </w:r>
        <w:r w:rsidR="005254F9" w:rsidRPr="00EC12F5">
          <w:rPr>
            <w:rStyle w:val="Hyperlink"/>
            <w:rFonts w:eastAsiaTheme="majorEastAsia"/>
            <w:noProof/>
            <w:lang w:eastAsia="en-AU"/>
          </w:rPr>
          <w:t>Proportion of commodities to be potentially treated with irradiation</w:t>
        </w:r>
        <w:r w:rsidR="005254F9">
          <w:rPr>
            <w:noProof/>
            <w:webHidden/>
          </w:rPr>
          <w:tab/>
        </w:r>
        <w:r w:rsidR="005254F9">
          <w:rPr>
            <w:noProof/>
            <w:webHidden/>
          </w:rPr>
          <w:fldChar w:fldCharType="begin"/>
        </w:r>
        <w:r w:rsidR="005254F9">
          <w:rPr>
            <w:noProof/>
            <w:webHidden/>
          </w:rPr>
          <w:instrText xml:space="preserve"> PAGEREF _Toc68617912 \h </w:instrText>
        </w:r>
        <w:r w:rsidR="005254F9">
          <w:rPr>
            <w:noProof/>
            <w:webHidden/>
          </w:rPr>
        </w:r>
        <w:r w:rsidR="005254F9">
          <w:rPr>
            <w:noProof/>
            <w:webHidden/>
          </w:rPr>
          <w:fldChar w:fldCharType="separate"/>
        </w:r>
        <w:r w:rsidR="00C311BB">
          <w:rPr>
            <w:noProof/>
            <w:webHidden/>
          </w:rPr>
          <w:t>56</w:t>
        </w:r>
        <w:r w:rsidR="005254F9">
          <w:rPr>
            <w:noProof/>
            <w:webHidden/>
          </w:rPr>
          <w:fldChar w:fldCharType="end"/>
        </w:r>
      </w:hyperlink>
    </w:p>
    <w:p w14:paraId="53AA5E8F" w14:textId="4AFA45C7" w:rsidR="005254F9" w:rsidRDefault="00FD1E2F">
      <w:pPr>
        <w:pStyle w:val="TOC4"/>
        <w:rPr>
          <w:rFonts w:eastAsiaTheme="minorEastAsia" w:cstheme="minorBidi"/>
          <w:noProof/>
          <w:sz w:val="22"/>
          <w:szCs w:val="22"/>
          <w:lang w:eastAsia="en-GB" w:bidi="ar-SA"/>
        </w:rPr>
      </w:pPr>
      <w:hyperlink w:anchor="_Toc68617913" w:history="1">
        <w:r w:rsidR="005254F9" w:rsidRPr="00EC12F5">
          <w:rPr>
            <w:rStyle w:val="Hyperlink"/>
            <w:rFonts w:eastAsiaTheme="majorEastAsia" w:cstheme="majorBidi"/>
            <w:noProof/>
            <w:lang w:eastAsia="en-AU"/>
          </w:rPr>
          <w:t>5.2.4</w:t>
        </w:r>
        <w:r w:rsidR="005254F9">
          <w:rPr>
            <w:rFonts w:eastAsiaTheme="minorEastAsia" w:cstheme="minorBidi"/>
            <w:noProof/>
            <w:sz w:val="22"/>
            <w:szCs w:val="22"/>
            <w:lang w:eastAsia="en-GB" w:bidi="ar-SA"/>
          </w:rPr>
          <w:tab/>
        </w:r>
        <w:r w:rsidR="005254F9" w:rsidRPr="00EC12F5">
          <w:rPr>
            <w:rStyle w:val="Hyperlink"/>
            <w:rFonts w:eastAsiaTheme="majorEastAsia"/>
            <w:noProof/>
            <w:lang w:eastAsia="en-AU"/>
          </w:rPr>
          <w:t xml:space="preserve">Proportion </w:t>
        </w:r>
        <w:r w:rsidR="005254F9" w:rsidRPr="00EC12F5">
          <w:rPr>
            <w:rStyle w:val="Hyperlink"/>
            <w:rFonts w:eastAsiaTheme="majorEastAsia" w:cstheme="majorBidi"/>
            <w:noProof/>
            <w:lang w:eastAsia="en-AU"/>
          </w:rPr>
          <w:t>of the population with inadequate nutrient intakes</w:t>
        </w:r>
        <w:r w:rsidR="005254F9">
          <w:rPr>
            <w:noProof/>
            <w:webHidden/>
          </w:rPr>
          <w:tab/>
        </w:r>
        <w:r w:rsidR="005254F9">
          <w:rPr>
            <w:noProof/>
            <w:webHidden/>
          </w:rPr>
          <w:fldChar w:fldCharType="begin"/>
        </w:r>
        <w:r w:rsidR="005254F9">
          <w:rPr>
            <w:noProof/>
            <w:webHidden/>
          </w:rPr>
          <w:instrText xml:space="preserve"> PAGEREF _Toc68617913 \h </w:instrText>
        </w:r>
        <w:r w:rsidR="005254F9">
          <w:rPr>
            <w:noProof/>
            <w:webHidden/>
          </w:rPr>
        </w:r>
        <w:r w:rsidR="005254F9">
          <w:rPr>
            <w:noProof/>
            <w:webHidden/>
          </w:rPr>
          <w:fldChar w:fldCharType="separate"/>
        </w:r>
        <w:r w:rsidR="00C311BB">
          <w:rPr>
            <w:noProof/>
            <w:webHidden/>
          </w:rPr>
          <w:t>57</w:t>
        </w:r>
        <w:r w:rsidR="005254F9">
          <w:rPr>
            <w:noProof/>
            <w:webHidden/>
          </w:rPr>
          <w:fldChar w:fldCharType="end"/>
        </w:r>
      </w:hyperlink>
    </w:p>
    <w:p w14:paraId="49FA83F7" w14:textId="07450187" w:rsidR="005254F9" w:rsidRDefault="00FD1E2F">
      <w:pPr>
        <w:pStyle w:val="TOC4"/>
        <w:rPr>
          <w:rFonts w:eastAsiaTheme="minorEastAsia" w:cstheme="minorBidi"/>
          <w:noProof/>
          <w:sz w:val="22"/>
          <w:szCs w:val="22"/>
          <w:lang w:eastAsia="en-GB" w:bidi="ar-SA"/>
        </w:rPr>
      </w:pPr>
      <w:hyperlink w:anchor="_Toc68617914" w:history="1">
        <w:r w:rsidR="005254F9" w:rsidRPr="00EC12F5">
          <w:rPr>
            <w:rStyle w:val="Hyperlink"/>
            <w:rFonts w:eastAsiaTheme="majorEastAsia"/>
            <w:noProof/>
            <w:lang w:eastAsia="en-AU"/>
          </w:rPr>
          <w:t>5.2.5</w:t>
        </w:r>
        <w:r w:rsidR="005254F9">
          <w:rPr>
            <w:rFonts w:eastAsiaTheme="minorEastAsia" w:cstheme="minorBidi"/>
            <w:noProof/>
            <w:sz w:val="22"/>
            <w:szCs w:val="22"/>
            <w:lang w:eastAsia="en-GB" w:bidi="ar-SA"/>
          </w:rPr>
          <w:tab/>
        </w:r>
        <w:r w:rsidR="005254F9" w:rsidRPr="00EC12F5">
          <w:rPr>
            <w:rStyle w:val="Hyperlink"/>
            <w:rFonts w:eastAsiaTheme="majorEastAsia"/>
            <w:noProof/>
            <w:lang w:eastAsia="en-AU"/>
          </w:rPr>
          <w:t>Impact on nutrient intakes estimated by the applicant</w:t>
        </w:r>
        <w:r w:rsidR="005254F9">
          <w:rPr>
            <w:noProof/>
            <w:webHidden/>
          </w:rPr>
          <w:tab/>
        </w:r>
        <w:r w:rsidR="005254F9">
          <w:rPr>
            <w:noProof/>
            <w:webHidden/>
          </w:rPr>
          <w:fldChar w:fldCharType="begin"/>
        </w:r>
        <w:r w:rsidR="005254F9">
          <w:rPr>
            <w:noProof/>
            <w:webHidden/>
          </w:rPr>
          <w:instrText xml:space="preserve"> PAGEREF _Toc68617914 \h </w:instrText>
        </w:r>
        <w:r w:rsidR="005254F9">
          <w:rPr>
            <w:noProof/>
            <w:webHidden/>
          </w:rPr>
        </w:r>
        <w:r w:rsidR="005254F9">
          <w:rPr>
            <w:noProof/>
            <w:webHidden/>
          </w:rPr>
          <w:fldChar w:fldCharType="separate"/>
        </w:r>
        <w:r w:rsidR="00C311BB">
          <w:rPr>
            <w:noProof/>
            <w:webHidden/>
          </w:rPr>
          <w:t>58</w:t>
        </w:r>
        <w:r w:rsidR="005254F9">
          <w:rPr>
            <w:noProof/>
            <w:webHidden/>
          </w:rPr>
          <w:fldChar w:fldCharType="end"/>
        </w:r>
      </w:hyperlink>
    </w:p>
    <w:p w14:paraId="2AA589C7" w14:textId="4F0D1C05" w:rsidR="005254F9" w:rsidRDefault="00FD1E2F">
      <w:pPr>
        <w:pStyle w:val="TOC4"/>
        <w:rPr>
          <w:rFonts w:eastAsiaTheme="minorEastAsia" w:cstheme="minorBidi"/>
          <w:noProof/>
          <w:sz w:val="22"/>
          <w:szCs w:val="22"/>
          <w:lang w:eastAsia="en-GB" w:bidi="ar-SA"/>
        </w:rPr>
      </w:pPr>
      <w:hyperlink w:anchor="_Toc68617915" w:history="1">
        <w:r w:rsidR="005254F9" w:rsidRPr="00EC12F5">
          <w:rPr>
            <w:rStyle w:val="Hyperlink"/>
            <w:rFonts w:eastAsiaTheme="majorEastAsia"/>
            <w:noProof/>
            <w:lang w:eastAsia="en-AU"/>
          </w:rPr>
          <w:t>5.2.6</w:t>
        </w:r>
        <w:r w:rsidR="005254F9">
          <w:rPr>
            <w:rFonts w:eastAsiaTheme="minorEastAsia" w:cstheme="minorBidi"/>
            <w:noProof/>
            <w:sz w:val="22"/>
            <w:szCs w:val="22"/>
            <w:lang w:eastAsia="en-GB" w:bidi="ar-SA"/>
          </w:rPr>
          <w:tab/>
        </w:r>
        <w:r w:rsidR="005254F9" w:rsidRPr="00EC12F5">
          <w:rPr>
            <w:rStyle w:val="Hyperlink"/>
            <w:rFonts w:eastAsiaTheme="majorEastAsia"/>
            <w:noProof/>
            <w:lang w:eastAsia="en-AU"/>
          </w:rPr>
          <w:t>Evaluation of the coverage of nutrient impact data against key commodities and nutrient intakes</w:t>
        </w:r>
        <w:r w:rsidR="005254F9">
          <w:rPr>
            <w:noProof/>
            <w:webHidden/>
          </w:rPr>
          <w:tab/>
        </w:r>
        <w:r w:rsidR="005254F9">
          <w:rPr>
            <w:noProof/>
            <w:webHidden/>
          </w:rPr>
          <w:fldChar w:fldCharType="begin"/>
        </w:r>
        <w:r w:rsidR="005254F9">
          <w:rPr>
            <w:noProof/>
            <w:webHidden/>
          </w:rPr>
          <w:instrText xml:space="preserve"> PAGEREF _Toc68617915 \h </w:instrText>
        </w:r>
        <w:r w:rsidR="005254F9">
          <w:rPr>
            <w:noProof/>
            <w:webHidden/>
          </w:rPr>
        </w:r>
        <w:r w:rsidR="005254F9">
          <w:rPr>
            <w:noProof/>
            <w:webHidden/>
          </w:rPr>
          <w:fldChar w:fldCharType="separate"/>
        </w:r>
        <w:r w:rsidR="00C311BB">
          <w:rPr>
            <w:noProof/>
            <w:webHidden/>
          </w:rPr>
          <w:t>59</w:t>
        </w:r>
        <w:r w:rsidR="005254F9">
          <w:rPr>
            <w:noProof/>
            <w:webHidden/>
          </w:rPr>
          <w:fldChar w:fldCharType="end"/>
        </w:r>
      </w:hyperlink>
    </w:p>
    <w:p w14:paraId="2BA3521D" w14:textId="4DD96533" w:rsidR="005254F9" w:rsidRDefault="00FD1E2F">
      <w:pPr>
        <w:pStyle w:val="TOC4"/>
        <w:rPr>
          <w:rFonts w:eastAsiaTheme="minorEastAsia" w:cstheme="minorBidi"/>
          <w:noProof/>
          <w:sz w:val="22"/>
          <w:szCs w:val="22"/>
          <w:lang w:eastAsia="en-GB" w:bidi="ar-SA"/>
        </w:rPr>
      </w:pPr>
      <w:hyperlink w:anchor="_Toc68617916" w:history="1">
        <w:r w:rsidR="005254F9" w:rsidRPr="00EC12F5">
          <w:rPr>
            <w:rStyle w:val="Hyperlink"/>
            <w:rFonts w:eastAsiaTheme="majorEastAsia" w:cstheme="majorBidi"/>
            <w:noProof/>
            <w:lang w:eastAsia="en-AU"/>
          </w:rPr>
          <w:t>5.2.7</w:t>
        </w:r>
        <w:r w:rsidR="005254F9">
          <w:rPr>
            <w:rFonts w:eastAsiaTheme="minorEastAsia" w:cstheme="minorBidi"/>
            <w:noProof/>
            <w:sz w:val="22"/>
            <w:szCs w:val="22"/>
            <w:lang w:eastAsia="en-GB" w:bidi="ar-SA"/>
          </w:rPr>
          <w:tab/>
        </w:r>
        <w:r w:rsidR="005254F9" w:rsidRPr="00EC12F5">
          <w:rPr>
            <w:rStyle w:val="Hyperlink"/>
            <w:rFonts w:eastAsiaTheme="majorEastAsia"/>
            <w:noProof/>
            <w:lang w:eastAsia="en-AU"/>
          </w:rPr>
          <w:t>Bioactives</w:t>
        </w:r>
        <w:r w:rsidR="005254F9">
          <w:rPr>
            <w:noProof/>
            <w:webHidden/>
          </w:rPr>
          <w:tab/>
        </w:r>
        <w:r w:rsidR="005254F9">
          <w:rPr>
            <w:noProof/>
            <w:webHidden/>
          </w:rPr>
          <w:fldChar w:fldCharType="begin"/>
        </w:r>
        <w:r w:rsidR="005254F9">
          <w:rPr>
            <w:noProof/>
            <w:webHidden/>
          </w:rPr>
          <w:instrText xml:space="preserve"> PAGEREF _Toc68617916 \h </w:instrText>
        </w:r>
        <w:r w:rsidR="005254F9">
          <w:rPr>
            <w:noProof/>
            <w:webHidden/>
          </w:rPr>
        </w:r>
        <w:r w:rsidR="005254F9">
          <w:rPr>
            <w:noProof/>
            <w:webHidden/>
          </w:rPr>
          <w:fldChar w:fldCharType="separate"/>
        </w:r>
        <w:r w:rsidR="00C311BB">
          <w:rPr>
            <w:noProof/>
            <w:webHidden/>
          </w:rPr>
          <w:t>61</w:t>
        </w:r>
        <w:r w:rsidR="005254F9">
          <w:rPr>
            <w:noProof/>
            <w:webHidden/>
          </w:rPr>
          <w:fldChar w:fldCharType="end"/>
        </w:r>
      </w:hyperlink>
    </w:p>
    <w:p w14:paraId="3391EC91" w14:textId="3BD0EBC1" w:rsidR="005254F9" w:rsidRDefault="00FD1E2F">
      <w:pPr>
        <w:pStyle w:val="TOC2"/>
        <w:tabs>
          <w:tab w:val="left" w:pos="880"/>
          <w:tab w:val="right" w:leader="dot" w:pos="9060"/>
        </w:tabs>
        <w:rPr>
          <w:rFonts w:eastAsiaTheme="minorEastAsia" w:cstheme="minorBidi"/>
          <w:smallCaps w:val="0"/>
          <w:noProof/>
          <w:sz w:val="22"/>
          <w:szCs w:val="22"/>
          <w:lang w:eastAsia="en-GB" w:bidi="ar-SA"/>
        </w:rPr>
      </w:pPr>
      <w:hyperlink w:anchor="_Toc68617917" w:history="1">
        <w:r w:rsidR="005254F9" w:rsidRPr="00EC12F5">
          <w:rPr>
            <w:rStyle w:val="Hyperlink"/>
            <w:noProof/>
          </w:rPr>
          <w:t>5.3</w:t>
        </w:r>
        <w:r w:rsidR="005254F9">
          <w:rPr>
            <w:rFonts w:eastAsiaTheme="minorEastAsia" w:cstheme="minorBidi"/>
            <w:smallCaps w:val="0"/>
            <w:noProof/>
            <w:sz w:val="22"/>
            <w:szCs w:val="22"/>
            <w:lang w:eastAsia="en-GB" w:bidi="ar-SA"/>
          </w:rPr>
          <w:tab/>
        </w:r>
        <w:r w:rsidR="005254F9" w:rsidRPr="00EC12F5">
          <w:rPr>
            <w:rStyle w:val="Hyperlink"/>
            <w:noProof/>
          </w:rPr>
          <w:t>Dietary intake assessment conclusions</w:t>
        </w:r>
        <w:r w:rsidR="005254F9">
          <w:rPr>
            <w:noProof/>
            <w:webHidden/>
          </w:rPr>
          <w:tab/>
        </w:r>
        <w:r w:rsidR="005254F9">
          <w:rPr>
            <w:noProof/>
            <w:webHidden/>
          </w:rPr>
          <w:fldChar w:fldCharType="begin"/>
        </w:r>
        <w:r w:rsidR="005254F9">
          <w:rPr>
            <w:noProof/>
            <w:webHidden/>
          </w:rPr>
          <w:instrText xml:space="preserve"> PAGEREF _Toc68617917 \h </w:instrText>
        </w:r>
        <w:r w:rsidR="005254F9">
          <w:rPr>
            <w:noProof/>
            <w:webHidden/>
          </w:rPr>
        </w:r>
        <w:r w:rsidR="005254F9">
          <w:rPr>
            <w:noProof/>
            <w:webHidden/>
          </w:rPr>
          <w:fldChar w:fldCharType="separate"/>
        </w:r>
        <w:r w:rsidR="00C311BB">
          <w:rPr>
            <w:noProof/>
            <w:webHidden/>
          </w:rPr>
          <w:t>61</w:t>
        </w:r>
        <w:r w:rsidR="005254F9">
          <w:rPr>
            <w:noProof/>
            <w:webHidden/>
          </w:rPr>
          <w:fldChar w:fldCharType="end"/>
        </w:r>
      </w:hyperlink>
    </w:p>
    <w:p w14:paraId="002D3BD7" w14:textId="763B9199" w:rsidR="005254F9" w:rsidRDefault="00FD1E2F">
      <w:pPr>
        <w:pStyle w:val="TOC1"/>
        <w:tabs>
          <w:tab w:val="left" w:pos="440"/>
          <w:tab w:val="right" w:leader="dot" w:pos="9060"/>
        </w:tabs>
        <w:rPr>
          <w:rFonts w:eastAsiaTheme="minorEastAsia" w:cstheme="minorBidi"/>
          <w:b w:val="0"/>
          <w:bCs w:val="0"/>
          <w:caps w:val="0"/>
          <w:noProof/>
          <w:sz w:val="22"/>
          <w:szCs w:val="22"/>
          <w:lang w:eastAsia="en-GB" w:bidi="ar-SA"/>
        </w:rPr>
      </w:pPr>
      <w:hyperlink w:anchor="_Toc68617918" w:history="1">
        <w:r w:rsidR="005254F9" w:rsidRPr="00EC12F5">
          <w:rPr>
            <w:rStyle w:val="Hyperlink"/>
            <w:noProof/>
          </w:rPr>
          <w:t>6</w:t>
        </w:r>
        <w:r w:rsidR="005254F9">
          <w:rPr>
            <w:rFonts w:eastAsiaTheme="minorEastAsia" w:cstheme="minorBidi"/>
            <w:b w:val="0"/>
            <w:bCs w:val="0"/>
            <w:caps w:val="0"/>
            <w:noProof/>
            <w:sz w:val="22"/>
            <w:szCs w:val="22"/>
            <w:lang w:eastAsia="en-GB" w:bidi="ar-SA"/>
          </w:rPr>
          <w:tab/>
        </w:r>
        <w:r w:rsidR="005254F9" w:rsidRPr="00EC12F5">
          <w:rPr>
            <w:rStyle w:val="Hyperlink"/>
            <w:noProof/>
          </w:rPr>
          <w:t>Risk characterisation</w:t>
        </w:r>
        <w:r w:rsidR="005254F9">
          <w:rPr>
            <w:noProof/>
            <w:webHidden/>
          </w:rPr>
          <w:tab/>
        </w:r>
        <w:r w:rsidR="005254F9">
          <w:rPr>
            <w:noProof/>
            <w:webHidden/>
          </w:rPr>
          <w:fldChar w:fldCharType="begin"/>
        </w:r>
        <w:r w:rsidR="005254F9">
          <w:rPr>
            <w:noProof/>
            <w:webHidden/>
          </w:rPr>
          <w:instrText xml:space="preserve"> PAGEREF _Toc68617918 \h </w:instrText>
        </w:r>
        <w:r w:rsidR="005254F9">
          <w:rPr>
            <w:noProof/>
            <w:webHidden/>
          </w:rPr>
        </w:r>
        <w:r w:rsidR="005254F9">
          <w:rPr>
            <w:noProof/>
            <w:webHidden/>
          </w:rPr>
          <w:fldChar w:fldCharType="separate"/>
        </w:r>
        <w:r w:rsidR="00C311BB">
          <w:rPr>
            <w:noProof/>
            <w:webHidden/>
          </w:rPr>
          <w:t>63</w:t>
        </w:r>
        <w:r w:rsidR="005254F9">
          <w:rPr>
            <w:noProof/>
            <w:webHidden/>
          </w:rPr>
          <w:fldChar w:fldCharType="end"/>
        </w:r>
      </w:hyperlink>
    </w:p>
    <w:p w14:paraId="625D4D51" w14:textId="51BBFE28" w:rsidR="005254F9" w:rsidRDefault="00FD1E2F">
      <w:pPr>
        <w:pStyle w:val="TOC1"/>
        <w:tabs>
          <w:tab w:val="left" w:pos="440"/>
          <w:tab w:val="right" w:leader="dot" w:pos="9060"/>
        </w:tabs>
        <w:rPr>
          <w:rFonts w:eastAsiaTheme="minorEastAsia" w:cstheme="minorBidi"/>
          <w:b w:val="0"/>
          <w:bCs w:val="0"/>
          <w:caps w:val="0"/>
          <w:noProof/>
          <w:sz w:val="22"/>
          <w:szCs w:val="22"/>
          <w:lang w:eastAsia="en-GB" w:bidi="ar-SA"/>
        </w:rPr>
      </w:pPr>
      <w:hyperlink w:anchor="_Toc68617919" w:history="1">
        <w:r w:rsidR="005254F9" w:rsidRPr="00EC12F5">
          <w:rPr>
            <w:rStyle w:val="Hyperlink"/>
            <w:noProof/>
          </w:rPr>
          <w:t>7</w:t>
        </w:r>
        <w:r w:rsidR="005254F9">
          <w:rPr>
            <w:rFonts w:eastAsiaTheme="minorEastAsia" w:cstheme="minorBidi"/>
            <w:b w:val="0"/>
            <w:bCs w:val="0"/>
            <w:caps w:val="0"/>
            <w:noProof/>
            <w:sz w:val="22"/>
            <w:szCs w:val="22"/>
            <w:lang w:eastAsia="en-GB" w:bidi="ar-SA"/>
          </w:rPr>
          <w:tab/>
        </w:r>
        <w:r w:rsidR="005254F9" w:rsidRPr="00EC12F5">
          <w:rPr>
            <w:rStyle w:val="Hyperlink"/>
            <w:noProof/>
          </w:rPr>
          <w:t>References</w:t>
        </w:r>
        <w:r w:rsidR="005254F9">
          <w:rPr>
            <w:noProof/>
            <w:webHidden/>
          </w:rPr>
          <w:tab/>
        </w:r>
        <w:r w:rsidR="005254F9">
          <w:rPr>
            <w:noProof/>
            <w:webHidden/>
          </w:rPr>
          <w:fldChar w:fldCharType="begin"/>
        </w:r>
        <w:r w:rsidR="005254F9">
          <w:rPr>
            <w:noProof/>
            <w:webHidden/>
          </w:rPr>
          <w:instrText xml:space="preserve"> PAGEREF _Toc68617919 \h </w:instrText>
        </w:r>
        <w:r w:rsidR="005254F9">
          <w:rPr>
            <w:noProof/>
            <w:webHidden/>
          </w:rPr>
        </w:r>
        <w:r w:rsidR="005254F9">
          <w:rPr>
            <w:noProof/>
            <w:webHidden/>
          </w:rPr>
          <w:fldChar w:fldCharType="separate"/>
        </w:r>
        <w:r w:rsidR="00C311BB">
          <w:rPr>
            <w:noProof/>
            <w:webHidden/>
          </w:rPr>
          <w:t>64</w:t>
        </w:r>
        <w:r w:rsidR="005254F9">
          <w:rPr>
            <w:noProof/>
            <w:webHidden/>
          </w:rPr>
          <w:fldChar w:fldCharType="end"/>
        </w:r>
      </w:hyperlink>
    </w:p>
    <w:p w14:paraId="306C0EB2" w14:textId="63801B1D" w:rsidR="005254F9" w:rsidRDefault="00FD1E2F">
      <w:pPr>
        <w:pStyle w:val="TOC1"/>
        <w:tabs>
          <w:tab w:val="right" w:leader="dot" w:pos="9060"/>
        </w:tabs>
        <w:rPr>
          <w:rFonts w:eastAsiaTheme="minorEastAsia" w:cstheme="minorBidi"/>
          <w:b w:val="0"/>
          <w:bCs w:val="0"/>
          <w:caps w:val="0"/>
          <w:noProof/>
          <w:sz w:val="22"/>
          <w:szCs w:val="22"/>
          <w:lang w:eastAsia="en-GB" w:bidi="ar-SA"/>
        </w:rPr>
      </w:pPr>
      <w:hyperlink w:anchor="_Toc68617920" w:history="1">
        <w:r w:rsidR="005254F9" w:rsidRPr="00EC12F5">
          <w:rPr>
            <w:rStyle w:val="Hyperlink"/>
            <w:noProof/>
          </w:rPr>
          <w:t>Appendix 1: Update of FSANZ 2014 review</w:t>
        </w:r>
        <w:r w:rsidR="005254F9">
          <w:rPr>
            <w:noProof/>
            <w:webHidden/>
          </w:rPr>
          <w:tab/>
        </w:r>
        <w:r w:rsidR="005254F9">
          <w:rPr>
            <w:noProof/>
            <w:webHidden/>
          </w:rPr>
          <w:fldChar w:fldCharType="begin"/>
        </w:r>
        <w:r w:rsidR="005254F9">
          <w:rPr>
            <w:noProof/>
            <w:webHidden/>
          </w:rPr>
          <w:instrText xml:space="preserve"> PAGEREF _Toc68617920 \h </w:instrText>
        </w:r>
        <w:r w:rsidR="005254F9">
          <w:rPr>
            <w:noProof/>
            <w:webHidden/>
          </w:rPr>
        </w:r>
        <w:r w:rsidR="005254F9">
          <w:rPr>
            <w:noProof/>
            <w:webHidden/>
          </w:rPr>
          <w:fldChar w:fldCharType="separate"/>
        </w:r>
        <w:r w:rsidR="00C311BB">
          <w:rPr>
            <w:noProof/>
            <w:webHidden/>
          </w:rPr>
          <w:t>78</w:t>
        </w:r>
        <w:r w:rsidR="005254F9">
          <w:rPr>
            <w:noProof/>
            <w:webHidden/>
          </w:rPr>
          <w:fldChar w:fldCharType="end"/>
        </w:r>
      </w:hyperlink>
    </w:p>
    <w:p w14:paraId="3C7C849A" w14:textId="3E7AD17E" w:rsidR="005254F9" w:rsidRDefault="00FD1E2F">
      <w:pPr>
        <w:pStyle w:val="TOC1"/>
        <w:tabs>
          <w:tab w:val="right" w:leader="dot" w:pos="9060"/>
        </w:tabs>
        <w:rPr>
          <w:rFonts w:eastAsiaTheme="minorEastAsia" w:cstheme="minorBidi"/>
          <w:b w:val="0"/>
          <w:bCs w:val="0"/>
          <w:caps w:val="0"/>
          <w:noProof/>
          <w:sz w:val="22"/>
          <w:szCs w:val="22"/>
          <w:lang w:eastAsia="en-GB" w:bidi="ar-SA"/>
        </w:rPr>
      </w:pPr>
      <w:hyperlink w:anchor="_Toc68617921" w:history="1">
        <w:r w:rsidR="005254F9" w:rsidRPr="00EC12F5">
          <w:rPr>
            <w:rStyle w:val="Hyperlink"/>
            <w:noProof/>
          </w:rPr>
          <w:t>Appendix 2: Contribution of food groups to nutrient intakes for Australia and New Zealand</w:t>
        </w:r>
        <w:r w:rsidR="005254F9">
          <w:rPr>
            <w:noProof/>
            <w:webHidden/>
          </w:rPr>
          <w:tab/>
        </w:r>
        <w:r w:rsidR="005254F9">
          <w:rPr>
            <w:noProof/>
            <w:webHidden/>
          </w:rPr>
          <w:fldChar w:fldCharType="begin"/>
        </w:r>
        <w:r w:rsidR="005254F9">
          <w:rPr>
            <w:noProof/>
            <w:webHidden/>
          </w:rPr>
          <w:instrText xml:space="preserve"> PAGEREF _Toc68617921 \h </w:instrText>
        </w:r>
        <w:r w:rsidR="005254F9">
          <w:rPr>
            <w:noProof/>
            <w:webHidden/>
          </w:rPr>
        </w:r>
        <w:r w:rsidR="005254F9">
          <w:rPr>
            <w:noProof/>
            <w:webHidden/>
          </w:rPr>
          <w:fldChar w:fldCharType="separate"/>
        </w:r>
        <w:r w:rsidR="00C311BB">
          <w:rPr>
            <w:noProof/>
            <w:webHidden/>
          </w:rPr>
          <w:t>81</w:t>
        </w:r>
        <w:r w:rsidR="005254F9">
          <w:rPr>
            <w:noProof/>
            <w:webHidden/>
          </w:rPr>
          <w:fldChar w:fldCharType="end"/>
        </w:r>
      </w:hyperlink>
    </w:p>
    <w:p w14:paraId="0FF7DBCB" w14:textId="4676BD43" w:rsidR="005254F9" w:rsidRDefault="00FD1E2F">
      <w:pPr>
        <w:pStyle w:val="TOC1"/>
        <w:tabs>
          <w:tab w:val="right" w:leader="dot" w:pos="9060"/>
        </w:tabs>
        <w:rPr>
          <w:rFonts w:eastAsiaTheme="minorEastAsia" w:cstheme="minorBidi"/>
          <w:b w:val="0"/>
          <w:bCs w:val="0"/>
          <w:caps w:val="0"/>
          <w:noProof/>
          <w:sz w:val="22"/>
          <w:szCs w:val="22"/>
          <w:lang w:eastAsia="en-GB" w:bidi="ar-SA"/>
        </w:rPr>
      </w:pPr>
      <w:hyperlink w:anchor="_Toc68617922" w:history="1">
        <w:r w:rsidR="005254F9" w:rsidRPr="00EC12F5">
          <w:rPr>
            <w:rStyle w:val="Hyperlink"/>
            <w:noProof/>
          </w:rPr>
          <w:t>Appendix 3: Search strategies</w:t>
        </w:r>
        <w:r w:rsidR="005254F9">
          <w:rPr>
            <w:noProof/>
            <w:webHidden/>
          </w:rPr>
          <w:tab/>
        </w:r>
        <w:r w:rsidR="005254F9">
          <w:rPr>
            <w:noProof/>
            <w:webHidden/>
          </w:rPr>
          <w:fldChar w:fldCharType="begin"/>
        </w:r>
        <w:r w:rsidR="005254F9">
          <w:rPr>
            <w:noProof/>
            <w:webHidden/>
          </w:rPr>
          <w:instrText xml:space="preserve"> PAGEREF _Toc68617922 \h </w:instrText>
        </w:r>
        <w:r w:rsidR="005254F9">
          <w:rPr>
            <w:noProof/>
            <w:webHidden/>
          </w:rPr>
        </w:r>
        <w:r w:rsidR="005254F9">
          <w:rPr>
            <w:noProof/>
            <w:webHidden/>
          </w:rPr>
          <w:fldChar w:fldCharType="separate"/>
        </w:r>
        <w:r w:rsidR="00C311BB">
          <w:rPr>
            <w:noProof/>
            <w:webHidden/>
          </w:rPr>
          <w:t>94</w:t>
        </w:r>
        <w:r w:rsidR="005254F9">
          <w:rPr>
            <w:noProof/>
            <w:webHidden/>
          </w:rPr>
          <w:fldChar w:fldCharType="end"/>
        </w:r>
      </w:hyperlink>
    </w:p>
    <w:p w14:paraId="32B7B80A" w14:textId="18884392" w:rsidR="005254F9" w:rsidRDefault="00FD1E2F">
      <w:pPr>
        <w:pStyle w:val="TOC1"/>
        <w:tabs>
          <w:tab w:val="right" w:leader="dot" w:pos="9060"/>
        </w:tabs>
        <w:rPr>
          <w:rFonts w:eastAsiaTheme="minorEastAsia" w:cstheme="minorBidi"/>
          <w:b w:val="0"/>
          <w:bCs w:val="0"/>
          <w:caps w:val="0"/>
          <w:noProof/>
          <w:sz w:val="22"/>
          <w:szCs w:val="22"/>
          <w:lang w:eastAsia="en-GB" w:bidi="ar-SA"/>
        </w:rPr>
      </w:pPr>
      <w:hyperlink w:anchor="_Toc68617923" w:history="1">
        <w:r w:rsidR="005254F9" w:rsidRPr="00EC12F5">
          <w:rPr>
            <w:rStyle w:val="Hyperlink"/>
            <w:noProof/>
          </w:rPr>
          <w:t>Appendix 4: Naturally occurring concentration of vitamins in raw vegetables</w:t>
        </w:r>
        <w:r w:rsidR="005254F9">
          <w:rPr>
            <w:noProof/>
            <w:webHidden/>
          </w:rPr>
          <w:tab/>
        </w:r>
        <w:r w:rsidR="005254F9">
          <w:rPr>
            <w:noProof/>
            <w:webHidden/>
          </w:rPr>
          <w:fldChar w:fldCharType="begin"/>
        </w:r>
        <w:r w:rsidR="005254F9">
          <w:rPr>
            <w:noProof/>
            <w:webHidden/>
          </w:rPr>
          <w:instrText xml:space="preserve"> PAGEREF _Toc68617923 \h </w:instrText>
        </w:r>
        <w:r w:rsidR="005254F9">
          <w:rPr>
            <w:noProof/>
            <w:webHidden/>
          </w:rPr>
        </w:r>
        <w:r w:rsidR="005254F9">
          <w:rPr>
            <w:noProof/>
            <w:webHidden/>
          </w:rPr>
          <w:fldChar w:fldCharType="separate"/>
        </w:r>
        <w:r w:rsidR="00C311BB">
          <w:rPr>
            <w:noProof/>
            <w:webHidden/>
          </w:rPr>
          <w:t>97</w:t>
        </w:r>
        <w:r w:rsidR="005254F9">
          <w:rPr>
            <w:noProof/>
            <w:webHidden/>
          </w:rPr>
          <w:fldChar w:fldCharType="end"/>
        </w:r>
      </w:hyperlink>
    </w:p>
    <w:p w14:paraId="4D1C2170" w14:textId="262C1C5D" w:rsidR="005254F9" w:rsidRDefault="00FD1E2F">
      <w:pPr>
        <w:pStyle w:val="TOC1"/>
        <w:tabs>
          <w:tab w:val="right" w:leader="dot" w:pos="9060"/>
        </w:tabs>
        <w:rPr>
          <w:rFonts w:eastAsiaTheme="minorEastAsia" w:cstheme="minorBidi"/>
          <w:b w:val="0"/>
          <w:bCs w:val="0"/>
          <w:caps w:val="0"/>
          <w:noProof/>
          <w:sz w:val="22"/>
          <w:szCs w:val="22"/>
          <w:lang w:eastAsia="en-GB" w:bidi="ar-SA"/>
        </w:rPr>
      </w:pPr>
      <w:hyperlink w:anchor="_Toc68617924" w:history="1">
        <w:r w:rsidR="005254F9" w:rsidRPr="00EC12F5">
          <w:rPr>
            <w:rStyle w:val="Hyperlink"/>
            <w:rFonts w:eastAsia="Calibri"/>
            <w:noProof/>
          </w:rPr>
          <w:t xml:space="preserve">Appendix </w:t>
        </w:r>
        <w:r w:rsidR="005254F9" w:rsidRPr="00EC12F5">
          <w:rPr>
            <w:rStyle w:val="Hyperlink"/>
            <w:noProof/>
          </w:rPr>
          <w:t>5</w:t>
        </w:r>
        <w:r w:rsidR="005254F9" w:rsidRPr="00EC12F5">
          <w:rPr>
            <w:rStyle w:val="Hyperlink"/>
            <w:rFonts w:eastAsia="Calibri"/>
            <w:noProof/>
          </w:rPr>
          <w:t>: Included studies</w:t>
        </w:r>
        <w:r w:rsidR="005254F9">
          <w:rPr>
            <w:noProof/>
            <w:webHidden/>
          </w:rPr>
          <w:tab/>
        </w:r>
        <w:r w:rsidR="005254F9">
          <w:rPr>
            <w:noProof/>
            <w:webHidden/>
          </w:rPr>
          <w:fldChar w:fldCharType="begin"/>
        </w:r>
        <w:r w:rsidR="005254F9">
          <w:rPr>
            <w:noProof/>
            <w:webHidden/>
          </w:rPr>
          <w:instrText xml:space="preserve"> PAGEREF _Toc68617924 \h </w:instrText>
        </w:r>
        <w:r w:rsidR="005254F9">
          <w:rPr>
            <w:noProof/>
            <w:webHidden/>
          </w:rPr>
        </w:r>
        <w:r w:rsidR="005254F9">
          <w:rPr>
            <w:noProof/>
            <w:webHidden/>
          </w:rPr>
          <w:fldChar w:fldCharType="separate"/>
        </w:r>
        <w:r w:rsidR="00C311BB">
          <w:rPr>
            <w:noProof/>
            <w:webHidden/>
          </w:rPr>
          <w:t>98</w:t>
        </w:r>
        <w:r w:rsidR="005254F9">
          <w:rPr>
            <w:noProof/>
            <w:webHidden/>
          </w:rPr>
          <w:fldChar w:fldCharType="end"/>
        </w:r>
      </w:hyperlink>
    </w:p>
    <w:p w14:paraId="4B3B9C4E" w14:textId="08EC008F" w:rsidR="005254F9" w:rsidRDefault="00FD1E2F">
      <w:pPr>
        <w:pStyle w:val="TOC1"/>
        <w:tabs>
          <w:tab w:val="right" w:leader="dot" w:pos="9060"/>
        </w:tabs>
        <w:rPr>
          <w:rFonts w:eastAsiaTheme="minorEastAsia" w:cstheme="minorBidi"/>
          <w:b w:val="0"/>
          <w:bCs w:val="0"/>
          <w:caps w:val="0"/>
          <w:noProof/>
          <w:sz w:val="22"/>
          <w:szCs w:val="22"/>
          <w:lang w:eastAsia="en-GB" w:bidi="ar-SA"/>
        </w:rPr>
      </w:pPr>
      <w:hyperlink w:anchor="_Toc68617925" w:history="1">
        <w:r w:rsidR="005254F9" w:rsidRPr="00EC12F5">
          <w:rPr>
            <w:rStyle w:val="Hyperlink"/>
            <w:noProof/>
          </w:rPr>
          <w:t>Appendix 6: Nutrient concentrations in irradiated commodities and naturally occurring levels</w:t>
        </w:r>
        <w:r w:rsidR="005254F9">
          <w:rPr>
            <w:noProof/>
            <w:webHidden/>
          </w:rPr>
          <w:tab/>
        </w:r>
        <w:r w:rsidR="005254F9">
          <w:rPr>
            <w:noProof/>
            <w:webHidden/>
          </w:rPr>
          <w:fldChar w:fldCharType="begin"/>
        </w:r>
        <w:r w:rsidR="005254F9">
          <w:rPr>
            <w:noProof/>
            <w:webHidden/>
          </w:rPr>
          <w:instrText xml:space="preserve"> PAGEREF _Toc68617925 \h </w:instrText>
        </w:r>
        <w:r w:rsidR="005254F9">
          <w:rPr>
            <w:noProof/>
            <w:webHidden/>
          </w:rPr>
        </w:r>
        <w:r w:rsidR="005254F9">
          <w:rPr>
            <w:noProof/>
            <w:webHidden/>
          </w:rPr>
          <w:fldChar w:fldCharType="separate"/>
        </w:r>
        <w:r w:rsidR="00C311BB">
          <w:rPr>
            <w:noProof/>
            <w:webHidden/>
          </w:rPr>
          <w:t>113</w:t>
        </w:r>
        <w:r w:rsidR="005254F9">
          <w:rPr>
            <w:noProof/>
            <w:webHidden/>
          </w:rPr>
          <w:fldChar w:fldCharType="end"/>
        </w:r>
      </w:hyperlink>
    </w:p>
    <w:p w14:paraId="48E83547" w14:textId="4AB814B9" w:rsidR="005254F9" w:rsidRDefault="00FD1E2F">
      <w:pPr>
        <w:pStyle w:val="TOC1"/>
        <w:tabs>
          <w:tab w:val="right" w:leader="dot" w:pos="9060"/>
        </w:tabs>
        <w:rPr>
          <w:rFonts w:eastAsiaTheme="minorEastAsia" w:cstheme="minorBidi"/>
          <w:b w:val="0"/>
          <w:bCs w:val="0"/>
          <w:caps w:val="0"/>
          <w:noProof/>
          <w:sz w:val="22"/>
          <w:szCs w:val="22"/>
          <w:lang w:eastAsia="en-GB" w:bidi="ar-SA"/>
        </w:rPr>
      </w:pPr>
      <w:hyperlink w:anchor="_Toc68617926" w:history="1">
        <w:r w:rsidR="005254F9" w:rsidRPr="00EC12F5">
          <w:rPr>
            <w:rStyle w:val="Hyperlink"/>
            <w:noProof/>
          </w:rPr>
          <w:t>Appendix 7: Abbreviations</w:t>
        </w:r>
        <w:r w:rsidR="005254F9">
          <w:rPr>
            <w:noProof/>
            <w:webHidden/>
          </w:rPr>
          <w:tab/>
        </w:r>
        <w:r w:rsidR="005254F9">
          <w:rPr>
            <w:noProof/>
            <w:webHidden/>
          </w:rPr>
          <w:fldChar w:fldCharType="begin"/>
        </w:r>
        <w:r w:rsidR="005254F9">
          <w:rPr>
            <w:noProof/>
            <w:webHidden/>
          </w:rPr>
          <w:instrText xml:space="preserve"> PAGEREF _Toc68617926 \h </w:instrText>
        </w:r>
        <w:r w:rsidR="005254F9">
          <w:rPr>
            <w:noProof/>
            <w:webHidden/>
          </w:rPr>
        </w:r>
        <w:r w:rsidR="005254F9">
          <w:rPr>
            <w:noProof/>
            <w:webHidden/>
          </w:rPr>
          <w:fldChar w:fldCharType="separate"/>
        </w:r>
        <w:r w:rsidR="00C311BB">
          <w:rPr>
            <w:noProof/>
            <w:webHidden/>
          </w:rPr>
          <w:t>116</w:t>
        </w:r>
        <w:r w:rsidR="005254F9">
          <w:rPr>
            <w:noProof/>
            <w:webHidden/>
          </w:rPr>
          <w:fldChar w:fldCharType="end"/>
        </w:r>
      </w:hyperlink>
    </w:p>
    <w:p w14:paraId="2BF7C2AD" w14:textId="15FE59B6" w:rsidR="00562917" w:rsidRDefault="00A034E8" w:rsidP="00A034E8">
      <w:pPr>
        <w:pStyle w:val="TOC1"/>
        <w:tabs>
          <w:tab w:val="right" w:leader="dot" w:pos="9060"/>
        </w:tabs>
      </w:pPr>
      <w:r>
        <w:fldChar w:fldCharType="end"/>
      </w:r>
    </w:p>
    <w:p w14:paraId="5AF43AD7" w14:textId="77777777" w:rsidR="00E066BA" w:rsidRDefault="00E066BA" w:rsidP="00051ED9"/>
    <w:p w14:paraId="66823BB2" w14:textId="77777777" w:rsidR="00051ED9" w:rsidRDefault="00562917" w:rsidP="00772BDC">
      <w:r w:rsidRPr="00E203C2">
        <w:br w:type="page"/>
      </w:r>
    </w:p>
    <w:p w14:paraId="2D390397" w14:textId="576CADD7" w:rsidR="003F568F" w:rsidRDefault="003F568F" w:rsidP="004A1D22">
      <w:pPr>
        <w:pStyle w:val="Heading1"/>
        <w:numPr>
          <w:ilvl w:val="0"/>
          <w:numId w:val="19"/>
        </w:numPr>
      </w:pPr>
      <w:bookmarkStart w:id="20" w:name="_Toc501699816"/>
      <w:bookmarkStart w:id="21" w:name="_Toc536543984"/>
      <w:bookmarkStart w:id="22" w:name="_Toc536607119"/>
      <w:bookmarkStart w:id="23" w:name="_Toc37241989"/>
      <w:bookmarkStart w:id="24" w:name="_Toc49184817"/>
      <w:bookmarkStart w:id="25" w:name="_Toc50478488"/>
      <w:bookmarkStart w:id="26" w:name="_Toc50546880"/>
      <w:bookmarkStart w:id="27" w:name="_Toc50559099"/>
      <w:bookmarkStart w:id="28" w:name="_Toc50622357"/>
      <w:bookmarkStart w:id="29" w:name="_Toc50635456"/>
      <w:bookmarkStart w:id="30" w:name="_Toc51009467"/>
      <w:bookmarkStart w:id="31" w:name="_Toc51011912"/>
      <w:bookmarkStart w:id="32" w:name="_Toc51257131"/>
      <w:bookmarkStart w:id="33" w:name="_Toc51326820"/>
      <w:bookmarkStart w:id="34" w:name="_Toc51330235"/>
      <w:bookmarkStart w:id="35" w:name="_Toc52201068"/>
      <w:bookmarkStart w:id="36" w:name="_Toc54775634"/>
      <w:bookmarkStart w:id="37" w:name="_Toc64560631"/>
      <w:bookmarkStart w:id="38" w:name="_Toc67396195"/>
      <w:bookmarkStart w:id="39" w:name="_Toc68617866"/>
      <w:r>
        <w:lastRenderedPageBreak/>
        <w:t>Introduction</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10C24F9B" w14:textId="1D587C8A" w:rsidR="004E4673" w:rsidRDefault="003F568F" w:rsidP="00690206">
      <w:r>
        <w:t xml:space="preserve">The </w:t>
      </w:r>
      <w:r w:rsidRPr="003F568F">
        <w:t>Queensland Government Department of Agriculture and Fisheries (QLD DAF)</w:t>
      </w:r>
      <w:r>
        <w:t xml:space="preserve"> has applied to F</w:t>
      </w:r>
      <w:r w:rsidR="00A440E2">
        <w:t xml:space="preserve">ood </w:t>
      </w:r>
      <w:r>
        <w:t>S</w:t>
      </w:r>
      <w:r w:rsidR="00A440E2">
        <w:t xml:space="preserve">tandards </w:t>
      </w:r>
      <w:r>
        <w:t>A</w:t>
      </w:r>
      <w:r w:rsidR="00A440E2">
        <w:t xml:space="preserve">ustralia </w:t>
      </w:r>
      <w:r>
        <w:t>N</w:t>
      </w:r>
      <w:r w:rsidR="00A440E2">
        <w:t xml:space="preserve">ew </w:t>
      </w:r>
      <w:r>
        <w:t>Z</w:t>
      </w:r>
      <w:r w:rsidR="00A440E2">
        <w:t>ealand (</w:t>
      </w:r>
      <w:r>
        <w:t>FSANZ</w:t>
      </w:r>
      <w:r w:rsidR="00A440E2">
        <w:t>)</w:t>
      </w:r>
      <w:r>
        <w:t xml:space="preserve"> for permission to </w:t>
      </w:r>
      <w:r w:rsidRPr="003F568F">
        <w:t>irradiat</w:t>
      </w:r>
      <w:r>
        <w:t xml:space="preserve">e </w:t>
      </w:r>
      <w:r w:rsidRPr="003F568F">
        <w:t xml:space="preserve">all </w:t>
      </w:r>
      <w:r w:rsidR="002351FF">
        <w:t xml:space="preserve">types of </w:t>
      </w:r>
      <w:r w:rsidRPr="003F568F">
        <w:t>fresh fruit and vegetables</w:t>
      </w:r>
      <w:r w:rsidR="00D5641F">
        <w:t xml:space="preserve"> for the purpose of </w:t>
      </w:r>
      <w:r w:rsidRPr="003F568F">
        <w:t>pest disinfestation</w:t>
      </w:r>
      <w:r w:rsidR="00D5641F">
        <w:t xml:space="preserve"> for a phytosanitary objective</w:t>
      </w:r>
      <w:r w:rsidR="00B46F2E">
        <w:rPr>
          <w:rStyle w:val="FootnoteReference"/>
        </w:rPr>
        <w:footnoteReference w:id="2"/>
      </w:r>
      <w:r w:rsidRPr="003F568F">
        <w:t xml:space="preserve">. </w:t>
      </w:r>
      <w:r w:rsidR="00C24723">
        <w:t xml:space="preserve">Excluded from </w:t>
      </w:r>
      <w:r w:rsidR="00C24723" w:rsidRPr="00C24723">
        <w:t xml:space="preserve">scope </w:t>
      </w:r>
      <w:r w:rsidR="00C24723">
        <w:t xml:space="preserve">are </w:t>
      </w:r>
      <w:r w:rsidR="00C24723" w:rsidRPr="00C24723">
        <w:t>dried pulses and legumes</w:t>
      </w:r>
      <w:r w:rsidR="00C24723">
        <w:t>, and nuts and seeds</w:t>
      </w:r>
      <w:r w:rsidR="00C24723" w:rsidRPr="00C24723">
        <w:t>.</w:t>
      </w:r>
      <w:r w:rsidR="00C24723">
        <w:t xml:space="preserve"> </w:t>
      </w:r>
      <w:r w:rsidR="00F55C31" w:rsidRPr="00F55C31">
        <w:t xml:space="preserve">The </w:t>
      </w:r>
      <w:r w:rsidR="00F55C31">
        <w:t xml:space="preserve">permission would apply to </w:t>
      </w:r>
      <w:r w:rsidR="00A075E4">
        <w:t xml:space="preserve">both domestically produced and imported </w:t>
      </w:r>
      <w:r w:rsidR="00F55C31">
        <w:t>fruit and vegetables</w:t>
      </w:r>
      <w:r w:rsidR="00A440E2">
        <w:t xml:space="preserve"> requiring a phytosanitary treatment</w:t>
      </w:r>
      <w:r w:rsidR="00466E8E">
        <w:t xml:space="preserve"> to ensure freedom from regulated pests</w:t>
      </w:r>
      <w:r w:rsidR="0083598C">
        <w:rPr>
          <w:rStyle w:val="FootnoteReference"/>
        </w:rPr>
        <w:footnoteReference w:id="3"/>
      </w:r>
      <w:r w:rsidR="00F55C31" w:rsidRPr="00F55C31">
        <w:t>.</w:t>
      </w:r>
      <w:r w:rsidR="00C24723" w:rsidRPr="00C24723">
        <w:t xml:space="preserve"> </w:t>
      </w:r>
    </w:p>
    <w:p w14:paraId="5A97FAE0" w14:textId="77777777" w:rsidR="00B46F2E" w:rsidRDefault="00B46F2E" w:rsidP="00690206"/>
    <w:p w14:paraId="0974B551" w14:textId="45374D32" w:rsidR="004E4673" w:rsidRDefault="003844D1" w:rsidP="004E4673">
      <w:r w:rsidRPr="003844D1">
        <w:t>Paragraphs 1.1.1—10(5)(d) and (6)(h) of the</w:t>
      </w:r>
      <w:r>
        <w:t xml:space="preserve"> Australia New Zealand Food Standards</w:t>
      </w:r>
      <w:r w:rsidRPr="003844D1">
        <w:t xml:space="preserve"> Code </w:t>
      </w:r>
      <w:r w:rsidR="00F37600">
        <w:t xml:space="preserve">(the Code) </w:t>
      </w:r>
      <w:r w:rsidRPr="003844D1">
        <w:t xml:space="preserve">provide that a food for sale must not consist of, or have as an ingredient or a component, a food that has been irradiated, unless expressly permitted by the Code. Division 2 of Standard 1.5.3 </w:t>
      </w:r>
      <w:r>
        <w:t xml:space="preserve">of the Code </w:t>
      </w:r>
      <w:r w:rsidRPr="003844D1">
        <w:t>contains the relevant permissions for the irradiation (and re-irradiation) of food</w:t>
      </w:r>
      <w:r w:rsidR="00D5641F">
        <w:rPr>
          <w:rStyle w:val="FootnoteReference"/>
        </w:rPr>
        <w:footnoteReference w:id="4"/>
      </w:r>
      <w:r w:rsidRPr="003844D1">
        <w:t xml:space="preserve">. </w:t>
      </w:r>
      <w:r>
        <w:t xml:space="preserve">Currently, 26 fruits and vegetables are permitted to be irradiated </w:t>
      </w:r>
      <w:r w:rsidRPr="003844D1">
        <w:t>for the purpose of pest disinfestation for a phytosanitary objective</w:t>
      </w:r>
      <w:r>
        <w:t xml:space="preserve">. </w:t>
      </w:r>
      <w:r w:rsidR="00A075E4" w:rsidRPr="00A075E4">
        <w:t>The permitted minimum and maximum absorbed doses</w:t>
      </w:r>
      <w:r w:rsidR="00A075E4">
        <w:t xml:space="preserve"> </w:t>
      </w:r>
      <w:r w:rsidR="00A075E4" w:rsidRPr="00A075E4">
        <w:t xml:space="preserve">are 150 Gray (Gy) and 1 </w:t>
      </w:r>
      <w:r w:rsidR="00C82D90">
        <w:t xml:space="preserve">kiloGray </w:t>
      </w:r>
      <w:r w:rsidR="00A075E4" w:rsidRPr="00A075E4">
        <w:t>(kGy)</w:t>
      </w:r>
      <w:r w:rsidR="00F410D2">
        <w:t>,</w:t>
      </w:r>
      <w:r w:rsidR="00A075E4" w:rsidRPr="00A075E4">
        <w:t xml:space="preserve"> respectively</w:t>
      </w:r>
      <w:r w:rsidR="00A075E4">
        <w:t>.</w:t>
      </w:r>
      <w:r w:rsidR="00A075E4" w:rsidRPr="00A075E4">
        <w:t xml:space="preserve"> </w:t>
      </w:r>
      <w:r w:rsidR="004E4673">
        <w:t xml:space="preserve">A pre-market assessment is required before </w:t>
      </w:r>
      <w:r>
        <w:t xml:space="preserve">any irradiated fruit and vegetable can be sold </w:t>
      </w:r>
      <w:r w:rsidR="004E4673">
        <w:t xml:space="preserve">in Australia or New Zealand. </w:t>
      </w:r>
    </w:p>
    <w:p w14:paraId="5D5CAD41" w14:textId="77777777" w:rsidR="004E4673" w:rsidRDefault="004E4673" w:rsidP="004E4673"/>
    <w:p w14:paraId="476F85BB" w14:textId="3D3C6719" w:rsidR="004E4673" w:rsidRDefault="004E4673" w:rsidP="00AF4083">
      <w:r>
        <w:t xml:space="preserve">FSANZ has previously undertaken risk assessments </w:t>
      </w:r>
      <w:r w:rsidR="003844D1">
        <w:t>for the</w:t>
      </w:r>
      <w:r>
        <w:t xml:space="preserve"> </w:t>
      </w:r>
      <w:r w:rsidR="002351FF">
        <w:t>following:</w:t>
      </w:r>
      <w:r w:rsidR="00935802">
        <w:t xml:space="preserve"> a range of tropical fruit</w:t>
      </w:r>
      <w:r w:rsidR="00096116">
        <w:t xml:space="preserve"> </w:t>
      </w:r>
      <w:r>
        <w:t>(</w:t>
      </w:r>
      <w:r w:rsidR="00D20238">
        <w:t xml:space="preserve">Applications </w:t>
      </w:r>
      <w:r>
        <w:t>A</w:t>
      </w:r>
      <w:r w:rsidR="001206E0">
        <w:t>0</w:t>
      </w:r>
      <w:r>
        <w:t>443 and A1038</w:t>
      </w:r>
      <w:r w:rsidR="0043380A">
        <w:t>,</w:t>
      </w:r>
      <w:r>
        <w:t xml:space="preserve"> </w:t>
      </w:r>
      <w:r w:rsidRPr="0029301D">
        <w:t>FSANZ 2002 and 2011</w:t>
      </w:r>
      <w:r>
        <w:t>)</w:t>
      </w:r>
      <w:r w:rsidR="002351FF">
        <w:t>;</w:t>
      </w:r>
      <w:r>
        <w:t xml:space="preserve"> tomatoes and capsicums (</w:t>
      </w:r>
      <w:r w:rsidR="00D20238">
        <w:t xml:space="preserve">Application </w:t>
      </w:r>
      <w:r>
        <w:t>A1069</w:t>
      </w:r>
      <w:r w:rsidR="00D045E1">
        <w:t>,</w:t>
      </w:r>
      <w:r>
        <w:t xml:space="preserve"> </w:t>
      </w:r>
      <w:r w:rsidRPr="00DD0059">
        <w:t>FSANZ 2013</w:t>
      </w:r>
      <w:r>
        <w:t>)</w:t>
      </w:r>
      <w:r w:rsidR="002351FF">
        <w:t>;</w:t>
      </w:r>
      <w:r>
        <w:t xml:space="preserve"> 12 additional fruit and vegetables (</w:t>
      </w:r>
      <w:r w:rsidR="00D20238">
        <w:t xml:space="preserve">Application </w:t>
      </w:r>
      <w:r>
        <w:t>A1092</w:t>
      </w:r>
      <w:r w:rsidR="00D045E1">
        <w:t>,</w:t>
      </w:r>
      <w:r>
        <w:t xml:space="preserve"> </w:t>
      </w:r>
      <w:r w:rsidRPr="00DD0059">
        <w:t>FSANZ 2014</w:t>
      </w:r>
      <w:r w:rsidR="00DD0059">
        <w:t>a</w:t>
      </w:r>
      <w:r>
        <w:t>)</w:t>
      </w:r>
      <w:r w:rsidR="002351FF">
        <w:t>;</w:t>
      </w:r>
      <w:r w:rsidR="00615F89">
        <w:t xml:space="preserve"> and, most recently, blueberries and raspberries (Application A1115</w:t>
      </w:r>
      <w:r w:rsidR="00D045E1">
        <w:t>,</w:t>
      </w:r>
      <w:r w:rsidR="00615F89">
        <w:t xml:space="preserve"> </w:t>
      </w:r>
      <w:r w:rsidR="00615F89" w:rsidRPr="00DD0059">
        <w:t>FSANZ</w:t>
      </w:r>
      <w:r w:rsidR="00F16913" w:rsidRPr="00DD0059">
        <w:t xml:space="preserve"> 2016</w:t>
      </w:r>
      <w:r w:rsidR="00615F89">
        <w:t>)</w:t>
      </w:r>
      <w:r>
        <w:t>.</w:t>
      </w:r>
      <w:r w:rsidR="00FF29FA" w:rsidRPr="00FF29FA">
        <w:t xml:space="preserve"> </w:t>
      </w:r>
      <w:r w:rsidR="0083598C">
        <w:t>FSANZ</w:t>
      </w:r>
      <w:r w:rsidR="00E67CE8">
        <w:t>’s</w:t>
      </w:r>
      <w:r w:rsidR="0083598C">
        <w:t xml:space="preserve"> first risk assessment, undertaken i</w:t>
      </w:r>
      <w:r w:rsidR="00FF29FA">
        <w:t xml:space="preserve">n 2001, </w:t>
      </w:r>
      <w:r w:rsidR="00655211">
        <w:t>relat</w:t>
      </w:r>
      <w:r w:rsidR="0083598C">
        <w:t>ed</w:t>
      </w:r>
      <w:r w:rsidR="00655211">
        <w:t xml:space="preserve"> to</w:t>
      </w:r>
      <w:r w:rsidR="00FF29FA">
        <w:t xml:space="preserve"> the irradiation of herbs, spices and plant material for herbal infusions (Application A</w:t>
      </w:r>
      <w:r w:rsidR="00D20238">
        <w:t>0</w:t>
      </w:r>
      <w:r w:rsidR="00FF29FA">
        <w:t>413</w:t>
      </w:r>
      <w:r w:rsidR="00D045E1">
        <w:t>,</w:t>
      </w:r>
      <w:r w:rsidR="00FF29FA">
        <w:t xml:space="preserve"> </w:t>
      </w:r>
      <w:r w:rsidR="00FF29FA" w:rsidRPr="00A977AC">
        <w:t>ANZFA 2001</w:t>
      </w:r>
      <w:r w:rsidR="00FF29FA">
        <w:t>).</w:t>
      </w:r>
    </w:p>
    <w:p w14:paraId="1C6A3F16" w14:textId="77777777" w:rsidR="004E4673" w:rsidRDefault="004E4673" w:rsidP="00690206"/>
    <w:p w14:paraId="5A664C8D" w14:textId="4382F58F" w:rsidR="00B72D15" w:rsidRDefault="0083598C" w:rsidP="00690206">
      <w:r>
        <w:t>Previous</w:t>
      </w:r>
      <w:r w:rsidR="002351FF">
        <w:t xml:space="preserve"> risk</w:t>
      </w:r>
      <w:r w:rsidR="00B72D15">
        <w:t xml:space="preserve"> assessments </w:t>
      </w:r>
      <w:r w:rsidR="002351FF">
        <w:t>for fruit and vegetables</w:t>
      </w:r>
      <w:r w:rsidR="00B72D15">
        <w:t xml:space="preserve"> </w:t>
      </w:r>
      <w:r w:rsidR="00955180">
        <w:t xml:space="preserve">identified that irradiation as a phytosanitary measure fulfilled its technological purpose, and </w:t>
      </w:r>
      <w:r w:rsidR="00B72D15">
        <w:t xml:space="preserve">concluded that there </w:t>
      </w:r>
      <w:r w:rsidR="003F18D3">
        <w:t>were</w:t>
      </w:r>
      <w:r w:rsidR="00B72D15">
        <w:t xml:space="preserve"> no food safety concerns associated with the consumption of the commodities</w:t>
      </w:r>
      <w:r w:rsidR="00166CF9">
        <w:t xml:space="preserve"> under evaluation</w:t>
      </w:r>
      <w:r w:rsidR="00B72D15">
        <w:t xml:space="preserve">, when irradiated </w:t>
      </w:r>
      <w:r w:rsidR="00921B40">
        <w:t>within</w:t>
      </w:r>
      <w:r w:rsidR="00EB5611">
        <w:t xml:space="preserve"> the proposed dose</w:t>
      </w:r>
      <w:r w:rsidR="00921B40">
        <w:t xml:space="preserve"> range</w:t>
      </w:r>
      <w:r w:rsidR="00B72D15">
        <w:t>.</w:t>
      </w:r>
      <w:r w:rsidR="00EB5611">
        <w:t xml:space="preserve"> </w:t>
      </w:r>
      <w:r w:rsidR="000679DE">
        <w:t xml:space="preserve">In addition, there were no </w:t>
      </w:r>
      <w:r w:rsidR="006714C3">
        <w:t>major</w:t>
      </w:r>
      <w:r w:rsidR="000679DE">
        <w:t xml:space="preserve"> concerns identified regarding potential nutrient losses due to irradiation and the </w:t>
      </w:r>
      <w:r w:rsidR="00B21D69">
        <w:t xml:space="preserve">impact </w:t>
      </w:r>
      <w:r w:rsidR="000679DE">
        <w:t xml:space="preserve">of these losses </w:t>
      </w:r>
      <w:r w:rsidR="00B21D69">
        <w:t>on total dietary intake</w:t>
      </w:r>
      <w:r w:rsidR="00B72D15">
        <w:t>.</w:t>
      </w:r>
      <w:r w:rsidR="00EB5611">
        <w:t xml:space="preserve"> </w:t>
      </w:r>
    </w:p>
    <w:p w14:paraId="406B5241" w14:textId="77777777" w:rsidR="00B72D15" w:rsidRDefault="00B72D15" w:rsidP="00690206"/>
    <w:p w14:paraId="28A11C84" w14:textId="77777777" w:rsidR="008C3E1F" w:rsidRDefault="00EB5611" w:rsidP="00690206">
      <w:r>
        <w:t>Should this application be approved</w:t>
      </w:r>
      <w:r w:rsidR="003F568F">
        <w:t xml:space="preserve">, the </w:t>
      </w:r>
      <w:r w:rsidR="003F568F" w:rsidRPr="003F568F">
        <w:t>existing permission</w:t>
      </w:r>
      <w:r w:rsidR="003F568F">
        <w:t>s</w:t>
      </w:r>
      <w:r w:rsidR="003F568F" w:rsidRPr="003F568F">
        <w:t xml:space="preserve"> </w:t>
      </w:r>
      <w:r w:rsidR="004E4673">
        <w:t xml:space="preserve">for 26 fruits and vegetables </w:t>
      </w:r>
      <w:r w:rsidR="003F568F">
        <w:t>would be replaced with</w:t>
      </w:r>
      <w:r w:rsidR="003F568F" w:rsidRPr="003F568F">
        <w:t xml:space="preserve"> a generic permission for the irradiation of all fresh fruit and vegetables.</w:t>
      </w:r>
      <w:r w:rsidR="00D63C82">
        <w:t xml:space="preserve"> </w:t>
      </w:r>
      <w:r w:rsidR="004E4673" w:rsidRPr="004E4673">
        <w:t>The permitted minimum and maximum absorbed doses would remain unchanged.</w:t>
      </w:r>
      <w:r w:rsidR="000021A2">
        <w:t xml:space="preserve"> T</w:t>
      </w:r>
      <w:r w:rsidR="000021A2" w:rsidRPr="000021A2">
        <w:t xml:space="preserve">he minimum dose </w:t>
      </w:r>
      <w:r w:rsidR="000021A2">
        <w:t xml:space="preserve">of </w:t>
      </w:r>
      <w:r w:rsidR="000021A2" w:rsidRPr="000021A2">
        <w:t>150 Gy</w:t>
      </w:r>
      <w:r w:rsidR="000021A2">
        <w:t xml:space="preserve"> corresponds to </w:t>
      </w:r>
      <w:r w:rsidR="000021A2" w:rsidRPr="000021A2">
        <w:t>a generic treatment for fruit fly species.</w:t>
      </w:r>
      <w:r w:rsidR="0092075B">
        <w:t xml:space="preserve"> </w:t>
      </w:r>
    </w:p>
    <w:p w14:paraId="43C33271" w14:textId="77777777" w:rsidR="008C3E1F" w:rsidRDefault="008C3E1F" w:rsidP="00690206"/>
    <w:p w14:paraId="137A0774" w14:textId="21ABA66E" w:rsidR="003F568F" w:rsidRDefault="0092075B" w:rsidP="00690206">
      <w:r>
        <w:t>Whilst the permission covers ‘all’ fresh fruit and vegetables, in practice, only a proportion of the fresh produce available for consumption in Australia and New Zealand might be irradiated. Permission covers the use of irradiation solely for the purpose of pest disinfestation for a phytosanitary objective.</w:t>
      </w:r>
      <w:r w:rsidDel="00D63C82">
        <w:t xml:space="preserve"> </w:t>
      </w:r>
      <w:r w:rsidR="00315DCC">
        <w:t xml:space="preserve">Produce grown and consumed in the same quarantine region does not require </w:t>
      </w:r>
      <w:r w:rsidR="0083598C">
        <w:t xml:space="preserve">such </w:t>
      </w:r>
      <w:r w:rsidR="00315DCC">
        <w:t xml:space="preserve">a phytosanitary treatment and, as such, </w:t>
      </w:r>
      <w:r w:rsidR="00102D1C">
        <w:t>the use of irradiation would not apply to these commodities.</w:t>
      </w:r>
      <w:r w:rsidR="0001604D">
        <w:t xml:space="preserve"> For some produce that does </w:t>
      </w:r>
      <w:r>
        <w:t>cross</w:t>
      </w:r>
      <w:r w:rsidR="0001604D">
        <w:t xml:space="preserve"> </w:t>
      </w:r>
      <w:r>
        <w:t>quarantine borders</w:t>
      </w:r>
      <w:r w:rsidR="0001604D">
        <w:t>, e.g. Australian-grown vegetables, an end point</w:t>
      </w:r>
      <w:r>
        <w:t xml:space="preserve"> phytosanitary treatment</w:t>
      </w:r>
      <w:r w:rsidR="0083598C">
        <w:t xml:space="preserve"> </w:t>
      </w:r>
      <w:r w:rsidR="0001604D">
        <w:t xml:space="preserve">is unnecessary because the harvesting and processing requirements result in soil and pest free commodities. </w:t>
      </w:r>
      <w:r>
        <w:t xml:space="preserve">In </w:t>
      </w:r>
      <w:r w:rsidR="0001604D">
        <w:t xml:space="preserve">other </w:t>
      </w:r>
      <w:r>
        <w:t xml:space="preserve">cases, a proportion of the produce item may continue to be treated with existing phytosanitary treatments, which are well established, rather than switch to irradiation. Some commodities, for example, bananas, may simply not </w:t>
      </w:r>
      <w:r w:rsidRPr="009A0F0A">
        <w:t>suit phytosanitary irradiation</w:t>
      </w:r>
      <w:r>
        <w:t>.</w:t>
      </w:r>
      <w:r w:rsidRPr="009A0F0A">
        <w:t xml:space="preserve"> </w:t>
      </w:r>
      <w:r>
        <w:t>In all, t</w:t>
      </w:r>
      <w:r w:rsidRPr="009A0F0A">
        <w:t>he use of irradiation</w:t>
      </w:r>
      <w:r>
        <w:t xml:space="preserve"> as a phytosanitary measure</w:t>
      </w:r>
      <w:r w:rsidRPr="009A0F0A">
        <w:t xml:space="preserve"> </w:t>
      </w:r>
      <w:r>
        <w:t>will</w:t>
      </w:r>
      <w:r w:rsidRPr="009A0F0A">
        <w:t xml:space="preserve"> be voluntary</w:t>
      </w:r>
      <w:r w:rsidR="008257B5">
        <w:t>, used only where necessary and permitted,</w:t>
      </w:r>
      <w:r>
        <w:t xml:space="preserve"> </w:t>
      </w:r>
      <w:r w:rsidRPr="009A0F0A">
        <w:t xml:space="preserve">and </w:t>
      </w:r>
      <w:r>
        <w:t>irradiation will be only one of a number of other phytosanitary treatment options available</w:t>
      </w:r>
      <w:r w:rsidRPr="009A0F0A">
        <w:t>.</w:t>
      </w:r>
    </w:p>
    <w:p w14:paraId="0DB6D677" w14:textId="6708B1A1" w:rsidR="00A35417" w:rsidRPr="00934A30" w:rsidRDefault="00A35417" w:rsidP="003A3A49">
      <w:pPr>
        <w:pStyle w:val="Heading2"/>
      </w:pPr>
      <w:bookmarkStart w:id="40" w:name="_Toc453666486"/>
      <w:bookmarkStart w:id="41" w:name="_Toc49184819"/>
      <w:bookmarkStart w:id="42" w:name="_Toc50478490"/>
      <w:bookmarkStart w:id="43" w:name="_Toc50546882"/>
      <w:bookmarkStart w:id="44" w:name="_Toc50559101"/>
      <w:bookmarkStart w:id="45" w:name="_Toc50622359"/>
      <w:bookmarkStart w:id="46" w:name="_Toc50635458"/>
      <w:bookmarkStart w:id="47" w:name="_Toc51009469"/>
      <w:bookmarkStart w:id="48" w:name="_Toc51011914"/>
      <w:bookmarkStart w:id="49" w:name="_Toc51257133"/>
      <w:bookmarkStart w:id="50" w:name="_Toc51326822"/>
      <w:bookmarkStart w:id="51" w:name="_Toc51330237"/>
      <w:bookmarkStart w:id="52" w:name="_Toc52201069"/>
      <w:bookmarkStart w:id="53" w:name="_Toc54775635"/>
      <w:bookmarkStart w:id="54" w:name="_Toc64560632"/>
      <w:bookmarkStart w:id="55" w:name="_Toc67396196"/>
      <w:bookmarkStart w:id="56" w:name="_Toc68617867"/>
      <w:r w:rsidRPr="00934A30">
        <w:lastRenderedPageBreak/>
        <w:t xml:space="preserve">Assessments by </w:t>
      </w:r>
      <w:bookmarkEnd w:id="40"/>
      <w:bookmarkEnd w:id="41"/>
      <w:r w:rsidR="00166833">
        <w:t>other agencies</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0A27A45A" w14:textId="2EA12081" w:rsidR="00166CF9" w:rsidRDefault="00CD49EC" w:rsidP="00690206">
      <w:r w:rsidRPr="00CD49EC">
        <w:t xml:space="preserve">The safety of irradiated foods has been evaluated by international scientific bodies </w:t>
      </w:r>
      <w:r>
        <w:t xml:space="preserve">and </w:t>
      </w:r>
      <w:r w:rsidRPr="00CD49EC">
        <w:t>regulatory agencies in other countries</w:t>
      </w:r>
      <w:r>
        <w:t xml:space="preserve">. </w:t>
      </w:r>
      <w:r w:rsidR="008A2405">
        <w:t xml:space="preserve">These include </w:t>
      </w:r>
      <w:r w:rsidR="00166CF9">
        <w:t xml:space="preserve">several </w:t>
      </w:r>
      <w:r w:rsidRPr="00CD49EC">
        <w:t xml:space="preserve">Joint FAO/IAEA/WHO </w:t>
      </w:r>
      <w:r w:rsidR="006A7B6D">
        <w:t xml:space="preserve">bodies: the </w:t>
      </w:r>
      <w:r w:rsidRPr="00CD49EC">
        <w:t>Expert Committee on Foo</w:t>
      </w:r>
      <w:r w:rsidR="009762D9">
        <w:t>d Irradiation (JECFI) (</w:t>
      </w:r>
      <w:r w:rsidR="00090A67">
        <w:t>WHO</w:t>
      </w:r>
      <w:r w:rsidR="009762D9" w:rsidRPr="00A977AC">
        <w:t xml:space="preserve"> </w:t>
      </w:r>
      <w:r w:rsidRPr="00A977AC">
        <w:t>1981</w:t>
      </w:r>
      <w:r w:rsidRPr="00CD49EC">
        <w:t>)</w:t>
      </w:r>
      <w:r w:rsidR="006A7B6D">
        <w:t xml:space="preserve">; the </w:t>
      </w:r>
      <w:r w:rsidRPr="00CD49EC">
        <w:t>International Consultative Group on Food Irradiation (</w:t>
      </w:r>
      <w:r w:rsidRPr="004F23BB">
        <w:t>WHO 1994</w:t>
      </w:r>
      <w:r w:rsidRPr="00CD49EC">
        <w:t>)</w:t>
      </w:r>
      <w:r w:rsidR="006A7B6D">
        <w:t xml:space="preserve">; and the </w:t>
      </w:r>
      <w:r w:rsidRPr="00CD49EC">
        <w:t>Study Group on High-Dose Irradiation (</w:t>
      </w:r>
      <w:r w:rsidRPr="004F23BB">
        <w:t>WHO 1999</w:t>
      </w:r>
      <w:r w:rsidRPr="00CD49EC">
        <w:t>)</w:t>
      </w:r>
      <w:r w:rsidR="006A7B6D">
        <w:t xml:space="preserve">. </w:t>
      </w:r>
      <w:r w:rsidR="00537CD5">
        <w:t>Regulatory</w:t>
      </w:r>
      <w:r w:rsidR="007A18ED">
        <w:t xml:space="preserve"> agencies </w:t>
      </w:r>
      <w:r w:rsidR="006A7B6D">
        <w:t xml:space="preserve">include </w:t>
      </w:r>
      <w:r w:rsidRPr="00CD49EC">
        <w:t>Health Canada (</w:t>
      </w:r>
      <w:r w:rsidR="00537CD5" w:rsidRPr="004F23BB">
        <w:t>CFIA 200</w:t>
      </w:r>
      <w:r w:rsidR="004F23BB" w:rsidRPr="004F23BB">
        <w:t>9</w:t>
      </w:r>
      <w:r w:rsidRPr="00CD49EC">
        <w:t>)</w:t>
      </w:r>
      <w:r w:rsidR="00FD4AB4">
        <w:t>,</w:t>
      </w:r>
      <w:r w:rsidRPr="00CD49EC">
        <w:t xml:space="preserve"> </w:t>
      </w:r>
      <w:r w:rsidR="00FD4AB4">
        <w:t>the Hong Kong Centre for Food Safety (</w:t>
      </w:r>
      <w:r w:rsidR="00FD4AB4" w:rsidRPr="004F23BB">
        <w:t>2009</w:t>
      </w:r>
      <w:r w:rsidR="00FD4AB4">
        <w:t>),</w:t>
      </w:r>
      <w:r w:rsidRPr="00CD49EC">
        <w:t xml:space="preserve"> and the European Food Safety Authority (</w:t>
      </w:r>
      <w:r w:rsidRPr="004F23BB">
        <w:t>2011a</w:t>
      </w:r>
      <w:r w:rsidR="00537CD5" w:rsidRPr="004F23BB">
        <w:t xml:space="preserve">, </w:t>
      </w:r>
      <w:r w:rsidRPr="004F23BB">
        <w:t>b</w:t>
      </w:r>
      <w:r w:rsidR="00BE355B">
        <w:t>).</w:t>
      </w:r>
    </w:p>
    <w:p w14:paraId="298B28CA" w14:textId="77777777" w:rsidR="00166CF9" w:rsidRDefault="00166CF9" w:rsidP="00690206"/>
    <w:p w14:paraId="7D1C79DC" w14:textId="67D2D960" w:rsidR="00A35417" w:rsidRDefault="000E76C1" w:rsidP="00690206">
      <w:r>
        <w:t>As part of these</w:t>
      </w:r>
      <w:r w:rsidR="00CD49EC" w:rsidRPr="00CD49EC">
        <w:t xml:space="preserve"> </w:t>
      </w:r>
      <w:r w:rsidR="003B1588">
        <w:t>assessments</w:t>
      </w:r>
      <w:r>
        <w:t>,</w:t>
      </w:r>
      <w:r w:rsidR="00CD49EC" w:rsidRPr="00CD49EC">
        <w:t xml:space="preserve"> the safety</w:t>
      </w:r>
      <w:r w:rsidR="00537CD5">
        <w:t>, including any adverse</w:t>
      </w:r>
      <w:r w:rsidR="00CD49EC" w:rsidRPr="00CD49EC">
        <w:t xml:space="preserve"> nutritional </w:t>
      </w:r>
      <w:r w:rsidR="003B1588">
        <w:t>impacts</w:t>
      </w:r>
      <w:r w:rsidR="00537CD5">
        <w:t>,</w:t>
      </w:r>
      <w:r w:rsidR="00CD49EC" w:rsidRPr="00CD49EC">
        <w:t xml:space="preserve"> of irradiation on a wide range of foods</w:t>
      </w:r>
      <w:r>
        <w:t xml:space="preserve"> have been examined</w:t>
      </w:r>
      <w:r w:rsidR="00CD49EC" w:rsidRPr="00CD49EC">
        <w:t xml:space="preserve">. The weight of </w:t>
      </w:r>
      <w:r w:rsidR="00537CD5">
        <w:t xml:space="preserve">scientific </w:t>
      </w:r>
      <w:r w:rsidR="0031055E">
        <w:t xml:space="preserve">evidence </w:t>
      </w:r>
      <w:r w:rsidR="00537CD5">
        <w:t>is</w:t>
      </w:r>
      <w:r w:rsidR="00CD49EC" w:rsidRPr="00CD49EC">
        <w:t xml:space="preserve"> that irradiated food</w:t>
      </w:r>
      <w:r w:rsidR="00537CD5">
        <w:t xml:space="preserve"> is</w:t>
      </w:r>
      <w:r w:rsidR="003B1588">
        <w:t xml:space="preserve"> safe to consume </w:t>
      </w:r>
      <w:r w:rsidR="00537CD5" w:rsidRPr="00537CD5">
        <w:t xml:space="preserve">when irradiated at doses necessary to achieve the intended technological function </w:t>
      </w:r>
      <w:r w:rsidR="00E569E7" w:rsidRPr="00E569E7">
        <w:t>and in accordance with the International Atomic Energy Agency’s Manual of Good Practice in Food Irradiation (IAEA 2015).</w:t>
      </w:r>
      <w:r w:rsidR="00166833">
        <w:t xml:space="preserve"> </w:t>
      </w:r>
      <w:r w:rsidR="00921B40">
        <w:t>T</w:t>
      </w:r>
      <w:r w:rsidR="007B5DC3">
        <w:t>he Study Group on High-Dose Irradiation</w:t>
      </w:r>
      <w:r w:rsidR="00166833">
        <w:t xml:space="preserve"> </w:t>
      </w:r>
      <w:r w:rsidR="007B5DC3">
        <w:t xml:space="preserve">determined that irradiation does not compromise the nutritional value of food nor </w:t>
      </w:r>
      <w:r w:rsidR="00166833">
        <w:t xml:space="preserve">does it </w:t>
      </w:r>
      <w:r w:rsidR="007B5DC3">
        <w:t xml:space="preserve">result in any </w:t>
      </w:r>
      <w:r w:rsidR="00166833">
        <w:t>toxicological</w:t>
      </w:r>
      <w:r w:rsidR="007B5DC3">
        <w:t xml:space="preserve"> hazard</w:t>
      </w:r>
      <w:r w:rsidR="0031055E">
        <w:t>s</w:t>
      </w:r>
      <w:r w:rsidR="007B5DC3">
        <w:t xml:space="preserve">. Irradiated foods are deemed wholesome </w:t>
      </w:r>
      <w:r w:rsidR="00215BCE">
        <w:t>throughout the technologically useful dose ranges</w:t>
      </w:r>
      <w:r w:rsidR="007B5DC3">
        <w:t xml:space="preserve"> </w:t>
      </w:r>
      <w:r w:rsidR="00921B40">
        <w:t>(</w:t>
      </w:r>
      <w:r w:rsidR="00921B40" w:rsidRPr="006D2E34">
        <w:t>WHO 1999</w:t>
      </w:r>
      <w:r w:rsidR="00921B40">
        <w:t>).</w:t>
      </w:r>
    </w:p>
    <w:p w14:paraId="1DA099E6" w14:textId="77777777" w:rsidR="00D615A5" w:rsidRDefault="00D615A5">
      <w:pPr>
        <w:widowControl/>
      </w:pPr>
      <w:r>
        <w:br w:type="page"/>
      </w:r>
    </w:p>
    <w:p w14:paraId="796DD6E3" w14:textId="57B77744" w:rsidR="00A35417" w:rsidRDefault="00A35417" w:rsidP="004A1D22">
      <w:pPr>
        <w:pStyle w:val="Heading1"/>
        <w:numPr>
          <w:ilvl w:val="0"/>
          <w:numId w:val="20"/>
        </w:numPr>
      </w:pPr>
      <w:bookmarkStart w:id="57" w:name="_Toc453666487"/>
      <w:bookmarkStart w:id="58" w:name="_Toc49184820"/>
      <w:bookmarkStart w:id="59" w:name="_Toc50478491"/>
      <w:bookmarkStart w:id="60" w:name="_Toc50546883"/>
      <w:bookmarkStart w:id="61" w:name="_Toc50559102"/>
      <w:bookmarkStart w:id="62" w:name="_Toc50622360"/>
      <w:bookmarkStart w:id="63" w:name="_Toc50635459"/>
      <w:bookmarkStart w:id="64" w:name="_Toc51009470"/>
      <w:bookmarkStart w:id="65" w:name="_Toc51011915"/>
      <w:bookmarkStart w:id="66" w:name="_Toc51257134"/>
      <w:bookmarkStart w:id="67" w:name="_Toc51326823"/>
      <w:bookmarkStart w:id="68" w:name="_Toc51330238"/>
      <w:bookmarkStart w:id="69" w:name="_Toc52201070"/>
      <w:bookmarkStart w:id="70" w:name="_Toc54775636"/>
      <w:bookmarkStart w:id="71" w:name="_Toc64560633"/>
      <w:bookmarkStart w:id="72" w:name="_Toc67396197"/>
      <w:bookmarkStart w:id="73" w:name="_Toc68617868"/>
      <w:r w:rsidRPr="00ED5D43">
        <w:lastRenderedPageBreak/>
        <w:t>Technological need and quarantine requirements</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5430B312" w14:textId="39B06C0F" w:rsidR="00375738" w:rsidRDefault="00375738" w:rsidP="003A3A49">
      <w:pPr>
        <w:pStyle w:val="Heading2"/>
      </w:pPr>
      <w:bookmarkStart w:id="74" w:name="_Toc51326824"/>
      <w:bookmarkStart w:id="75" w:name="_Toc51330239"/>
      <w:bookmarkStart w:id="76" w:name="_Toc52201071"/>
      <w:bookmarkStart w:id="77" w:name="_Toc54775637"/>
      <w:bookmarkStart w:id="78" w:name="_Toc64560634"/>
      <w:bookmarkStart w:id="79" w:name="_Toc67396198"/>
      <w:bookmarkStart w:id="80" w:name="_Toc68617869"/>
      <w:r>
        <w:t>Objectives for the food technology assessment</w:t>
      </w:r>
      <w:bookmarkEnd w:id="74"/>
      <w:bookmarkEnd w:id="75"/>
      <w:bookmarkEnd w:id="76"/>
      <w:bookmarkEnd w:id="77"/>
      <w:bookmarkEnd w:id="78"/>
      <w:bookmarkEnd w:id="79"/>
      <w:bookmarkEnd w:id="80"/>
    </w:p>
    <w:p w14:paraId="3467556E" w14:textId="1AB9ED59" w:rsidR="00375738" w:rsidRPr="00375738" w:rsidRDefault="00375738" w:rsidP="00375738">
      <w:pPr>
        <w:rPr>
          <w:lang w:bidi="ar-SA"/>
        </w:rPr>
      </w:pPr>
      <w:r>
        <w:rPr>
          <w:lang w:bidi="ar-SA"/>
        </w:rPr>
        <w:t xml:space="preserve">To determine whether there is an established technological purpose for using irradiation </w:t>
      </w:r>
      <w:r w:rsidR="008C52F3">
        <w:rPr>
          <w:lang w:bidi="ar-SA"/>
        </w:rPr>
        <w:t xml:space="preserve">for </w:t>
      </w:r>
      <w:r w:rsidR="008C52F3" w:rsidRPr="008C52F3">
        <w:rPr>
          <w:lang w:bidi="ar-SA"/>
        </w:rPr>
        <w:t>pest disinfestation for a phytosanitary objective</w:t>
      </w:r>
      <w:r w:rsidR="008C52F3" w:rsidRPr="008C52F3" w:rsidDel="008C52F3">
        <w:rPr>
          <w:lang w:bidi="ar-SA"/>
        </w:rPr>
        <w:t xml:space="preserve"> </w:t>
      </w:r>
      <w:r w:rsidR="008C52F3">
        <w:rPr>
          <w:lang w:bidi="ar-SA"/>
        </w:rPr>
        <w:t xml:space="preserve">on </w:t>
      </w:r>
      <w:r>
        <w:rPr>
          <w:lang w:bidi="ar-SA"/>
        </w:rPr>
        <w:t xml:space="preserve">all fresh fruit and vegetables at the proposed dose range, and whether that </w:t>
      </w:r>
      <w:r w:rsidRPr="00375738">
        <w:rPr>
          <w:lang w:bidi="ar-SA"/>
        </w:rPr>
        <w:t xml:space="preserve">dose range </w:t>
      </w:r>
      <w:r>
        <w:rPr>
          <w:lang w:bidi="ar-SA"/>
        </w:rPr>
        <w:t xml:space="preserve">is </w:t>
      </w:r>
      <w:r w:rsidRPr="00375738">
        <w:rPr>
          <w:lang w:bidi="ar-SA"/>
        </w:rPr>
        <w:t>consistent with quarantine requirements</w:t>
      </w:r>
      <w:r>
        <w:rPr>
          <w:lang w:bidi="ar-SA"/>
        </w:rPr>
        <w:t xml:space="preserve">. </w:t>
      </w:r>
    </w:p>
    <w:p w14:paraId="745E196B" w14:textId="50AC4E96" w:rsidR="00B96E9B" w:rsidRDefault="00430D3C" w:rsidP="003A3A49">
      <w:pPr>
        <w:pStyle w:val="Heading2"/>
      </w:pPr>
      <w:bookmarkStart w:id="81" w:name="_Toc50478492"/>
      <w:bookmarkStart w:id="82" w:name="_Toc50546884"/>
      <w:bookmarkStart w:id="83" w:name="_Toc51009471"/>
      <w:bookmarkStart w:id="84" w:name="_Toc51011916"/>
      <w:bookmarkStart w:id="85" w:name="_Toc51257135"/>
      <w:bookmarkStart w:id="86" w:name="_Toc51326825"/>
      <w:bookmarkStart w:id="87" w:name="_Toc51330240"/>
      <w:bookmarkStart w:id="88" w:name="_Toc52201072"/>
      <w:bookmarkStart w:id="89" w:name="_Toc54775638"/>
      <w:bookmarkStart w:id="90" w:name="_Toc64560635"/>
      <w:bookmarkStart w:id="91" w:name="_Toc67396199"/>
      <w:bookmarkStart w:id="92" w:name="_Toc68617870"/>
      <w:bookmarkStart w:id="93" w:name="_Toc50622361"/>
      <w:bookmarkStart w:id="94" w:name="_Toc50635460"/>
      <w:bookmarkStart w:id="95" w:name="_Toc50559103"/>
      <w:r>
        <w:t>What is food irradiation?</w:t>
      </w:r>
      <w:bookmarkEnd w:id="81"/>
      <w:bookmarkEnd w:id="82"/>
      <w:bookmarkEnd w:id="83"/>
      <w:bookmarkEnd w:id="84"/>
      <w:bookmarkEnd w:id="85"/>
      <w:bookmarkEnd w:id="86"/>
      <w:bookmarkEnd w:id="87"/>
      <w:bookmarkEnd w:id="88"/>
      <w:bookmarkEnd w:id="89"/>
      <w:bookmarkEnd w:id="90"/>
      <w:bookmarkEnd w:id="91"/>
      <w:bookmarkEnd w:id="92"/>
      <w:r w:rsidR="00B96E9B" w:rsidRPr="00F527EB">
        <w:t xml:space="preserve"> </w:t>
      </w:r>
      <w:bookmarkEnd w:id="93"/>
      <w:bookmarkEnd w:id="94"/>
    </w:p>
    <w:bookmarkEnd w:id="95"/>
    <w:p w14:paraId="5B7698E1" w14:textId="77777777" w:rsidR="007A78EC" w:rsidRDefault="00430D3C" w:rsidP="006673B2">
      <w:pPr>
        <w:pStyle w:val="FSBullet1"/>
        <w:numPr>
          <w:ilvl w:val="0"/>
          <w:numId w:val="0"/>
        </w:numPr>
        <w:rPr>
          <w:szCs w:val="22"/>
          <w:lang w:eastAsia="en-NZ"/>
        </w:rPr>
      </w:pPr>
      <w:r>
        <w:rPr>
          <w:szCs w:val="22"/>
          <w:lang w:eastAsia="en-NZ"/>
        </w:rPr>
        <w:t xml:space="preserve">Food irradiation is the process of applying ionising radiation to food to improve its safety or maintain its quality. </w:t>
      </w:r>
    </w:p>
    <w:p w14:paraId="57304F93" w14:textId="77777777" w:rsidR="007A78EC" w:rsidRDefault="007A78EC" w:rsidP="006673B2">
      <w:pPr>
        <w:pStyle w:val="FSBullet1"/>
        <w:numPr>
          <w:ilvl w:val="0"/>
          <w:numId w:val="0"/>
        </w:numPr>
        <w:rPr>
          <w:szCs w:val="22"/>
          <w:lang w:eastAsia="en-NZ"/>
        </w:rPr>
      </w:pPr>
    </w:p>
    <w:p w14:paraId="34118FD5" w14:textId="2CA33D2E" w:rsidR="00B96E9B" w:rsidRDefault="00B96E9B" w:rsidP="006673B2">
      <w:pPr>
        <w:pStyle w:val="FSBullet1"/>
        <w:numPr>
          <w:ilvl w:val="0"/>
          <w:numId w:val="0"/>
        </w:numPr>
        <w:rPr>
          <w:szCs w:val="22"/>
          <w:lang w:eastAsia="en-NZ"/>
        </w:rPr>
      </w:pPr>
      <w:r>
        <w:rPr>
          <w:szCs w:val="22"/>
          <w:lang w:eastAsia="en-NZ"/>
        </w:rPr>
        <w:t xml:space="preserve">Food </w:t>
      </w:r>
      <w:r w:rsidR="00461BE9">
        <w:rPr>
          <w:szCs w:val="22"/>
          <w:lang w:eastAsia="en-NZ"/>
        </w:rPr>
        <w:t>can be exposed</w:t>
      </w:r>
      <w:r>
        <w:rPr>
          <w:szCs w:val="22"/>
          <w:lang w:eastAsia="en-NZ"/>
        </w:rPr>
        <w:t xml:space="preserve"> to </w:t>
      </w:r>
      <w:r w:rsidRPr="00082104">
        <w:rPr>
          <w:szCs w:val="22"/>
          <w:lang w:eastAsia="en-NZ"/>
        </w:rPr>
        <w:t>ionising radiation</w:t>
      </w:r>
      <w:r>
        <w:rPr>
          <w:szCs w:val="22"/>
          <w:lang w:eastAsia="en-NZ"/>
        </w:rPr>
        <w:t xml:space="preserve"> </w:t>
      </w:r>
      <w:r w:rsidR="00461BE9">
        <w:rPr>
          <w:szCs w:val="22"/>
          <w:lang w:eastAsia="en-NZ"/>
        </w:rPr>
        <w:t xml:space="preserve">provided by </w:t>
      </w:r>
      <w:r>
        <w:rPr>
          <w:szCs w:val="22"/>
          <w:lang w:eastAsia="en-NZ"/>
        </w:rPr>
        <w:t xml:space="preserve">radioactive </w:t>
      </w:r>
      <w:r w:rsidR="00461BE9">
        <w:rPr>
          <w:szCs w:val="22"/>
          <w:lang w:eastAsia="en-NZ"/>
        </w:rPr>
        <w:t xml:space="preserve">isotopes </w:t>
      </w:r>
      <w:r w:rsidR="006673B2">
        <w:rPr>
          <w:szCs w:val="22"/>
          <w:lang w:eastAsia="en-NZ"/>
        </w:rPr>
        <w:t>(</w:t>
      </w:r>
      <w:r>
        <w:rPr>
          <w:lang w:eastAsia="en-NZ"/>
        </w:rPr>
        <w:t>gamma rays</w:t>
      </w:r>
      <w:r w:rsidR="006673B2">
        <w:rPr>
          <w:lang w:eastAsia="en-NZ"/>
        </w:rPr>
        <w:t xml:space="preserve"> from </w:t>
      </w:r>
      <w:r>
        <w:rPr>
          <w:lang w:eastAsia="en-NZ"/>
        </w:rPr>
        <w:t>cobalt</w:t>
      </w:r>
      <w:r w:rsidR="006673B2">
        <w:rPr>
          <w:lang w:eastAsia="en-NZ"/>
        </w:rPr>
        <w:t>-</w:t>
      </w:r>
      <w:r>
        <w:rPr>
          <w:lang w:eastAsia="en-NZ"/>
        </w:rPr>
        <w:t xml:space="preserve">60 </w:t>
      </w:r>
      <w:r w:rsidR="009A07AA">
        <w:rPr>
          <w:lang w:eastAsia="en-NZ"/>
        </w:rPr>
        <w:t>(</w:t>
      </w:r>
      <w:r w:rsidR="009A07AA" w:rsidRPr="009A07AA">
        <w:rPr>
          <w:vertAlign w:val="superscript"/>
          <w:lang w:eastAsia="en-NZ"/>
        </w:rPr>
        <w:t>60</w:t>
      </w:r>
      <w:r w:rsidR="009A07AA">
        <w:rPr>
          <w:lang w:eastAsia="en-NZ"/>
        </w:rPr>
        <w:t xml:space="preserve">Co) </w:t>
      </w:r>
      <w:r>
        <w:rPr>
          <w:lang w:eastAsia="en-NZ"/>
        </w:rPr>
        <w:t>or caesium</w:t>
      </w:r>
      <w:r w:rsidR="006673B2">
        <w:rPr>
          <w:lang w:eastAsia="en-NZ"/>
        </w:rPr>
        <w:t>-</w:t>
      </w:r>
      <w:r>
        <w:rPr>
          <w:lang w:eastAsia="en-NZ"/>
        </w:rPr>
        <w:t>137</w:t>
      </w:r>
      <w:r w:rsidR="009A07AA">
        <w:rPr>
          <w:lang w:eastAsia="en-NZ"/>
        </w:rPr>
        <w:t xml:space="preserve"> (</w:t>
      </w:r>
      <w:r w:rsidR="009A07AA" w:rsidRPr="009A07AA">
        <w:rPr>
          <w:vertAlign w:val="superscript"/>
          <w:lang w:eastAsia="en-NZ"/>
        </w:rPr>
        <w:t>137</w:t>
      </w:r>
      <w:r w:rsidR="009A07AA">
        <w:rPr>
          <w:lang w:eastAsia="en-NZ"/>
        </w:rPr>
        <w:t>Cs)</w:t>
      </w:r>
      <w:r>
        <w:rPr>
          <w:lang w:eastAsia="en-NZ"/>
        </w:rPr>
        <w:t>)</w:t>
      </w:r>
      <w:r>
        <w:rPr>
          <w:rStyle w:val="FootnoteReference"/>
          <w:lang w:eastAsia="en-NZ"/>
        </w:rPr>
        <w:footnoteReference w:id="5"/>
      </w:r>
      <w:r w:rsidR="00166CF9">
        <w:rPr>
          <w:lang w:eastAsia="en-NZ"/>
        </w:rPr>
        <w:t>,</w:t>
      </w:r>
      <w:r w:rsidR="00EF41B2">
        <w:rPr>
          <w:lang w:eastAsia="en-NZ"/>
        </w:rPr>
        <w:t xml:space="preserve"> and</w:t>
      </w:r>
      <w:r w:rsidR="006673B2">
        <w:rPr>
          <w:lang w:eastAsia="en-NZ"/>
        </w:rPr>
        <w:t xml:space="preserve"> </w:t>
      </w:r>
      <w:r w:rsidR="00F9585C">
        <w:rPr>
          <w:lang w:eastAsia="en-NZ"/>
        </w:rPr>
        <w:t xml:space="preserve">machine sources of </w:t>
      </w:r>
      <w:r w:rsidR="006673B2">
        <w:rPr>
          <w:lang w:eastAsia="en-NZ"/>
        </w:rPr>
        <w:t xml:space="preserve">electron beams </w:t>
      </w:r>
      <w:r w:rsidR="00EF41B2">
        <w:rPr>
          <w:lang w:eastAsia="en-NZ"/>
        </w:rPr>
        <w:t xml:space="preserve">or </w:t>
      </w:r>
      <w:r w:rsidR="00B50A29">
        <w:rPr>
          <w:lang w:eastAsia="en-NZ"/>
        </w:rPr>
        <w:t>X</w:t>
      </w:r>
      <w:r>
        <w:rPr>
          <w:lang w:eastAsia="en-NZ"/>
        </w:rPr>
        <w:t>-rays</w:t>
      </w:r>
      <w:r w:rsidR="006673B2">
        <w:rPr>
          <w:lang w:eastAsia="en-NZ"/>
        </w:rPr>
        <w:t xml:space="preserve">. </w:t>
      </w:r>
      <w:r w:rsidR="00EF41B2">
        <w:rPr>
          <w:lang w:eastAsia="en-NZ"/>
        </w:rPr>
        <w:t xml:space="preserve">Each of these sources </w:t>
      </w:r>
      <w:r w:rsidR="00450A84">
        <w:rPr>
          <w:lang w:eastAsia="en-NZ"/>
        </w:rPr>
        <w:t xml:space="preserve">have different operational characteristics, including their level of penetration, direction of emission, and dose </w:t>
      </w:r>
      <w:r w:rsidR="00450A84" w:rsidRPr="006D2E34">
        <w:rPr>
          <w:lang w:eastAsia="en-NZ"/>
        </w:rPr>
        <w:t>rate</w:t>
      </w:r>
      <w:r w:rsidR="006E31B2">
        <w:rPr>
          <w:lang w:eastAsia="en-NZ"/>
        </w:rPr>
        <w:t xml:space="preserve"> (</w:t>
      </w:r>
      <w:r w:rsidR="006E31B2" w:rsidRPr="006D2E34">
        <w:rPr>
          <w:lang w:eastAsia="en-NZ"/>
        </w:rPr>
        <w:t>IAEA 2015</w:t>
      </w:r>
      <w:r w:rsidR="006E31B2">
        <w:rPr>
          <w:lang w:eastAsia="en-NZ"/>
        </w:rPr>
        <w:t>)</w:t>
      </w:r>
      <w:r w:rsidR="00EF41B2">
        <w:rPr>
          <w:lang w:eastAsia="en-NZ"/>
        </w:rPr>
        <w:t xml:space="preserve">. </w:t>
      </w:r>
      <w:r w:rsidR="008C52F3">
        <w:rPr>
          <w:lang w:eastAsia="en-NZ"/>
        </w:rPr>
        <w:t>I</w:t>
      </w:r>
      <w:r w:rsidR="006673B2">
        <w:rPr>
          <w:lang w:eastAsia="en-NZ"/>
        </w:rPr>
        <w:t xml:space="preserve">n Australia, food irradiation </w:t>
      </w:r>
      <w:r w:rsidR="008C52F3">
        <w:rPr>
          <w:lang w:eastAsia="en-NZ"/>
        </w:rPr>
        <w:t xml:space="preserve">is </w:t>
      </w:r>
      <w:r w:rsidR="00F9585C">
        <w:rPr>
          <w:lang w:eastAsia="en-NZ"/>
        </w:rPr>
        <w:t xml:space="preserve">undertaken </w:t>
      </w:r>
      <w:r w:rsidR="006673B2">
        <w:rPr>
          <w:lang w:eastAsia="en-NZ"/>
        </w:rPr>
        <w:t>using</w:t>
      </w:r>
      <w:r w:rsidR="00EF41B2">
        <w:rPr>
          <w:lang w:eastAsia="en-NZ"/>
        </w:rPr>
        <w:t xml:space="preserve"> the radionuclide</w:t>
      </w:r>
      <w:r w:rsidR="006673B2">
        <w:rPr>
          <w:lang w:eastAsia="en-NZ"/>
        </w:rPr>
        <w:t xml:space="preserve"> </w:t>
      </w:r>
      <w:r w:rsidR="00564E0F" w:rsidRPr="00564E0F">
        <w:rPr>
          <w:vertAlign w:val="superscript"/>
          <w:lang w:eastAsia="en-NZ"/>
        </w:rPr>
        <w:t>60</w:t>
      </w:r>
      <w:r w:rsidR="00564E0F">
        <w:rPr>
          <w:lang w:eastAsia="en-NZ"/>
        </w:rPr>
        <w:t>Co</w:t>
      </w:r>
      <w:r w:rsidR="009C2408">
        <w:rPr>
          <w:lang w:eastAsia="en-NZ"/>
        </w:rPr>
        <w:t xml:space="preserve"> </w:t>
      </w:r>
      <w:r w:rsidR="008C52F3">
        <w:rPr>
          <w:lang w:eastAsia="en-NZ"/>
        </w:rPr>
        <w:t xml:space="preserve">and, more recently, </w:t>
      </w:r>
      <w:r w:rsidR="009C2408">
        <w:rPr>
          <w:lang w:eastAsia="en-NZ"/>
        </w:rPr>
        <w:t>X-ray</w:t>
      </w:r>
      <w:r w:rsidR="008C52F3">
        <w:rPr>
          <w:lang w:eastAsia="en-NZ"/>
        </w:rPr>
        <w:t>s.</w:t>
      </w:r>
      <w:r w:rsidR="009C2408">
        <w:rPr>
          <w:lang w:eastAsia="en-NZ"/>
        </w:rPr>
        <w:t xml:space="preserve"> </w:t>
      </w:r>
    </w:p>
    <w:p w14:paraId="20C7B67F" w14:textId="77777777" w:rsidR="00B96E9B" w:rsidRDefault="00B96E9B" w:rsidP="00B96E9B">
      <w:pPr>
        <w:shd w:val="clear" w:color="auto" w:fill="FFFFFF"/>
        <w:rPr>
          <w:rFonts w:cs="Arial"/>
          <w:szCs w:val="22"/>
          <w:lang w:eastAsia="en-NZ"/>
        </w:rPr>
      </w:pPr>
    </w:p>
    <w:p w14:paraId="2C4C6008" w14:textId="4FC94D83" w:rsidR="00B96E9B" w:rsidRDefault="006673B2" w:rsidP="00B96E9B">
      <w:pPr>
        <w:shd w:val="clear" w:color="auto" w:fill="FFFFFF"/>
        <w:rPr>
          <w:rFonts w:cs="Arial"/>
          <w:szCs w:val="22"/>
          <w:lang w:eastAsia="en-NZ"/>
        </w:rPr>
      </w:pPr>
      <w:r w:rsidRPr="00CB613E">
        <w:rPr>
          <w:rFonts w:cs="Arial"/>
          <w:szCs w:val="22"/>
          <w:lang w:eastAsia="en-NZ"/>
        </w:rPr>
        <w:t xml:space="preserve">During irradiation, energy is transferred from </w:t>
      </w:r>
      <w:r>
        <w:rPr>
          <w:rFonts w:cs="Arial"/>
          <w:szCs w:val="22"/>
          <w:lang w:eastAsia="en-NZ"/>
        </w:rPr>
        <w:t xml:space="preserve">the </w:t>
      </w:r>
      <w:r w:rsidRPr="00CB613E">
        <w:rPr>
          <w:rFonts w:cs="Arial"/>
          <w:szCs w:val="22"/>
          <w:lang w:eastAsia="en-NZ"/>
        </w:rPr>
        <w:t>source of ioni</w:t>
      </w:r>
      <w:r w:rsidR="00EF41B2">
        <w:rPr>
          <w:rFonts w:cs="Arial"/>
          <w:szCs w:val="22"/>
          <w:lang w:eastAsia="en-NZ"/>
        </w:rPr>
        <w:t>s</w:t>
      </w:r>
      <w:r w:rsidRPr="00CB613E">
        <w:rPr>
          <w:rFonts w:cs="Arial"/>
          <w:szCs w:val="22"/>
          <w:lang w:eastAsia="en-NZ"/>
        </w:rPr>
        <w:t>ing radiation into the product</w:t>
      </w:r>
      <w:r w:rsidR="00166CF9">
        <w:rPr>
          <w:rFonts w:cs="Arial"/>
          <w:szCs w:val="22"/>
          <w:lang w:eastAsia="en-NZ"/>
        </w:rPr>
        <w:t xml:space="preserve"> being treated</w:t>
      </w:r>
      <w:r w:rsidRPr="00CB613E">
        <w:rPr>
          <w:rFonts w:cs="Arial"/>
          <w:szCs w:val="22"/>
          <w:lang w:eastAsia="en-NZ"/>
        </w:rPr>
        <w:t xml:space="preserve">. </w:t>
      </w:r>
      <w:r w:rsidR="00EF41B2">
        <w:rPr>
          <w:rFonts w:cs="Arial"/>
          <w:szCs w:val="22"/>
          <w:lang w:eastAsia="en-NZ"/>
        </w:rPr>
        <w:t xml:space="preserve">The amount of </w:t>
      </w:r>
      <w:r w:rsidRPr="00CB613E">
        <w:rPr>
          <w:rFonts w:cs="Arial"/>
          <w:szCs w:val="22"/>
          <w:lang w:eastAsia="en-NZ"/>
        </w:rPr>
        <w:t xml:space="preserve">energy absorbed per unit mass of the </w:t>
      </w:r>
      <w:r w:rsidR="00EF41B2">
        <w:rPr>
          <w:rFonts w:cs="Arial"/>
          <w:szCs w:val="22"/>
          <w:lang w:eastAsia="en-NZ"/>
        </w:rPr>
        <w:t xml:space="preserve">treated product </w:t>
      </w:r>
      <w:r w:rsidRPr="00CB613E">
        <w:rPr>
          <w:rFonts w:cs="Arial"/>
          <w:szCs w:val="22"/>
          <w:lang w:eastAsia="en-NZ"/>
        </w:rPr>
        <w:t xml:space="preserve">is </w:t>
      </w:r>
      <w:r w:rsidR="00EF41B2">
        <w:rPr>
          <w:rFonts w:cs="Arial"/>
          <w:szCs w:val="22"/>
          <w:lang w:eastAsia="en-NZ"/>
        </w:rPr>
        <w:t xml:space="preserve">expressed as the </w:t>
      </w:r>
      <w:r w:rsidRPr="00CB613E">
        <w:rPr>
          <w:rFonts w:cs="Arial"/>
          <w:szCs w:val="22"/>
          <w:lang w:eastAsia="en-NZ"/>
        </w:rPr>
        <w:t xml:space="preserve">‘absorbed dose’ or </w:t>
      </w:r>
      <w:r w:rsidR="00166CF9">
        <w:rPr>
          <w:rFonts w:cs="Arial"/>
          <w:szCs w:val="22"/>
          <w:lang w:eastAsia="en-NZ"/>
        </w:rPr>
        <w:t xml:space="preserve">simply </w:t>
      </w:r>
      <w:r w:rsidRPr="00CB613E">
        <w:rPr>
          <w:rFonts w:cs="Arial"/>
          <w:szCs w:val="22"/>
          <w:lang w:eastAsia="en-NZ"/>
        </w:rPr>
        <w:t>‘dose’</w:t>
      </w:r>
      <w:r w:rsidR="00520853">
        <w:rPr>
          <w:rFonts w:cs="Arial"/>
          <w:szCs w:val="22"/>
          <w:lang w:eastAsia="en-NZ"/>
        </w:rPr>
        <w:t>.</w:t>
      </w:r>
      <w:r w:rsidR="00450A84">
        <w:rPr>
          <w:rFonts w:cs="Arial"/>
          <w:szCs w:val="22"/>
          <w:lang w:eastAsia="en-NZ"/>
        </w:rPr>
        <w:t xml:space="preserve"> </w:t>
      </w:r>
      <w:r w:rsidR="00520853" w:rsidRPr="00520853">
        <w:rPr>
          <w:rFonts w:cs="Arial"/>
          <w:szCs w:val="22"/>
          <w:lang w:eastAsia="en-NZ"/>
        </w:rPr>
        <w:t xml:space="preserve">Applying the specified minimum dose is </w:t>
      </w:r>
      <w:r w:rsidR="00520853">
        <w:rPr>
          <w:rFonts w:cs="Arial"/>
          <w:szCs w:val="22"/>
          <w:lang w:eastAsia="en-NZ"/>
        </w:rPr>
        <w:t xml:space="preserve">critical </w:t>
      </w:r>
      <w:r w:rsidR="00520853" w:rsidRPr="00520853">
        <w:rPr>
          <w:rFonts w:cs="Arial"/>
          <w:szCs w:val="22"/>
          <w:lang w:eastAsia="en-NZ"/>
        </w:rPr>
        <w:t xml:space="preserve">in phytosanitary treatments, </w:t>
      </w:r>
      <w:r w:rsidR="00520853">
        <w:rPr>
          <w:rFonts w:cs="Arial"/>
          <w:szCs w:val="22"/>
          <w:lang w:eastAsia="en-NZ"/>
        </w:rPr>
        <w:t xml:space="preserve">to ensure </w:t>
      </w:r>
      <w:r w:rsidR="00520853" w:rsidRPr="00520853">
        <w:rPr>
          <w:rFonts w:cs="Arial"/>
          <w:szCs w:val="22"/>
          <w:lang w:eastAsia="en-NZ"/>
        </w:rPr>
        <w:t xml:space="preserve">that the </w:t>
      </w:r>
      <w:r w:rsidR="00520853">
        <w:rPr>
          <w:rFonts w:cs="Arial"/>
          <w:szCs w:val="22"/>
          <w:lang w:eastAsia="en-NZ"/>
        </w:rPr>
        <w:t xml:space="preserve">desired treatment outcome (e.g. </w:t>
      </w:r>
      <w:r w:rsidR="000021A2">
        <w:rPr>
          <w:rFonts w:cs="Arial"/>
          <w:szCs w:val="22"/>
          <w:lang w:eastAsia="en-NZ"/>
        </w:rPr>
        <w:t xml:space="preserve">pest </w:t>
      </w:r>
      <w:r w:rsidR="00520853">
        <w:rPr>
          <w:rFonts w:cs="Arial"/>
          <w:szCs w:val="22"/>
          <w:lang w:eastAsia="en-NZ"/>
        </w:rPr>
        <w:t>mortality</w:t>
      </w:r>
      <w:r w:rsidR="000021A2">
        <w:rPr>
          <w:rFonts w:cs="Arial"/>
          <w:szCs w:val="22"/>
          <w:lang w:eastAsia="en-NZ"/>
        </w:rPr>
        <w:t xml:space="preserve"> or </w:t>
      </w:r>
      <w:r w:rsidR="00520853">
        <w:rPr>
          <w:rFonts w:cs="Arial"/>
          <w:szCs w:val="22"/>
          <w:lang w:eastAsia="en-NZ"/>
        </w:rPr>
        <w:t>sterility) is achieved</w:t>
      </w:r>
      <w:r w:rsidR="00D160DC">
        <w:rPr>
          <w:rFonts w:cs="Arial"/>
          <w:szCs w:val="22"/>
          <w:lang w:eastAsia="en-NZ"/>
        </w:rPr>
        <w:t>, and</w:t>
      </w:r>
      <w:r w:rsidR="00D160DC" w:rsidRPr="00D160DC">
        <w:rPr>
          <w:rFonts w:cs="Arial"/>
          <w:szCs w:val="22"/>
          <w:lang w:eastAsia="en-NZ"/>
        </w:rPr>
        <w:t xml:space="preserve"> the absorbed dose </w:t>
      </w:r>
      <w:r w:rsidR="00D160DC">
        <w:rPr>
          <w:rFonts w:cs="Arial"/>
          <w:szCs w:val="22"/>
          <w:lang w:eastAsia="en-NZ"/>
        </w:rPr>
        <w:t xml:space="preserve">is measured using dosimeters </w:t>
      </w:r>
      <w:r w:rsidR="00520853">
        <w:rPr>
          <w:rFonts w:cs="Arial"/>
          <w:szCs w:val="22"/>
          <w:lang w:eastAsia="en-NZ"/>
        </w:rPr>
        <w:t>(</w:t>
      </w:r>
      <w:r w:rsidR="00520853" w:rsidRPr="006D2E34">
        <w:rPr>
          <w:rFonts w:cs="Arial"/>
          <w:szCs w:val="22"/>
          <w:lang w:eastAsia="en-NZ"/>
        </w:rPr>
        <w:t>IAEA 2015</w:t>
      </w:r>
      <w:r w:rsidR="00520853">
        <w:rPr>
          <w:rFonts w:cs="Arial"/>
          <w:szCs w:val="22"/>
          <w:lang w:eastAsia="en-NZ"/>
        </w:rPr>
        <w:t xml:space="preserve">). </w:t>
      </w:r>
      <w:r w:rsidR="000021A2">
        <w:rPr>
          <w:rFonts w:cs="Arial"/>
          <w:szCs w:val="22"/>
          <w:lang w:eastAsia="en-NZ"/>
        </w:rPr>
        <w:t>During irradiation</w:t>
      </w:r>
      <w:r w:rsidR="006E31B2">
        <w:rPr>
          <w:rFonts w:cs="Arial"/>
          <w:szCs w:val="22"/>
          <w:lang w:eastAsia="en-NZ"/>
        </w:rPr>
        <w:t xml:space="preserve">, </w:t>
      </w:r>
      <w:r w:rsidR="00450A84">
        <w:rPr>
          <w:rFonts w:cs="Arial"/>
          <w:szCs w:val="22"/>
          <w:lang w:eastAsia="en-NZ"/>
        </w:rPr>
        <w:t>the food does not come</w:t>
      </w:r>
      <w:r w:rsidR="00B96E9B" w:rsidRPr="00B03817">
        <w:t xml:space="preserve"> into contact with the radioactive source. </w:t>
      </w:r>
      <w:r w:rsidR="006E31B2">
        <w:t>R</w:t>
      </w:r>
      <w:r w:rsidR="00450A84">
        <w:rPr>
          <w:rFonts w:cs="Arial"/>
          <w:szCs w:val="22"/>
          <w:lang w:eastAsia="en-NZ"/>
        </w:rPr>
        <w:t>ays pass through the food</w:t>
      </w:r>
      <w:r w:rsidR="006E31B2">
        <w:rPr>
          <w:rFonts w:cs="Arial"/>
          <w:szCs w:val="22"/>
          <w:lang w:eastAsia="en-NZ"/>
        </w:rPr>
        <w:t xml:space="preserve"> without heating </w:t>
      </w:r>
      <w:r w:rsidR="008C52F3">
        <w:rPr>
          <w:rFonts w:cs="Arial"/>
          <w:szCs w:val="22"/>
          <w:lang w:eastAsia="en-NZ"/>
        </w:rPr>
        <w:t xml:space="preserve">it </w:t>
      </w:r>
      <w:r w:rsidR="00564E0F">
        <w:rPr>
          <w:rFonts w:cs="Arial"/>
          <w:szCs w:val="22"/>
          <w:lang w:eastAsia="en-NZ"/>
        </w:rPr>
        <w:t xml:space="preserve">up </w:t>
      </w:r>
      <w:r w:rsidR="00B96E9B" w:rsidRPr="00082104">
        <w:rPr>
          <w:rFonts w:cs="Arial"/>
          <w:szCs w:val="22"/>
          <w:lang w:eastAsia="en-NZ"/>
        </w:rPr>
        <w:t xml:space="preserve">to any </w:t>
      </w:r>
      <w:r w:rsidR="00450A84">
        <w:rPr>
          <w:rFonts w:cs="Arial"/>
          <w:szCs w:val="22"/>
          <w:lang w:eastAsia="en-NZ"/>
        </w:rPr>
        <w:t>great</w:t>
      </w:r>
      <w:r w:rsidR="00B96E9B" w:rsidRPr="00082104">
        <w:rPr>
          <w:rFonts w:cs="Arial"/>
          <w:szCs w:val="22"/>
          <w:lang w:eastAsia="en-NZ"/>
        </w:rPr>
        <w:t xml:space="preserve"> extent</w:t>
      </w:r>
      <w:r w:rsidR="00B96E9B">
        <w:rPr>
          <w:rFonts w:cs="Arial"/>
          <w:szCs w:val="22"/>
          <w:lang w:eastAsia="en-NZ"/>
        </w:rPr>
        <w:t xml:space="preserve">. </w:t>
      </w:r>
      <w:r w:rsidR="00B96E9B" w:rsidRPr="00B03817">
        <w:t>No radioactive energy remains in the food after treatment.</w:t>
      </w:r>
    </w:p>
    <w:p w14:paraId="360DF907" w14:textId="0E148333" w:rsidR="006E31B2" w:rsidRDefault="006E31B2" w:rsidP="00B96E9B">
      <w:pPr>
        <w:shd w:val="clear" w:color="auto" w:fill="FFFFFF"/>
      </w:pPr>
    </w:p>
    <w:p w14:paraId="4ECDEE80" w14:textId="068B8745" w:rsidR="00640EA4" w:rsidRDefault="006E31B2" w:rsidP="009E156A">
      <w:r>
        <w:t>Whilst irradiation facilities can differ in their construction</w:t>
      </w:r>
      <w:r w:rsidR="009D7DCC">
        <w:t xml:space="preserve"> and </w:t>
      </w:r>
      <w:r w:rsidR="00153931">
        <w:t>layout</w:t>
      </w:r>
      <w:r>
        <w:t xml:space="preserve"> depending on the </w:t>
      </w:r>
      <w:r w:rsidRPr="006E31B2">
        <w:t>source of ioni</w:t>
      </w:r>
      <w:r>
        <w:t>s</w:t>
      </w:r>
      <w:r w:rsidRPr="006E31B2">
        <w:t>ing radiation</w:t>
      </w:r>
      <w:r>
        <w:t>, the type of product being treated, and the purpose</w:t>
      </w:r>
      <w:r w:rsidR="004231F2">
        <w:t xml:space="preserve"> for irradiation</w:t>
      </w:r>
      <w:r>
        <w:t xml:space="preserve">, they are essentially a warehouse </w:t>
      </w:r>
      <w:r w:rsidR="008C52F3">
        <w:t>with</w:t>
      </w:r>
      <w:r>
        <w:t xml:space="preserve"> </w:t>
      </w:r>
      <w:r w:rsidR="009D7DCC">
        <w:t xml:space="preserve">the </w:t>
      </w:r>
      <w:r w:rsidRPr="006E31B2">
        <w:t xml:space="preserve">irradiator </w:t>
      </w:r>
      <w:r w:rsidR="008C52F3">
        <w:t xml:space="preserve">situated </w:t>
      </w:r>
      <w:r w:rsidR="000021A2">
        <w:t>i</w:t>
      </w:r>
      <w:r w:rsidR="00153931">
        <w:t>n a</w:t>
      </w:r>
      <w:r w:rsidR="004231F2">
        <w:t xml:space="preserve"> segregated</w:t>
      </w:r>
      <w:r w:rsidR="00153931">
        <w:t xml:space="preserve"> </w:t>
      </w:r>
      <w:r w:rsidR="009D7DCC">
        <w:t>irradiation chamber.</w:t>
      </w:r>
      <w:r>
        <w:t xml:space="preserve"> </w:t>
      </w:r>
      <w:r w:rsidR="009D7DCC">
        <w:t>In continuous irradiation, products may move continuously through the chamber via conveyer. In</w:t>
      </w:r>
      <w:r w:rsidR="009D7DCC" w:rsidRPr="009D7DCC">
        <w:t xml:space="preserve"> batch irradiators, products are taken in and out of the irradiation chamber</w:t>
      </w:r>
      <w:r w:rsidR="009D7DCC">
        <w:t xml:space="preserve"> upon completion of treatment</w:t>
      </w:r>
      <w:r w:rsidR="009D7DCC" w:rsidRPr="009D7DCC">
        <w:t>.</w:t>
      </w:r>
      <w:r w:rsidR="009D7DCC">
        <w:t xml:space="preserve"> </w:t>
      </w:r>
      <w:r w:rsidR="001408B0">
        <w:t xml:space="preserve">It is important </w:t>
      </w:r>
      <w:r w:rsidR="00520853">
        <w:t xml:space="preserve">for </w:t>
      </w:r>
      <w:r w:rsidR="001408B0">
        <w:t>i</w:t>
      </w:r>
      <w:r w:rsidR="009D7DCC">
        <w:t xml:space="preserve">rradiation facilities </w:t>
      </w:r>
      <w:r w:rsidR="00520853">
        <w:t xml:space="preserve">to </w:t>
      </w:r>
      <w:r w:rsidR="001408B0">
        <w:t xml:space="preserve">maintain </w:t>
      </w:r>
      <w:r w:rsidR="004231F2">
        <w:t>well-sep</w:t>
      </w:r>
      <w:r w:rsidR="006E0656">
        <w:t>a</w:t>
      </w:r>
      <w:r w:rsidR="004231F2">
        <w:t>rated</w:t>
      </w:r>
      <w:r w:rsidR="001408B0">
        <w:t xml:space="preserve"> areas for storing non-irradiated </w:t>
      </w:r>
      <w:r w:rsidR="00153931">
        <w:t xml:space="preserve">and irradiated </w:t>
      </w:r>
      <w:r w:rsidR="001408B0">
        <w:t xml:space="preserve">products, </w:t>
      </w:r>
      <w:r w:rsidR="00153931">
        <w:t xml:space="preserve">particularly where phytosanitary irradiation is the objective. </w:t>
      </w:r>
      <w:r w:rsidR="009D7DCC" w:rsidRPr="009D7DCC">
        <w:t>T</w:t>
      </w:r>
      <w:r w:rsidR="00153931">
        <w:t xml:space="preserve">his is to </w:t>
      </w:r>
      <w:r w:rsidR="009D7DCC" w:rsidRPr="009D7DCC">
        <w:t xml:space="preserve">avoid accidental </w:t>
      </w:r>
      <w:r w:rsidR="000356CE">
        <w:t>inter</w:t>
      </w:r>
      <w:r w:rsidR="00153931">
        <w:t>mingling of products whereby</w:t>
      </w:r>
      <w:r w:rsidR="000021A2">
        <w:t xml:space="preserve"> pest</w:t>
      </w:r>
      <w:r w:rsidR="00153931">
        <w:t xml:space="preserve"> re-infestation might occur (</w:t>
      </w:r>
      <w:r w:rsidR="00153931" w:rsidRPr="006D2E34">
        <w:t>IAEA 2015</w:t>
      </w:r>
      <w:r w:rsidR="00153931">
        <w:t>).</w:t>
      </w:r>
      <w:r w:rsidR="009E156A">
        <w:t xml:space="preserve"> </w:t>
      </w:r>
      <w:r w:rsidR="009E156A" w:rsidRPr="009E156A">
        <w:t xml:space="preserve">The Asia Pacific Plant Protection Commission (APPPC) </w:t>
      </w:r>
      <w:r w:rsidR="009E156A">
        <w:t>has developed</w:t>
      </w:r>
      <w:r w:rsidR="009E156A" w:rsidRPr="009E156A">
        <w:t xml:space="preserve"> Regional Standards for Phytosanitary Measures (RSPM</w:t>
      </w:r>
      <w:r w:rsidR="009E156A">
        <w:t>s</w:t>
      </w:r>
      <w:r w:rsidR="009E156A" w:rsidRPr="009E156A">
        <w:t xml:space="preserve">), including </w:t>
      </w:r>
      <w:r w:rsidR="009E156A">
        <w:t xml:space="preserve">RSPM No. 9 </w:t>
      </w:r>
      <w:r w:rsidR="009E156A">
        <w:rPr>
          <w:i/>
        </w:rPr>
        <w:t xml:space="preserve">Approval of irradiation facilities. </w:t>
      </w:r>
      <w:r w:rsidR="009E156A">
        <w:t>This standard provides guidelines for approval (certification or accreditation) of facilities irradiating</w:t>
      </w:r>
      <w:r w:rsidR="000021A2">
        <w:t xml:space="preserve"> </w:t>
      </w:r>
      <w:r w:rsidR="009E156A">
        <w:t xml:space="preserve">commodities for phytosanitary purposes consistent with those of the </w:t>
      </w:r>
      <w:r w:rsidR="009E156A" w:rsidRPr="009E156A">
        <w:t>International Pla</w:t>
      </w:r>
      <w:r w:rsidR="009E156A">
        <w:t>nt Protection Convention (IPPC).</w:t>
      </w:r>
      <w:r w:rsidR="00640EA4">
        <w:t xml:space="preserve"> Accreditation is undertaken </w:t>
      </w:r>
      <w:r w:rsidR="00640EA4" w:rsidRPr="00640EA4">
        <w:t xml:space="preserve">by </w:t>
      </w:r>
      <w:r w:rsidR="00640EA4">
        <w:t>the</w:t>
      </w:r>
      <w:r w:rsidR="00640EA4" w:rsidRPr="00640EA4">
        <w:t xml:space="preserve"> national plant protection organisations (NPPO)</w:t>
      </w:r>
      <w:r w:rsidR="00640EA4">
        <w:t>. Facilities may also be</w:t>
      </w:r>
      <w:r w:rsidR="00640EA4" w:rsidRPr="00640EA4">
        <w:t xml:space="preserve"> audited by importing countries</w:t>
      </w:r>
      <w:r w:rsidR="00640EA4">
        <w:t>’</w:t>
      </w:r>
      <w:r w:rsidR="00640EA4" w:rsidRPr="00640EA4">
        <w:t xml:space="preserve"> NPPO</w:t>
      </w:r>
      <w:r w:rsidR="00640EA4">
        <w:t>s</w:t>
      </w:r>
      <w:r w:rsidR="00640EA4" w:rsidRPr="00640EA4">
        <w:t>. The role of the NPPO is to ensure that the equipment, as installed and properly operated, consistently performs as expected and that treatment parameters can be met.</w:t>
      </w:r>
    </w:p>
    <w:p w14:paraId="20A409C1" w14:textId="0ED21458" w:rsidR="009E156A" w:rsidRDefault="00EE0FA1" w:rsidP="003A3A49">
      <w:pPr>
        <w:pStyle w:val="Heading2"/>
      </w:pPr>
      <w:bookmarkStart w:id="96" w:name="_Toc50478493"/>
      <w:bookmarkStart w:id="97" w:name="_Toc50546885"/>
      <w:bookmarkStart w:id="98" w:name="_Toc50559104"/>
      <w:bookmarkStart w:id="99" w:name="_Toc50622362"/>
      <w:bookmarkStart w:id="100" w:name="_Toc50635461"/>
      <w:bookmarkStart w:id="101" w:name="_Toc51009472"/>
      <w:bookmarkStart w:id="102" w:name="_Toc51011917"/>
      <w:bookmarkStart w:id="103" w:name="_Toc51257136"/>
      <w:bookmarkStart w:id="104" w:name="_Toc51326826"/>
      <w:bookmarkStart w:id="105" w:name="_Toc51330241"/>
      <w:bookmarkStart w:id="106" w:name="_Toc52201073"/>
      <w:bookmarkStart w:id="107" w:name="_Toc54775639"/>
      <w:bookmarkStart w:id="108" w:name="_Toc64560636"/>
      <w:bookmarkStart w:id="109" w:name="_Toc67396200"/>
      <w:bookmarkStart w:id="110" w:name="_Toc68617871"/>
      <w:r>
        <w:t>Uses of</w:t>
      </w:r>
      <w:r w:rsidR="006E0656">
        <w:t xml:space="preserve"> </w:t>
      </w:r>
      <w:r w:rsidR="00430D3C">
        <w:t xml:space="preserve">food </w:t>
      </w:r>
      <w:r w:rsidR="006E0656">
        <w:t>irradiation</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006E0656">
        <w:t xml:space="preserve"> </w:t>
      </w:r>
    </w:p>
    <w:p w14:paraId="6DE96CD9" w14:textId="64B3A92D" w:rsidR="00FE576E" w:rsidRDefault="00FC7900" w:rsidP="006E0656">
      <w:r>
        <w:t xml:space="preserve">The treatment of foods with ionising radiation is </w:t>
      </w:r>
      <w:r w:rsidR="006E0656">
        <w:t xml:space="preserve">an effective method for achieving phytosanitary </w:t>
      </w:r>
      <w:r w:rsidR="00F45974">
        <w:t>and sanitary</w:t>
      </w:r>
      <w:r w:rsidR="006E0656">
        <w:t xml:space="preserve"> </w:t>
      </w:r>
      <w:r>
        <w:t xml:space="preserve">objectives, </w:t>
      </w:r>
      <w:r w:rsidR="00A142B1">
        <w:t>as well as</w:t>
      </w:r>
      <w:r>
        <w:t xml:space="preserve"> </w:t>
      </w:r>
      <w:r w:rsidR="00A142B1">
        <w:t xml:space="preserve">several </w:t>
      </w:r>
      <w:r>
        <w:t>beneficial physiological effects on the plant</w:t>
      </w:r>
      <w:r w:rsidR="006E0656">
        <w:t xml:space="preserve">. </w:t>
      </w:r>
    </w:p>
    <w:p w14:paraId="6C5A75F7" w14:textId="77777777" w:rsidR="00FE576E" w:rsidRDefault="00FE576E" w:rsidP="006E0656"/>
    <w:p w14:paraId="73DC28A7" w14:textId="0965A0CA" w:rsidR="00F45974" w:rsidRDefault="00F9585C" w:rsidP="006E0656">
      <w:r>
        <w:t>The current application is seeking permission to use irradiation for a phytosanitary objective only</w:t>
      </w:r>
      <w:r w:rsidR="008C52F3">
        <w:t xml:space="preserve"> (</w:t>
      </w:r>
      <w:r w:rsidR="006C0C71">
        <w:t xml:space="preserve">specifically, </w:t>
      </w:r>
      <w:r w:rsidR="008C52F3">
        <w:t>pest disinfestation)</w:t>
      </w:r>
      <w:r>
        <w:t xml:space="preserve">. </w:t>
      </w:r>
      <w:r w:rsidR="006E0656">
        <w:t xml:space="preserve">Phytosanitary measures </w:t>
      </w:r>
      <w:r w:rsidR="0042737F">
        <w:t>include</w:t>
      </w:r>
      <w:r w:rsidR="00243BA8">
        <w:t xml:space="preserve"> those that protect the</w:t>
      </w:r>
      <w:r w:rsidR="006E0656">
        <w:t xml:space="preserve"> health of plants and</w:t>
      </w:r>
      <w:r w:rsidR="0042737F">
        <w:t>, in particular,</w:t>
      </w:r>
      <w:r w:rsidR="006E0656">
        <w:t xml:space="preserve"> </w:t>
      </w:r>
      <w:r w:rsidR="00243BA8">
        <w:t xml:space="preserve">prevent </w:t>
      </w:r>
      <w:r w:rsidR="006E0656">
        <w:t>the introduction or spread of pests</w:t>
      </w:r>
      <w:r w:rsidR="00243BA8">
        <w:t xml:space="preserve"> </w:t>
      </w:r>
      <w:r w:rsidR="0042737F" w:rsidRPr="0042737F">
        <w:t xml:space="preserve">that </w:t>
      </w:r>
      <w:r w:rsidR="0042737F">
        <w:t>may be</w:t>
      </w:r>
      <w:r w:rsidR="0042737F" w:rsidRPr="0042737F">
        <w:t xml:space="preserve"> present in or on </w:t>
      </w:r>
      <w:r w:rsidR="0042737F">
        <w:t xml:space="preserve">fresh </w:t>
      </w:r>
      <w:r w:rsidR="0042737F" w:rsidRPr="0042737F">
        <w:t>produce</w:t>
      </w:r>
      <w:r w:rsidR="0042737F">
        <w:t xml:space="preserve">, </w:t>
      </w:r>
      <w:r w:rsidR="00243BA8">
        <w:t xml:space="preserve">such </w:t>
      </w:r>
      <w:r w:rsidR="0042737F">
        <w:t xml:space="preserve">as </w:t>
      </w:r>
      <w:r w:rsidR="0042737F" w:rsidRPr="0042737F">
        <w:t xml:space="preserve">fruit flies and </w:t>
      </w:r>
      <w:r w:rsidR="0042737F" w:rsidRPr="0042737F">
        <w:lastRenderedPageBreak/>
        <w:t>other insect pests (e.g. mealy bugs, mango weevils).</w:t>
      </w:r>
      <w:r w:rsidR="000021A2">
        <w:t xml:space="preserve"> T</w:t>
      </w:r>
      <w:r w:rsidR="00243BA8">
        <w:t>reat</w:t>
      </w:r>
      <w:r w:rsidR="000021A2">
        <w:t>m</w:t>
      </w:r>
      <w:r w:rsidR="00243BA8">
        <w:t xml:space="preserve">ent </w:t>
      </w:r>
      <w:r w:rsidR="0042737F">
        <w:t>may</w:t>
      </w:r>
      <w:r w:rsidR="00243BA8">
        <w:t xml:space="preserve"> result in pest mortality</w:t>
      </w:r>
      <w:r w:rsidR="0042737F">
        <w:t xml:space="preserve">, </w:t>
      </w:r>
      <w:r w:rsidR="00243BA8">
        <w:t>steri</w:t>
      </w:r>
      <w:r w:rsidR="0042737F">
        <w:t>lity, or failed development (</w:t>
      </w:r>
      <w:r w:rsidR="00564E0F">
        <w:t xml:space="preserve">i.e. </w:t>
      </w:r>
      <w:r w:rsidR="0042737F">
        <w:t xml:space="preserve">no emergence of adults). </w:t>
      </w:r>
    </w:p>
    <w:p w14:paraId="5F907567" w14:textId="77777777" w:rsidR="00F45974" w:rsidRDefault="00F45974" w:rsidP="006E0656"/>
    <w:p w14:paraId="639627F8" w14:textId="30FACC95" w:rsidR="00A142B1" w:rsidRDefault="00F45974" w:rsidP="006E0656">
      <w:r>
        <w:t xml:space="preserve">Sanitary measures include those that destroy microorganisms such as </w:t>
      </w:r>
      <w:r w:rsidRPr="00FC7900">
        <w:t xml:space="preserve">Salmonella and </w:t>
      </w:r>
      <w:r w:rsidRPr="00FC7900">
        <w:rPr>
          <w:i/>
        </w:rPr>
        <w:t>Escherichia coli</w:t>
      </w:r>
      <w:r w:rsidRPr="00FC7900">
        <w:t xml:space="preserve"> (</w:t>
      </w:r>
      <w:r w:rsidRPr="00705FC7">
        <w:rPr>
          <w:i/>
        </w:rPr>
        <w:t>E. coli</w:t>
      </w:r>
      <w:r w:rsidRPr="00FC7900">
        <w:t>)</w:t>
      </w:r>
      <w:r>
        <w:t xml:space="preserve">, which might otherwise cause foodborne illnesses or reduce the shelf-life of foods by causing spoilage or decomposition (e.g. moulds, parasites, bacteria). </w:t>
      </w:r>
      <w:r w:rsidR="000021A2">
        <w:t>A</w:t>
      </w:r>
      <w:r w:rsidR="00A142B1">
        <w:t xml:space="preserve">pplications for irradiation that cause a </w:t>
      </w:r>
      <w:r w:rsidR="006E0656">
        <w:t xml:space="preserve">physiological effect on </w:t>
      </w:r>
      <w:r w:rsidR="00A142B1">
        <w:t xml:space="preserve">the plant include </w:t>
      </w:r>
      <w:r w:rsidR="000021A2">
        <w:t>sprouting</w:t>
      </w:r>
      <w:r w:rsidR="00A142B1">
        <w:t xml:space="preserve"> inhibition (e.g. potatoes, onions) and delay of ripening.</w:t>
      </w:r>
      <w:r w:rsidR="008064F4">
        <w:t xml:space="preserve"> </w:t>
      </w:r>
    </w:p>
    <w:p w14:paraId="05D9AE4A" w14:textId="28417E95" w:rsidR="00A35417" w:rsidRDefault="00A35417" w:rsidP="003A3A49">
      <w:pPr>
        <w:pStyle w:val="Heading2"/>
      </w:pPr>
      <w:bookmarkStart w:id="111" w:name="_Toc405888212"/>
      <w:bookmarkStart w:id="112" w:name="_Toc453666488"/>
      <w:bookmarkStart w:id="113" w:name="_Toc49184821"/>
      <w:bookmarkStart w:id="114" w:name="_Toc50478494"/>
      <w:bookmarkStart w:id="115" w:name="_Toc50546886"/>
      <w:bookmarkStart w:id="116" w:name="_Toc50559105"/>
      <w:bookmarkStart w:id="117" w:name="_Toc50622363"/>
      <w:bookmarkStart w:id="118" w:name="_Toc50635462"/>
      <w:bookmarkStart w:id="119" w:name="_Toc51009473"/>
      <w:bookmarkStart w:id="120" w:name="_Toc51011918"/>
      <w:bookmarkStart w:id="121" w:name="_Toc51257137"/>
      <w:bookmarkStart w:id="122" w:name="_Toc51326827"/>
      <w:bookmarkStart w:id="123" w:name="_Toc51330242"/>
      <w:bookmarkStart w:id="124" w:name="_Toc52201074"/>
      <w:bookmarkStart w:id="125" w:name="_Toc54775640"/>
      <w:bookmarkStart w:id="126" w:name="_Toc64560637"/>
      <w:bookmarkStart w:id="127" w:name="_Toc67396201"/>
      <w:bookmarkStart w:id="128" w:name="_Toc68617872"/>
      <w:r w:rsidRPr="00F527EB">
        <w:t>Current status of food irradiation for phytosanitary purposes in Australia and New Zealand</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48DAB798" w14:textId="2F34CF47" w:rsidR="00904EBE" w:rsidRDefault="00930D00" w:rsidP="000E76C1">
      <w:r w:rsidRPr="00930D00">
        <w:t xml:space="preserve">A phytosanitary treatment is used on food </w:t>
      </w:r>
      <w:r w:rsidR="00145B96">
        <w:t xml:space="preserve">that is entering another quarantine region, </w:t>
      </w:r>
      <w:r w:rsidRPr="00930D00">
        <w:t>when there is a requirement that the food is free from regulated pests.</w:t>
      </w:r>
      <w:r w:rsidR="0062241D">
        <w:t xml:space="preserve"> </w:t>
      </w:r>
      <w:r w:rsidR="00904EBE" w:rsidRPr="00904EBE">
        <w:t>There are a range of phytosanitary treatment options available to the horticultural industry in addition to irradiation. These are based on physical (heat, cold), chemical (fumigation), and systems approaches, which integrate different risk management measures that</w:t>
      </w:r>
      <w:r w:rsidR="005C3679">
        <w:t xml:space="preserve"> together </w:t>
      </w:r>
      <w:r w:rsidR="00904EBE" w:rsidRPr="00904EBE">
        <w:t xml:space="preserve">achieve the appropriate level of protection against regulated pests. </w:t>
      </w:r>
    </w:p>
    <w:p w14:paraId="50E0568F" w14:textId="77777777" w:rsidR="00904EBE" w:rsidRDefault="00904EBE" w:rsidP="000E76C1"/>
    <w:p w14:paraId="25AA5A2C" w14:textId="0E759F97" w:rsidR="0058207D" w:rsidRDefault="0058207D" w:rsidP="000E76C1">
      <w:r w:rsidRPr="0058207D">
        <w:t xml:space="preserve">The </w:t>
      </w:r>
      <w:r>
        <w:t xml:space="preserve">vast </w:t>
      </w:r>
      <w:r w:rsidRPr="0058207D">
        <w:t xml:space="preserve">majority of fresh fruit and vegetables that are consumed in Australia and New Zealand are not subject to any phytosanitary </w:t>
      </w:r>
      <w:r w:rsidR="00930D00">
        <w:t>treatments</w:t>
      </w:r>
      <w:r w:rsidRPr="0058207D">
        <w:t xml:space="preserve"> as they are produced and consumed </w:t>
      </w:r>
      <w:r>
        <w:t>within the same quarantine region</w:t>
      </w:r>
      <w:r w:rsidRPr="0058207D">
        <w:t>.</w:t>
      </w:r>
      <w:r>
        <w:t xml:space="preserve"> </w:t>
      </w:r>
      <w:r w:rsidR="00553261" w:rsidRPr="00553261">
        <w:t xml:space="preserve">New Zealand has no need </w:t>
      </w:r>
      <w:r w:rsidR="000D2441">
        <w:t>for phytosanitary treatments for</w:t>
      </w:r>
      <w:r w:rsidR="00553261" w:rsidRPr="00553261">
        <w:t xml:space="preserve"> produce consumed locally</w:t>
      </w:r>
      <w:r w:rsidR="00553261">
        <w:t>.</w:t>
      </w:r>
      <w:r w:rsidR="00553261" w:rsidRPr="00553261">
        <w:t xml:space="preserve"> </w:t>
      </w:r>
      <w:r>
        <w:t xml:space="preserve">Therefore, </w:t>
      </w:r>
      <w:r w:rsidR="00445AA1">
        <w:t xml:space="preserve">the use of </w:t>
      </w:r>
      <w:r>
        <w:t xml:space="preserve">irradiation as a phytosanitary </w:t>
      </w:r>
      <w:r w:rsidR="00930D00">
        <w:t>treatment</w:t>
      </w:r>
      <w:r>
        <w:t xml:space="preserve"> </w:t>
      </w:r>
      <w:r w:rsidR="00C37FDC">
        <w:t xml:space="preserve">only </w:t>
      </w:r>
      <w:r w:rsidR="0062241D">
        <w:t>appl</w:t>
      </w:r>
      <w:r w:rsidR="00145B96">
        <w:t>ies</w:t>
      </w:r>
      <w:r w:rsidR="00445AA1" w:rsidDel="00C37FDC">
        <w:t xml:space="preserve"> </w:t>
      </w:r>
      <w:r w:rsidR="00445AA1">
        <w:t xml:space="preserve">to </w:t>
      </w:r>
      <w:r w:rsidR="00445AA1" w:rsidRPr="00445AA1">
        <w:t xml:space="preserve">overseas imports </w:t>
      </w:r>
      <w:r w:rsidR="0062241D">
        <w:t>into Australia and New Zealand,</w:t>
      </w:r>
      <w:r w:rsidR="00445AA1" w:rsidRPr="00445AA1">
        <w:t xml:space="preserve"> </w:t>
      </w:r>
      <w:r w:rsidR="00445AA1">
        <w:t>and</w:t>
      </w:r>
      <w:r w:rsidR="00445AA1" w:rsidRPr="00445AA1">
        <w:t xml:space="preserve"> for Australia, </w:t>
      </w:r>
      <w:r w:rsidR="00445AA1">
        <w:t xml:space="preserve">to </w:t>
      </w:r>
      <w:r w:rsidR="00445AA1" w:rsidRPr="00445AA1">
        <w:t xml:space="preserve">interstate </w:t>
      </w:r>
      <w:r w:rsidR="00445AA1">
        <w:t>trade</w:t>
      </w:r>
      <w:r w:rsidR="00C37FDC">
        <w:t xml:space="preserve"> </w:t>
      </w:r>
      <w:r w:rsidR="001D1BF9">
        <w:t>across different quarantine jurisdictions</w:t>
      </w:r>
      <w:r w:rsidR="007C5E63">
        <w:t xml:space="preserve">, in particular, </w:t>
      </w:r>
      <w:r w:rsidR="00445AA1">
        <w:t xml:space="preserve">the </w:t>
      </w:r>
      <w:r w:rsidR="00B11B3F">
        <w:t>movement</w:t>
      </w:r>
      <w:r w:rsidR="00445AA1">
        <w:t xml:space="preserve"> of </w:t>
      </w:r>
      <w:r w:rsidRPr="0058207D">
        <w:t xml:space="preserve">produce from Queensland and Victoria </w:t>
      </w:r>
      <w:r w:rsidR="006A4134">
        <w:t>(</w:t>
      </w:r>
      <w:r w:rsidR="006A4134" w:rsidRPr="006A4134">
        <w:t>which lie within the Queensland fruit fly zone for Australia</w:t>
      </w:r>
      <w:r w:rsidR="006A4134">
        <w:t>), to South Australia,</w:t>
      </w:r>
      <w:r w:rsidRPr="0058207D">
        <w:t xml:space="preserve"> Western Australia and Tasmania</w:t>
      </w:r>
      <w:r w:rsidR="00445AA1">
        <w:t>.</w:t>
      </w:r>
      <w:r w:rsidR="006A4134">
        <w:t xml:space="preserve"> </w:t>
      </w:r>
      <w:r w:rsidR="00C83AC8">
        <w:t>To illustrate the small quantities involved, t</w:t>
      </w:r>
      <w:r w:rsidR="0005799D">
        <w:t xml:space="preserve">he applicant provided data </w:t>
      </w:r>
      <w:r w:rsidR="0042367F">
        <w:t xml:space="preserve">for 2018-19 indicating that </w:t>
      </w:r>
      <w:r w:rsidR="001D1BF9">
        <w:t>only</w:t>
      </w:r>
      <w:r w:rsidR="0042367F">
        <w:t xml:space="preserve"> 21 tonnes of irradiated produce was involved in interstate trade that year. </w:t>
      </w:r>
      <w:r w:rsidR="009C2408">
        <w:t>There is currently one</w:t>
      </w:r>
      <w:r w:rsidR="006A4134">
        <w:t xml:space="preserve"> food irradiation facility </w:t>
      </w:r>
      <w:r w:rsidR="009C2408">
        <w:t xml:space="preserve">in </w:t>
      </w:r>
      <w:r w:rsidR="006A4134">
        <w:t>Queensland</w:t>
      </w:r>
      <w:r w:rsidR="0042367F">
        <w:t xml:space="preserve"> </w:t>
      </w:r>
      <w:r w:rsidR="009C2408">
        <w:t xml:space="preserve">and another in Victoria; </w:t>
      </w:r>
      <w:r w:rsidR="0042367F">
        <w:t xml:space="preserve">the amount of produce that can be irradiated is limited by practical </w:t>
      </w:r>
      <w:r w:rsidR="00C37FDC">
        <w:t>constraints</w:t>
      </w:r>
      <w:r w:rsidR="006A4134">
        <w:t xml:space="preserve">. </w:t>
      </w:r>
      <w:r w:rsidR="006A4134" w:rsidRPr="006A4134">
        <w:t>New Zealand does not h</w:t>
      </w:r>
      <w:r w:rsidR="006A4134">
        <w:t>ave a food irradiation facility.</w:t>
      </w:r>
      <w:r w:rsidR="0064656E">
        <w:t xml:space="preserve"> </w:t>
      </w:r>
      <w:r w:rsidR="0064656E" w:rsidRPr="0064656E">
        <w:t>In terms of imports from overseas, only 5% and 1% of fruit and vegetables respectively consumed in Au</w:t>
      </w:r>
      <w:r w:rsidR="0064656E">
        <w:t>stralia originate from overseas and f</w:t>
      </w:r>
      <w:r w:rsidR="0064656E" w:rsidRPr="0064656E">
        <w:t>ive countries have negotiated access to Australia for irradiated fruit</w:t>
      </w:r>
      <w:r w:rsidR="0064656E">
        <w:t>.</w:t>
      </w:r>
    </w:p>
    <w:p w14:paraId="11106066" w14:textId="77777777" w:rsidR="0058207D" w:rsidRDefault="0058207D" w:rsidP="000E76C1"/>
    <w:p w14:paraId="30A19397" w14:textId="610DC583" w:rsidR="008064F4" w:rsidRDefault="00935802" w:rsidP="003C0649">
      <w:r>
        <w:t xml:space="preserve">From 2001, </w:t>
      </w:r>
      <w:r w:rsidR="00FD4AB4">
        <w:t xml:space="preserve">FSANZ has </w:t>
      </w:r>
      <w:r>
        <w:t xml:space="preserve">considered six applications for </w:t>
      </w:r>
      <w:r w:rsidR="00FD4AB4">
        <w:t xml:space="preserve">the irradiation of </w:t>
      </w:r>
      <w:r>
        <w:t>foods</w:t>
      </w:r>
      <w:r w:rsidR="00464288">
        <w:t>, namely,</w:t>
      </w:r>
      <w:r>
        <w:t xml:space="preserve"> </w:t>
      </w:r>
      <w:r w:rsidR="00FD4AB4">
        <w:t>herbs, spices and</w:t>
      </w:r>
      <w:r w:rsidR="006C24CF">
        <w:t xml:space="preserve"> plant material for</w:t>
      </w:r>
      <w:r w:rsidR="00FD4AB4">
        <w:t xml:space="preserve"> herbal infusions, </w:t>
      </w:r>
      <w:r w:rsidR="006C24CF">
        <w:t>and 26 fruits and vegetables</w:t>
      </w:r>
      <w:r w:rsidR="00FD4AB4">
        <w:t xml:space="preserve">. </w:t>
      </w:r>
      <w:r>
        <w:t>Under Division 2 of Standard 1.5.3 of the Code</w:t>
      </w:r>
      <w:r w:rsidR="003C0649">
        <w:t xml:space="preserve">, herbs, spices and plant material for a herbal infusion may be </w:t>
      </w:r>
      <w:r>
        <w:t>irradiated for pest disinfestation</w:t>
      </w:r>
      <w:r w:rsidR="00564E0F">
        <w:t xml:space="preserve"> (among other objectives)</w:t>
      </w:r>
      <w:r w:rsidR="00174EDD">
        <w:t xml:space="preserve"> </w:t>
      </w:r>
      <w:r>
        <w:t xml:space="preserve">if the absorbed dose is no higher than 6 kGy. </w:t>
      </w:r>
      <w:r w:rsidR="00E24CB3">
        <w:t>Twenty-six</w:t>
      </w:r>
      <w:r w:rsidR="009441C5">
        <w:t xml:space="preserve"> </w:t>
      </w:r>
      <w:r w:rsidR="003C0649">
        <w:t>fruit</w:t>
      </w:r>
      <w:r w:rsidR="008064F4">
        <w:t>s</w:t>
      </w:r>
      <w:r w:rsidR="003C0649">
        <w:t xml:space="preserve"> and vegetables </w:t>
      </w:r>
      <w:r w:rsidR="00E24CB3">
        <w:t xml:space="preserve">may be irradiated </w:t>
      </w:r>
      <w:r w:rsidR="003C0649">
        <w:t xml:space="preserve">for the purpose of pest disinfestation for a phytosanitary objective, if the absorbed dose is </w:t>
      </w:r>
      <w:r w:rsidR="003C0649">
        <w:rPr>
          <w:rFonts w:cs="Arial"/>
        </w:rPr>
        <w:t xml:space="preserve">no lower than </w:t>
      </w:r>
      <w:r w:rsidR="003C0649">
        <w:t>150 Gy</w:t>
      </w:r>
      <w:r w:rsidR="00174EDD">
        <w:t xml:space="preserve"> (</w:t>
      </w:r>
      <w:r w:rsidR="008064F4">
        <w:t>the generic treatment for fruit fly species</w:t>
      </w:r>
      <w:r w:rsidR="00174EDD">
        <w:t>)</w:t>
      </w:r>
      <w:r w:rsidR="008064F4">
        <w:t>,</w:t>
      </w:r>
      <w:r w:rsidR="003C0649">
        <w:t xml:space="preserve"> and no higher than 1 kGy.</w:t>
      </w:r>
      <w:r w:rsidR="008064F4">
        <w:t xml:space="preserve"> Further details on the foods permitted for irradiation as a result of applications submitted to FSANZ are provided in </w:t>
      </w:r>
      <w:r w:rsidR="00B413A5">
        <w:t>Table 1</w:t>
      </w:r>
      <w:r w:rsidR="008064F4">
        <w:t xml:space="preserve">. </w:t>
      </w:r>
    </w:p>
    <w:p w14:paraId="21D9305C" w14:textId="77777777" w:rsidR="008064F4" w:rsidRDefault="008064F4" w:rsidP="003C0649"/>
    <w:p w14:paraId="0E41124B" w14:textId="007C089C" w:rsidR="008064F4" w:rsidRDefault="008064F4" w:rsidP="004C7CDC">
      <w:r w:rsidRPr="008064F4">
        <w:t xml:space="preserve">As part of FSANZ’s assessment of </w:t>
      </w:r>
      <w:r w:rsidR="00174EDD">
        <w:t xml:space="preserve">previous </w:t>
      </w:r>
      <w:r w:rsidRPr="008064F4">
        <w:t xml:space="preserve">fruit and vegetable applications, advice on the technological need and appropriate dose ranges for phytosanitary purposes was </w:t>
      </w:r>
      <w:r w:rsidR="0016488E">
        <w:t>obtained</w:t>
      </w:r>
      <w:r w:rsidR="0016488E" w:rsidRPr="008064F4">
        <w:t xml:space="preserve"> </w:t>
      </w:r>
      <w:r w:rsidRPr="008064F4">
        <w:t>from the relevant quarantine agencies</w:t>
      </w:r>
      <w:r w:rsidR="0016488E">
        <w:t>, and this helped inform FSANZ’s decision to permit the irradiation of those fruit and vegetables</w:t>
      </w:r>
      <w:r w:rsidRPr="008064F4">
        <w:t xml:space="preserve">. Currently, these </w:t>
      </w:r>
      <w:r w:rsidR="0016488E">
        <w:t xml:space="preserve">agencies </w:t>
      </w:r>
      <w:r w:rsidRPr="008064F4">
        <w:t>are the Australian Government Department of Agriculture, Water and the Environment (DAWE), and Biosecurity New Zealand (in the New Zealand Ministry for Primary Industries (MPI)).</w:t>
      </w:r>
      <w:r w:rsidR="00F1417B">
        <w:t xml:space="preserve"> Although FSANZ is responsible for</w:t>
      </w:r>
      <w:r w:rsidR="00F1417B" w:rsidDel="007B6817">
        <w:t xml:space="preserve"> </w:t>
      </w:r>
      <w:r w:rsidR="007B6817">
        <w:t>assessing applications to vary</w:t>
      </w:r>
      <w:r w:rsidR="00F1417B">
        <w:t xml:space="preserve"> the Code, </w:t>
      </w:r>
      <w:r w:rsidR="005D0C7C">
        <w:t>it is not responsible for compliance activities. E</w:t>
      </w:r>
      <w:r w:rsidR="00F1417B">
        <w:t xml:space="preserve">nforcement functions rest </w:t>
      </w:r>
      <w:r w:rsidR="00DC722E">
        <w:t>the relevant</w:t>
      </w:r>
      <w:r w:rsidR="00F1417B">
        <w:t xml:space="preserve"> quarantine agencies</w:t>
      </w:r>
      <w:r w:rsidR="00DC722E">
        <w:t xml:space="preserve"> in each jurisdiction</w:t>
      </w:r>
      <w:r w:rsidR="00F1417B">
        <w:t xml:space="preserve">. </w:t>
      </w:r>
      <w:r w:rsidR="000542CF">
        <w:t>U</w:t>
      </w:r>
      <w:r w:rsidR="00F1417B">
        <w:t>ltimately, it is the responsibility of the retailer to ensure</w:t>
      </w:r>
      <w:r w:rsidR="000542CF">
        <w:t xml:space="preserve"> they are providing</w:t>
      </w:r>
      <w:r w:rsidR="00F1417B">
        <w:t xml:space="preserve"> </w:t>
      </w:r>
      <w:r w:rsidR="00F1417B" w:rsidRPr="00F1417B">
        <w:t>safe and suitable food</w:t>
      </w:r>
      <w:r w:rsidR="00F1417B">
        <w:t>.</w:t>
      </w:r>
    </w:p>
    <w:p w14:paraId="266FA3FA" w14:textId="77777777" w:rsidR="00262C59" w:rsidRDefault="00262C59" w:rsidP="004C7CDC">
      <w:pPr>
        <w:rPr>
          <w:rFonts w:eastAsiaTheme="minorHAnsi" w:cstheme="minorBidi"/>
          <w:b/>
          <w:sz w:val="20"/>
          <w:szCs w:val="20"/>
          <w:lang w:bidi="ar-SA"/>
        </w:rPr>
      </w:pPr>
    </w:p>
    <w:p w14:paraId="74BB4CE9" w14:textId="58D7A6AB" w:rsidR="000E76C1" w:rsidRDefault="006A4134" w:rsidP="00C37FDC">
      <w:pPr>
        <w:pStyle w:val="FSTableHeading"/>
        <w:jc w:val="left"/>
      </w:pPr>
      <w:bookmarkStart w:id="129" w:name="_Ref50620718"/>
      <w:r>
        <w:t>Table</w:t>
      </w:r>
      <w:bookmarkEnd w:id="129"/>
      <w:r w:rsidR="00B413A5">
        <w:t xml:space="preserve"> 1</w:t>
      </w:r>
      <w:r w:rsidRPr="00722627">
        <w:t>:</w:t>
      </w:r>
      <w:r>
        <w:t xml:space="preserve"> </w:t>
      </w:r>
      <w:r w:rsidR="003D02FB" w:rsidRPr="003D02FB">
        <w:t>Foods permitted to be irradiated in Australia and New Zealand</w:t>
      </w:r>
      <w:r w:rsidR="003D02FB">
        <w:t>,</w:t>
      </w:r>
      <w:r w:rsidR="003D02FB" w:rsidRPr="003D02FB">
        <w:t xml:space="preserve"> purpose of irradiation</w:t>
      </w:r>
      <w:r w:rsidR="003D02FB">
        <w:t>, and dose range</w:t>
      </w:r>
    </w:p>
    <w:tbl>
      <w:tblPr>
        <w:tblStyle w:val="TableGrid1"/>
        <w:tblW w:w="0" w:type="auto"/>
        <w:tblLook w:val="04A0" w:firstRow="1" w:lastRow="0" w:firstColumn="1" w:lastColumn="0" w:noHBand="0" w:noVBand="1"/>
        <w:tblCaption w:val="Table 1: Foods permitted to be irradiated in Australia and New Zealand, purpose of irradiation, and dose range"/>
        <w:tblDescription w:val="Foods permitted to be irradiated in Australia and New Zealand, purpose of irradiation, and dose range"/>
      </w:tblPr>
      <w:tblGrid>
        <w:gridCol w:w="1546"/>
        <w:gridCol w:w="1039"/>
        <w:gridCol w:w="3080"/>
        <w:gridCol w:w="3395"/>
      </w:tblGrid>
      <w:tr w:rsidR="007C5E63" w:rsidRPr="0089772F" w14:paraId="697B9585" w14:textId="4097F4DE" w:rsidTr="006A4134">
        <w:tc>
          <w:tcPr>
            <w:tcW w:w="1546" w:type="dxa"/>
          </w:tcPr>
          <w:p w14:paraId="1782B1FD" w14:textId="3D950ACA" w:rsidR="007C5E63" w:rsidRPr="009E5FF1" w:rsidRDefault="007C5E63" w:rsidP="0089772F">
            <w:pPr>
              <w:spacing w:line="276" w:lineRule="auto"/>
              <w:jc w:val="center"/>
              <w:rPr>
                <w:b/>
                <w:sz w:val="20"/>
                <w:szCs w:val="20"/>
              </w:rPr>
            </w:pPr>
            <w:r w:rsidRPr="009E5FF1">
              <w:rPr>
                <w:b/>
                <w:sz w:val="20"/>
                <w:szCs w:val="20"/>
              </w:rPr>
              <w:t>Application</w:t>
            </w:r>
          </w:p>
        </w:tc>
        <w:tc>
          <w:tcPr>
            <w:tcW w:w="1039" w:type="dxa"/>
          </w:tcPr>
          <w:p w14:paraId="0BF2E239" w14:textId="2571ED6C" w:rsidR="007C5E63" w:rsidRPr="009E5FF1" w:rsidRDefault="007C5E63" w:rsidP="0089772F">
            <w:pPr>
              <w:spacing w:line="276" w:lineRule="auto"/>
              <w:jc w:val="center"/>
              <w:rPr>
                <w:b/>
                <w:sz w:val="20"/>
                <w:szCs w:val="20"/>
              </w:rPr>
            </w:pPr>
            <w:r w:rsidRPr="009E5FF1">
              <w:rPr>
                <w:b/>
                <w:sz w:val="20"/>
                <w:szCs w:val="20"/>
              </w:rPr>
              <w:t>Year</w:t>
            </w:r>
          </w:p>
        </w:tc>
        <w:tc>
          <w:tcPr>
            <w:tcW w:w="3080" w:type="dxa"/>
          </w:tcPr>
          <w:p w14:paraId="7FDD57BB" w14:textId="1EAE0BAC" w:rsidR="007C5E63" w:rsidRPr="009E5FF1" w:rsidRDefault="007C5E63" w:rsidP="0089772F">
            <w:pPr>
              <w:spacing w:line="276" w:lineRule="auto"/>
              <w:jc w:val="center"/>
              <w:rPr>
                <w:b/>
                <w:sz w:val="20"/>
                <w:szCs w:val="20"/>
              </w:rPr>
            </w:pPr>
            <w:r w:rsidRPr="009E5FF1">
              <w:rPr>
                <w:b/>
                <w:sz w:val="20"/>
                <w:szCs w:val="20"/>
              </w:rPr>
              <w:t>Food</w:t>
            </w:r>
          </w:p>
        </w:tc>
        <w:tc>
          <w:tcPr>
            <w:tcW w:w="3395" w:type="dxa"/>
          </w:tcPr>
          <w:p w14:paraId="2099CBB5" w14:textId="41781799" w:rsidR="007C5E63" w:rsidRPr="009E5FF1" w:rsidRDefault="007C5E63" w:rsidP="0089772F">
            <w:pPr>
              <w:spacing w:line="276" w:lineRule="auto"/>
              <w:jc w:val="center"/>
              <w:rPr>
                <w:b/>
                <w:sz w:val="20"/>
                <w:szCs w:val="20"/>
              </w:rPr>
            </w:pPr>
            <w:r w:rsidRPr="009E5FF1">
              <w:rPr>
                <w:b/>
                <w:sz w:val="20"/>
                <w:szCs w:val="20"/>
              </w:rPr>
              <w:t>Permitted purpose and dose range</w:t>
            </w:r>
          </w:p>
        </w:tc>
      </w:tr>
      <w:tr w:rsidR="007C5E63" w:rsidRPr="0089772F" w14:paraId="76958B13" w14:textId="57D138FB" w:rsidTr="006A4134">
        <w:tc>
          <w:tcPr>
            <w:tcW w:w="1546" w:type="dxa"/>
          </w:tcPr>
          <w:p w14:paraId="4524016F" w14:textId="259DBE8A" w:rsidR="007C5E63" w:rsidRPr="0089772F" w:rsidRDefault="007C5E63" w:rsidP="0089772F">
            <w:pPr>
              <w:spacing w:line="276" w:lineRule="auto"/>
              <w:jc w:val="center"/>
              <w:rPr>
                <w:sz w:val="20"/>
                <w:szCs w:val="20"/>
              </w:rPr>
            </w:pPr>
            <w:r w:rsidRPr="0089772F">
              <w:rPr>
                <w:sz w:val="20"/>
                <w:szCs w:val="20"/>
              </w:rPr>
              <w:t>A0413</w:t>
            </w:r>
          </w:p>
        </w:tc>
        <w:tc>
          <w:tcPr>
            <w:tcW w:w="1039" w:type="dxa"/>
          </w:tcPr>
          <w:p w14:paraId="1157CB4E" w14:textId="4106ADD9" w:rsidR="007C5E63" w:rsidRPr="0089772F" w:rsidRDefault="007C5E63" w:rsidP="0089772F">
            <w:pPr>
              <w:spacing w:line="276" w:lineRule="auto"/>
              <w:jc w:val="center"/>
              <w:rPr>
                <w:sz w:val="20"/>
                <w:szCs w:val="20"/>
              </w:rPr>
            </w:pPr>
            <w:r w:rsidRPr="0089772F">
              <w:rPr>
                <w:sz w:val="20"/>
                <w:szCs w:val="20"/>
              </w:rPr>
              <w:t>2001</w:t>
            </w:r>
          </w:p>
        </w:tc>
        <w:tc>
          <w:tcPr>
            <w:tcW w:w="3080" w:type="dxa"/>
          </w:tcPr>
          <w:p w14:paraId="701F29DA" w14:textId="6C2A3111" w:rsidR="007C5E63" w:rsidRPr="0089772F" w:rsidRDefault="00FD1E2F" w:rsidP="0089772F">
            <w:pPr>
              <w:spacing w:line="276" w:lineRule="auto"/>
              <w:rPr>
                <w:sz w:val="20"/>
                <w:szCs w:val="20"/>
              </w:rPr>
            </w:pPr>
            <w:hyperlink r:id="rId19" w:history="1">
              <w:r w:rsidR="00166BD6" w:rsidRPr="00166BD6">
                <w:rPr>
                  <w:rStyle w:val="Hyperlink"/>
                  <w:sz w:val="20"/>
                  <w:szCs w:val="20"/>
                </w:rPr>
                <w:t>Irradiation of herbs and spices –</w:t>
              </w:r>
            </w:hyperlink>
            <w:r w:rsidR="00166BD6">
              <w:rPr>
                <w:sz w:val="20"/>
                <w:szCs w:val="20"/>
              </w:rPr>
              <w:t xml:space="preserve"> </w:t>
            </w:r>
            <w:r w:rsidR="007C5E63" w:rsidRPr="0089772F">
              <w:rPr>
                <w:sz w:val="20"/>
                <w:szCs w:val="20"/>
              </w:rPr>
              <w:t>Herbs, spices and plant material for a herbal infusion</w:t>
            </w:r>
          </w:p>
        </w:tc>
        <w:tc>
          <w:tcPr>
            <w:tcW w:w="3395" w:type="dxa"/>
          </w:tcPr>
          <w:p w14:paraId="71B1A7E0" w14:textId="18448F5D" w:rsidR="007C5E63" w:rsidRPr="0089772F" w:rsidRDefault="007C5E63" w:rsidP="0089772F">
            <w:pPr>
              <w:spacing w:line="276" w:lineRule="auto"/>
              <w:rPr>
                <w:sz w:val="20"/>
                <w:szCs w:val="20"/>
              </w:rPr>
            </w:pPr>
            <w:r w:rsidRPr="0089772F">
              <w:rPr>
                <w:sz w:val="20"/>
                <w:szCs w:val="20"/>
              </w:rPr>
              <w:t xml:space="preserve">Controlling sprouting and pest disinfestation, including the control of weeds. Absorbed dose is no </w:t>
            </w:r>
            <w:r w:rsidRPr="0089772F">
              <w:rPr>
                <w:sz w:val="20"/>
                <w:szCs w:val="20"/>
              </w:rPr>
              <w:lastRenderedPageBreak/>
              <w:t>higher than 6 kGy.</w:t>
            </w:r>
          </w:p>
          <w:p w14:paraId="7B356A4B" w14:textId="77777777" w:rsidR="007C5E63" w:rsidRPr="0089772F" w:rsidRDefault="007C5E63" w:rsidP="0089772F">
            <w:pPr>
              <w:spacing w:line="276" w:lineRule="auto"/>
              <w:rPr>
                <w:sz w:val="20"/>
                <w:szCs w:val="20"/>
              </w:rPr>
            </w:pPr>
          </w:p>
          <w:p w14:paraId="3DC47B77" w14:textId="13865A37" w:rsidR="007C5E63" w:rsidRPr="0089772F" w:rsidRDefault="007C5E63" w:rsidP="0089772F">
            <w:pPr>
              <w:spacing w:line="276" w:lineRule="auto"/>
              <w:rPr>
                <w:sz w:val="20"/>
                <w:szCs w:val="20"/>
              </w:rPr>
            </w:pPr>
            <w:r w:rsidRPr="0089772F">
              <w:rPr>
                <w:sz w:val="20"/>
                <w:szCs w:val="20"/>
              </w:rPr>
              <w:t>Bacterial decontamination.</w:t>
            </w:r>
            <w:r w:rsidR="006A4134" w:rsidRPr="0089772F">
              <w:rPr>
                <w:sz w:val="20"/>
                <w:szCs w:val="20"/>
              </w:rPr>
              <w:t xml:space="preserve"> </w:t>
            </w:r>
          </w:p>
          <w:p w14:paraId="31A2C37F" w14:textId="77777777" w:rsidR="006A4134" w:rsidRPr="0089772F" w:rsidRDefault="006A4134" w:rsidP="0089772F">
            <w:pPr>
              <w:spacing w:line="276" w:lineRule="auto"/>
              <w:rPr>
                <w:sz w:val="20"/>
                <w:szCs w:val="20"/>
              </w:rPr>
            </w:pPr>
            <w:r w:rsidRPr="0089772F">
              <w:rPr>
                <w:sz w:val="20"/>
                <w:szCs w:val="20"/>
              </w:rPr>
              <w:t>A</w:t>
            </w:r>
            <w:r w:rsidR="007C5E63" w:rsidRPr="0089772F">
              <w:rPr>
                <w:sz w:val="20"/>
                <w:szCs w:val="20"/>
              </w:rPr>
              <w:t>bsorbed dose is</w:t>
            </w:r>
            <w:r w:rsidRPr="0089772F">
              <w:rPr>
                <w:sz w:val="20"/>
                <w:szCs w:val="20"/>
              </w:rPr>
              <w:t>:</w:t>
            </w:r>
          </w:p>
          <w:p w14:paraId="7358FBE1" w14:textId="0C9DE519" w:rsidR="006A4134" w:rsidRPr="0089772F" w:rsidRDefault="007C5E63" w:rsidP="004A1D22">
            <w:pPr>
              <w:pStyle w:val="ListParagraph"/>
              <w:numPr>
                <w:ilvl w:val="0"/>
                <w:numId w:val="13"/>
              </w:numPr>
              <w:spacing w:line="276" w:lineRule="auto"/>
              <w:ind w:left="390" w:hanging="390"/>
              <w:rPr>
                <w:sz w:val="20"/>
                <w:szCs w:val="20"/>
              </w:rPr>
            </w:pPr>
            <w:r w:rsidRPr="0089772F">
              <w:rPr>
                <w:sz w:val="20"/>
                <w:szCs w:val="20"/>
              </w:rPr>
              <w:t xml:space="preserve">no lower than 2 kGy and </w:t>
            </w:r>
          </w:p>
          <w:p w14:paraId="2BE6B131" w14:textId="77777777" w:rsidR="006A4134" w:rsidRPr="0089772F" w:rsidRDefault="007C5E63" w:rsidP="004A1D22">
            <w:pPr>
              <w:pStyle w:val="ListParagraph"/>
              <w:numPr>
                <w:ilvl w:val="0"/>
                <w:numId w:val="13"/>
              </w:numPr>
              <w:spacing w:line="276" w:lineRule="auto"/>
              <w:ind w:left="390" w:hanging="390"/>
              <w:rPr>
                <w:sz w:val="20"/>
                <w:szCs w:val="20"/>
              </w:rPr>
            </w:pPr>
            <w:r w:rsidRPr="0089772F">
              <w:rPr>
                <w:sz w:val="20"/>
                <w:szCs w:val="20"/>
              </w:rPr>
              <w:t xml:space="preserve">no higher than 30 kGy (herbs and spices) </w:t>
            </w:r>
          </w:p>
          <w:p w14:paraId="1083DC37" w14:textId="62ACA9AE" w:rsidR="007C5E63" w:rsidRPr="0089772F" w:rsidRDefault="007C5E63" w:rsidP="0089772F">
            <w:pPr>
              <w:spacing w:line="276" w:lineRule="auto"/>
              <w:rPr>
                <w:sz w:val="20"/>
                <w:szCs w:val="20"/>
              </w:rPr>
            </w:pPr>
            <w:r w:rsidRPr="0089772F">
              <w:rPr>
                <w:sz w:val="20"/>
                <w:szCs w:val="20"/>
              </w:rPr>
              <w:t>no higher than 10 kGy (plant material for a herbal infusion).</w:t>
            </w:r>
          </w:p>
        </w:tc>
      </w:tr>
      <w:tr w:rsidR="007C5E63" w:rsidRPr="0089772F" w14:paraId="4E548D5F" w14:textId="50E61A67" w:rsidTr="00D5571A">
        <w:tc>
          <w:tcPr>
            <w:tcW w:w="1546" w:type="dxa"/>
          </w:tcPr>
          <w:p w14:paraId="43CE11F7" w14:textId="2DA788E4" w:rsidR="007C5E63" w:rsidRPr="0089772F" w:rsidRDefault="007C5E63" w:rsidP="0089772F">
            <w:pPr>
              <w:spacing w:line="276" w:lineRule="auto"/>
              <w:jc w:val="center"/>
              <w:rPr>
                <w:sz w:val="20"/>
                <w:szCs w:val="20"/>
              </w:rPr>
            </w:pPr>
            <w:r w:rsidRPr="0089772F">
              <w:rPr>
                <w:sz w:val="20"/>
                <w:szCs w:val="20"/>
              </w:rPr>
              <w:lastRenderedPageBreak/>
              <w:t>A0443</w:t>
            </w:r>
          </w:p>
        </w:tc>
        <w:tc>
          <w:tcPr>
            <w:tcW w:w="1039" w:type="dxa"/>
          </w:tcPr>
          <w:p w14:paraId="539412E3" w14:textId="63E45984" w:rsidR="007C5E63" w:rsidRPr="0089772F" w:rsidRDefault="007C5E63" w:rsidP="0089772F">
            <w:pPr>
              <w:spacing w:line="276" w:lineRule="auto"/>
              <w:jc w:val="center"/>
              <w:rPr>
                <w:sz w:val="20"/>
                <w:szCs w:val="20"/>
              </w:rPr>
            </w:pPr>
            <w:r w:rsidRPr="0089772F">
              <w:rPr>
                <w:sz w:val="20"/>
                <w:szCs w:val="20"/>
              </w:rPr>
              <w:t>2002</w:t>
            </w:r>
          </w:p>
        </w:tc>
        <w:tc>
          <w:tcPr>
            <w:tcW w:w="3080" w:type="dxa"/>
          </w:tcPr>
          <w:p w14:paraId="72A5665A" w14:textId="29A948AC" w:rsidR="007C5E63" w:rsidRPr="0089772F" w:rsidRDefault="00FD1E2F" w:rsidP="0089772F">
            <w:pPr>
              <w:spacing w:line="276" w:lineRule="auto"/>
              <w:rPr>
                <w:sz w:val="20"/>
                <w:szCs w:val="20"/>
              </w:rPr>
            </w:pPr>
            <w:hyperlink r:id="rId20" w:history="1">
              <w:r w:rsidR="00996456" w:rsidRPr="00996456">
                <w:rPr>
                  <w:rStyle w:val="Hyperlink"/>
                  <w:sz w:val="20"/>
                  <w:szCs w:val="20"/>
                </w:rPr>
                <w:t>Irradiation of tropical fruit –</w:t>
              </w:r>
            </w:hyperlink>
            <w:r w:rsidR="00996456">
              <w:rPr>
                <w:sz w:val="20"/>
                <w:szCs w:val="20"/>
              </w:rPr>
              <w:t xml:space="preserve"> </w:t>
            </w:r>
            <w:r w:rsidR="007C5E63" w:rsidRPr="0089772F">
              <w:rPr>
                <w:sz w:val="20"/>
                <w:szCs w:val="20"/>
              </w:rPr>
              <w:t>Breadfruit, carambola, custard apple, litchi, longan, mango, mangosteen, papaya and rambutan</w:t>
            </w:r>
          </w:p>
        </w:tc>
        <w:tc>
          <w:tcPr>
            <w:tcW w:w="3395" w:type="dxa"/>
          </w:tcPr>
          <w:p w14:paraId="31525141" w14:textId="4D43021F" w:rsidR="007C5E63" w:rsidRPr="0089772F" w:rsidRDefault="007C5E63" w:rsidP="0089772F">
            <w:pPr>
              <w:spacing w:line="276" w:lineRule="auto"/>
              <w:rPr>
                <w:sz w:val="20"/>
                <w:szCs w:val="20"/>
              </w:rPr>
            </w:pPr>
            <w:r w:rsidRPr="0089772F">
              <w:rPr>
                <w:sz w:val="20"/>
                <w:szCs w:val="20"/>
              </w:rPr>
              <w:t>Pest disinfestation for a phytosanitary objective.</w:t>
            </w:r>
            <w:r w:rsidR="006A4134" w:rsidRPr="0089772F">
              <w:rPr>
                <w:sz w:val="20"/>
                <w:szCs w:val="20"/>
              </w:rPr>
              <w:t xml:space="preserve"> </w:t>
            </w:r>
            <w:r w:rsidRPr="0089772F">
              <w:rPr>
                <w:sz w:val="20"/>
                <w:szCs w:val="20"/>
              </w:rPr>
              <w:t>Absorbed dose is:</w:t>
            </w:r>
          </w:p>
          <w:p w14:paraId="3E03EFD9" w14:textId="24A874F0" w:rsidR="007C5E63" w:rsidRPr="0089772F" w:rsidRDefault="007C5E63" w:rsidP="0089772F">
            <w:pPr>
              <w:tabs>
                <w:tab w:val="left" w:pos="390"/>
              </w:tabs>
              <w:spacing w:line="276" w:lineRule="auto"/>
              <w:ind w:left="390" w:hanging="390"/>
              <w:rPr>
                <w:sz w:val="20"/>
                <w:szCs w:val="20"/>
              </w:rPr>
            </w:pPr>
            <w:r w:rsidRPr="0089772F">
              <w:rPr>
                <w:sz w:val="20"/>
                <w:szCs w:val="20"/>
              </w:rPr>
              <w:t>(a)</w:t>
            </w:r>
            <w:r w:rsidRPr="0089772F">
              <w:rPr>
                <w:sz w:val="20"/>
                <w:szCs w:val="20"/>
              </w:rPr>
              <w:tab/>
              <w:t>no lower than 150 Gy and</w:t>
            </w:r>
          </w:p>
          <w:p w14:paraId="268FCD8B" w14:textId="38E3EAA1" w:rsidR="007C5E63" w:rsidRPr="0089772F" w:rsidRDefault="007C5E63" w:rsidP="004C31C6">
            <w:pPr>
              <w:tabs>
                <w:tab w:val="left" w:pos="390"/>
              </w:tabs>
              <w:spacing w:line="276" w:lineRule="auto"/>
              <w:ind w:left="390" w:hanging="390"/>
              <w:rPr>
                <w:sz w:val="20"/>
                <w:szCs w:val="20"/>
              </w:rPr>
            </w:pPr>
            <w:r w:rsidRPr="0089772F">
              <w:rPr>
                <w:sz w:val="20"/>
                <w:szCs w:val="20"/>
              </w:rPr>
              <w:t>(b)</w:t>
            </w:r>
            <w:r w:rsidRPr="0089772F">
              <w:rPr>
                <w:sz w:val="20"/>
                <w:szCs w:val="20"/>
              </w:rPr>
              <w:tab/>
              <w:t>no higher than 1 kGy.</w:t>
            </w:r>
          </w:p>
        </w:tc>
      </w:tr>
      <w:tr w:rsidR="007C5E63" w:rsidRPr="0089772F" w14:paraId="5A6E0E81" w14:textId="5D7F2EC9" w:rsidTr="00D5571A">
        <w:tc>
          <w:tcPr>
            <w:tcW w:w="1546" w:type="dxa"/>
          </w:tcPr>
          <w:p w14:paraId="19CE5DEB" w14:textId="6ED13956" w:rsidR="007C5E63" w:rsidRPr="0089772F" w:rsidRDefault="007C5E63" w:rsidP="0089772F">
            <w:pPr>
              <w:spacing w:line="276" w:lineRule="auto"/>
              <w:jc w:val="center"/>
              <w:rPr>
                <w:sz w:val="20"/>
                <w:szCs w:val="20"/>
              </w:rPr>
            </w:pPr>
            <w:r w:rsidRPr="0089772F">
              <w:rPr>
                <w:sz w:val="20"/>
                <w:szCs w:val="20"/>
              </w:rPr>
              <w:t>A1038</w:t>
            </w:r>
          </w:p>
        </w:tc>
        <w:tc>
          <w:tcPr>
            <w:tcW w:w="1039" w:type="dxa"/>
          </w:tcPr>
          <w:p w14:paraId="1CF5B9D8" w14:textId="7DBC8948" w:rsidR="007C5E63" w:rsidRPr="0089772F" w:rsidRDefault="007C5E63" w:rsidP="0089772F">
            <w:pPr>
              <w:spacing w:line="276" w:lineRule="auto"/>
              <w:jc w:val="center"/>
              <w:rPr>
                <w:sz w:val="20"/>
                <w:szCs w:val="20"/>
              </w:rPr>
            </w:pPr>
            <w:r w:rsidRPr="0089772F">
              <w:rPr>
                <w:sz w:val="20"/>
                <w:szCs w:val="20"/>
              </w:rPr>
              <w:t>2011</w:t>
            </w:r>
          </w:p>
        </w:tc>
        <w:tc>
          <w:tcPr>
            <w:tcW w:w="3080" w:type="dxa"/>
          </w:tcPr>
          <w:p w14:paraId="19E75329" w14:textId="5E55ACC0" w:rsidR="007C5E63" w:rsidRPr="0089772F" w:rsidRDefault="00FD1E2F" w:rsidP="0089772F">
            <w:pPr>
              <w:spacing w:line="276" w:lineRule="auto"/>
              <w:rPr>
                <w:sz w:val="20"/>
                <w:szCs w:val="20"/>
              </w:rPr>
            </w:pPr>
            <w:hyperlink r:id="rId21" w:history="1">
              <w:r w:rsidR="00996456" w:rsidRPr="00996456">
                <w:rPr>
                  <w:rStyle w:val="Hyperlink"/>
                  <w:sz w:val="20"/>
                  <w:szCs w:val="20"/>
                </w:rPr>
                <w:t>Irradiation of p</w:t>
              </w:r>
              <w:r w:rsidR="007C5E63" w:rsidRPr="00996456">
                <w:rPr>
                  <w:rStyle w:val="Hyperlink"/>
                  <w:sz w:val="20"/>
                  <w:szCs w:val="20"/>
                </w:rPr>
                <w:t>ersimmon</w:t>
              </w:r>
              <w:r w:rsidR="00996456" w:rsidRPr="00996456">
                <w:rPr>
                  <w:rStyle w:val="Hyperlink"/>
                  <w:sz w:val="20"/>
                  <w:szCs w:val="20"/>
                </w:rPr>
                <w:t>s</w:t>
              </w:r>
            </w:hyperlink>
          </w:p>
        </w:tc>
        <w:tc>
          <w:tcPr>
            <w:tcW w:w="3395" w:type="dxa"/>
          </w:tcPr>
          <w:p w14:paraId="7332B261" w14:textId="49A0002B" w:rsidR="007C5E63" w:rsidRPr="0089772F" w:rsidRDefault="004C31C6" w:rsidP="0089772F">
            <w:pPr>
              <w:spacing w:line="276" w:lineRule="auto"/>
              <w:rPr>
                <w:sz w:val="20"/>
                <w:szCs w:val="20"/>
              </w:rPr>
            </w:pPr>
            <w:r>
              <w:rPr>
                <w:sz w:val="20"/>
                <w:szCs w:val="20"/>
              </w:rPr>
              <w:t>As above.</w:t>
            </w:r>
          </w:p>
        </w:tc>
      </w:tr>
      <w:tr w:rsidR="007C5E63" w:rsidRPr="0089772F" w14:paraId="3CA5CBA0" w14:textId="39201F60" w:rsidTr="00D5571A">
        <w:tc>
          <w:tcPr>
            <w:tcW w:w="1546" w:type="dxa"/>
          </w:tcPr>
          <w:p w14:paraId="15ADDA78" w14:textId="3E7BE3B1" w:rsidR="007C5E63" w:rsidRPr="0089772F" w:rsidRDefault="007C5E63" w:rsidP="0089772F">
            <w:pPr>
              <w:spacing w:line="276" w:lineRule="auto"/>
              <w:jc w:val="center"/>
              <w:rPr>
                <w:sz w:val="20"/>
                <w:szCs w:val="20"/>
              </w:rPr>
            </w:pPr>
            <w:r w:rsidRPr="0089772F">
              <w:rPr>
                <w:sz w:val="20"/>
                <w:szCs w:val="20"/>
              </w:rPr>
              <w:t>A1069</w:t>
            </w:r>
          </w:p>
        </w:tc>
        <w:tc>
          <w:tcPr>
            <w:tcW w:w="1039" w:type="dxa"/>
          </w:tcPr>
          <w:p w14:paraId="49A2F1C7" w14:textId="50DBD003" w:rsidR="007C5E63" w:rsidRPr="0089772F" w:rsidRDefault="007C5E63" w:rsidP="0089772F">
            <w:pPr>
              <w:spacing w:line="276" w:lineRule="auto"/>
              <w:jc w:val="center"/>
              <w:rPr>
                <w:sz w:val="20"/>
                <w:szCs w:val="20"/>
              </w:rPr>
            </w:pPr>
            <w:r w:rsidRPr="0089772F">
              <w:rPr>
                <w:sz w:val="20"/>
                <w:szCs w:val="20"/>
              </w:rPr>
              <w:t>2013</w:t>
            </w:r>
          </w:p>
        </w:tc>
        <w:tc>
          <w:tcPr>
            <w:tcW w:w="3080" w:type="dxa"/>
          </w:tcPr>
          <w:p w14:paraId="0B224460" w14:textId="17D1196B" w:rsidR="007C5E63" w:rsidRPr="0089772F" w:rsidRDefault="00FD1E2F" w:rsidP="0089772F">
            <w:pPr>
              <w:spacing w:line="276" w:lineRule="auto"/>
              <w:rPr>
                <w:sz w:val="20"/>
                <w:szCs w:val="20"/>
              </w:rPr>
            </w:pPr>
            <w:hyperlink r:id="rId22" w:history="1">
              <w:r w:rsidR="00996456" w:rsidRPr="00996456">
                <w:rPr>
                  <w:rStyle w:val="Hyperlink"/>
                  <w:sz w:val="20"/>
                  <w:szCs w:val="20"/>
                </w:rPr>
                <w:t>Irradiation of t</w:t>
              </w:r>
              <w:r w:rsidR="007C5E63" w:rsidRPr="00996456">
                <w:rPr>
                  <w:rStyle w:val="Hyperlink"/>
                  <w:sz w:val="20"/>
                  <w:szCs w:val="20"/>
                </w:rPr>
                <w:t>omato</w:t>
              </w:r>
              <w:r w:rsidR="00996456" w:rsidRPr="00996456">
                <w:rPr>
                  <w:rStyle w:val="Hyperlink"/>
                  <w:sz w:val="20"/>
                  <w:szCs w:val="20"/>
                </w:rPr>
                <w:t>es</w:t>
              </w:r>
              <w:r w:rsidR="007C5E63" w:rsidRPr="00996456">
                <w:rPr>
                  <w:rStyle w:val="Hyperlink"/>
                  <w:sz w:val="20"/>
                  <w:szCs w:val="20"/>
                </w:rPr>
                <w:t xml:space="preserve"> and capsicum</w:t>
              </w:r>
              <w:r w:rsidR="00996456" w:rsidRPr="00996456">
                <w:rPr>
                  <w:rStyle w:val="Hyperlink"/>
                  <w:sz w:val="20"/>
                  <w:szCs w:val="20"/>
                </w:rPr>
                <w:t>s</w:t>
              </w:r>
            </w:hyperlink>
          </w:p>
        </w:tc>
        <w:tc>
          <w:tcPr>
            <w:tcW w:w="3395" w:type="dxa"/>
          </w:tcPr>
          <w:p w14:paraId="2060686A" w14:textId="0C1AB7E6" w:rsidR="007C5E63" w:rsidRPr="0089772F" w:rsidRDefault="004C31C6" w:rsidP="0089772F">
            <w:pPr>
              <w:spacing w:line="276" w:lineRule="auto"/>
              <w:rPr>
                <w:sz w:val="20"/>
                <w:szCs w:val="20"/>
              </w:rPr>
            </w:pPr>
            <w:r>
              <w:rPr>
                <w:sz w:val="20"/>
                <w:szCs w:val="20"/>
              </w:rPr>
              <w:t>As above.</w:t>
            </w:r>
          </w:p>
        </w:tc>
      </w:tr>
      <w:tr w:rsidR="007C5E63" w:rsidRPr="0089772F" w14:paraId="3AFABADC" w14:textId="31F6431D" w:rsidTr="00D5571A">
        <w:tc>
          <w:tcPr>
            <w:tcW w:w="1546" w:type="dxa"/>
          </w:tcPr>
          <w:p w14:paraId="3B011FEF" w14:textId="31E09488" w:rsidR="007C5E63" w:rsidRPr="0089772F" w:rsidRDefault="007C5E63" w:rsidP="0089772F">
            <w:pPr>
              <w:spacing w:line="276" w:lineRule="auto"/>
              <w:jc w:val="center"/>
              <w:rPr>
                <w:sz w:val="20"/>
                <w:szCs w:val="20"/>
              </w:rPr>
            </w:pPr>
            <w:r w:rsidRPr="0089772F">
              <w:rPr>
                <w:sz w:val="20"/>
                <w:szCs w:val="20"/>
              </w:rPr>
              <w:t>A1092</w:t>
            </w:r>
          </w:p>
        </w:tc>
        <w:tc>
          <w:tcPr>
            <w:tcW w:w="1039" w:type="dxa"/>
          </w:tcPr>
          <w:p w14:paraId="3532DD8E" w14:textId="4D7E80BB" w:rsidR="007C5E63" w:rsidRPr="0089772F" w:rsidRDefault="007C5E63" w:rsidP="0089772F">
            <w:pPr>
              <w:spacing w:line="276" w:lineRule="auto"/>
              <w:jc w:val="center"/>
              <w:rPr>
                <w:sz w:val="20"/>
                <w:szCs w:val="20"/>
              </w:rPr>
            </w:pPr>
            <w:r w:rsidRPr="0089772F">
              <w:rPr>
                <w:sz w:val="20"/>
                <w:szCs w:val="20"/>
              </w:rPr>
              <w:t>2014</w:t>
            </w:r>
          </w:p>
        </w:tc>
        <w:tc>
          <w:tcPr>
            <w:tcW w:w="3080" w:type="dxa"/>
          </w:tcPr>
          <w:p w14:paraId="7B6A603B" w14:textId="4BC8E547" w:rsidR="007C5E63" w:rsidRPr="0089772F" w:rsidRDefault="00FD1E2F" w:rsidP="0089772F">
            <w:pPr>
              <w:spacing w:line="276" w:lineRule="auto"/>
              <w:rPr>
                <w:sz w:val="20"/>
                <w:szCs w:val="20"/>
              </w:rPr>
            </w:pPr>
            <w:hyperlink r:id="rId23" w:history="1">
              <w:r w:rsidR="00996456" w:rsidRPr="00996456">
                <w:rPr>
                  <w:rStyle w:val="Hyperlink"/>
                  <w:sz w:val="20"/>
                  <w:szCs w:val="20"/>
                </w:rPr>
                <w:t>Irradiation of specific fruits and vegetables</w:t>
              </w:r>
            </w:hyperlink>
            <w:r w:rsidR="00996456">
              <w:rPr>
                <w:sz w:val="20"/>
                <w:szCs w:val="20"/>
              </w:rPr>
              <w:t xml:space="preserve"> – </w:t>
            </w:r>
            <w:r w:rsidR="007C5E63" w:rsidRPr="0089772F">
              <w:rPr>
                <w:sz w:val="20"/>
                <w:szCs w:val="20"/>
              </w:rPr>
              <w:t>Apple, apricot, cherry, nectarine, peach, plum, honeydew, rockmelon, scallopini, strawberry, table grape and zucchini (courgette)</w:t>
            </w:r>
          </w:p>
        </w:tc>
        <w:tc>
          <w:tcPr>
            <w:tcW w:w="3395" w:type="dxa"/>
          </w:tcPr>
          <w:p w14:paraId="4F799058" w14:textId="600C8175" w:rsidR="007C5E63" w:rsidRPr="0089772F" w:rsidRDefault="004C31C6" w:rsidP="0089772F">
            <w:pPr>
              <w:spacing w:line="276" w:lineRule="auto"/>
              <w:rPr>
                <w:sz w:val="20"/>
                <w:szCs w:val="20"/>
              </w:rPr>
            </w:pPr>
            <w:r>
              <w:rPr>
                <w:sz w:val="20"/>
                <w:szCs w:val="20"/>
              </w:rPr>
              <w:t>As above.</w:t>
            </w:r>
          </w:p>
        </w:tc>
      </w:tr>
      <w:tr w:rsidR="007C5E63" w:rsidRPr="0089772F" w14:paraId="181E9094" w14:textId="43B90D55" w:rsidTr="00D5571A">
        <w:tc>
          <w:tcPr>
            <w:tcW w:w="1546" w:type="dxa"/>
          </w:tcPr>
          <w:p w14:paraId="596F1C02" w14:textId="7C0EA996" w:rsidR="007C5E63" w:rsidRPr="0089772F" w:rsidRDefault="007C5E63" w:rsidP="0089772F">
            <w:pPr>
              <w:spacing w:line="276" w:lineRule="auto"/>
              <w:jc w:val="center"/>
              <w:rPr>
                <w:sz w:val="20"/>
                <w:szCs w:val="20"/>
              </w:rPr>
            </w:pPr>
            <w:r w:rsidRPr="0089772F">
              <w:rPr>
                <w:sz w:val="20"/>
                <w:szCs w:val="20"/>
              </w:rPr>
              <w:t>A1115</w:t>
            </w:r>
          </w:p>
        </w:tc>
        <w:tc>
          <w:tcPr>
            <w:tcW w:w="1039" w:type="dxa"/>
          </w:tcPr>
          <w:p w14:paraId="169263CD" w14:textId="241531D9" w:rsidR="007C5E63" w:rsidRPr="0089772F" w:rsidRDefault="007C5E63" w:rsidP="0089772F">
            <w:pPr>
              <w:spacing w:line="276" w:lineRule="auto"/>
              <w:jc w:val="center"/>
              <w:rPr>
                <w:sz w:val="20"/>
                <w:szCs w:val="20"/>
              </w:rPr>
            </w:pPr>
            <w:r w:rsidRPr="0089772F">
              <w:rPr>
                <w:sz w:val="20"/>
                <w:szCs w:val="20"/>
              </w:rPr>
              <w:t>2016</w:t>
            </w:r>
          </w:p>
        </w:tc>
        <w:tc>
          <w:tcPr>
            <w:tcW w:w="3080" w:type="dxa"/>
          </w:tcPr>
          <w:p w14:paraId="090B789B" w14:textId="7510B29A" w:rsidR="007C5E63" w:rsidRPr="0089772F" w:rsidRDefault="00FD1E2F" w:rsidP="0089772F">
            <w:pPr>
              <w:spacing w:line="276" w:lineRule="auto"/>
              <w:rPr>
                <w:sz w:val="20"/>
                <w:szCs w:val="20"/>
              </w:rPr>
            </w:pPr>
            <w:hyperlink r:id="rId24" w:history="1">
              <w:r w:rsidR="00996456" w:rsidRPr="00996456">
                <w:rPr>
                  <w:rStyle w:val="Hyperlink"/>
                  <w:sz w:val="20"/>
                  <w:szCs w:val="20"/>
                </w:rPr>
                <w:t>Irradiation of blueberries and raspberries</w:t>
              </w:r>
            </w:hyperlink>
          </w:p>
        </w:tc>
        <w:tc>
          <w:tcPr>
            <w:tcW w:w="3395" w:type="dxa"/>
          </w:tcPr>
          <w:p w14:paraId="2D415364" w14:textId="7F736261" w:rsidR="007C5E63" w:rsidRPr="0089772F" w:rsidRDefault="004C31C6" w:rsidP="0089772F">
            <w:pPr>
              <w:spacing w:line="276" w:lineRule="auto"/>
              <w:rPr>
                <w:sz w:val="20"/>
                <w:szCs w:val="20"/>
              </w:rPr>
            </w:pPr>
            <w:r>
              <w:rPr>
                <w:sz w:val="20"/>
                <w:szCs w:val="20"/>
              </w:rPr>
              <w:t>As above.</w:t>
            </w:r>
          </w:p>
        </w:tc>
      </w:tr>
    </w:tbl>
    <w:p w14:paraId="3EC4D58E" w14:textId="6F8D7A8E" w:rsidR="00035E8B" w:rsidRDefault="006945E3" w:rsidP="004A1D22">
      <w:pPr>
        <w:pStyle w:val="Heading4"/>
        <w:numPr>
          <w:ilvl w:val="2"/>
          <w:numId w:val="20"/>
        </w:numPr>
      </w:pPr>
      <w:bookmarkStart w:id="130" w:name="_Import_of_irradiated"/>
      <w:bookmarkStart w:id="131" w:name="_Toc50546887"/>
      <w:bookmarkStart w:id="132" w:name="_Toc50559106"/>
      <w:bookmarkStart w:id="133" w:name="_Toc50622364"/>
      <w:bookmarkStart w:id="134" w:name="_Toc50635463"/>
      <w:bookmarkStart w:id="135" w:name="_Toc51009474"/>
      <w:bookmarkStart w:id="136" w:name="_Toc51011919"/>
      <w:bookmarkStart w:id="137" w:name="_Toc51257138"/>
      <w:bookmarkStart w:id="138" w:name="_Toc51326828"/>
      <w:bookmarkStart w:id="139" w:name="_Toc51330243"/>
      <w:bookmarkStart w:id="140" w:name="_Toc52201075"/>
      <w:bookmarkStart w:id="141" w:name="_Toc54775641"/>
      <w:bookmarkStart w:id="142" w:name="_Toc64560638"/>
      <w:bookmarkStart w:id="143" w:name="_Toc67396202"/>
      <w:bookmarkStart w:id="144" w:name="_Toc68617873"/>
      <w:bookmarkEnd w:id="130"/>
      <w:r>
        <w:t xml:space="preserve">Import of irradiated fruit and vegetables into </w:t>
      </w:r>
      <w:r w:rsidR="00772C5F">
        <w:t>New Zea</w:t>
      </w:r>
      <w:r w:rsidR="00C80A42">
        <w:t>land</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00C80A42">
        <w:t xml:space="preserve"> </w:t>
      </w:r>
    </w:p>
    <w:p w14:paraId="2125DFFA" w14:textId="2B2F8104" w:rsidR="00C64696" w:rsidRDefault="0058207D" w:rsidP="003F56E6">
      <w:r w:rsidRPr="0058207D">
        <w:t xml:space="preserve">Whilst </w:t>
      </w:r>
      <w:r w:rsidR="00CA1DE2" w:rsidRPr="0058207D">
        <w:t xml:space="preserve">Standard 1.5.3 of the Code </w:t>
      </w:r>
      <w:r>
        <w:t xml:space="preserve">lists </w:t>
      </w:r>
      <w:r w:rsidR="00CA1DE2" w:rsidRPr="0058207D">
        <w:t>the range of fresh fruit and vege</w:t>
      </w:r>
      <w:r>
        <w:t xml:space="preserve">tables </w:t>
      </w:r>
      <w:r w:rsidR="007B6817">
        <w:t xml:space="preserve">that are allowed </w:t>
      </w:r>
      <w:r>
        <w:t xml:space="preserve">to be irradiated, these </w:t>
      </w:r>
      <w:r w:rsidR="00CA1DE2" w:rsidRPr="0058207D">
        <w:t>are not permitted into New</w:t>
      </w:r>
      <w:r w:rsidR="00C64696">
        <w:t xml:space="preserve"> Zealand until a corresponding i</w:t>
      </w:r>
      <w:r w:rsidR="00CA1DE2" w:rsidRPr="0058207D">
        <w:t xml:space="preserve">mport </w:t>
      </w:r>
      <w:r w:rsidR="00C64696">
        <w:t>h</w:t>
      </w:r>
      <w:r w:rsidR="00CA1DE2" w:rsidRPr="0058207D">
        <w:t xml:space="preserve">ealth </w:t>
      </w:r>
      <w:r w:rsidR="00C64696">
        <w:t>s</w:t>
      </w:r>
      <w:r w:rsidR="00CA1DE2" w:rsidRPr="0058207D">
        <w:t>tandard is in place.</w:t>
      </w:r>
      <w:r w:rsidR="006A4134">
        <w:t xml:space="preserve"> MPI</w:t>
      </w:r>
      <w:r w:rsidR="003F56E6" w:rsidRPr="006A4134">
        <w:t xml:space="preserve"> is responsible for </w:t>
      </w:r>
      <w:r w:rsidR="00C84A92">
        <w:t xml:space="preserve">establishing these </w:t>
      </w:r>
      <w:r w:rsidR="006A4134" w:rsidRPr="006A4134">
        <w:t>import</w:t>
      </w:r>
      <w:r w:rsidR="003F56E6" w:rsidRPr="006A4134">
        <w:t xml:space="preserve"> health standards</w:t>
      </w:r>
      <w:r w:rsidR="00C84A92">
        <w:t>,</w:t>
      </w:r>
      <w:r w:rsidR="003F56E6" w:rsidRPr="006A4134">
        <w:t xml:space="preserve"> </w:t>
      </w:r>
      <w:r w:rsidR="003D02FB">
        <w:t>including</w:t>
      </w:r>
      <w:r w:rsidR="003D02FB" w:rsidRPr="003D02FB">
        <w:t xml:space="preserve"> a separate biosecurity risk assessment, </w:t>
      </w:r>
      <w:r w:rsidR="00C84A92" w:rsidRPr="00C84A92">
        <w:t xml:space="preserve">ensuring that </w:t>
      </w:r>
      <w:r w:rsidR="00C84A92">
        <w:t>the food proposed for import</w:t>
      </w:r>
      <w:r w:rsidR="00C84A92" w:rsidRPr="00C84A92">
        <w:t xml:space="preserve"> meet</w:t>
      </w:r>
      <w:r w:rsidR="00C84A92">
        <w:t>s all of the</w:t>
      </w:r>
      <w:r w:rsidR="00C84A92" w:rsidRPr="00C84A92">
        <w:t xml:space="preserve"> New Zealand standards and requirements. </w:t>
      </w:r>
      <w:r w:rsidR="008756A4">
        <w:t xml:space="preserve">The biosecurity risk assessment is </w:t>
      </w:r>
      <w:r w:rsidR="008756A4" w:rsidRPr="008756A4">
        <w:t>a separate process to the food standards approval process.</w:t>
      </w:r>
    </w:p>
    <w:p w14:paraId="34821ACF" w14:textId="77777777" w:rsidR="00C64696" w:rsidRDefault="00C64696" w:rsidP="003F56E6"/>
    <w:p w14:paraId="63F6692D" w14:textId="1513782F" w:rsidR="003D0E57" w:rsidRDefault="00295211" w:rsidP="00640EA4">
      <w:r>
        <w:t>As of September 2020, i</w:t>
      </w:r>
      <w:r w:rsidR="003F56E6" w:rsidRPr="006A4134">
        <w:t xml:space="preserve">mport </w:t>
      </w:r>
      <w:r w:rsidR="00CB243F">
        <w:t>h</w:t>
      </w:r>
      <w:r w:rsidR="003F56E6" w:rsidRPr="006A4134">
        <w:t xml:space="preserve">ealth </w:t>
      </w:r>
      <w:r w:rsidR="00CB243F">
        <w:t>s</w:t>
      </w:r>
      <w:r w:rsidR="003F56E6" w:rsidRPr="006A4134">
        <w:t xml:space="preserve">tandards </w:t>
      </w:r>
      <w:r>
        <w:t xml:space="preserve">were in place for </w:t>
      </w:r>
      <w:r w:rsidR="004E4974">
        <w:t xml:space="preserve">a number of fresh commodities </w:t>
      </w:r>
      <w:r w:rsidR="003F56E6" w:rsidRPr="006A4134">
        <w:t xml:space="preserve">from Australia </w:t>
      </w:r>
      <w:r w:rsidR="005D0C7C">
        <w:t xml:space="preserve">irradiated for quarantine purposes </w:t>
      </w:r>
      <w:r w:rsidR="004E4974">
        <w:t xml:space="preserve">including capsicum, grapes, papaya, lychee (litchi), mango and tomato </w:t>
      </w:r>
      <w:r w:rsidR="003F56E6" w:rsidRPr="006D2E34">
        <w:t>(MPI 2</w:t>
      </w:r>
      <w:r w:rsidR="00CB243F" w:rsidRPr="006D2E34">
        <w:t>020</w:t>
      </w:r>
      <w:r w:rsidR="004F5FFD">
        <w:t>a</w:t>
      </w:r>
      <w:r w:rsidR="005D0C7C">
        <w:t xml:space="preserve">). </w:t>
      </w:r>
      <w:r w:rsidR="009141C0">
        <w:t>Examples of approvals by MPI are outlined in</w:t>
      </w:r>
      <w:r w:rsidR="00B413A5">
        <w:t xml:space="preserve"> Table 2</w:t>
      </w:r>
      <w:r w:rsidR="009141C0" w:rsidRPr="00ED7AD4">
        <w:t>.</w:t>
      </w:r>
      <w:r w:rsidR="009141C0">
        <w:t xml:space="preserve"> </w:t>
      </w:r>
      <w:r w:rsidR="003D0E57">
        <w:br w:type="page"/>
      </w:r>
    </w:p>
    <w:p w14:paraId="2A075BF0" w14:textId="4F34CF5D" w:rsidR="0073179F" w:rsidRDefault="0073179F" w:rsidP="00567C3B">
      <w:pPr>
        <w:pStyle w:val="FSTableHeading"/>
        <w:jc w:val="left"/>
      </w:pPr>
      <w:bookmarkStart w:id="145" w:name="_Ref50621617"/>
      <w:r>
        <w:lastRenderedPageBreak/>
        <w:t>Table</w:t>
      </w:r>
      <w:bookmarkEnd w:id="145"/>
      <w:r w:rsidR="00B413A5">
        <w:t xml:space="preserve"> 2</w:t>
      </w:r>
      <w:r w:rsidR="00E1261D" w:rsidRPr="00722627">
        <w:t>:</w:t>
      </w:r>
      <w:r>
        <w:t xml:space="preserve"> </w:t>
      </w:r>
      <w:r w:rsidR="003D02FB">
        <w:t xml:space="preserve">Examples of MPI approvals for the import of irradiated fruit and vegetables from Australia </w:t>
      </w:r>
    </w:p>
    <w:tbl>
      <w:tblPr>
        <w:tblStyle w:val="TableGrid1"/>
        <w:tblW w:w="9072" w:type="dxa"/>
        <w:tblLayout w:type="fixed"/>
        <w:tblLook w:val="04A0" w:firstRow="1" w:lastRow="0" w:firstColumn="1" w:lastColumn="0" w:noHBand="0" w:noVBand="1"/>
        <w:tblCaption w:val="Table 2: Examples of MPI approvals for the import of irradiated fruit and vegetables from Australia"/>
        <w:tblDescription w:val="Examples of MPI approvals for the import of irradiated fruit and vegetables from Australia "/>
      </w:tblPr>
      <w:tblGrid>
        <w:gridCol w:w="1413"/>
        <w:gridCol w:w="1701"/>
        <w:gridCol w:w="3402"/>
        <w:gridCol w:w="2556"/>
      </w:tblGrid>
      <w:tr w:rsidR="009141C0" w:rsidRPr="009141C0" w14:paraId="36BF6553" w14:textId="77777777" w:rsidTr="005807F8">
        <w:trPr>
          <w:trHeight w:val="20"/>
          <w:tblHeader/>
        </w:trPr>
        <w:tc>
          <w:tcPr>
            <w:tcW w:w="1413" w:type="dxa"/>
            <w:hideMark/>
          </w:tcPr>
          <w:p w14:paraId="6D0E9805" w14:textId="77777777" w:rsidR="009141C0" w:rsidRPr="00727443" w:rsidRDefault="009141C0" w:rsidP="0089772F">
            <w:pPr>
              <w:keepNext/>
              <w:spacing w:line="276" w:lineRule="auto"/>
              <w:jc w:val="center"/>
              <w:rPr>
                <w:b/>
                <w:sz w:val="20"/>
                <w:szCs w:val="20"/>
                <w:lang w:eastAsia="en-GB"/>
              </w:rPr>
            </w:pPr>
            <w:r w:rsidRPr="00727443">
              <w:rPr>
                <w:b/>
                <w:sz w:val="20"/>
                <w:szCs w:val="20"/>
                <w:lang w:eastAsia="en-GB"/>
              </w:rPr>
              <w:t>Commodity</w:t>
            </w:r>
          </w:p>
        </w:tc>
        <w:tc>
          <w:tcPr>
            <w:tcW w:w="1701" w:type="dxa"/>
            <w:hideMark/>
          </w:tcPr>
          <w:p w14:paraId="63EAEE5A" w14:textId="5CE1D67E" w:rsidR="009141C0" w:rsidRPr="00727443" w:rsidRDefault="009141C0" w:rsidP="0089772F">
            <w:pPr>
              <w:keepNext/>
              <w:spacing w:line="276" w:lineRule="auto"/>
              <w:jc w:val="center"/>
              <w:rPr>
                <w:b/>
                <w:sz w:val="20"/>
                <w:szCs w:val="20"/>
                <w:lang w:eastAsia="en-GB"/>
              </w:rPr>
            </w:pPr>
            <w:r w:rsidRPr="00727443">
              <w:rPr>
                <w:b/>
                <w:sz w:val="20"/>
                <w:szCs w:val="20"/>
                <w:lang w:eastAsia="en-GB"/>
              </w:rPr>
              <w:t>Date</w:t>
            </w:r>
            <w:r w:rsidR="0073179F" w:rsidRPr="00727443">
              <w:rPr>
                <w:b/>
                <w:sz w:val="20"/>
                <w:szCs w:val="20"/>
                <w:lang w:eastAsia="en-GB"/>
              </w:rPr>
              <w:t xml:space="preserve"> issued</w:t>
            </w:r>
          </w:p>
        </w:tc>
        <w:tc>
          <w:tcPr>
            <w:tcW w:w="3402" w:type="dxa"/>
            <w:hideMark/>
          </w:tcPr>
          <w:p w14:paraId="46C6DA52" w14:textId="77777777" w:rsidR="009141C0" w:rsidRPr="00727443" w:rsidRDefault="009141C0" w:rsidP="0089772F">
            <w:pPr>
              <w:keepNext/>
              <w:spacing w:line="276" w:lineRule="auto"/>
              <w:jc w:val="center"/>
              <w:rPr>
                <w:b/>
                <w:sz w:val="20"/>
                <w:szCs w:val="20"/>
                <w:lang w:eastAsia="en-GB"/>
              </w:rPr>
            </w:pPr>
            <w:r w:rsidRPr="00727443">
              <w:rPr>
                <w:b/>
                <w:sz w:val="20"/>
                <w:szCs w:val="20"/>
                <w:lang w:eastAsia="en-GB"/>
              </w:rPr>
              <w:t>Purpose</w:t>
            </w:r>
          </w:p>
        </w:tc>
        <w:tc>
          <w:tcPr>
            <w:tcW w:w="2556" w:type="dxa"/>
            <w:hideMark/>
          </w:tcPr>
          <w:p w14:paraId="478C1CBF" w14:textId="77777777" w:rsidR="009141C0" w:rsidRPr="00727443" w:rsidRDefault="009141C0" w:rsidP="0089772F">
            <w:pPr>
              <w:keepNext/>
              <w:spacing w:line="276" w:lineRule="auto"/>
              <w:jc w:val="center"/>
              <w:rPr>
                <w:b/>
                <w:sz w:val="20"/>
                <w:szCs w:val="20"/>
                <w:lang w:eastAsia="en-GB"/>
              </w:rPr>
            </w:pPr>
            <w:r w:rsidRPr="00727443">
              <w:rPr>
                <w:b/>
                <w:sz w:val="20"/>
                <w:szCs w:val="20"/>
                <w:lang w:eastAsia="en-GB"/>
              </w:rPr>
              <w:t>Dose</w:t>
            </w:r>
          </w:p>
          <w:p w14:paraId="55B25DA5" w14:textId="60696D1F" w:rsidR="0094605E" w:rsidRPr="00727443" w:rsidRDefault="0094605E" w:rsidP="0089772F">
            <w:pPr>
              <w:keepNext/>
              <w:spacing w:line="276" w:lineRule="auto"/>
              <w:jc w:val="center"/>
              <w:rPr>
                <w:b/>
                <w:sz w:val="20"/>
                <w:szCs w:val="20"/>
                <w:lang w:eastAsia="en-GB"/>
              </w:rPr>
            </w:pPr>
          </w:p>
        </w:tc>
      </w:tr>
      <w:tr w:rsidR="009141C0" w:rsidRPr="009141C0" w14:paraId="6E34F6E8" w14:textId="77777777" w:rsidTr="00D5571A">
        <w:trPr>
          <w:trHeight w:val="20"/>
        </w:trPr>
        <w:tc>
          <w:tcPr>
            <w:tcW w:w="1413" w:type="dxa"/>
          </w:tcPr>
          <w:p w14:paraId="3E3F8E8C" w14:textId="66D5699E" w:rsidR="009141C0" w:rsidRPr="009141C0" w:rsidRDefault="0073179F" w:rsidP="0089772F">
            <w:pPr>
              <w:spacing w:line="276" w:lineRule="auto"/>
              <w:ind w:left="113" w:hanging="113"/>
              <w:rPr>
                <w:sz w:val="20"/>
                <w:szCs w:val="20"/>
                <w:lang w:eastAsia="en-GB"/>
              </w:rPr>
            </w:pPr>
            <w:r>
              <w:rPr>
                <w:sz w:val="20"/>
                <w:szCs w:val="20"/>
                <w:lang w:eastAsia="en-GB"/>
              </w:rPr>
              <w:t>Litchi</w:t>
            </w:r>
          </w:p>
        </w:tc>
        <w:tc>
          <w:tcPr>
            <w:tcW w:w="1701" w:type="dxa"/>
          </w:tcPr>
          <w:p w14:paraId="3A557ED0" w14:textId="0A1A3150" w:rsidR="009141C0" w:rsidRPr="009141C0" w:rsidRDefault="0073179F" w:rsidP="0089772F">
            <w:pPr>
              <w:keepNext/>
              <w:spacing w:line="276" w:lineRule="auto"/>
              <w:ind w:left="113" w:hanging="113"/>
              <w:rPr>
                <w:sz w:val="20"/>
                <w:szCs w:val="20"/>
                <w:lang w:eastAsia="en-GB"/>
              </w:rPr>
            </w:pPr>
            <w:r w:rsidRPr="0073179F">
              <w:rPr>
                <w:sz w:val="20"/>
                <w:szCs w:val="20"/>
                <w:lang w:eastAsia="en-GB"/>
              </w:rPr>
              <w:t>23 April 2009</w:t>
            </w:r>
          </w:p>
        </w:tc>
        <w:tc>
          <w:tcPr>
            <w:tcW w:w="3402" w:type="dxa"/>
          </w:tcPr>
          <w:p w14:paraId="6CBF4576" w14:textId="5834DD8A" w:rsidR="009141C0" w:rsidRPr="009141C0" w:rsidRDefault="00DC1623" w:rsidP="00ED7AD4">
            <w:pPr>
              <w:keepNext/>
              <w:spacing w:line="276" w:lineRule="auto"/>
              <w:ind w:left="175" w:hanging="175"/>
              <w:rPr>
                <w:sz w:val="20"/>
                <w:szCs w:val="20"/>
                <w:lang w:eastAsia="en-GB"/>
              </w:rPr>
            </w:pPr>
            <w:r>
              <w:rPr>
                <w:sz w:val="20"/>
                <w:szCs w:val="20"/>
                <w:lang w:eastAsia="en-GB"/>
              </w:rPr>
              <w:t>C</w:t>
            </w:r>
            <w:r w:rsidR="009141C0" w:rsidRPr="009141C0">
              <w:rPr>
                <w:sz w:val="20"/>
                <w:szCs w:val="20"/>
                <w:lang w:eastAsia="en-GB"/>
              </w:rPr>
              <w:t xml:space="preserve">ontrol of </w:t>
            </w:r>
            <w:r>
              <w:rPr>
                <w:sz w:val="20"/>
                <w:szCs w:val="20"/>
                <w:lang w:eastAsia="en-GB"/>
              </w:rPr>
              <w:t>fruit fly and h</w:t>
            </w:r>
            <w:r w:rsidR="009141C0" w:rsidRPr="009141C0">
              <w:rPr>
                <w:sz w:val="20"/>
                <w:szCs w:val="20"/>
                <w:lang w:eastAsia="en-GB"/>
              </w:rPr>
              <w:t>emiptera bugs</w:t>
            </w:r>
            <w:r w:rsidR="00ED7AD4">
              <w:rPr>
                <w:sz w:val="20"/>
                <w:szCs w:val="20"/>
                <w:lang w:eastAsia="en-GB"/>
              </w:rPr>
              <w:t>.</w:t>
            </w:r>
          </w:p>
        </w:tc>
        <w:tc>
          <w:tcPr>
            <w:tcW w:w="2556" w:type="dxa"/>
          </w:tcPr>
          <w:p w14:paraId="168101F6" w14:textId="290DA13F" w:rsidR="009141C0" w:rsidRPr="009141C0" w:rsidRDefault="00DC1623" w:rsidP="0094605E">
            <w:pPr>
              <w:keepNext/>
              <w:spacing w:line="276" w:lineRule="auto"/>
              <w:ind w:left="113" w:hanging="113"/>
              <w:rPr>
                <w:sz w:val="20"/>
                <w:szCs w:val="20"/>
                <w:lang w:eastAsia="en-GB"/>
              </w:rPr>
            </w:pPr>
            <w:r>
              <w:rPr>
                <w:sz w:val="20"/>
                <w:szCs w:val="20"/>
                <w:lang w:eastAsia="en-GB"/>
              </w:rPr>
              <w:t xml:space="preserve">Minimum dose </w:t>
            </w:r>
            <w:r w:rsidR="0094605E">
              <w:rPr>
                <w:sz w:val="20"/>
                <w:szCs w:val="20"/>
                <w:lang w:eastAsia="en-GB"/>
              </w:rPr>
              <w:t xml:space="preserve">of </w:t>
            </w:r>
            <w:r w:rsidR="009141C0" w:rsidRPr="009141C0">
              <w:rPr>
                <w:sz w:val="20"/>
                <w:szCs w:val="20"/>
                <w:lang w:eastAsia="en-GB"/>
              </w:rPr>
              <w:t>250 Gy</w:t>
            </w:r>
          </w:p>
        </w:tc>
      </w:tr>
      <w:tr w:rsidR="009141C0" w:rsidRPr="009141C0" w14:paraId="21C3A6B5" w14:textId="77777777" w:rsidTr="00D5571A">
        <w:trPr>
          <w:trHeight w:val="20"/>
        </w:trPr>
        <w:tc>
          <w:tcPr>
            <w:tcW w:w="1413" w:type="dxa"/>
          </w:tcPr>
          <w:p w14:paraId="3E250C80" w14:textId="6066C90D" w:rsidR="009141C0" w:rsidRPr="009141C0" w:rsidRDefault="00DC1623" w:rsidP="0089772F">
            <w:pPr>
              <w:spacing w:line="276" w:lineRule="auto"/>
              <w:ind w:left="113" w:hanging="113"/>
              <w:rPr>
                <w:sz w:val="20"/>
                <w:szCs w:val="20"/>
                <w:lang w:eastAsia="en-GB"/>
              </w:rPr>
            </w:pPr>
            <w:r>
              <w:rPr>
                <w:sz w:val="20"/>
                <w:szCs w:val="20"/>
                <w:lang w:eastAsia="en-GB"/>
              </w:rPr>
              <w:t>Mango</w:t>
            </w:r>
          </w:p>
        </w:tc>
        <w:tc>
          <w:tcPr>
            <w:tcW w:w="1701" w:type="dxa"/>
          </w:tcPr>
          <w:p w14:paraId="4DEDF11D" w14:textId="04ABDAC7" w:rsidR="009141C0" w:rsidRPr="009141C0" w:rsidRDefault="00DC1623" w:rsidP="0089772F">
            <w:pPr>
              <w:keepNext/>
              <w:spacing w:line="276" w:lineRule="auto"/>
              <w:ind w:left="113" w:hanging="113"/>
              <w:rPr>
                <w:sz w:val="20"/>
                <w:szCs w:val="20"/>
                <w:lang w:eastAsia="en-GB"/>
              </w:rPr>
            </w:pPr>
            <w:r w:rsidRPr="00DC1623">
              <w:rPr>
                <w:sz w:val="20"/>
                <w:szCs w:val="20"/>
                <w:lang w:eastAsia="en-GB"/>
              </w:rPr>
              <w:t>23 April 2009</w:t>
            </w:r>
          </w:p>
        </w:tc>
        <w:tc>
          <w:tcPr>
            <w:tcW w:w="3402" w:type="dxa"/>
          </w:tcPr>
          <w:p w14:paraId="299C3F7E" w14:textId="0905E628" w:rsidR="009141C0" w:rsidRPr="009141C0" w:rsidRDefault="00DC1623" w:rsidP="00ED7AD4">
            <w:pPr>
              <w:keepNext/>
              <w:spacing w:line="276" w:lineRule="auto"/>
              <w:ind w:left="175" w:hanging="175"/>
              <w:rPr>
                <w:sz w:val="20"/>
                <w:szCs w:val="20"/>
                <w:lang w:eastAsia="en-GB"/>
              </w:rPr>
            </w:pPr>
            <w:r>
              <w:rPr>
                <w:sz w:val="20"/>
                <w:szCs w:val="20"/>
                <w:lang w:eastAsia="en-GB"/>
              </w:rPr>
              <w:t>Control of f</w:t>
            </w:r>
            <w:r w:rsidR="009141C0" w:rsidRPr="009141C0">
              <w:rPr>
                <w:sz w:val="20"/>
                <w:szCs w:val="20"/>
                <w:lang w:eastAsia="en-GB"/>
              </w:rPr>
              <w:t>ruit fly and other insect pests</w:t>
            </w:r>
            <w:r w:rsidR="009441C5">
              <w:rPr>
                <w:sz w:val="20"/>
                <w:szCs w:val="20"/>
                <w:lang w:eastAsia="en-GB"/>
              </w:rPr>
              <w:t>.</w:t>
            </w:r>
          </w:p>
        </w:tc>
        <w:tc>
          <w:tcPr>
            <w:tcW w:w="2556" w:type="dxa"/>
          </w:tcPr>
          <w:p w14:paraId="6F5CF204" w14:textId="252F3387" w:rsidR="0089772F" w:rsidRPr="0089772F" w:rsidRDefault="0089772F" w:rsidP="0089772F">
            <w:pPr>
              <w:keepNext/>
              <w:spacing w:line="276" w:lineRule="auto"/>
              <w:ind w:left="113" w:hanging="113"/>
              <w:rPr>
                <w:sz w:val="20"/>
                <w:szCs w:val="20"/>
                <w:lang w:eastAsia="en-GB"/>
              </w:rPr>
            </w:pPr>
            <w:r>
              <w:rPr>
                <w:sz w:val="20"/>
                <w:szCs w:val="20"/>
                <w:lang w:eastAsia="en-GB"/>
              </w:rPr>
              <w:t>M</w:t>
            </w:r>
            <w:r w:rsidRPr="0089772F">
              <w:rPr>
                <w:sz w:val="20"/>
                <w:szCs w:val="20"/>
                <w:lang w:eastAsia="en-GB"/>
              </w:rPr>
              <w:t>inimum dose of 150 Gy</w:t>
            </w:r>
            <w:r>
              <w:rPr>
                <w:sz w:val="20"/>
                <w:szCs w:val="20"/>
                <w:lang w:eastAsia="en-GB"/>
              </w:rPr>
              <w:t xml:space="preserve"> (fruit fly)</w:t>
            </w:r>
          </w:p>
          <w:p w14:paraId="32A93E31" w14:textId="456FA429" w:rsidR="009141C0" w:rsidRPr="009141C0" w:rsidRDefault="0089772F" w:rsidP="0089772F">
            <w:pPr>
              <w:keepNext/>
              <w:spacing w:line="276" w:lineRule="auto"/>
              <w:ind w:left="113" w:hanging="113"/>
              <w:rPr>
                <w:sz w:val="20"/>
                <w:szCs w:val="20"/>
                <w:lang w:eastAsia="en-GB"/>
              </w:rPr>
            </w:pPr>
            <w:r>
              <w:rPr>
                <w:sz w:val="20"/>
                <w:szCs w:val="20"/>
                <w:lang w:eastAsia="en-GB"/>
              </w:rPr>
              <w:t>M</w:t>
            </w:r>
            <w:r w:rsidRPr="0089772F">
              <w:rPr>
                <w:sz w:val="20"/>
                <w:szCs w:val="20"/>
                <w:lang w:eastAsia="en-GB"/>
              </w:rPr>
              <w:t>inimum dose of 250 Gy</w:t>
            </w:r>
            <w:r>
              <w:rPr>
                <w:sz w:val="20"/>
                <w:szCs w:val="20"/>
                <w:lang w:eastAsia="en-GB"/>
              </w:rPr>
              <w:t xml:space="preserve"> (other) </w:t>
            </w:r>
          </w:p>
        </w:tc>
      </w:tr>
      <w:tr w:rsidR="00DC1623" w:rsidRPr="009141C0" w14:paraId="7EE8E74A" w14:textId="77777777" w:rsidTr="00D5571A">
        <w:trPr>
          <w:trHeight w:val="20"/>
        </w:trPr>
        <w:tc>
          <w:tcPr>
            <w:tcW w:w="1413" w:type="dxa"/>
          </w:tcPr>
          <w:p w14:paraId="5B15C8B6" w14:textId="3AF6BCBE" w:rsidR="00DC1623" w:rsidRDefault="00DC1623" w:rsidP="00F42A3F">
            <w:pPr>
              <w:spacing w:line="276" w:lineRule="auto"/>
              <w:ind w:left="113" w:hanging="113"/>
              <w:rPr>
                <w:sz w:val="20"/>
                <w:szCs w:val="20"/>
                <w:lang w:eastAsia="en-GB"/>
              </w:rPr>
            </w:pPr>
            <w:r w:rsidRPr="009141C0">
              <w:rPr>
                <w:sz w:val="20"/>
                <w:szCs w:val="20"/>
                <w:lang w:eastAsia="en-GB"/>
              </w:rPr>
              <w:t xml:space="preserve">Papaya </w:t>
            </w:r>
          </w:p>
        </w:tc>
        <w:tc>
          <w:tcPr>
            <w:tcW w:w="1701" w:type="dxa"/>
          </w:tcPr>
          <w:p w14:paraId="6DC1E40D" w14:textId="7A0B7867" w:rsidR="00DC1623" w:rsidRDefault="0089772F" w:rsidP="0089772F">
            <w:pPr>
              <w:keepNext/>
              <w:spacing w:line="276" w:lineRule="auto"/>
              <w:ind w:left="113" w:hanging="113"/>
              <w:rPr>
                <w:sz w:val="20"/>
                <w:szCs w:val="20"/>
                <w:lang w:eastAsia="en-GB"/>
              </w:rPr>
            </w:pPr>
            <w:r>
              <w:rPr>
                <w:sz w:val="20"/>
                <w:szCs w:val="20"/>
                <w:lang w:eastAsia="en-GB"/>
              </w:rPr>
              <w:t>15 March 2019</w:t>
            </w:r>
          </w:p>
        </w:tc>
        <w:tc>
          <w:tcPr>
            <w:tcW w:w="3402" w:type="dxa"/>
          </w:tcPr>
          <w:p w14:paraId="4256C32E" w14:textId="0A15EC9F" w:rsidR="00DC1623" w:rsidRDefault="0089772F" w:rsidP="0089772F">
            <w:pPr>
              <w:keepNext/>
              <w:spacing w:line="276" w:lineRule="auto"/>
              <w:ind w:left="113" w:hanging="113"/>
              <w:rPr>
                <w:sz w:val="20"/>
                <w:szCs w:val="20"/>
                <w:lang w:eastAsia="en-GB"/>
              </w:rPr>
            </w:pPr>
            <w:r>
              <w:rPr>
                <w:sz w:val="20"/>
                <w:szCs w:val="20"/>
                <w:lang w:eastAsia="en-GB"/>
              </w:rPr>
              <w:t>Control of f</w:t>
            </w:r>
            <w:r w:rsidR="00DC1623" w:rsidRPr="009141C0">
              <w:rPr>
                <w:sz w:val="20"/>
                <w:szCs w:val="20"/>
                <w:lang w:eastAsia="en-GB"/>
              </w:rPr>
              <w:t>ruit fly and other insect pests</w:t>
            </w:r>
            <w:r w:rsidR="009441C5">
              <w:rPr>
                <w:sz w:val="20"/>
                <w:szCs w:val="20"/>
                <w:lang w:eastAsia="en-GB"/>
              </w:rPr>
              <w:t>.</w:t>
            </w:r>
          </w:p>
        </w:tc>
        <w:tc>
          <w:tcPr>
            <w:tcW w:w="2556" w:type="dxa"/>
          </w:tcPr>
          <w:p w14:paraId="158A8A50" w14:textId="7FF1815D" w:rsidR="00DC1623" w:rsidRDefault="0089772F" w:rsidP="0089772F">
            <w:pPr>
              <w:keepNext/>
              <w:spacing w:line="276" w:lineRule="auto"/>
              <w:ind w:left="113" w:hanging="113"/>
              <w:rPr>
                <w:sz w:val="20"/>
                <w:szCs w:val="20"/>
                <w:lang w:eastAsia="en-GB"/>
              </w:rPr>
            </w:pPr>
            <w:r>
              <w:rPr>
                <w:sz w:val="20"/>
                <w:szCs w:val="20"/>
                <w:lang w:eastAsia="en-GB"/>
              </w:rPr>
              <w:t>Minimum dose of 150 Gy</w:t>
            </w:r>
          </w:p>
        </w:tc>
      </w:tr>
      <w:tr w:rsidR="00DC1623" w:rsidRPr="009141C0" w14:paraId="3EF76080" w14:textId="77777777" w:rsidTr="00D5571A">
        <w:trPr>
          <w:trHeight w:val="20"/>
        </w:trPr>
        <w:tc>
          <w:tcPr>
            <w:tcW w:w="1413" w:type="dxa"/>
          </w:tcPr>
          <w:p w14:paraId="3C821632" w14:textId="3566C222" w:rsidR="00DC1623" w:rsidRPr="009141C0" w:rsidRDefault="0094605E" w:rsidP="0089772F">
            <w:pPr>
              <w:spacing w:line="276" w:lineRule="auto"/>
              <w:ind w:left="113" w:hanging="113"/>
              <w:rPr>
                <w:sz w:val="20"/>
                <w:szCs w:val="20"/>
                <w:lang w:eastAsia="en-GB"/>
              </w:rPr>
            </w:pPr>
            <w:r>
              <w:rPr>
                <w:sz w:val="20"/>
                <w:szCs w:val="20"/>
                <w:lang w:eastAsia="en-GB"/>
              </w:rPr>
              <w:t>Tomato</w:t>
            </w:r>
          </w:p>
        </w:tc>
        <w:tc>
          <w:tcPr>
            <w:tcW w:w="1701" w:type="dxa"/>
          </w:tcPr>
          <w:p w14:paraId="6D07945A" w14:textId="043C778F" w:rsidR="00DC1623" w:rsidRPr="009141C0" w:rsidRDefault="00F42A3F" w:rsidP="0089772F">
            <w:pPr>
              <w:keepNext/>
              <w:spacing w:line="276" w:lineRule="auto"/>
              <w:ind w:left="113" w:hanging="113"/>
              <w:rPr>
                <w:sz w:val="20"/>
                <w:szCs w:val="20"/>
                <w:lang w:eastAsia="en-GB"/>
              </w:rPr>
            </w:pPr>
            <w:r>
              <w:rPr>
                <w:sz w:val="20"/>
                <w:szCs w:val="20"/>
                <w:lang w:eastAsia="en-GB"/>
              </w:rPr>
              <w:t>14 August 2013</w:t>
            </w:r>
            <w:r w:rsidR="00DC1623" w:rsidRPr="009141C0">
              <w:rPr>
                <w:sz w:val="20"/>
                <w:szCs w:val="20"/>
                <w:lang w:eastAsia="en-GB"/>
              </w:rPr>
              <w:t xml:space="preserve"> </w:t>
            </w:r>
          </w:p>
        </w:tc>
        <w:tc>
          <w:tcPr>
            <w:tcW w:w="3402" w:type="dxa"/>
          </w:tcPr>
          <w:p w14:paraId="7F14C467" w14:textId="7C9E6B92" w:rsidR="00DC1623" w:rsidRPr="009141C0" w:rsidRDefault="00DC1623" w:rsidP="0089772F">
            <w:pPr>
              <w:keepNext/>
              <w:spacing w:line="276" w:lineRule="auto"/>
              <w:ind w:left="113" w:hanging="113"/>
              <w:rPr>
                <w:sz w:val="20"/>
                <w:szCs w:val="20"/>
                <w:lang w:eastAsia="en-GB"/>
              </w:rPr>
            </w:pPr>
            <w:r w:rsidRPr="009141C0">
              <w:rPr>
                <w:sz w:val="20"/>
                <w:szCs w:val="20"/>
                <w:lang w:eastAsia="en-GB"/>
              </w:rPr>
              <w:t xml:space="preserve">Control of fruit fly </w:t>
            </w:r>
            <w:r w:rsidR="0094605E">
              <w:rPr>
                <w:sz w:val="20"/>
                <w:szCs w:val="20"/>
                <w:lang w:eastAsia="en-GB"/>
              </w:rPr>
              <w:t>and other insect pests</w:t>
            </w:r>
            <w:r w:rsidR="009441C5">
              <w:rPr>
                <w:sz w:val="20"/>
                <w:szCs w:val="20"/>
                <w:lang w:eastAsia="en-GB"/>
              </w:rPr>
              <w:t>.</w:t>
            </w:r>
          </w:p>
        </w:tc>
        <w:tc>
          <w:tcPr>
            <w:tcW w:w="2556" w:type="dxa"/>
          </w:tcPr>
          <w:p w14:paraId="22A5D981" w14:textId="16E98E43" w:rsidR="0094605E" w:rsidRPr="0094605E" w:rsidRDefault="0094605E" w:rsidP="0094605E">
            <w:pPr>
              <w:keepNext/>
              <w:spacing w:line="276" w:lineRule="auto"/>
              <w:ind w:left="113" w:hanging="113"/>
              <w:rPr>
                <w:sz w:val="20"/>
                <w:szCs w:val="20"/>
                <w:lang w:eastAsia="en-GB"/>
              </w:rPr>
            </w:pPr>
            <w:r>
              <w:rPr>
                <w:sz w:val="20"/>
                <w:szCs w:val="20"/>
                <w:lang w:eastAsia="en-GB"/>
              </w:rPr>
              <w:t>M</w:t>
            </w:r>
            <w:r w:rsidRPr="0094605E">
              <w:rPr>
                <w:sz w:val="20"/>
                <w:szCs w:val="20"/>
                <w:lang w:eastAsia="en-GB"/>
              </w:rPr>
              <w:t>inimum dose of 150 Gy</w:t>
            </w:r>
            <w:r>
              <w:rPr>
                <w:sz w:val="20"/>
                <w:szCs w:val="20"/>
                <w:lang w:eastAsia="en-GB"/>
              </w:rPr>
              <w:t xml:space="preserve"> (fruit fly)</w:t>
            </w:r>
          </w:p>
          <w:p w14:paraId="03D289A6" w14:textId="29F28A59" w:rsidR="00DC1623" w:rsidRPr="009141C0" w:rsidRDefault="0094605E" w:rsidP="0094605E">
            <w:pPr>
              <w:keepNext/>
              <w:spacing w:line="276" w:lineRule="auto"/>
              <w:ind w:left="113" w:hanging="113"/>
              <w:rPr>
                <w:sz w:val="20"/>
                <w:szCs w:val="20"/>
                <w:lang w:eastAsia="en-GB"/>
              </w:rPr>
            </w:pPr>
            <w:r>
              <w:rPr>
                <w:sz w:val="20"/>
                <w:szCs w:val="20"/>
                <w:lang w:eastAsia="en-GB"/>
              </w:rPr>
              <w:t>M</w:t>
            </w:r>
            <w:r w:rsidRPr="0094605E">
              <w:rPr>
                <w:sz w:val="20"/>
                <w:szCs w:val="20"/>
                <w:lang w:eastAsia="en-GB"/>
              </w:rPr>
              <w:t xml:space="preserve">inimum dose </w:t>
            </w:r>
            <w:r>
              <w:rPr>
                <w:sz w:val="20"/>
                <w:szCs w:val="20"/>
                <w:lang w:eastAsia="en-GB"/>
              </w:rPr>
              <w:t xml:space="preserve">of </w:t>
            </w:r>
            <w:r w:rsidRPr="0094605E">
              <w:rPr>
                <w:sz w:val="20"/>
                <w:szCs w:val="20"/>
                <w:lang w:eastAsia="en-GB"/>
              </w:rPr>
              <w:t>400 Gy</w:t>
            </w:r>
          </w:p>
        </w:tc>
      </w:tr>
    </w:tbl>
    <w:p w14:paraId="36D4E72A" w14:textId="605EDF7F" w:rsidR="00295211" w:rsidRDefault="006945E3" w:rsidP="004A1D22">
      <w:pPr>
        <w:pStyle w:val="Heading4"/>
        <w:numPr>
          <w:ilvl w:val="2"/>
          <w:numId w:val="20"/>
        </w:numPr>
      </w:pPr>
      <w:bookmarkStart w:id="146" w:name="_Toc50546888"/>
      <w:bookmarkStart w:id="147" w:name="_Toc50559107"/>
      <w:bookmarkStart w:id="148" w:name="_Toc50622365"/>
      <w:bookmarkStart w:id="149" w:name="_Toc50635464"/>
      <w:bookmarkStart w:id="150" w:name="_Toc51009475"/>
      <w:bookmarkStart w:id="151" w:name="_Toc51011920"/>
      <w:bookmarkStart w:id="152" w:name="_Toc51257139"/>
      <w:bookmarkStart w:id="153" w:name="_Toc51326829"/>
      <w:bookmarkStart w:id="154" w:name="_Toc51330244"/>
      <w:bookmarkStart w:id="155" w:name="_Toc52201076"/>
      <w:bookmarkStart w:id="156" w:name="_Toc54775642"/>
      <w:bookmarkStart w:id="157" w:name="_Toc64560639"/>
      <w:bookmarkStart w:id="158" w:name="_Toc67396203"/>
      <w:bookmarkStart w:id="159" w:name="_Toc68617874"/>
      <w:r>
        <w:t xml:space="preserve">Import of irradiated fruit and vegetables into </w:t>
      </w:r>
      <w:r w:rsidR="00295211">
        <w:t>Australia</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00295211">
        <w:t xml:space="preserve"> </w:t>
      </w:r>
    </w:p>
    <w:p w14:paraId="512CAAA7" w14:textId="0C52D6A4" w:rsidR="003141D9" w:rsidRDefault="00601F1C" w:rsidP="00D2295D">
      <w:r>
        <w:t>Australia</w:t>
      </w:r>
      <w:r w:rsidR="00A57E7F">
        <w:t xml:space="preserve"> has </w:t>
      </w:r>
      <w:r>
        <w:t xml:space="preserve">quarantine controls </w:t>
      </w:r>
      <w:r w:rsidR="00A57E7F">
        <w:t xml:space="preserve">in place for </w:t>
      </w:r>
      <w:r>
        <w:t>international imports</w:t>
      </w:r>
      <w:r w:rsidR="00A57E7F">
        <w:t>, ensuring the safe importation of risk products so that the country remains protected from pests</w:t>
      </w:r>
      <w:r w:rsidR="004D20AC">
        <w:t xml:space="preserve"> such as fruit fly</w:t>
      </w:r>
      <w:r w:rsidR="00685987">
        <w:t>.</w:t>
      </w:r>
      <w:r w:rsidR="00A57E7F">
        <w:t xml:space="preserve"> DAWE undertakes i</w:t>
      </w:r>
      <w:r w:rsidR="00CE2576">
        <w:t xml:space="preserve">mport risk analyses </w:t>
      </w:r>
      <w:r w:rsidR="004A5CD8">
        <w:t xml:space="preserve">for fresh fruit and vegetables, which assess </w:t>
      </w:r>
      <w:r w:rsidR="00BC46D1">
        <w:t xml:space="preserve">the </w:t>
      </w:r>
      <w:r w:rsidR="00BC46D1" w:rsidRPr="00BC46D1">
        <w:t xml:space="preserve">level of biosecurity risk </w:t>
      </w:r>
      <w:r w:rsidR="00CE2576">
        <w:t xml:space="preserve">and </w:t>
      </w:r>
      <w:r w:rsidR="00BC46D1">
        <w:t>establish appropriate risk management measures</w:t>
      </w:r>
      <w:r w:rsidR="003141D9">
        <w:t xml:space="preserve">; irradiation being one of </w:t>
      </w:r>
      <w:r w:rsidR="00685987">
        <w:t>the possible</w:t>
      </w:r>
      <w:r w:rsidR="003141D9">
        <w:t xml:space="preserve"> treatment options</w:t>
      </w:r>
      <w:r w:rsidR="004A5CD8">
        <w:t xml:space="preserve">. </w:t>
      </w:r>
      <w:r w:rsidR="003141D9">
        <w:t xml:space="preserve">These analyses are done independently of the food standards process and </w:t>
      </w:r>
      <w:r w:rsidR="00781A63">
        <w:t>are</w:t>
      </w:r>
      <w:r w:rsidR="003141D9">
        <w:t xml:space="preserve"> completed before the produce in question </w:t>
      </w:r>
      <w:r w:rsidR="00781A63">
        <w:t>is</w:t>
      </w:r>
      <w:r w:rsidR="003141D9">
        <w:t xml:space="preserve"> imported into Australia.</w:t>
      </w:r>
    </w:p>
    <w:p w14:paraId="044CD5D7" w14:textId="77777777" w:rsidR="003141D9" w:rsidRDefault="003141D9" w:rsidP="00D2295D"/>
    <w:p w14:paraId="64DE36DC" w14:textId="555DE94C" w:rsidR="006C0C71" w:rsidRDefault="003141D9" w:rsidP="0094605E">
      <w:r>
        <w:t xml:space="preserve">If the </w:t>
      </w:r>
      <w:r w:rsidRPr="003141D9">
        <w:t>import risk analysis indicates that an appropriate level of protection can be achieved through identified risk management measures</w:t>
      </w:r>
      <w:r>
        <w:t>, t</w:t>
      </w:r>
      <w:r w:rsidR="004A5CD8">
        <w:t xml:space="preserve">he </w:t>
      </w:r>
      <w:r w:rsidR="00174EDD">
        <w:t>D</w:t>
      </w:r>
      <w:r w:rsidR="004A5CD8">
        <w:t>epartment issues i</w:t>
      </w:r>
      <w:r w:rsidR="00CE2576">
        <w:t xml:space="preserve">mport permits </w:t>
      </w:r>
      <w:r w:rsidR="004A5CD8">
        <w:t xml:space="preserve">detailing the specific </w:t>
      </w:r>
      <w:r w:rsidR="00BC46D1">
        <w:t>conditions</w:t>
      </w:r>
      <w:r w:rsidR="004A5CD8">
        <w:t xml:space="preserve"> and requirements for import</w:t>
      </w:r>
      <w:r w:rsidR="009141C0">
        <w:t>ation of each product</w:t>
      </w:r>
      <w:r w:rsidR="004A5CD8">
        <w:t xml:space="preserve">, including </w:t>
      </w:r>
      <w:r>
        <w:t>the</w:t>
      </w:r>
      <w:r w:rsidR="004A5CD8">
        <w:t xml:space="preserve"> </w:t>
      </w:r>
      <w:r w:rsidR="0094605E">
        <w:t xml:space="preserve">requisite </w:t>
      </w:r>
      <w:r w:rsidR="004A5CD8">
        <w:t>phytosanitary treatments</w:t>
      </w:r>
      <w:r w:rsidR="00781A63">
        <w:t>, which may include irradiation</w:t>
      </w:r>
      <w:r w:rsidR="004A5CD8">
        <w:t>.</w:t>
      </w:r>
      <w:r>
        <w:t xml:space="preserve"> Import </w:t>
      </w:r>
      <w:r w:rsidRPr="003141D9">
        <w:t xml:space="preserve">conditions are published on the </w:t>
      </w:r>
      <w:r>
        <w:t xml:space="preserve">Department’s </w:t>
      </w:r>
      <w:r w:rsidRPr="003141D9">
        <w:t>Biosecurity Import Conditions Database (BICON).</w:t>
      </w:r>
      <w:r>
        <w:t xml:space="preserve"> </w:t>
      </w:r>
      <w:r w:rsidR="003E7EBF">
        <w:t xml:space="preserve">The applicant advises that </w:t>
      </w:r>
      <w:r w:rsidR="0064656E">
        <w:t xml:space="preserve">of the </w:t>
      </w:r>
      <w:r w:rsidR="003E7EBF">
        <w:t>f</w:t>
      </w:r>
      <w:r w:rsidR="003E7EBF" w:rsidRPr="005A5805">
        <w:t xml:space="preserve">ive countries </w:t>
      </w:r>
      <w:r w:rsidR="0064656E">
        <w:t xml:space="preserve">that </w:t>
      </w:r>
      <w:r w:rsidR="003E7EBF" w:rsidRPr="005A5805">
        <w:t>have negotiated access to Australia for irradiated fruit</w:t>
      </w:r>
      <w:r w:rsidR="0064656E">
        <w:t>, t</w:t>
      </w:r>
      <w:r w:rsidR="003E7EBF">
        <w:t>wo countries, Vietnam and India,</w:t>
      </w:r>
      <w:r w:rsidR="003E7EBF" w:rsidRPr="005A5805">
        <w:t xml:space="preserve"> have begun exporting irradiated fruit to Australia</w:t>
      </w:r>
      <w:r w:rsidR="003E7EBF">
        <w:t xml:space="preserve">. </w:t>
      </w:r>
      <w:r w:rsidR="0094605E">
        <w:t>Examples of approvals by DAWE for the import of fresh fruit and vegetables irradiated for quarantine purposes are outlined in</w:t>
      </w:r>
      <w:r w:rsidR="00B413A5">
        <w:t xml:space="preserve"> Table 3</w:t>
      </w:r>
      <w:r w:rsidR="0094605E">
        <w:t>.</w:t>
      </w:r>
    </w:p>
    <w:p w14:paraId="7786E2BE" w14:textId="70010961" w:rsidR="0094605E" w:rsidRDefault="0094605E" w:rsidP="0094605E"/>
    <w:p w14:paraId="5D12C843" w14:textId="516E2D62" w:rsidR="0094605E" w:rsidRPr="0094605E" w:rsidRDefault="0094605E" w:rsidP="0094605E">
      <w:pPr>
        <w:pStyle w:val="FSTableColumnRowheading"/>
      </w:pPr>
      <w:bookmarkStart w:id="160" w:name="_Ref50621640"/>
      <w:r>
        <w:t>Table</w:t>
      </w:r>
      <w:bookmarkEnd w:id="160"/>
      <w:r w:rsidR="00DE7D1C">
        <w:t xml:space="preserve"> 3</w:t>
      </w:r>
      <w:r w:rsidR="00E1261D" w:rsidRPr="00722627">
        <w:t>:</w:t>
      </w:r>
      <w:r>
        <w:t xml:space="preserve"> </w:t>
      </w:r>
      <w:r w:rsidR="003D02FB" w:rsidRPr="003D02FB">
        <w:t xml:space="preserve">Examples of </w:t>
      </w:r>
      <w:r w:rsidR="003D02FB">
        <w:t>DAWE</w:t>
      </w:r>
      <w:r w:rsidR="003D02FB" w:rsidRPr="003D02FB">
        <w:t xml:space="preserve"> approvals for the import of irradiated fruit and vegetables from </w:t>
      </w:r>
      <w:r w:rsidR="003D02FB">
        <w:t>other countries</w:t>
      </w:r>
    </w:p>
    <w:tbl>
      <w:tblPr>
        <w:tblStyle w:val="TableGrid1"/>
        <w:tblW w:w="9776" w:type="dxa"/>
        <w:tblLayout w:type="fixed"/>
        <w:tblLook w:val="04A0" w:firstRow="1" w:lastRow="0" w:firstColumn="1" w:lastColumn="0" w:noHBand="0" w:noVBand="1"/>
        <w:tblCaption w:val="Table 3: Examples of DAWE approvals for the import of irradiated fruit and vegetables from other countries"/>
        <w:tblDescription w:val="Examples of DAWE approvals for the import of irradiated fruit and vegetables from other countries"/>
      </w:tblPr>
      <w:tblGrid>
        <w:gridCol w:w="1413"/>
        <w:gridCol w:w="1276"/>
        <w:gridCol w:w="1417"/>
        <w:gridCol w:w="2693"/>
        <w:gridCol w:w="2977"/>
      </w:tblGrid>
      <w:tr w:rsidR="003D02FB" w:rsidRPr="0094605E" w14:paraId="5840F4BD" w14:textId="77777777" w:rsidTr="00314C1F">
        <w:trPr>
          <w:trHeight w:val="347"/>
          <w:tblHeader/>
        </w:trPr>
        <w:tc>
          <w:tcPr>
            <w:tcW w:w="1413" w:type="dxa"/>
            <w:hideMark/>
          </w:tcPr>
          <w:p w14:paraId="2D708D3E" w14:textId="77777777" w:rsidR="003D02FB" w:rsidRPr="00727443" w:rsidRDefault="003D02FB" w:rsidP="006D3ED1">
            <w:pPr>
              <w:keepNext/>
              <w:spacing w:line="276" w:lineRule="auto"/>
              <w:rPr>
                <w:b/>
                <w:sz w:val="20"/>
                <w:szCs w:val="20"/>
                <w:lang w:eastAsia="en-GB"/>
              </w:rPr>
            </w:pPr>
            <w:r w:rsidRPr="00727443">
              <w:rPr>
                <w:b/>
                <w:sz w:val="20"/>
                <w:szCs w:val="20"/>
                <w:lang w:eastAsia="en-GB"/>
              </w:rPr>
              <w:t>Commodity</w:t>
            </w:r>
          </w:p>
        </w:tc>
        <w:tc>
          <w:tcPr>
            <w:tcW w:w="1276" w:type="dxa"/>
          </w:tcPr>
          <w:p w14:paraId="0D77789B" w14:textId="5B84186F" w:rsidR="003D02FB" w:rsidRPr="00727443" w:rsidRDefault="003D02FB" w:rsidP="006D3ED1">
            <w:pPr>
              <w:keepNext/>
              <w:spacing w:line="276" w:lineRule="auto"/>
              <w:rPr>
                <w:b/>
                <w:sz w:val="20"/>
                <w:szCs w:val="20"/>
                <w:lang w:eastAsia="en-GB"/>
              </w:rPr>
            </w:pPr>
            <w:r w:rsidRPr="00727443">
              <w:rPr>
                <w:b/>
                <w:sz w:val="20"/>
                <w:szCs w:val="20"/>
                <w:lang w:eastAsia="en-GB"/>
              </w:rPr>
              <w:t>Exporting country</w:t>
            </w:r>
          </w:p>
        </w:tc>
        <w:tc>
          <w:tcPr>
            <w:tcW w:w="1417" w:type="dxa"/>
            <w:hideMark/>
          </w:tcPr>
          <w:p w14:paraId="51E74B01" w14:textId="0E3474F4" w:rsidR="003D02FB" w:rsidRPr="00727443" w:rsidRDefault="003D02FB" w:rsidP="003D02FB">
            <w:pPr>
              <w:keepNext/>
              <w:spacing w:line="276" w:lineRule="auto"/>
              <w:jc w:val="center"/>
              <w:rPr>
                <w:b/>
                <w:sz w:val="20"/>
                <w:szCs w:val="20"/>
                <w:lang w:eastAsia="en-GB"/>
              </w:rPr>
            </w:pPr>
            <w:r w:rsidRPr="00727443">
              <w:rPr>
                <w:b/>
                <w:sz w:val="20"/>
                <w:szCs w:val="20"/>
                <w:lang w:eastAsia="en-GB"/>
              </w:rPr>
              <w:t>Report date</w:t>
            </w:r>
          </w:p>
        </w:tc>
        <w:tc>
          <w:tcPr>
            <w:tcW w:w="2693" w:type="dxa"/>
            <w:hideMark/>
          </w:tcPr>
          <w:p w14:paraId="31354A25" w14:textId="77777777" w:rsidR="003D02FB" w:rsidRPr="00727443" w:rsidRDefault="003D02FB" w:rsidP="003D02FB">
            <w:pPr>
              <w:keepNext/>
              <w:spacing w:line="276" w:lineRule="auto"/>
              <w:jc w:val="center"/>
              <w:rPr>
                <w:b/>
                <w:sz w:val="20"/>
                <w:szCs w:val="20"/>
                <w:lang w:eastAsia="en-GB"/>
              </w:rPr>
            </w:pPr>
            <w:r w:rsidRPr="00727443">
              <w:rPr>
                <w:b/>
                <w:sz w:val="20"/>
                <w:szCs w:val="20"/>
                <w:lang w:eastAsia="en-GB"/>
              </w:rPr>
              <w:t>Purpose</w:t>
            </w:r>
          </w:p>
        </w:tc>
        <w:tc>
          <w:tcPr>
            <w:tcW w:w="2977" w:type="dxa"/>
            <w:hideMark/>
          </w:tcPr>
          <w:p w14:paraId="646A2CAE" w14:textId="77777777" w:rsidR="003D02FB" w:rsidRPr="00727443" w:rsidRDefault="003D02FB" w:rsidP="003D02FB">
            <w:pPr>
              <w:keepNext/>
              <w:spacing w:line="276" w:lineRule="auto"/>
              <w:jc w:val="center"/>
              <w:rPr>
                <w:b/>
                <w:sz w:val="20"/>
                <w:szCs w:val="20"/>
                <w:lang w:eastAsia="en-GB"/>
              </w:rPr>
            </w:pPr>
            <w:r w:rsidRPr="00727443">
              <w:rPr>
                <w:b/>
                <w:sz w:val="20"/>
                <w:szCs w:val="20"/>
                <w:lang w:eastAsia="en-GB"/>
              </w:rPr>
              <w:t>Dose</w:t>
            </w:r>
          </w:p>
        </w:tc>
      </w:tr>
      <w:tr w:rsidR="003D02FB" w:rsidRPr="0094605E" w14:paraId="0EC00786" w14:textId="77777777" w:rsidTr="00314C1F">
        <w:tc>
          <w:tcPr>
            <w:tcW w:w="1413" w:type="dxa"/>
            <w:hideMark/>
          </w:tcPr>
          <w:p w14:paraId="4EF9D538" w14:textId="6C002B74" w:rsidR="003D02FB" w:rsidRPr="0094605E" w:rsidRDefault="003D02FB" w:rsidP="006D3ED1">
            <w:pPr>
              <w:keepNext/>
              <w:spacing w:line="276" w:lineRule="auto"/>
              <w:rPr>
                <w:sz w:val="20"/>
                <w:szCs w:val="20"/>
                <w:lang w:eastAsia="en-GB"/>
              </w:rPr>
            </w:pPr>
            <w:r>
              <w:rPr>
                <w:sz w:val="20"/>
                <w:szCs w:val="20"/>
                <w:lang w:eastAsia="en-GB"/>
              </w:rPr>
              <w:t xml:space="preserve">Longan </w:t>
            </w:r>
          </w:p>
        </w:tc>
        <w:tc>
          <w:tcPr>
            <w:tcW w:w="1276" w:type="dxa"/>
          </w:tcPr>
          <w:p w14:paraId="3EAD765F" w14:textId="332479D0" w:rsidR="003D02FB" w:rsidRDefault="003D02FB" w:rsidP="001B004D">
            <w:pPr>
              <w:keepNext/>
              <w:spacing w:line="276" w:lineRule="auto"/>
              <w:ind w:left="113" w:hanging="113"/>
              <w:rPr>
                <w:sz w:val="20"/>
                <w:szCs w:val="20"/>
                <w:lang w:eastAsia="en-GB"/>
              </w:rPr>
            </w:pPr>
            <w:r>
              <w:rPr>
                <w:sz w:val="20"/>
                <w:szCs w:val="20"/>
                <w:lang w:eastAsia="en-GB"/>
              </w:rPr>
              <w:t>Vietnam</w:t>
            </w:r>
          </w:p>
        </w:tc>
        <w:tc>
          <w:tcPr>
            <w:tcW w:w="1417" w:type="dxa"/>
            <w:hideMark/>
          </w:tcPr>
          <w:p w14:paraId="6175A806" w14:textId="7128A0CB" w:rsidR="003D02FB" w:rsidRPr="0094605E" w:rsidRDefault="003D02FB" w:rsidP="001B004D">
            <w:pPr>
              <w:keepNext/>
              <w:spacing w:line="276" w:lineRule="auto"/>
              <w:ind w:left="113" w:hanging="113"/>
              <w:rPr>
                <w:sz w:val="20"/>
                <w:szCs w:val="20"/>
                <w:lang w:eastAsia="en-GB"/>
              </w:rPr>
            </w:pPr>
            <w:r>
              <w:rPr>
                <w:sz w:val="20"/>
                <w:szCs w:val="20"/>
                <w:lang w:eastAsia="en-GB"/>
              </w:rPr>
              <w:t>May 2019</w:t>
            </w:r>
          </w:p>
        </w:tc>
        <w:tc>
          <w:tcPr>
            <w:tcW w:w="2693" w:type="dxa"/>
            <w:hideMark/>
          </w:tcPr>
          <w:p w14:paraId="79BBD07B" w14:textId="7BFE5651" w:rsidR="003D02FB" w:rsidRPr="0094605E" w:rsidRDefault="003D02FB" w:rsidP="001B004D">
            <w:pPr>
              <w:keepNext/>
              <w:spacing w:line="276" w:lineRule="auto"/>
              <w:ind w:left="113" w:hanging="113"/>
              <w:rPr>
                <w:sz w:val="20"/>
                <w:szCs w:val="20"/>
                <w:lang w:eastAsia="en-GB"/>
              </w:rPr>
            </w:pPr>
            <w:r>
              <w:rPr>
                <w:sz w:val="20"/>
                <w:szCs w:val="20"/>
                <w:lang w:eastAsia="en-GB"/>
              </w:rPr>
              <w:t xml:space="preserve">Control of fruit fly and </w:t>
            </w:r>
            <w:r w:rsidRPr="000D173C">
              <w:rPr>
                <w:sz w:val="20"/>
                <w:szCs w:val="20"/>
                <w:lang w:eastAsia="en-GB"/>
              </w:rPr>
              <w:t>litchi fruit borer.</w:t>
            </w:r>
          </w:p>
        </w:tc>
        <w:tc>
          <w:tcPr>
            <w:tcW w:w="2977" w:type="dxa"/>
            <w:hideMark/>
          </w:tcPr>
          <w:p w14:paraId="353A0AE0" w14:textId="3CF25E39" w:rsidR="003D02FB" w:rsidRPr="0094605E" w:rsidRDefault="003D02FB" w:rsidP="001B004D">
            <w:pPr>
              <w:keepNext/>
              <w:spacing w:line="276" w:lineRule="auto"/>
              <w:ind w:left="113" w:hanging="113"/>
              <w:rPr>
                <w:sz w:val="20"/>
                <w:szCs w:val="20"/>
                <w:lang w:eastAsia="en-GB"/>
              </w:rPr>
            </w:pPr>
            <w:r>
              <w:rPr>
                <w:sz w:val="20"/>
                <w:szCs w:val="20"/>
                <w:lang w:eastAsia="en-GB"/>
              </w:rPr>
              <w:t xml:space="preserve">Minimum dose of </w:t>
            </w:r>
            <w:r w:rsidRPr="0094605E">
              <w:rPr>
                <w:sz w:val="20"/>
                <w:szCs w:val="20"/>
                <w:lang w:eastAsia="en-GB"/>
              </w:rPr>
              <w:t>400 Gy</w:t>
            </w:r>
          </w:p>
        </w:tc>
      </w:tr>
      <w:tr w:rsidR="003D02FB" w:rsidRPr="0094605E" w14:paraId="55BB507C" w14:textId="77777777" w:rsidTr="00314C1F">
        <w:tc>
          <w:tcPr>
            <w:tcW w:w="1413" w:type="dxa"/>
          </w:tcPr>
          <w:p w14:paraId="6682185D" w14:textId="35ECBD47" w:rsidR="003D02FB" w:rsidRPr="0094605E" w:rsidRDefault="003D02FB" w:rsidP="003D02FB">
            <w:pPr>
              <w:spacing w:line="276" w:lineRule="auto"/>
              <w:ind w:left="113" w:hanging="113"/>
              <w:rPr>
                <w:sz w:val="20"/>
                <w:szCs w:val="20"/>
                <w:lang w:eastAsia="en-GB"/>
              </w:rPr>
            </w:pPr>
            <w:r>
              <w:rPr>
                <w:sz w:val="20"/>
                <w:szCs w:val="20"/>
                <w:lang w:eastAsia="en-GB"/>
              </w:rPr>
              <w:t xml:space="preserve">Mango </w:t>
            </w:r>
          </w:p>
        </w:tc>
        <w:tc>
          <w:tcPr>
            <w:tcW w:w="1276" w:type="dxa"/>
          </w:tcPr>
          <w:p w14:paraId="6D8C5B04" w14:textId="09460918" w:rsidR="003D02FB" w:rsidRDefault="003D02FB" w:rsidP="001B004D">
            <w:pPr>
              <w:keepNext/>
              <w:spacing w:line="276" w:lineRule="auto"/>
              <w:ind w:left="113" w:hanging="113"/>
              <w:rPr>
                <w:sz w:val="20"/>
                <w:szCs w:val="20"/>
                <w:lang w:eastAsia="en-GB"/>
              </w:rPr>
            </w:pPr>
            <w:r>
              <w:rPr>
                <w:sz w:val="20"/>
                <w:szCs w:val="20"/>
                <w:lang w:eastAsia="en-GB"/>
              </w:rPr>
              <w:t>India</w:t>
            </w:r>
          </w:p>
        </w:tc>
        <w:tc>
          <w:tcPr>
            <w:tcW w:w="1417" w:type="dxa"/>
          </w:tcPr>
          <w:p w14:paraId="6313296D" w14:textId="1A9BFED8" w:rsidR="003D02FB" w:rsidRPr="0094605E" w:rsidRDefault="003D02FB" w:rsidP="001B004D">
            <w:pPr>
              <w:keepNext/>
              <w:spacing w:line="276" w:lineRule="auto"/>
              <w:ind w:left="113" w:hanging="113"/>
              <w:rPr>
                <w:sz w:val="20"/>
                <w:szCs w:val="20"/>
                <w:lang w:eastAsia="en-GB"/>
              </w:rPr>
            </w:pPr>
            <w:r>
              <w:rPr>
                <w:sz w:val="20"/>
                <w:szCs w:val="20"/>
                <w:lang w:eastAsia="en-GB"/>
              </w:rPr>
              <w:t>April 2011</w:t>
            </w:r>
          </w:p>
        </w:tc>
        <w:tc>
          <w:tcPr>
            <w:tcW w:w="2693" w:type="dxa"/>
          </w:tcPr>
          <w:p w14:paraId="52074714" w14:textId="2A0E96CE" w:rsidR="003D02FB" w:rsidRPr="0094605E" w:rsidRDefault="003D02FB" w:rsidP="001B004D">
            <w:pPr>
              <w:keepNext/>
              <w:spacing w:line="276" w:lineRule="auto"/>
              <w:ind w:left="113" w:hanging="113"/>
              <w:rPr>
                <w:sz w:val="20"/>
                <w:szCs w:val="20"/>
                <w:lang w:eastAsia="en-GB"/>
              </w:rPr>
            </w:pPr>
            <w:r>
              <w:rPr>
                <w:sz w:val="20"/>
                <w:szCs w:val="20"/>
                <w:lang w:eastAsia="en-GB"/>
              </w:rPr>
              <w:t>Control of fruit fly, mango weevil, mealybug, and red-banded mango caterpillar.</w:t>
            </w:r>
          </w:p>
        </w:tc>
        <w:tc>
          <w:tcPr>
            <w:tcW w:w="2977" w:type="dxa"/>
          </w:tcPr>
          <w:p w14:paraId="0DF04608" w14:textId="29C82D7F" w:rsidR="003D02FB" w:rsidRPr="0094605E" w:rsidRDefault="003D02FB" w:rsidP="001B004D">
            <w:pPr>
              <w:keepNext/>
              <w:spacing w:line="276" w:lineRule="auto"/>
              <w:ind w:left="113" w:hanging="113"/>
              <w:rPr>
                <w:sz w:val="20"/>
                <w:szCs w:val="20"/>
                <w:lang w:eastAsia="en-GB"/>
              </w:rPr>
            </w:pPr>
            <w:r>
              <w:rPr>
                <w:sz w:val="20"/>
                <w:szCs w:val="20"/>
                <w:lang w:eastAsia="en-GB"/>
              </w:rPr>
              <w:t xml:space="preserve">Minimum dose of </w:t>
            </w:r>
            <w:r w:rsidRPr="0094605E">
              <w:rPr>
                <w:sz w:val="20"/>
                <w:szCs w:val="20"/>
                <w:lang w:eastAsia="en-GB"/>
              </w:rPr>
              <w:t>400 Gy</w:t>
            </w:r>
          </w:p>
        </w:tc>
      </w:tr>
      <w:tr w:rsidR="003D02FB" w:rsidRPr="0094605E" w14:paraId="37C12FCF" w14:textId="77777777" w:rsidTr="00314C1F">
        <w:tc>
          <w:tcPr>
            <w:tcW w:w="1413" w:type="dxa"/>
          </w:tcPr>
          <w:p w14:paraId="6C06A581" w14:textId="322E3610" w:rsidR="003D02FB" w:rsidRPr="0094605E" w:rsidRDefault="003D02FB" w:rsidP="003D02FB">
            <w:pPr>
              <w:spacing w:line="276" w:lineRule="auto"/>
              <w:ind w:left="113" w:hanging="113"/>
              <w:rPr>
                <w:sz w:val="20"/>
                <w:szCs w:val="20"/>
                <w:lang w:eastAsia="en-GB"/>
              </w:rPr>
            </w:pPr>
            <w:r>
              <w:rPr>
                <w:sz w:val="20"/>
                <w:szCs w:val="20"/>
                <w:lang w:eastAsia="en-GB"/>
              </w:rPr>
              <w:t xml:space="preserve">Mango </w:t>
            </w:r>
          </w:p>
        </w:tc>
        <w:tc>
          <w:tcPr>
            <w:tcW w:w="1276" w:type="dxa"/>
          </w:tcPr>
          <w:p w14:paraId="2C936170" w14:textId="468C3470" w:rsidR="003D02FB" w:rsidRDefault="003D02FB" w:rsidP="001B004D">
            <w:pPr>
              <w:keepNext/>
              <w:spacing w:line="276" w:lineRule="auto"/>
              <w:ind w:left="113" w:hanging="113"/>
              <w:rPr>
                <w:sz w:val="20"/>
                <w:szCs w:val="20"/>
                <w:lang w:eastAsia="en-GB"/>
              </w:rPr>
            </w:pPr>
            <w:r>
              <w:rPr>
                <w:sz w:val="20"/>
                <w:szCs w:val="20"/>
                <w:lang w:eastAsia="en-GB"/>
              </w:rPr>
              <w:t>Thailand</w:t>
            </w:r>
          </w:p>
        </w:tc>
        <w:tc>
          <w:tcPr>
            <w:tcW w:w="1417" w:type="dxa"/>
          </w:tcPr>
          <w:p w14:paraId="11CBE185" w14:textId="7A51BB82" w:rsidR="003D02FB" w:rsidRPr="0094605E" w:rsidRDefault="003D02FB" w:rsidP="003D0E57">
            <w:pPr>
              <w:keepNext/>
              <w:spacing w:line="276" w:lineRule="auto"/>
              <w:rPr>
                <w:sz w:val="20"/>
                <w:szCs w:val="20"/>
                <w:lang w:eastAsia="en-GB"/>
              </w:rPr>
            </w:pPr>
            <w:r>
              <w:rPr>
                <w:sz w:val="20"/>
                <w:szCs w:val="20"/>
                <w:lang w:eastAsia="en-GB"/>
              </w:rPr>
              <w:t>November 2015</w:t>
            </w:r>
          </w:p>
        </w:tc>
        <w:tc>
          <w:tcPr>
            <w:tcW w:w="2693" w:type="dxa"/>
          </w:tcPr>
          <w:p w14:paraId="2E60DDC9" w14:textId="26BA2AA2" w:rsidR="003D02FB" w:rsidRPr="0094605E" w:rsidRDefault="003D02FB" w:rsidP="001B004D">
            <w:pPr>
              <w:keepNext/>
              <w:spacing w:line="276" w:lineRule="auto"/>
              <w:ind w:left="113" w:hanging="113"/>
              <w:rPr>
                <w:sz w:val="20"/>
                <w:szCs w:val="20"/>
                <w:lang w:eastAsia="en-GB"/>
              </w:rPr>
            </w:pPr>
            <w:r>
              <w:rPr>
                <w:sz w:val="20"/>
                <w:szCs w:val="20"/>
                <w:lang w:eastAsia="en-GB"/>
              </w:rPr>
              <w:t xml:space="preserve">Control of </w:t>
            </w:r>
            <w:r w:rsidRPr="00DF7D37">
              <w:rPr>
                <w:sz w:val="20"/>
                <w:szCs w:val="20"/>
                <w:lang w:eastAsia="en-GB"/>
              </w:rPr>
              <w:t>mango weevil, fruit fl</w:t>
            </w:r>
            <w:r>
              <w:rPr>
                <w:sz w:val="20"/>
                <w:szCs w:val="20"/>
                <w:lang w:eastAsia="en-GB"/>
              </w:rPr>
              <w:t>y</w:t>
            </w:r>
            <w:r w:rsidRPr="00DF7D37">
              <w:rPr>
                <w:sz w:val="20"/>
                <w:szCs w:val="20"/>
                <w:lang w:eastAsia="en-GB"/>
              </w:rPr>
              <w:t>, mealybug</w:t>
            </w:r>
            <w:r>
              <w:rPr>
                <w:sz w:val="20"/>
                <w:szCs w:val="20"/>
                <w:lang w:eastAsia="en-GB"/>
              </w:rPr>
              <w:t>,</w:t>
            </w:r>
            <w:r w:rsidRPr="00DF7D37">
              <w:rPr>
                <w:sz w:val="20"/>
                <w:szCs w:val="20"/>
                <w:lang w:eastAsia="en-GB"/>
              </w:rPr>
              <w:t xml:space="preserve"> and red-banded mango caterpillar.</w:t>
            </w:r>
          </w:p>
        </w:tc>
        <w:tc>
          <w:tcPr>
            <w:tcW w:w="2977" w:type="dxa"/>
          </w:tcPr>
          <w:p w14:paraId="6F89FA3D" w14:textId="77777777" w:rsidR="003D02FB" w:rsidRDefault="003D02FB" w:rsidP="001B004D">
            <w:pPr>
              <w:keepNext/>
              <w:spacing w:line="276" w:lineRule="auto"/>
              <w:ind w:left="113" w:hanging="113"/>
              <w:rPr>
                <w:sz w:val="20"/>
                <w:szCs w:val="20"/>
                <w:lang w:eastAsia="en-GB"/>
              </w:rPr>
            </w:pPr>
            <w:r>
              <w:rPr>
                <w:sz w:val="20"/>
                <w:szCs w:val="20"/>
                <w:lang w:eastAsia="en-GB"/>
              </w:rPr>
              <w:t>Minimum dose of 150 Gy (fruit fly)</w:t>
            </w:r>
          </w:p>
          <w:p w14:paraId="2E270BE3" w14:textId="77777777" w:rsidR="00314C1F" w:rsidRDefault="003D02FB" w:rsidP="00314C1F">
            <w:pPr>
              <w:keepNext/>
              <w:spacing w:line="276" w:lineRule="auto"/>
              <w:ind w:left="113" w:hanging="113"/>
              <w:rPr>
                <w:sz w:val="20"/>
                <w:szCs w:val="20"/>
                <w:lang w:eastAsia="en-GB"/>
              </w:rPr>
            </w:pPr>
            <w:r>
              <w:rPr>
                <w:sz w:val="20"/>
                <w:szCs w:val="20"/>
                <w:lang w:eastAsia="en-GB"/>
              </w:rPr>
              <w:t>Minimum dose of 300 Gy (weevil)</w:t>
            </w:r>
          </w:p>
          <w:p w14:paraId="10C0A857" w14:textId="15E931C5" w:rsidR="00314C1F" w:rsidRDefault="003D02FB" w:rsidP="00314C1F">
            <w:pPr>
              <w:keepNext/>
              <w:spacing w:line="276" w:lineRule="auto"/>
              <w:ind w:left="113" w:hanging="113"/>
              <w:rPr>
                <w:sz w:val="20"/>
                <w:szCs w:val="20"/>
                <w:lang w:eastAsia="en-GB"/>
              </w:rPr>
            </w:pPr>
            <w:r>
              <w:rPr>
                <w:sz w:val="20"/>
                <w:szCs w:val="20"/>
                <w:lang w:eastAsia="en-GB"/>
              </w:rPr>
              <w:t>Minimum dose of 400 Gy</w:t>
            </w:r>
          </w:p>
          <w:p w14:paraId="2940D892" w14:textId="499914D2" w:rsidR="003D02FB" w:rsidRPr="0094605E" w:rsidRDefault="003D02FB" w:rsidP="00314C1F">
            <w:pPr>
              <w:keepNext/>
              <w:spacing w:line="276" w:lineRule="auto"/>
              <w:ind w:left="113" w:hanging="113"/>
              <w:rPr>
                <w:sz w:val="20"/>
                <w:szCs w:val="20"/>
                <w:lang w:eastAsia="en-GB"/>
              </w:rPr>
            </w:pPr>
            <w:r>
              <w:rPr>
                <w:sz w:val="20"/>
                <w:szCs w:val="20"/>
                <w:lang w:eastAsia="en-GB"/>
              </w:rPr>
              <w:t>(re-banded mango caterpillar)</w:t>
            </w:r>
          </w:p>
        </w:tc>
      </w:tr>
      <w:tr w:rsidR="003D02FB" w:rsidRPr="0094605E" w14:paraId="4E188773" w14:textId="77777777" w:rsidTr="00314C1F">
        <w:tc>
          <w:tcPr>
            <w:tcW w:w="1413" w:type="dxa"/>
          </w:tcPr>
          <w:p w14:paraId="3564E156" w14:textId="5A19D1C6" w:rsidR="003D02FB" w:rsidRPr="0094605E" w:rsidRDefault="003D02FB" w:rsidP="003D02FB">
            <w:pPr>
              <w:spacing w:line="276" w:lineRule="auto"/>
              <w:ind w:left="113" w:hanging="113"/>
              <w:rPr>
                <w:sz w:val="20"/>
                <w:szCs w:val="20"/>
                <w:lang w:eastAsia="en-GB"/>
              </w:rPr>
            </w:pPr>
            <w:r>
              <w:rPr>
                <w:sz w:val="20"/>
                <w:szCs w:val="20"/>
                <w:lang w:eastAsia="en-GB"/>
              </w:rPr>
              <w:t xml:space="preserve">Lychee </w:t>
            </w:r>
          </w:p>
        </w:tc>
        <w:tc>
          <w:tcPr>
            <w:tcW w:w="1276" w:type="dxa"/>
          </w:tcPr>
          <w:p w14:paraId="1127D06E" w14:textId="29F59DE6" w:rsidR="003D02FB" w:rsidRDefault="003D02FB" w:rsidP="001B004D">
            <w:pPr>
              <w:keepNext/>
              <w:spacing w:line="276" w:lineRule="auto"/>
              <w:ind w:left="113" w:hanging="113"/>
              <w:rPr>
                <w:sz w:val="20"/>
                <w:szCs w:val="20"/>
                <w:lang w:eastAsia="en-GB"/>
              </w:rPr>
            </w:pPr>
            <w:r>
              <w:rPr>
                <w:sz w:val="20"/>
                <w:szCs w:val="20"/>
                <w:lang w:eastAsia="en-GB"/>
              </w:rPr>
              <w:t>Vietnam</w:t>
            </w:r>
          </w:p>
        </w:tc>
        <w:tc>
          <w:tcPr>
            <w:tcW w:w="1417" w:type="dxa"/>
          </w:tcPr>
          <w:p w14:paraId="09E073C8" w14:textId="235F114F" w:rsidR="003D02FB" w:rsidRPr="0094605E" w:rsidRDefault="003D02FB" w:rsidP="001B004D">
            <w:pPr>
              <w:keepNext/>
              <w:spacing w:line="276" w:lineRule="auto"/>
              <w:ind w:left="113" w:hanging="113"/>
              <w:rPr>
                <w:sz w:val="20"/>
                <w:szCs w:val="20"/>
                <w:lang w:eastAsia="en-GB"/>
              </w:rPr>
            </w:pPr>
            <w:r>
              <w:rPr>
                <w:sz w:val="20"/>
                <w:szCs w:val="20"/>
                <w:lang w:eastAsia="en-GB"/>
              </w:rPr>
              <w:t>April 2013</w:t>
            </w:r>
          </w:p>
        </w:tc>
        <w:tc>
          <w:tcPr>
            <w:tcW w:w="2693" w:type="dxa"/>
          </w:tcPr>
          <w:p w14:paraId="10758576" w14:textId="22594177" w:rsidR="003D02FB" w:rsidRPr="0094605E" w:rsidRDefault="003D02FB" w:rsidP="001B004D">
            <w:pPr>
              <w:keepNext/>
              <w:spacing w:line="276" w:lineRule="auto"/>
              <w:ind w:left="113" w:hanging="113"/>
              <w:rPr>
                <w:sz w:val="20"/>
                <w:szCs w:val="20"/>
                <w:lang w:eastAsia="en-GB"/>
              </w:rPr>
            </w:pPr>
            <w:r>
              <w:rPr>
                <w:sz w:val="20"/>
                <w:szCs w:val="20"/>
                <w:lang w:eastAsia="en-GB"/>
              </w:rPr>
              <w:t>Control of fruit fly</w:t>
            </w:r>
            <w:r w:rsidRPr="001B004D">
              <w:rPr>
                <w:sz w:val="20"/>
                <w:szCs w:val="20"/>
                <w:lang w:eastAsia="en-GB"/>
              </w:rPr>
              <w:t xml:space="preserve">, </w:t>
            </w:r>
            <w:r>
              <w:rPr>
                <w:sz w:val="20"/>
                <w:szCs w:val="20"/>
                <w:lang w:eastAsia="en-GB"/>
              </w:rPr>
              <w:t>litchi fruit borer and mealybug.</w:t>
            </w:r>
          </w:p>
        </w:tc>
        <w:tc>
          <w:tcPr>
            <w:tcW w:w="2977" w:type="dxa"/>
          </w:tcPr>
          <w:p w14:paraId="61ECA23A" w14:textId="164E4100" w:rsidR="003D02FB" w:rsidRPr="0094605E" w:rsidRDefault="003D02FB" w:rsidP="001B004D">
            <w:pPr>
              <w:keepNext/>
              <w:spacing w:line="276" w:lineRule="auto"/>
              <w:ind w:left="113" w:hanging="113"/>
              <w:rPr>
                <w:sz w:val="20"/>
                <w:szCs w:val="20"/>
                <w:lang w:eastAsia="en-GB"/>
              </w:rPr>
            </w:pPr>
            <w:r>
              <w:rPr>
                <w:sz w:val="20"/>
                <w:szCs w:val="20"/>
                <w:lang w:eastAsia="en-GB"/>
              </w:rPr>
              <w:t xml:space="preserve">Minimum </w:t>
            </w:r>
            <w:r w:rsidRPr="001B004D">
              <w:rPr>
                <w:sz w:val="20"/>
                <w:szCs w:val="20"/>
                <w:lang w:eastAsia="en-GB"/>
              </w:rPr>
              <w:t>dose of 400 Gy</w:t>
            </w:r>
          </w:p>
        </w:tc>
      </w:tr>
    </w:tbl>
    <w:p w14:paraId="28722694" w14:textId="12D919DE" w:rsidR="001975FF" w:rsidRPr="00CA1DE2" w:rsidRDefault="00FA2324" w:rsidP="004A1D22">
      <w:pPr>
        <w:pStyle w:val="Heading4"/>
        <w:numPr>
          <w:ilvl w:val="2"/>
          <w:numId w:val="20"/>
        </w:numPr>
        <w:rPr>
          <w:rFonts w:cs="Arial"/>
          <w:color w:val="A6A6A6" w:themeColor="background1" w:themeShade="A6"/>
        </w:rPr>
      </w:pPr>
      <w:bookmarkStart w:id="161" w:name="_Toc50546889"/>
      <w:bookmarkStart w:id="162" w:name="_Toc50559108"/>
      <w:bookmarkStart w:id="163" w:name="_Toc50622366"/>
      <w:bookmarkStart w:id="164" w:name="_Toc50635465"/>
      <w:bookmarkStart w:id="165" w:name="_Toc51009476"/>
      <w:bookmarkStart w:id="166" w:name="_Toc51011921"/>
      <w:bookmarkStart w:id="167" w:name="_Toc51257140"/>
      <w:bookmarkStart w:id="168" w:name="_Toc51326830"/>
      <w:bookmarkStart w:id="169" w:name="_Toc51330245"/>
      <w:bookmarkStart w:id="170" w:name="_Toc52201077"/>
      <w:bookmarkStart w:id="171" w:name="_Toc54775643"/>
      <w:bookmarkStart w:id="172" w:name="_Toc64560640"/>
      <w:bookmarkStart w:id="173" w:name="_Toc67396204"/>
      <w:bookmarkStart w:id="174" w:name="_Toc68617875"/>
      <w:r>
        <w:t>T</w:t>
      </w:r>
      <w:r w:rsidR="001975FF">
        <w:t xml:space="preserve">rade </w:t>
      </w:r>
      <w:r>
        <w:t xml:space="preserve">of irradiated fruit and vegetables </w:t>
      </w:r>
      <w:r w:rsidR="001975FF">
        <w:t>within Australia</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57904361" w14:textId="120FFA5E" w:rsidR="0005783F" w:rsidRDefault="0005783F" w:rsidP="00FD4AB4">
      <w:pPr>
        <w:rPr>
          <w:rFonts w:cs="Arial"/>
        </w:rPr>
      </w:pPr>
      <w:r>
        <w:rPr>
          <w:rFonts w:cs="Arial"/>
        </w:rPr>
        <w:t xml:space="preserve">The domestic </w:t>
      </w:r>
      <w:r w:rsidR="00A57E7F">
        <w:rPr>
          <w:rFonts w:cs="Arial"/>
        </w:rPr>
        <w:t>movement</w:t>
      </w:r>
      <w:r>
        <w:rPr>
          <w:rFonts w:cs="Arial"/>
        </w:rPr>
        <w:t xml:space="preserve"> of fruit and vegetables </w:t>
      </w:r>
      <w:r w:rsidR="00A57E7F">
        <w:rPr>
          <w:rFonts w:cs="Arial"/>
        </w:rPr>
        <w:t xml:space="preserve">within Australia is also covered by quarantine controls. </w:t>
      </w:r>
      <w:r w:rsidR="00A57E7F" w:rsidRPr="00A57E7F">
        <w:rPr>
          <w:rFonts w:cs="Arial"/>
        </w:rPr>
        <w:t xml:space="preserve">Fruit flies are considered the major pest </w:t>
      </w:r>
      <w:r w:rsidR="00A57E7F">
        <w:rPr>
          <w:rFonts w:cs="Arial"/>
        </w:rPr>
        <w:t xml:space="preserve">in relation to the </w:t>
      </w:r>
      <w:r w:rsidR="00A57E7F" w:rsidRPr="00A57E7F">
        <w:rPr>
          <w:rFonts w:cs="Arial"/>
        </w:rPr>
        <w:t>domestic movement of goods</w:t>
      </w:r>
      <w:r w:rsidR="00A57E7F">
        <w:rPr>
          <w:rFonts w:cs="Arial"/>
        </w:rPr>
        <w:t xml:space="preserve">, </w:t>
      </w:r>
      <w:r w:rsidR="00A57E7F" w:rsidRPr="00A57E7F">
        <w:rPr>
          <w:rFonts w:cs="Arial"/>
        </w:rPr>
        <w:t>but there are</w:t>
      </w:r>
      <w:r w:rsidR="00A57E7F">
        <w:rPr>
          <w:rFonts w:cs="Arial"/>
        </w:rPr>
        <w:t xml:space="preserve"> </w:t>
      </w:r>
      <w:r w:rsidR="0002339E">
        <w:rPr>
          <w:rFonts w:cs="Arial"/>
        </w:rPr>
        <w:t>numerous other plant pest</w:t>
      </w:r>
      <w:r w:rsidR="008064F4">
        <w:rPr>
          <w:rFonts w:cs="Arial"/>
        </w:rPr>
        <w:t>s</w:t>
      </w:r>
      <w:r w:rsidR="0002339E">
        <w:rPr>
          <w:rFonts w:cs="Arial"/>
        </w:rPr>
        <w:t xml:space="preserve"> </w:t>
      </w:r>
      <w:r>
        <w:rPr>
          <w:rFonts w:cs="Arial"/>
        </w:rPr>
        <w:t xml:space="preserve">that </w:t>
      </w:r>
      <w:r w:rsidR="0002339E">
        <w:rPr>
          <w:rFonts w:cs="Arial"/>
        </w:rPr>
        <w:t>also require appropriate quarantine controls. Tr</w:t>
      </w:r>
      <w:r w:rsidR="00A57E7F">
        <w:rPr>
          <w:rFonts w:cs="Arial"/>
        </w:rPr>
        <w:t>ade in</w:t>
      </w:r>
      <w:r>
        <w:rPr>
          <w:rFonts w:cs="Arial"/>
        </w:rPr>
        <w:t xml:space="preserve"> </w:t>
      </w:r>
      <w:r w:rsidR="00A57E7F">
        <w:rPr>
          <w:rFonts w:cs="Arial"/>
        </w:rPr>
        <w:t>produce that has</w:t>
      </w:r>
      <w:r>
        <w:rPr>
          <w:rFonts w:cs="Arial"/>
        </w:rPr>
        <w:t xml:space="preserve"> been irradiated for a phytosanitary objective is permitted via the </w:t>
      </w:r>
      <w:r w:rsidR="009E0B8B" w:rsidRPr="009E0B8B">
        <w:rPr>
          <w:rFonts w:cs="Arial"/>
        </w:rPr>
        <w:t>Interstate Certification Assurance</w:t>
      </w:r>
      <w:r>
        <w:rPr>
          <w:rFonts w:cs="Arial"/>
        </w:rPr>
        <w:t xml:space="preserve"> (ICA)</w:t>
      </w:r>
      <w:r w:rsidR="009E0B8B" w:rsidRPr="009E0B8B">
        <w:rPr>
          <w:rFonts w:cs="Arial"/>
        </w:rPr>
        <w:t xml:space="preserve"> Scheme </w:t>
      </w:r>
      <w:r>
        <w:rPr>
          <w:rFonts w:cs="Arial"/>
        </w:rPr>
        <w:t>under</w:t>
      </w:r>
      <w:r w:rsidR="009E0B8B" w:rsidRPr="009E0B8B">
        <w:rPr>
          <w:rFonts w:cs="Arial"/>
        </w:rPr>
        <w:t xml:space="preserve"> Operational Procedure Number 55 (ICA-55) (</w:t>
      </w:r>
      <w:r w:rsidR="00243F8D">
        <w:rPr>
          <w:rFonts w:cs="Arial"/>
        </w:rPr>
        <w:t xml:space="preserve">QLD </w:t>
      </w:r>
      <w:r w:rsidR="006D2E34">
        <w:rPr>
          <w:rFonts w:cs="Arial"/>
        </w:rPr>
        <w:t>ICA 2011</w:t>
      </w:r>
      <w:r w:rsidR="00243F8D">
        <w:rPr>
          <w:rFonts w:cs="Arial"/>
        </w:rPr>
        <w:t>; VIC ICA 2020</w:t>
      </w:r>
      <w:r w:rsidR="009E0B8B" w:rsidRPr="009E0B8B">
        <w:rPr>
          <w:rFonts w:cs="Arial"/>
        </w:rPr>
        <w:t>)</w:t>
      </w:r>
      <w:r w:rsidR="00243F8D">
        <w:rPr>
          <w:rFonts w:cs="Arial"/>
        </w:rPr>
        <w:t xml:space="preserve">, which is accepted by the other states </w:t>
      </w:r>
      <w:r w:rsidR="00243F8D">
        <w:rPr>
          <w:rFonts w:cs="Arial"/>
        </w:rPr>
        <w:lastRenderedPageBreak/>
        <w:t>and territories</w:t>
      </w:r>
      <w:r w:rsidR="001D62A4">
        <w:rPr>
          <w:rFonts w:cs="Arial"/>
        </w:rPr>
        <w:t xml:space="preserve"> </w:t>
      </w:r>
      <w:r w:rsidR="001D62A4" w:rsidRPr="001D62A4">
        <w:rPr>
          <w:rFonts w:cs="Arial"/>
        </w:rPr>
        <w:t>to control fruit fly in all commodities approved by FSANZ</w:t>
      </w:r>
      <w:r w:rsidR="009E0B8B" w:rsidRPr="009E0B8B">
        <w:rPr>
          <w:rFonts w:cs="Arial"/>
        </w:rPr>
        <w:t xml:space="preserve">. </w:t>
      </w:r>
      <w:r w:rsidR="00F36A6F">
        <w:rPr>
          <w:rFonts w:cs="Arial"/>
        </w:rPr>
        <w:t xml:space="preserve">ICA-55 conforms to the principles detailed in </w:t>
      </w:r>
      <w:r w:rsidR="00AD4C2D">
        <w:rPr>
          <w:rFonts w:cs="Arial"/>
        </w:rPr>
        <w:t>the associated</w:t>
      </w:r>
      <w:r w:rsidR="00F36A6F">
        <w:rPr>
          <w:rFonts w:cs="Arial"/>
        </w:rPr>
        <w:t xml:space="preserve"> international standards</w:t>
      </w:r>
      <w:r w:rsidR="008064F4">
        <w:rPr>
          <w:rFonts w:cs="Arial"/>
        </w:rPr>
        <w:t xml:space="preserve"> (</w:t>
      </w:r>
      <w:r w:rsidR="008064F4" w:rsidRPr="005D0C7C">
        <w:rPr>
          <w:rFonts w:cs="Arial"/>
        </w:rPr>
        <w:t>see Section 2.</w:t>
      </w:r>
      <w:r w:rsidR="005D0C7C" w:rsidRPr="005D0C7C">
        <w:rPr>
          <w:rFonts w:cs="Arial"/>
        </w:rPr>
        <w:t>5</w:t>
      </w:r>
      <w:r w:rsidR="008064F4">
        <w:rPr>
          <w:rFonts w:cs="Arial"/>
        </w:rPr>
        <w:t>)</w:t>
      </w:r>
      <w:r w:rsidR="00F36A6F">
        <w:rPr>
          <w:rFonts w:cs="Arial"/>
        </w:rPr>
        <w:t xml:space="preserve">. </w:t>
      </w:r>
    </w:p>
    <w:p w14:paraId="1922CC48" w14:textId="77777777" w:rsidR="0005783F" w:rsidRPr="00ED48CC" w:rsidRDefault="0005783F" w:rsidP="00FD4AB4">
      <w:pPr>
        <w:rPr>
          <w:rFonts w:cs="Arial"/>
        </w:rPr>
      </w:pPr>
    </w:p>
    <w:p w14:paraId="0E0A55F9" w14:textId="0C150653" w:rsidR="00ED48CC" w:rsidRPr="00ED48CC" w:rsidRDefault="00243F8D" w:rsidP="00ED48CC">
      <w:pPr>
        <w:rPr>
          <w:rFonts w:cs="Arial"/>
        </w:rPr>
      </w:pPr>
      <w:r w:rsidRPr="00243F8D">
        <w:rPr>
          <w:rFonts w:cs="Arial"/>
        </w:rPr>
        <w:t>Th</w:t>
      </w:r>
      <w:r>
        <w:rPr>
          <w:rFonts w:cs="Arial"/>
        </w:rPr>
        <w:t>e</w:t>
      </w:r>
      <w:r w:rsidRPr="00243F8D">
        <w:rPr>
          <w:rFonts w:cs="Arial"/>
        </w:rPr>
        <w:t xml:space="preserve"> procedure</w:t>
      </w:r>
      <w:r>
        <w:rPr>
          <w:rFonts w:cs="Arial"/>
        </w:rPr>
        <w:t>s set out in ICA-55</w:t>
      </w:r>
      <w:r w:rsidRPr="00243F8D">
        <w:rPr>
          <w:rFonts w:cs="Arial"/>
        </w:rPr>
        <w:t xml:space="preserve"> do not abrogate or override the responsibility of irradiation facilities to comply with the legislative requirements as prescribed in the </w:t>
      </w:r>
      <w:r w:rsidR="00D61419">
        <w:rPr>
          <w:rFonts w:cs="Arial"/>
        </w:rPr>
        <w:t>R</w:t>
      </w:r>
      <w:r w:rsidRPr="00243F8D">
        <w:rPr>
          <w:rFonts w:cs="Arial"/>
        </w:rPr>
        <w:t xml:space="preserve">adiation </w:t>
      </w:r>
      <w:r w:rsidR="00D61419">
        <w:rPr>
          <w:rFonts w:cs="Arial"/>
        </w:rPr>
        <w:t>S</w:t>
      </w:r>
      <w:r w:rsidRPr="00243F8D">
        <w:rPr>
          <w:rFonts w:cs="Arial"/>
        </w:rPr>
        <w:t xml:space="preserve">afety </w:t>
      </w:r>
      <w:r>
        <w:rPr>
          <w:rFonts w:cs="Arial"/>
        </w:rPr>
        <w:t>A</w:t>
      </w:r>
      <w:r w:rsidRPr="00243F8D">
        <w:rPr>
          <w:rFonts w:cs="Arial"/>
        </w:rPr>
        <w:t>ct</w:t>
      </w:r>
      <w:r>
        <w:rPr>
          <w:rFonts w:cs="Arial"/>
        </w:rPr>
        <w:t xml:space="preserve">s </w:t>
      </w:r>
      <w:r w:rsidRPr="00243F8D">
        <w:rPr>
          <w:rFonts w:cs="Arial"/>
        </w:rPr>
        <w:t xml:space="preserve">and </w:t>
      </w:r>
      <w:r w:rsidR="00D61419">
        <w:rPr>
          <w:rFonts w:cs="Arial"/>
        </w:rPr>
        <w:t>F</w:t>
      </w:r>
      <w:r w:rsidRPr="00243F8D">
        <w:rPr>
          <w:rFonts w:cs="Arial"/>
        </w:rPr>
        <w:t xml:space="preserve">ood </w:t>
      </w:r>
      <w:r>
        <w:rPr>
          <w:rFonts w:cs="Arial"/>
        </w:rPr>
        <w:t>A</w:t>
      </w:r>
      <w:r w:rsidRPr="00243F8D">
        <w:rPr>
          <w:rFonts w:cs="Arial"/>
        </w:rPr>
        <w:t>ct</w:t>
      </w:r>
      <w:r>
        <w:rPr>
          <w:rFonts w:cs="Arial"/>
        </w:rPr>
        <w:t>s that apply in the respective jurisdictions. Further, f</w:t>
      </w:r>
      <w:r w:rsidR="0005783F" w:rsidRPr="00ED48CC">
        <w:rPr>
          <w:rFonts w:cs="Arial"/>
        </w:rPr>
        <w:t xml:space="preserve">resh fruit and vegetables must </w:t>
      </w:r>
      <w:r w:rsidR="00ED48CC" w:rsidRPr="00ED48CC">
        <w:rPr>
          <w:rFonts w:cs="Arial"/>
        </w:rPr>
        <w:t xml:space="preserve">first </w:t>
      </w:r>
      <w:r w:rsidR="0005783F" w:rsidRPr="00ED48CC">
        <w:rPr>
          <w:rFonts w:cs="Arial"/>
        </w:rPr>
        <w:t>be approved by FSANZ to be irradiated</w:t>
      </w:r>
      <w:r w:rsidR="00ED48CC" w:rsidRPr="00ED48CC">
        <w:rPr>
          <w:rFonts w:cs="Arial"/>
        </w:rPr>
        <w:t xml:space="preserve"> under this Operational Procedure. The minimum doses set by ICA-55 are as follows:</w:t>
      </w:r>
    </w:p>
    <w:p w14:paraId="3D90ED1A" w14:textId="77777777" w:rsidR="00ED48CC" w:rsidRPr="00ED48CC" w:rsidRDefault="00ED48CC" w:rsidP="00ED48CC">
      <w:pPr>
        <w:rPr>
          <w:rFonts w:cs="Arial"/>
        </w:rPr>
      </w:pPr>
    </w:p>
    <w:p w14:paraId="7BE4C865" w14:textId="11617892" w:rsidR="00ED48CC" w:rsidRPr="00ED48CC" w:rsidRDefault="00ED48CC" w:rsidP="007E2B41">
      <w:pPr>
        <w:pStyle w:val="FSBullet1"/>
        <w:widowControl w:val="0"/>
        <w:numPr>
          <w:ilvl w:val="0"/>
          <w:numId w:val="12"/>
        </w:numPr>
        <w:ind w:left="426" w:hanging="426"/>
      </w:pPr>
      <w:r w:rsidRPr="00ED48CC">
        <w:t>150 Gy for fruit flies of the family Tephritidae</w:t>
      </w:r>
    </w:p>
    <w:p w14:paraId="453F28A3" w14:textId="77777777" w:rsidR="00ED48CC" w:rsidRDefault="00ED48CC" w:rsidP="007E2B41">
      <w:pPr>
        <w:pStyle w:val="FSBullet1"/>
        <w:widowControl w:val="0"/>
        <w:numPr>
          <w:ilvl w:val="0"/>
          <w:numId w:val="12"/>
        </w:numPr>
        <w:ind w:left="426" w:hanging="426"/>
      </w:pPr>
      <w:r w:rsidRPr="00ED48CC">
        <w:t>300 Gy for the mango seed weevil</w:t>
      </w:r>
    </w:p>
    <w:p w14:paraId="7FA87FAD" w14:textId="77777777" w:rsidR="00ED48CC" w:rsidRDefault="00ED48CC" w:rsidP="007E2B41">
      <w:pPr>
        <w:pStyle w:val="FSBullet1"/>
        <w:widowControl w:val="0"/>
        <w:numPr>
          <w:ilvl w:val="0"/>
          <w:numId w:val="12"/>
        </w:numPr>
        <w:ind w:left="426" w:hanging="426"/>
      </w:pPr>
      <w:r w:rsidRPr="00ED48CC">
        <w:t xml:space="preserve">400 Gy for all pests of the of the phylum Arthropoda (excluding </w:t>
      </w:r>
      <w:r w:rsidRPr="00227062">
        <w:rPr>
          <w:i/>
        </w:rPr>
        <w:t>Lepidopteron</w:t>
      </w:r>
      <w:r w:rsidRPr="00ED48CC">
        <w:t xml:space="preserve"> that pupate internally</w:t>
      </w:r>
      <w:r>
        <w:t>).</w:t>
      </w:r>
    </w:p>
    <w:p w14:paraId="0F810B94" w14:textId="3034E73C" w:rsidR="00A35417" w:rsidRDefault="00FD7A1B" w:rsidP="003A3A49">
      <w:pPr>
        <w:pStyle w:val="Heading2"/>
      </w:pPr>
      <w:bookmarkStart w:id="175" w:name="_Toc50478495"/>
      <w:bookmarkStart w:id="176" w:name="_Toc50546890"/>
      <w:bookmarkStart w:id="177" w:name="_Toc50559109"/>
      <w:bookmarkStart w:id="178" w:name="_Toc50622367"/>
      <w:bookmarkStart w:id="179" w:name="_Toc50635466"/>
      <w:bookmarkStart w:id="180" w:name="_Toc51009477"/>
      <w:bookmarkStart w:id="181" w:name="_Toc51011922"/>
      <w:bookmarkStart w:id="182" w:name="_Toc51257141"/>
      <w:bookmarkStart w:id="183" w:name="_Toc51326831"/>
      <w:bookmarkStart w:id="184" w:name="_Toc51330246"/>
      <w:bookmarkStart w:id="185" w:name="_Toc52201078"/>
      <w:bookmarkStart w:id="186" w:name="_Toc54775644"/>
      <w:bookmarkStart w:id="187" w:name="_Toc64560641"/>
      <w:bookmarkStart w:id="188" w:name="_Toc67396205"/>
      <w:bookmarkStart w:id="189" w:name="_Toc68617876"/>
      <w:r>
        <w:t>Worldwide</w:t>
      </w:r>
      <w:r w:rsidR="00A35417">
        <w:t xml:space="preserve"> </w:t>
      </w:r>
      <w:r w:rsidR="00B14740">
        <w:t>permissions for</w:t>
      </w:r>
      <w:r w:rsidR="005376BE">
        <w:t xml:space="preserve"> food irradiation</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00430D3C">
        <w:t xml:space="preserve"> </w:t>
      </w:r>
    </w:p>
    <w:p w14:paraId="74421769" w14:textId="2B782AC4" w:rsidR="006A71B8" w:rsidRDefault="006A71B8" w:rsidP="006A71B8">
      <w:r w:rsidRPr="007D1E0D">
        <w:t xml:space="preserve">The two internationally recognised standards-setting agencies for human and plant health, Codex Alimentarius </w:t>
      </w:r>
      <w:r w:rsidR="0015575A">
        <w:t xml:space="preserve">(Codex) </w:t>
      </w:r>
      <w:r w:rsidRPr="007D1E0D">
        <w:t>and the International Plant Protection Convention (IPPC), support the use of food irradiation, having regard to the scientific findings of the FAO and WHO.</w:t>
      </w:r>
    </w:p>
    <w:p w14:paraId="2688FA6D" w14:textId="77777777" w:rsidR="006A71B8" w:rsidRDefault="006A71B8" w:rsidP="006A71B8"/>
    <w:p w14:paraId="2337E202" w14:textId="4043A0C4" w:rsidR="00E24CB3" w:rsidRDefault="00E24CB3" w:rsidP="00E24CB3">
      <w:pPr>
        <w:rPr>
          <w:rFonts w:cs="Arial"/>
          <w:szCs w:val="22"/>
        </w:rPr>
      </w:pPr>
      <w:r>
        <w:t>The Codex General Standard for Irradiated Foods (</w:t>
      </w:r>
      <w:r w:rsidR="00635F67" w:rsidRPr="00635F67">
        <w:t>CXS 106-1983, Rev.1–2003</w:t>
      </w:r>
      <w:r>
        <w:t>) (</w:t>
      </w:r>
      <w:r w:rsidRPr="00F020E9">
        <w:rPr>
          <w:lang w:bidi="ar-SA"/>
        </w:rPr>
        <w:t>CAC 2003)</w:t>
      </w:r>
      <w:r>
        <w:rPr>
          <w:lang w:bidi="ar-SA"/>
        </w:rPr>
        <w:t xml:space="preserve"> </w:t>
      </w:r>
      <w:r w:rsidRPr="0007161D">
        <w:rPr>
          <w:rFonts w:cs="Arial"/>
          <w:szCs w:val="22"/>
        </w:rPr>
        <w:t>states that the irradiation of food is justified only when it fulfils a technological requirement and/or is beneficial for the protection of consumer health. It should not be used as a substitute for good hygienic and good manufacturing practices or good agricultural practices. Further, for the irradiation of any food, the minimum absorbed dose should be sufficient to achieve the technological purpose, and the maximum absorbed dose should not compromise consumer safety, or the wholesomeness or quality of the food.</w:t>
      </w:r>
      <w:r>
        <w:rPr>
          <w:rFonts w:cs="Arial"/>
          <w:szCs w:val="22"/>
        </w:rPr>
        <w:t xml:space="preserve"> </w:t>
      </w:r>
      <w:r w:rsidRPr="00542544">
        <w:rPr>
          <w:rFonts w:cs="Arial"/>
          <w:szCs w:val="22"/>
        </w:rPr>
        <w:t>The maximum absorbed dose should not exceed 10</w:t>
      </w:r>
      <w:r>
        <w:rPr>
          <w:rFonts w:cs="Arial"/>
          <w:szCs w:val="22"/>
        </w:rPr>
        <w:t xml:space="preserve"> </w:t>
      </w:r>
      <w:r w:rsidRPr="00542544">
        <w:rPr>
          <w:rFonts w:cs="Arial"/>
          <w:szCs w:val="22"/>
        </w:rPr>
        <w:t>kGy, except when necessary to achieve a legitimate technological purpose.</w:t>
      </w:r>
      <w:r>
        <w:rPr>
          <w:rFonts w:cs="Arial"/>
          <w:szCs w:val="22"/>
        </w:rPr>
        <w:t xml:space="preserve"> Countries that have adopted the Codex standard include </w:t>
      </w:r>
      <w:r w:rsidRPr="002A504A">
        <w:rPr>
          <w:rFonts w:cs="Arial"/>
          <w:szCs w:val="22"/>
        </w:rPr>
        <w:t>Braz</w:t>
      </w:r>
      <w:r>
        <w:rPr>
          <w:rFonts w:cs="Arial"/>
          <w:szCs w:val="22"/>
        </w:rPr>
        <w:t>il, Singapore, Cuba and Mexico.</w:t>
      </w:r>
    </w:p>
    <w:p w14:paraId="2FF2CCD4" w14:textId="77777777" w:rsidR="006A71B8" w:rsidRDefault="006A71B8" w:rsidP="006A71B8">
      <w:pPr>
        <w:rPr>
          <w:lang w:bidi="ar-SA"/>
        </w:rPr>
      </w:pPr>
    </w:p>
    <w:p w14:paraId="10A8B3F7" w14:textId="5F7BABF6" w:rsidR="006A71B8" w:rsidRPr="00E53E31" w:rsidRDefault="006A71B8" w:rsidP="006A71B8">
      <w:pPr>
        <w:rPr>
          <w:rFonts w:cs="Arial"/>
        </w:rPr>
      </w:pPr>
      <w:r>
        <w:rPr>
          <w:rFonts w:cs="Arial"/>
        </w:rPr>
        <w:t>Food irradiation is subject to the internationally recognised protocols and standards as set by the IPPC (FAO IPPC 2003). T</w:t>
      </w:r>
      <w:r w:rsidRPr="0054038E">
        <w:rPr>
          <w:rFonts w:cs="Arial"/>
        </w:rPr>
        <w:t xml:space="preserve">he International Standard for Phytosanitary Measures 18 (ISPM 18) – </w:t>
      </w:r>
      <w:r w:rsidRPr="008D323B">
        <w:rPr>
          <w:rFonts w:cs="Arial"/>
          <w:i/>
        </w:rPr>
        <w:t>Guidelines for the use of irradiation as a phytosanitary measure</w:t>
      </w:r>
      <w:r>
        <w:rPr>
          <w:rFonts w:cs="Arial"/>
        </w:rPr>
        <w:t>,</w:t>
      </w:r>
      <w:r w:rsidRPr="0054038E">
        <w:rPr>
          <w:rFonts w:cs="Arial"/>
        </w:rPr>
        <w:t xml:space="preserve"> provides technical guidance on the application of ionising radiation as a phytosanitary treatment (</w:t>
      </w:r>
      <w:r w:rsidR="001F5FF2">
        <w:rPr>
          <w:rFonts w:cs="Arial"/>
        </w:rPr>
        <w:t xml:space="preserve">FAO </w:t>
      </w:r>
      <w:r w:rsidRPr="0038038C">
        <w:rPr>
          <w:rFonts w:cs="Arial"/>
        </w:rPr>
        <w:t xml:space="preserve">IPPC </w:t>
      </w:r>
      <w:r w:rsidR="0038038C">
        <w:rPr>
          <w:rFonts w:cs="Arial"/>
        </w:rPr>
        <w:t>2003</w:t>
      </w:r>
      <w:r w:rsidRPr="0054038E">
        <w:rPr>
          <w:rFonts w:cs="Arial"/>
        </w:rPr>
        <w:t xml:space="preserve">). </w:t>
      </w:r>
      <w:r>
        <w:rPr>
          <w:rFonts w:cs="Arial"/>
        </w:rPr>
        <w:t xml:space="preserve">ISPM 28 – </w:t>
      </w:r>
      <w:r>
        <w:rPr>
          <w:rFonts w:cs="Arial"/>
          <w:i/>
        </w:rPr>
        <w:t xml:space="preserve">Phytosanitary treatments for regulated pests </w:t>
      </w:r>
      <w:r w:rsidRPr="0007572B">
        <w:rPr>
          <w:rFonts w:cs="Arial"/>
        </w:rPr>
        <w:t xml:space="preserve">includes </w:t>
      </w:r>
      <w:r>
        <w:rPr>
          <w:rFonts w:cs="Arial"/>
        </w:rPr>
        <w:t xml:space="preserve">conditions </w:t>
      </w:r>
      <w:r w:rsidRPr="00E53E31">
        <w:rPr>
          <w:rFonts w:cs="Arial"/>
        </w:rPr>
        <w:t>for the use of irradiation a</w:t>
      </w:r>
      <w:r w:rsidR="00AB6570">
        <w:rPr>
          <w:rFonts w:cs="Arial"/>
        </w:rPr>
        <w:t>s they relate to specific pests</w:t>
      </w:r>
      <w:r w:rsidR="004D20AC">
        <w:rPr>
          <w:rFonts w:cs="Arial"/>
        </w:rPr>
        <w:t>, with Part 7 being specific to fruit flies</w:t>
      </w:r>
      <w:r w:rsidR="001F5FF2">
        <w:rPr>
          <w:rFonts w:cs="Arial"/>
        </w:rPr>
        <w:t xml:space="preserve"> (FAO IPPC 2007)</w:t>
      </w:r>
      <w:r w:rsidR="00102D3A">
        <w:rPr>
          <w:rFonts w:cs="Arial"/>
        </w:rPr>
        <w:t>.</w:t>
      </w:r>
      <w:r w:rsidR="00AB6570">
        <w:rPr>
          <w:rFonts w:cs="Arial"/>
        </w:rPr>
        <w:t xml:space="preserve"> </w:t>
      </w:r>
    </w:p>
    <w:p w14:paraId="5DEAFDEA" w14:textId="77777777" w:rsidR="006E0587" w:rsidRDefault="006E0587" w:rsidP="006E0587">
      <w:pPr>
        <w:rPr>
          <w:rFonts w:cs="Arial"/>
          <w:szCs w:val="22"/>
        </w:rPr>
      </w:pPr>
    </w:p>
    <w:p w14:paraId="09C159CD" w14:textId="5523EA93" w:rsidR="006E0587" w:rsidRDefault="006E0587" w:rsidP="006E0587">
      <w:pPr>
        <w:rPr>
          <w:rFonts w:cs="Arial"/>
          <w:szCs w:val="22"/>
        </w:rPr>
      </w:pPr>
      <w:r>
        <w:rPr>
          <w:rFonts w:cs="Arial"/>
          <w:szCs w:val="22"/>
        </w:rPr>
        <w:t xml:space="preserve">In the </w:t>
      </w:r>
      <w:r w:rsidRPr="002A504A">
        <w:rPr>
          <w:rFonts w:cs="Arial"/>
          <w:szCs w:val="22"/>
        </w:rPr>
        <w:t>European Union</w:t>
      </w:r>
      <w:r>
        <w:rPr>
          <w:rFonts w:cs="Arial"/>
          <w:szCs w:val="22"/>
        </w:rPr>
        <w:t xml:space="preserve">, Directive 1999/2/EC </w:t>
      </w:r>
      <w:r w:rsidRPr="00B20E64">
        <w:rPr>
          <w:rFonts w:cs="Arial"/>
          <w:szCs w:val="22"/>
        </w:rPr>
        <w:t>concerning foods and</w:t>
      </w:r>
      <w:r>
        <w:rPr>
          <w:rFonts w:cs="Arial"/>
          <w:szCs w:val="22"/>
        </w:rPr>
        <w:t xml:space="preserve"> </w:t>
      </w:r>
      <w:r w:rsidRPr="00B20E64">
        <w:rPr>
          <w:rFonts w:cs="Arial"/>
          <w:szCs w:val="22"/>
        </w:rPr>
        <w:t>food ingredients treated with ionising radiation</w:t>
      </w:r>
      <w:r>
        <w:rPr>
          <w:rFonts w:cs="Arial"/>
          <w:szCs w:val="22"/>
        </w:rPr>
        <w:t xml:space="preserve"> provides a </w:t>
      </w:r>
      <w:r w:rsidRPr="002A504A">
        <w:rPr>
          <w:rFonts w:cs="Arial"/>
          <w:szCs w:val="22"/>
        </w:rPr>
        <w:t xml:space="preserve">framework for controlling irradiated foods, </w:t>
      </w:r>
      <w:r>
        <w:rPr>
          <w:rFonts w:cs="Arial"/>
          <w:szCs w:val="22"/>
        </w:rPr>
        <w:t xml:space="preserve">record-keeping, </w:t>
      </w:r>
      <w:r w:rsidRPr="002A504A">
        <w:rPr>
          <w:rFonts w:cs="Arial"/>
          <w:szCs w:val="22"/>
        </w:rPr>
        <w:t xml:space="preserve">labelling and importation. </w:t>
      </w:r>
      <w:r>
        <w:rPr>
          <w:rFonts w:cs="Arial"/>
          <w:szCs w:val="22"/>
        </w:rPr>
        <w:t xml:space="preserve">It also makes reference to </w:t>
      </w:r>
      <w:r w:rsidRPr="002A504A">
        <w:rPr>
          <w:rFonts w:cs="Arial"/>
          <w:szCs w:val="22"/>
        </w:rPr>
        <w:t xml:space="preserve">a community list </w:t>
      </w:r>
      <w:r>
        <w:rPr>
          <w:rFonts w:cs="Arial"/>
          <w:szCs w:val="22"/>
        </w:rPr>
        <w:t xml:space="preserve">of </w:t>
      </w:r>
      <w:r w:rsidRPr="002A504A">
        <w:rPr>
          <w:rFonts w:cs="Arial"/>
          <w:szCs w:val="22"/>
        </w:rPr>
        <w:t>food</w:t>
      </w:r>
      <w:r>
        <w:rPr>
          <w:rFonts w:cs="Arial"/>
          <w:szCs w:val="22"/>
        </w:rPr>
        <w:t>s</w:t>
      </w:r>
      <w:r w:rsidRPr="002A504A">
        <w:rPr>
          <w:rFonts w:cs="Arial"/>
          <w:szCs w:val="22"/>
        </w:rPr>
        <w:t xml:space="preserve"> and food ingredients that </w:t>
      </w:r>
      <w:r>
        <w:rPr>
          <w:rFonts w:cs="Arial"/>
          <w:szCs w:val="22"/>
        </w:rPr>
        <w:t xml:space="preserve">may be </w:t>
      </w:r>
      <w:r w:rsidRPr="002A504A">
        <w:rPr>
          <w:rFonts w:cs="Arial"/>
          <w:szCs w:val="22"/>
        </w:rPr>
        <w:t>irradiated</w:t>
      </w:r>
      <w:r>
        <w:rPr>
          <w:rFonts w:cs="Arial"/>
          <w:szCs w:val="22"/>
        </w:rPr>
        <w:t xml:space="preserve">. There is one food group included on the community list of foods: </w:t>
      </w:r>
      <w:r w:rsidRPr="002A504A">
        <w:rPr>
          <w:rFonts w:cs="Arial"/>
          <w:szCs w:val="22"/>
        </w:rPr>
        <w:t xml:space="preserve">dried aromatic herbs, </w:t>
      </w:r>
      <w:r>
        <w:rPr>
          <w:rFonts w:cs="Arial"/>
          <w:szCs w:val="22"/>
        </w:rPr>
        <w:t xml:space="preserve">spices and vegetable seasonings, with a </w:t>
      </w:r>
      <w:r w:rsidRPr="002A504A">
        <w:rPr>
          <w:rFonts w:cs="Arial"/>
          <w:szCs w:val="22"/>
        </w:rPr>
        <w:t xml:space="preserve">maximum authorised dose </w:t>
      </w:r>
      <w:r>
        <w:rPr>
          <w:rFonts w:cs="Arial"/>
          <w:szCs w:val="22"/>
        </w:rPr>
        <w:t xml:space="preserve">of </w:t>
      </w:r>
      <w:r w:rsidRPr="002A504A">
        <w:rPr>
          <w:rFonts w:cs="Arial"/>
          <w:szCs w:val="22"/>
        </w:rPr>
        <w:t>10 kGy</w:t>
      </w:r>
      <w:r>
        <w:rPr>
          <w:rFonts w:cs="Arial"/>
          <w:szCs w:val="22"/>
        </w:rPr>
        <w:t>. Authorisations made by seven Member States prior to 1999 for the irradiation of various foods remain in force. However, since these foods are not on the community list, other Member States may still impose a ban or restrictions on these foodstuffs</w:t>
      </w:r>
      <w:r w:rsidRPr="002A504A">
        <w:rPr>
          <w:rFonts w:cs="Arial"/>
          <w:szCs w:val="22"/>
        </w:rPr>
        <w:t>.</w:t>
      </w:r>
    </w:p>
    <w:p w14:paraId="330CC121" w14:textId="77777777" w:rsidR="006A71B8" w:rsidRPr="00E53E31" w:rsidRDefault="006A71B8" w:rsidP="006A71B8">
      <w:pPr>
        <w:rPr>
          <w:lang w:bidi="ar-SA"/>
        </w:rPr>
      </w:pPr>
    </w:p>
    <w:p w14:paraId="0B59E3E3" w14:textId="3CAF6761" w:rsidR="006A71B8" w:rsidRDefault="006A71B8" w:rsidP="006A71B8">
      <w:pPr>
        <w:rPr>
          <w:lang w:bidi="ar-SA"/>
        </w:rPr>
      </w:pPr>
      <w:r w:rsidRPr="00E53E31">
        <w:rPr>
          <w:lang w:bidi="ar-SA"/>
        </w:rPr>
        <w:t xml:space="preserve">The US also supports the use of food irradiation – through the US Food and Drug Administration (FDA) Code of Federal Regulations Title 21 Part 179 – </w:t>
      </w:r>
      <w:r w:rsidRPr="00E53E31">
        <w:rPr>
          <w:i/>
          <w:lang w:bidi="ar-SA"/>
        </w:rPr>
        <w:t>Irradiation in the production, processing and handling of food</w:t>
      </w:r>
      <w:r w:rsidRPr="00E53E31">
        <w:rPr>
          <w:lang w:bidi="ar-SA"/>
        </w:rPr>
        <w:t xml:space="preserve"> (</w:t>
      </w:r>
      <w:r w:rsidRPr="001F5FF2">
        <w:rPr>
          <w:lang w:bidi="ar-SA"/>
        </w:rPr>
        <w:t>FDA 2019</w:t>
      </w:r>
      <w:r w:rsidRPr="00E53E31">
        <w:rPr>
          <w:lang w:bidi="ar-SA"/>
        </w:rPr>
        <w:t xml:space="preserve">). The regulation does not make reference to any specific foods, rather, gives a general approval for the use of irradiation for the disinfestation of arthropod </w:t>
      </w:r>
      <w:r w:rsidR="00296CEE">
        <w:rPr>
          <w:lang w:bidi="ar-SA"/>
        </w:rPr>
        <w:t xml:space="preserve">(i.e. insect) </w:t>
      </w:r>
      <w:r w:rsidRPr="00E53E31">
        <w:rPr>
          <w:lang w:bidi="ar-SA"/>
        </w:rPr>
        <w:t xml:space="preserve">pests in food. </w:t>
      </w:r>
    </w:p>
    <w:p w14:paraId="1288273A" w14:textId="77777777" w:rsidR="005376BE" w:rsidRDefault="005376BE" w:rsidP="006A71B8">
      <w:pPr>
        <w:rPr>
          <w:lang w:bidi="ar-SA"/>
        </w:rPr>
      </w:pPr>
    </w:p>
    <w:p w14:paraId="48A67FE1" w14:textId="5A954E45" w:rsidR="00FD7A1B" w:rsidRDefault="00D13B89" w:rsidP="00275E8C">
      <w:pPr>
        <w:rPr>
          <w:lang w:bidi="ar-SA"/>
        </w:rPr>
      </w:pPr>
      <w:r>
        <w:rPr>
          <w:lang w:bidi="ar-SA"/>
        </w:rPr>
        <w:t xml:space="preserve">There are a </w:t>
      </w:r>
      <w:r w:rsidR="006E0587">
        <w:rPr>
          <w:lang w:bidi="ar-SA"/>
        </w:rPr>
        <w:t>number</w:t>
      </w:r>
      <w:r w:rsidR="003646CE">
        <w:rPr>
          <w:lang w:bidi="ar-SA"/>
        </w:rPr>
        <w:t xml:space="preserve"> of </w:t>
      </w:r>
      <w:r w:rsidR="006E0587">
        <w:rPr>
          <w:lang w:bidi="ar-SA"/>
        </w:rPr>
        <w:t xml:space="preserve">countries </w:t>
      </w:r>
      <w:r>
        <w:rPr>
          <w:lang w:bidi="ar-SA"/>
        </w:rPr>
        <w:t>worldwide with</w:t>
      </w:r>
      <w:r w:rsidR="006E0587">
        <w:rPr>
          <w:lang w:bidi="ar-SA"/>
        </w:rPr>
        <w:t xml:space="preserve"> specific, national regulations covering the irradiation of food</w:t>
      </w:r>
      <w:r w:rsidR="00B14740">
        <w:rPr>
          <w:lang w:bidi="ar-SA"/>
        </w:rPr>
        <w:t xml:space="preserve">, </w:t>
      </w:r>
      <w:r w:rsidR="003646CE">
        <w:rPr>
          <w:lang w:bidi="ar-SA"/>
        </w:rPr>
        <w:t>including</w:t>
      </w:r>
      <w:r w:rsidR="00B14740">
        <w:rPr>
          <w:lang w:bidi="ar-SA"/>
        </w:rPr>
        <w:t xml:space="preserve"> fresh fruit and vegetables</w:t>
      </w:r>
      <w:r w:rsidR="003646CE">
        <w:rPr>
          <w:lang w:bidi="ar-SA"/>
        </w:rPr>
        <w:t xml:space="preserve">. </w:t>
      </w:r>
      <w:r>
        <w:rPr>
          <w:lang w:bidi="ar-SA"/>
        </w:rPr>
        <w:t>Most</w:t>
      </w:r>
      <w:r w:rsidR="001E4D37">
        <w:rPr>
          <w:lang w:bidi="ar-SA"/>
        </w:rPr>
        <w:t xml:space="preserve"> of </w:t>
      </w:r>
      <w:r>
        <w:rPr>
          <w:lang w:bidi="ar-SA"/>
        </w:rPr>
        <w:t>those</w:t>
      </w:r>
      <w:r w:rsidR="001E4D37">
        <w:rPr>
          <w:lang w:bidi="ar-SA"/>
        </w:rPr>
        <w:t xml:space="preserve"> trading in irradiated </w:t>
      </w:r>
      <w:r>
        <w:rPr>
          <w:lang w:bidi="ar-SA"/>
        </w:rPr>
        <w:t xml:space="preserve">fresh </w:t>
      </w:r>
      <w:r w:rsidR="001E4D37">
        <w:rPr>
          <w:lang w:bidi="ar-SA"/>
        </w:rPr>
        <w:t>produce grant a generic permission (without any foods specifically listed)</w:t>
      </w:r>
      <w:r w:rsidR="006E0587">
        <w:rPr>
          <w:lang w:bidi="ar-SA"/>
        </w:rPr>
        <w:t>.</w:t>
      </w:r>
      <w:r w:rsidR="00781A63">
        <w:rPr>
          <w:lang w:bidi="ar-SA"/>
        </w:rPr>
        <w:t xml:space="preserve"> I</w:t>
      </w:r>
      <w:r w:rsidR="000D2441" w:rsidRPr="000D2441">
        <w:rPr>
          <w:lang w:bidi="ar-SA"/>
        </w:rPr>
        <w:t>rradiation cannot be used to improve the odour, taste or appearance of spoiled food (EFSA 2011b).</w:t>
      </w:r>
    </w:p>
    <w:p w14:paraId="62ECC413" w14:textId="77777777" w:rsidR="006E0587" w:rsidRDefault="006E0587" w:rsidP="00275E8C">
      <w:pPr>
        <w:rPr>
          <w:lang w:bidi="ar-SA"/>
        </w:rPr>
      </w:pPr>
    </w:p>
    <w:p w14:paraId="3A03B0CD" w14:textId="580BBB22" w:rsidR="00B14740" w:rsidRDefault="00781A63" w:rsidP="00275E8C">
      <w:pPr>
        <w:rPr>
          <w:lang w:bidi="ar-SA"/>
        </w:rPr>
      </w:pPr>
      <w:r>
        <w:rPr>
          <w:lang w:bidi="ar-SA"/>
        </w:rPr>
        <w:t>Irradiation as a q</w:t>
      </w:r>
      <w:r w:rsidR="00090A60">
        <w:rPr>
          <w:lang w:bidi="ar-SA"/>
        </w:rPr>
        <w:t xml:space="preserve">uarantine treatment of fresh produce for trade may be performed in the importing country or </w:t>
      </w:r>
      <w:r w:rsidR="00090A60">
        <w:rPr>
          <w:lang w:bidi="ar-SA"/>
        </w:rPr>
        <w:lastRenderedPageBreak/>
        <w:t>prior to export – in which case the regulatory requirements of the importing country will apply</w:t>
      </w:r>
      <w:r w:rsidR="000542CF">
        <w:rPr>
          <w:lang w:bidi="ar-SA"/>
        </w:rPr>
        <w:t xml:space="preserve">, irrespective of the regulations (including </w:t>
      </w:r>
      <w:r w:rsidR="00C37FDC">
        <w:rPr>
          <w:lang w:bidi="ar-SA"/>
        </w:rPr>
        <w:t>the minimum doses and dose ranges</w:t>
      </w:r>
      <w:r w:rsidR="000542CF">
        <w:rPr>
          <w:lang w:bidi="ar-SA"/>
        </w:rPr>
        <w:t>) of the exporting country</w:t>
      </w:r>
      <w:r w:rsidR="00090A60">
        <w:rPr>
          <w:lang w:bidi="ar-SA"/>
        </w:rPr>
        <w:t>.</w:t>
      </w:r>
    </w:p>
    <w:p w14:paraId="1A3C0321" w14:textId="0FBCD85B" w:rsidR="00102D3A" w:rsidRPr="00A034E8" w:rsidRDefault="005D0C7C" w:rsidP="00A814DB">
      <w:pPr>
        <w:pStyle w:val="Heading4"/>
        <w:numPr>
          <w:ilvl w:val="2"/>
          <w:numId w:val="20"/>
        </w:numPr>
      </w:pPr>
      <w:bookmarkStart w:id="190" w:name="_Toc54775645"/>
      <w:bookmarkStart w:id="191" w:name="_Toc64560642"/>
      <w:bookmarkStart w:id="192" w:name="_Toc67396206"/>
      <w:bookmarkStart w:id="193" w:name="_Toc68617877"/>
      <w:bookmarkStart w:id="194" w:name="_Toc50546892"/>
      <w:bookmarkStart w:id="195" w:name="_Toc50559111"/>
      <w:bookmarkStart w:id="196" w:name="_Toc50622369"/>
      <w:bookmarkStart w:id="197" w:name="_Toc50635468"/>
      <w:bookmarkStart w:id="198" w:name="_Toc51009479"/>
      <w:bookmarkStart w:id="199" w:name="_Toc51011924"/>
      <w:bookmarkStart w:id="200" w:name="_Toc51257142"/>
      <w:bookmarkStart w:id="201" w:name="_Toc51326832"/>
      <w:bookmarkStart w:id="202" w:name="_Toc51330247"/>
      <w:bookmarkStart w:id="203" w:name="_Toc52201079"/>
      <w:r w:rsidRPr="00A034E8">
        <w:t>R</w:t>
      </w:r>
      <w:r w:rsidR="00E03B5F" w:rsidRPr="00A034E8">
        <w:t>egulations</w:t>
      </w:r>
      <w:r w:rsidR="00102D3A" w:rsidRPr="00A034E8">
        <w:t xml:space="preserve"> support</w:t>
      </w:r>
      <w:r w:rsidR="00E03B5F" w:rsidRPr="00A034E8">
        <w:t>ing</w:t>
      </w:r>
      <w:r w:rsidR="00102D3A" w:rsidRPr="00A034E8">
        <w:t xml:space="preserve"> </w:t>
      </w:r>
      <w:r w:rsidR="001F505D" w:rsidRPr="00A034E8">
        <w:t xml:space="preserve">the </w:t>
      </w:r>
      <w:r w:rsidR="00781A63" w:rsidRPr="00A034E8">
        <w:t xml:space="preserve">proposed </w:t>
      </w:r>
      <w:r w:rsidR="001F505D" w:rsidRPr="00A034E8">
        <w:t>dose range</w:t>
      </w:r>
      <w:bookmarkEnd w:id="190"/>
      <w:bookmarkEnd w:id="191"/>
      <w:bookmarkEnd w:id="192"/>
      <w:bookmarkEnd w:id="193"/>
      <w:r w:rsidR="001F505D" w:rsidRPr="00A034E8">
        <w:t xml:space="preserve"> </w:t>
      </w:r>
      <w:bookmarkEnd w:id="194"/>
      <w:bookmarkEnd w:id="195"/>
      <w:bookmarkEnd w:id="196"/>
      <w:bookmarkEnd w:id="197"/>
      <w:bookmarkEnd w:id="198"/>
      <w:bookmarkEnd w:id="199"/>
      <w:bookmarkEnd w:id="200"/>
      <w:bookmarkEnd w:id="201"/>
      <w:bookmarkEnd w:id="202"/>
      <w:bookmarkEnd w:id="203"/>
    </w:p>
    <w:p w14:paraId="1E67337F" w14:textId="1D498EB5" w:rsidR="001B2CCB" w:rsidRDefault="00166ACC" w:rsidP="003660E1">
      <w:pPr>
        <w:rPr>
          <w:rFonts w:cs="Arial"/>
          <w:lang w:eastAsia="en-GB"/>
        </w:rPr>
      </w:pPr>
      <w:r w:rsidRPr="00A034E8">
        <w:rPr>
          <w:rFonts w:cs="Arial"/>
          <w:lang w:eastAsia="en-GB"/>
        </w:rPr>
        <w:t xml:space="preserve">The </w:t>
      </w:r>
      <w:r w:rsidRPr="00A034E8">
        <w:t xml:space="preserve">applicant has proposed minimum and maximum absorbed doses of </w:t>
      </w:r>
      <w:r w:rsidRPr="00A034E8">
        <w:rPr>
          <w:rFonts w:cs="Arial"/>
          <w:lang w:eastAsia="en-GB"/>
        </w:rPr>
        <w:t xml:space="preserve">150 Gy </w:t>
      </w:r>
      <w:r w:rsidRPr="00A034E8">
        <w:t>and</w:t>
      </w:r>
      <w:r w:rsidRPr="00A034E8">
        <w:rPr>
          <w:rFonts w:cs="Arial"/>
          <w:lang w:eastAsia="en-GB"/>
        </w:rPr>
        <w:t xml:space="preserve"> 1 kGy</w:t>
      </w:r>
      <w:r w:rsidR="00B02A18">
        <w:rPr>
          <w:rFonts w:cs="Arial"/>
          <w:lang w:eastAsia="en-GB"/>
        </w:rPr>
        <w:t>,</w:t>
      </w:r>
      <w:r w:rsidRPr="00A034E8">
        <w:t xml:space="preserve"> respectively. These doses remain the same as those already approved for quarantine purposes for other fruit and vegetables in the Code. Irradiation at doses between 150 Gy and 1 kGy is a highly effective phytosanitary measure, complying </w:t>
      </w:r>
      <w:r w:rsidRPr="00A034E8">
        <w:rPr>
          <w:rFonts w:cs="Arial"/>
          <w:lang w:eastAsia="en-GB"/>
        </w:rPr>
        <w:t>with the IPPC ISPM 18 and ISPM 28 requirements.</w:t>
      </w:r>
      <w:r w:rsidRPr="00166ACC">
        <w:rPr>
          <w:rFonts w:cs="Arial"/>
          <w:lang w:eastAsia="en-GB"/>
        </w:rPr>
        <w:t xml:space="preserve"> </w:t>
      </w:r>
    </w:p>
    <w:p w14:paraId="399224E6" w14:textId="47DBD9D4" w:rsidR="00B263D3" w:rsidRDefault="00B263D3" w:rsidP="00B263D3">
      <w:pPr>
        <w:pStyle w:val="Heading5"/>
        <w:numPr>
          <w:ilvl w:val="3"/>
          <w:numId w:val="20"/>
        </w:numPr>
        <w:rPr>
          <w:lang w:eastAsia="en-GB"/>
        </w:rPr>
      </w:pPr>
      <w:r>
        <w:rPr>
          <w:lang w:eastAsia="en-GB"/>
        </w:rPr>
        <w:t>Background to setting and applying minimum absorbed doses</w:t>
      </w:r>
    </w:p>
    <w:p w14:paraId="5356806F" w14:textId="2D91DF04" w:rsidR="00B263D3" w:rsidRDefault="00B263D3" w:rsidP="003660E1">
      <w:pPr>
        <w:rPr>
          <w:rFonts w:cs="Arial"/>
          <w:lang w:eastAsia="en-GB"/>
        </w:rPr>
      </w:pPr>
      <w:r>
        <w:rPr>
          <w:rFonts w:cs="Arial"/>
          <w:lang w:eastAsia="en-GB"/>
        </w:rPr>
        <w:t xml:space="preserve">Ionising radiation does </w:t>
      </w:r>
      <w:r w:rsidRPr="00B263D3">
        <w:rPr>
          <w:rFonts w:cs="Arial"/>
          <w:lang w:eastAsia="en-GB"/>
        </w:rPr>
        <w:t xml:space="preserve">not deliver a uniform dose throughout the pallet. </w:t>
      </w:r>
      <w:r w:rsidR="000637ED">
        <w:rPr>
          <w:rFonts w:cs="Arial"/>
          <w:lang w:eastAsia="en-GB"/>
        </w:rPr>
        <w:t>To account for this, t</w:t>
      </w:r>
      <w:r w:rsidRPr="00B263D3">
        <w:rPr>
          <w:rFonts w:cs="Arial"/>
          <w:lang w:eastAsia="en-GB"/>
        </w:rPr>
        <w:t xml:space="preserve">he area of the pallet receiving the lowest absorbed dose is identified prior to treatment. By ensuring this area receives the minimum absorbed dose guarantees </w:t>
      </w:r>
      <w:r w:rsidR="000637ED">
        <w:rPr>
          <w:rFonts w:cs="Arial"/>
          <w:lang w:eastAsia="en-GB"/>
        </w:rPr>
        <w:t xml:space="preserve">that </w:t>
      </w:r>
      <w:r w:rsidRPr="00B263D3">
        <w:rPr>
          <w:rFonts w:cs="Arial"/>
          <w:lang w:eastAsia="en-GB"/>
        </w:rPr>
        <w:t>the</w:t>
      </w:r>
      <w:r w:rsidR="000637ED">
        <w:rPr>
          <w:rFonts w:cs="Arial"/>
          <w:lang w:eastAsia="en-GB"/>
        </w:rPr>
        <w:t xml:space="preserve"> treatment will be effective, that is, that</w:t>
      </w:r>
      <w:r w:rsidR="000637ED" w:rsidRPr="00B263D3">
        <w:rPr>
          <w:rFonts w:cs="Arial"/>
          <w:lang w:eastAsia="en-GB"/>
        </w:rPr>
        <w:t xml:space="preserve"> </w:t>
      </w:r>
      <w:r w:rsidR="000637ED">
        <w:rPr>
          <w:rFonts w:cs="Arial"/>
          <w:lang w:eastAsia="en-GB"/>
        </w:rPr>
        <w:t xml:space="preserve">all of the </w:t>
      </w:r>
      <w:r w:rsidRPr="00B263D3">
        <w:rPr>
          <w:rFonts w:cs="Arial"/>
          <w:lang w:eastAsia="en-GB"/>
        </w:rPr>
        <w:t xml:space="preserve">other regions of the pallet will receive </w:t>
      </w:r>
      <w:r w:rsidR="000637ED">
        <w:rPr>
          <w:rFonts w:cs="Arial"/>
          <w:lang w:eastAsia="en-GB"/>
        </w:rPr>
        <w:t xml:space="preserve">equal to or more than </w:t>
      </w:r>
      <w:r w:rsidRPr="00B263D3">
        <w:rPr>
          <w:rFonts w:cs="Arial"/>
          <w:lang w:eastAsia="en-GB"/>
        </w:rPr>
        <w:t>the minimum dose</w:t>
      </w:r>
      <w:r w:rsidR="000637ED">
        <w:rPr>
          <w:rFonts w:cs="Arial"/>
          <w:lang w:eastAsia="en-GB"/>
        </w:rPr>
        <w:t>, whilst still remaining below the maximum permitted dose</w:t>
      </w:r>
      <w:r w:rsidRPr="00B263D3">
        <w:rPr>
          <w:rFonts w:cs="Arial"/>
          <w:lang w:eastAsia="en-GB"/>
        </w:rPr>
        <w:t>. For example, for fruit flies</w:t>
      </w:r>
      <w:r w:rsidR="000637ED">
        <w:rPr>
          <w:rFonts w:cs="Arial"/>
          <w:lang w:eastAsia="en-GB"/>
        </w:rPr>
        <w:t xml:space="preserve">, where </w:t>
      </w:r>
      <w:r w:rsidRPr="00B263D3">
        <w:rPr>
          <w:rFonts w:cs="Arial"/>
          <w:lang w:eastAsia="en-GB"/>
        </w:rPr>
        <w:t>the minimum dose required is 150 Gy</w:t>
      </w:r>
      <w:r w:rsidR="00DD6434">
        <w:rPr>
          <w:rFonts w:cs="Arial"/>
          <w:lang w:eastAsia="en-GB"/>
        </w:rPr>
        <w:t xml:space="preserve"> (see S</w:t>
      </w:r>
      <w:r w:rsidR="000637ED">
        <w:rPr>
          <w:rFonts w:cs="Arial"/>
          <w:lang w:eastAsia="en-GB"/>
        </w:rPr>
        <w:t>ection 2.5.1.2),</w:t>
      </w:r>
      <w:r w:rsidRPr="00B263D3">
        <w:rPr>
          <w:rFonts w:cs="Arial"/>
          <w:lang w:eastAsia="en-GB"/>
        </w:rPr>
        <w:t xml:space="preserve"> then the maximum dose received </w:t>
      </w:r>
      <w:r w:rsidR="000637ED">
        <w:rPr>
          <w:rFonts w:cs="Arial"/>
          <w:lang w:eastAsia="en-GB"/>
        </w:rPr>
        <w:t xml:space="preserve">by some areas of the pallet </w:t>
      </w:r>
      <w:r w:rsidRPr="00B263D3">
        <w:rPr>
          <w:rFonts w:cs="Arial"/>
          <w:lang w:eastAsia="en-GB"/>
        </w:rPr>
        <w:t>may be up to 300 Gy. For other regulated pests a higher minimum dose may be required and a small part of the pallet will receive a maximum dose closer to 1 kGy.</w:t>
      </w:r>
    </w:p>
    <w:p w14:paraId="411A921F" w14:textId="0367E8CB" w:rsidR="007045F6" w:rsidRPr="00B96F8B" w:rsidRDefault="00664DC3" w:rsidP="005C0CE6">
      <w:pPr>
        <w:pStyle w:val="Heading5"/>
        <w:numPr>
          <w:ilvl w:val="3"/>
          <w:numId w:val="20"/>
        </w:numPr>
        <w:rPr>
          <w:b/>
          <w:i w:val="0"/>
        </w:rPr>
      </w:pPr>
      <w:r>
        <w:t>Generic treatment for f</w:t>
      </w:r>
      <w:r w:rsidR="007045F6" w:rsidRPr="00B96F8B">
        <w:t>ruit fly</w:t>
      </w:r>
      <w:r w:rsidR="005E1191">
        <w:t xml:space="preserve"> (150 Gy)</w:t>
      </w:r>
    </w:p>
    <w:p w14:paraId="7ECD1CDF" w14:textId="1BA3796C" w:rsidR="00C10A6F" w:rsidRPr="00AC71CB" w:rsidRDefault="008B01C9" w:rsidP="004804BF">
      <w:pPr>
        <w:rPr>
          <w:lang w:bidi="ar-SA"/>
        </w:rPr>
      </w:pPr>
      <w:r>
        <w:rPr>
          <w:rFonts w:cs="Arial"/>
          <w:lang w:eastAsia="en-GB"/>
        </w:rPr>
        <w:t>A</w:t>
      </w:r>
      <w:r w:rsidR="00081452" w:rsidRPr="00081452">
        <w:rPr>
          <w:rFonts w:cs="Arial"/>
          <w:lang w:eastAsia="en-GB"/>
        </w:rPr>
        <w:t xml:space="preserve"> minimum dose of 150 Gy</w:t>
      </w:r>
      <w:r>
        <w:rPr>
          <w:rFonts w:cs="Arial"/>
          <w:lang w:eastAsia="en-GB"/>
        </w:rPr>
        <w:t xml:space="preserve">, as proposed by the applicant, is recognised by the </w:t>
      </w:r>
      <w:r w:rsidR="00081452" w:rsidRPr="00081452">
        <w:rPr>
          <w:rFonts w:cs="Arial"/>
          <w:lang w:eastAsia="en-GB"/>
        </w:rPr>
        <w:t xml:space="preserve">IPPC as a generic treatment for all </w:t>
      </w:r>
      <w:r w:rsidR="00B8333D">
        <w:rPr>
          <w:rFonts w:cs="Arial"/>
          <w:lang w:eastAsia="en-GB"/>
        </w:rPr>
        <w:t>t</w:t>
      </w:r>
      <w:r w:rsidR="00081452" w:rsidRPr="00081452">
        <w:rPr>
          <w:rFonts w:cs="Arial"/>
          <w:lang w:eastAsia="en-GB"/>
        </w:rPr>
        <w:t>ephritid fruit flies in all host fruit and vegetables (</w:t>
      </w:r>
      <w:r w:rsidR="00081452" w:rsidRPr="00416B3A">
        <w:rPr>
          <w:rFonts w:cs="Arial"/>
          <w:lang w:eastAsia="en-GB"/>
        </w:rPr>
        <w:t>FAO IPPC 2009</w:t>
      </w:r>
      <w:r w:rsidR="00081452" w:rsidRPr="00081452">
        <w:rPr>
          <w:rFonts w:cs="Arial"/>
          <w:lang w:eastAsia="en-GB"/>
        </w:rPr>
        <w:t>)</w:t>
      </w:r>
      <w:r w:rsidR="00081452">
        <w:rPr>
          <w:rFonts w:cs="Arial"/>
          <w:lang w:eastAsia="en-GB"/>
        </w:rPr>
        <w:t>.</w:t>
      </w:r>
      <w:r w:rsidR="00C10A6F">
        <w:rPr>
          <w:rFonts w:cs="Arial"/>
          <w:lang w:eastAsia="en-GB"/>
        </w:rPr>
        <w:t xml:space="preserve"> T</w:t>
      </w:r>
      <w:r w:rsidR="00081452">
        <w:t xml:space="preserve">he </w:t>
      </w:r>
      <w:r w:rsidR="00102D3A" w:rsidRPr="001620AB">
        <w:t>required treatment is applied in accordance with ISPM 18</w:t>
      </w:r>
      <w:r w:rsidR="00102D3A">
        <w:t xml:space="preserve"> and, more specifically, ISPM 28</w:t>
      </w:r>
      <w:r w:rsidR="004804BF">
        <w:t>,</w:t>
      </w:r>
      <w:r w:rsidR="00102D3A">
        <w:t xml:space="preserve"> </w:t>
      </w:r>
      <w:r w:rsidR="004804BF">
        <w:t xml:space="preserve">Part 7 – </w:t>
      </w:r>
      <w:r w:rsidR="004804BF">
        <w:rPr>
          <w:i/>
          <w:iCs/>
        </w:rPr>
        <w:t>Irradiation t</w:t>
      </w:r>
      <w:r w:rsidR="00102D3A" w:rsidRPr="001620AB">
        <w:rPr>
          <w:i/>
          <w:iCs/>
        </w:rPr>
        <w:t xml:space="preserve">reatment for </w:t>
      </w:r>
      <w:r w:rsidR="004804BF">
        <w:rPr>
          <w:i/>
          <w:iCs/>
        </w:rPr>
        <w:t>f</w:t>
      </w:r>
      <w:r w:rsidR="00102D3A" w:rsidRPr="001620AB">
        <w:rPr>
          <w:i/>
          <w:iCs/>
        </w:rPr>
        <w:t xml:space="preserve">ruit </w:t>
      </w:r>
      <w:r w:rsidR="004804BF">
        <w:rPr>
          <w:i/>
          <w:iCs/>
        </w:rPr>
        <w:t>f</w:t>
      </w:r>
      <w:r w:rsidR="00102D3A" w:rsidRPr="001620AB">
        <w:rPr>
          <w:i/>
          <w:iCs/>
        </w:rPr>
        <w:t xml:space="preserve">lies of the </w:t>
      </w:r>
      <w:r w:rsidR="004804BF">
        <w:rPr>
          <w:i/>
          <w:iCs/>
        </w:rPr>
        <w:t>f</w:t>
      </w:r>
      <w:r w:rsidR="00102D3A" w:rsidRPr="001620AB">
        <w:rPr>
          <w:i/>
          <w:iCs/>
        </w:rPr>
        <w:t xml:space="preserve">amily Tephritidae </w:t>
      </w:r>
      <w:r w:rsidR="00102D3A" w:rsidRPr="001620AB">
        <w:t>(</w:t>
      </w:r>
      <w:r w:rsidR="00416B3A">
        <w:t>FAO IPPC 2009</w:t>
      </w:r>
      <w:r w:rsidR="00102D3A" w:rsidRPr="001620AB">
        <w:t>)</w:t>
      </w:r>
      <w:r w:rsidR="00C10A6F">
        <w:t>, whereby</w:t>
      </w:r>
      <w:r w:rsidR="004804BF">
        <w:t xml:space="preserve"> a minimum dose </w:t>
      </w:r>
      <w:r w:rsidR="00102D3A" w:rsidRPr="001620AB">
        <w:t xml:space="preserve">of 150 Gy </w:t>
      </w:r>
      <w:r w:rsidR="004C7CDC">
        <w:t xml:space="preserve">can </w:t>
      </w:r>
      <w:r w:rsidR="00C10A6F">
        <w:t>prevent</w:t>
      </w:r>
      <w:r w:rsidR="00102D3A" w:rsidRPr="001620AB">
        <w:t xml:space="preserve"> the emergence of adult fruit flies </w:t>
      </w:r>
      <w:r w:rsidR="00C10A6F">
        <w:t>in</w:t>
      </w:r>
      <w:r w:rsidR="00102D3A" w:rsidRPr="001620AB">
        <w:t xml:space="preserve"> fruit and vegetables. </w:t>
      </w:r>
      <w:r w:rsidR="00166ACC">
        <w:t>I</w:t>
      </w:r>
      <w:r w:rsidR="00102D3A" w:rsidRPr="001620AB">
        <w:rPr>
          <w:rFonts w:cs="Arial"/>
          <w:lang w:eastAsia="en-GB"/>
        </w:rPr>
        <w:t>n 2006, the US Animal and Plant Health Inspection Service (APHIS)</w:t>
      </w:r>
      <w:r w:rsidR="004804BF" w:rsidRPr="00E53E31">
        <w:rPr>
          <w:lang w:bidi="ar-SA"/>
        </w:rPr>
        <w:t xml:space="preserve">, which regulates the use of irradiation for quarantine purposes, </w:t>
      </w:r>
      <w:r w:rsidR="00166ACC">
        <w:rPr>
          <w:lang w:bidi="ar-SA"/>
        </w:rPr>
        <w:t xml:space="preserve">also </w:t>
      </w:r>
      <w:r w:rsidR="004804BF" w:rsidRPr="00E53E31">
        <w:rPr>
          <w:lang w:bidi="ar-SA"/>
        </w:rPr>
        <w:t xml:space="preserve">approved </w:t>
      </w:r>
      <w:r w:rsidR="00166ACC">
        <w:rPr>
          <w:lang w:bidi="ar-SA"/>
        </w:rPr>
        <w:t xml:space="preserve">a </w:t>
      </w:r>
      <w:r w:rsidR="004804BF">
        <w:rPr>
          <w:lang w:bidi="ar-SA"/>
        </w:rPr>
        <w:t xml:space="preserve">generic </w:t>
      </w:r>
      <w:r w:rsidR="00166ACC">
        <w:rPr>
          <w:lang w:bidi="ar-SA"/>
        </w:rPr>
        <w:t>dose</w:t>
      </w:r>
      <w:r w:rsidR="004804BF" w:rsidRPr="00E53E31">
        <w:rPr>
          <w:lang w:bidi="ar-SA"/>
        </w:rPr>
        <w:t xml:space="preserve"> of 150</w:t>
      </w:r>
      <w:r w:rsidR="003660E1">
        <w:rPr>
          <w:lang w:bidi="ar-SA"/>
        </w:rPr>
        <w:t> </w:t>
      </w:r>
      <w:r w:rsidR="004804BF" w:rsidRPr="00E53E31">
        <w:rPr>
          <w:lang w:bidi="ar-SA"/>
        </w:rPr>
        <w:t xml:space="preserve">Gy </w:t>
      </w:r>
      <w:r w:rsidR="007045F6">
        <w:rPr>
          <w:lang w:bidi="ar-SA"/>
        </w:rPr>
        <w:t>for</w:t>
      </w:r>
      <w:r w:rsidR="004804BF" w:rsidRPr="00E53E31">
        <w:rPr>
          <w:lang w:bidi="ar-SA"/>
        </w:rPr>
        <w:t xml:space="preserve"> fruit fly infestation on imported fruit</w:t>
      </w:r>
      <w:r w:rsidR="00904EBE">
        <w:rPr>
          <w:lang w:bidi="ar-SA"/>
        </w:rPr>
        <w:t xml:space="preserve"> </w:t>
      </w:r>
      <w:r w:rsidR="00C0774E">
        <w:rPr>
          <w:lang w:bidi="ar-SA"/>
        </w:rPr>
        <w:t>(</w:t>
      </w:r>
      <w:r w:rsidR="00873856">
        <w:rPr>
          <w:lang w:bidi="ar-SA"/>
        </w:rPr>
        <w:t>USDA 2006</w:t>
      </w:r>
      <w:r w:rsidR="00C0774E">
        <w:rPr>
          <w:lang w:bidi="ar-SA"/>
        </w:rPr>
        <w:t>)</w:t>
      </w:r>
      <w:r w:rsidR="004804BF" w:rsidRPr="00E53E31">
        <w:rPr>
          <w:lang w:bidi="ar-SA"/>
        </w:rPr>
        <w:t>.</w:t>
      </w:r>
      <w:r w:rsidR="004804BF" w:rsidRPr="000E5992">
        <w:rPr>
          <w:lang w:bidi="ar-SA"/>
        </w:rPr>
        <w:t xml:space="preserve"> </w:t>
      </w:r>
      <w:r w:rsidR="003660E1">
        <w:rPr>
          <w:lang w:bidi="ar-SA"/>
        </w:rPr>
        <w:t>Similarly, the</w:t>
      </w:r>
      <w:r w:rsidR="007045F6">
        <w:rPr>
          <w:lang w:bidi="ar-SA"/>
        </w:rPr>
        <w:t xml:space="preserve"> </w:t>
      </w:r>
      <w:r w:rsidR="00C10A6F">
        <w:rPr>
          <w:lang w:bidi="ar-SA"/>
        </w:rPr>
        <w:t xml:space="preserve">minimum dose </w:t>
      </w:r>
      <w:r w:rsidR="00C10A6F" w:rsidRPr="00AC71CB">
        <w:rPr>
          <w:rFonts w:cs="Arial"/>
          <w:lang w:eastAsia="en-GB"/>
        </w:rPr>
        <w:t>set by ICA-55 for Australian states and territories</w:t>
      </w:r>
      <w:r w:rsidR="00C0774E">
        <w:rPr>
          <w:rFonts w:cs="Arial"/>
          <w:lang w:eastAsia="en-GB"/>
        </w:rPr>
        <w:t xml:space="preserve"> </w:t>
      </w:r>
      <w:r w:rsidR="003660E1">
        <w:rPr>
          <w:rFonts w:cs="Arial"/>
          <w:lang w:eastAsia="en-GB"/>
        </w:rPr>
        <w:t xml:space="preserve">is 150 Gy </w:t>
      </w:r>
      <w:r w:rsidR="003660E1" w:rsidRPr="003660E1">
        <w:rPr>
          <w:rFonts w:cs="Arial"/>
          <w:i/>
          <w:lang w:eastAsia="en-GB"/>
        </w:rPr>
        <w:t>for fruit flies of the family Tephritidae</w:t>
      </w:r>
      <w:r w:rsidR="003660E1">
        <w:rPr>
          <w:rFonts w:cs="Arial"/>
          <w:lang w:eastAsia="en-GB"/>
        </w:rPr>
        <w:t xml:space="preserve"> </w:t>
      </w:r>
      <w:r w:rsidR="00C0774E">
        <w:rPr>
          <w:rFonts w:cs="Arial"/>
          <w:lang w:eastAsia="en-GB"/>
        </w:rPr>
        <w:t>(</w:t>
      </w:r>
      <w:r w:rsidR="00C0774E">
        <w:rPr>
          <w:rFonts w:cs="Arial"/>
        </w:rPr>
        <w:t>ICA 2011)</w:t>
      </w:r>
      <w:r w:rsidR="00976FA7">
        <w:rPr>
          <w:rFonts w:cs="Arial"/>
        </w:rPr>
        <w:t xml:space="preserve"> (See Section 2.4.3)</w:t>
      </w:r>
      <w:r w:rsidR="004C7CDC" w:rsidRPr="0003548C">
        <w:rPr>
          <w:rFonts w:cs="Arial"/>
          <w:lang w:eastAsia="en-GB"/>
        </w:rPr>
        <w:t>.</w:t>
      </w:r>
    </w:p>
    <w:p w14:paraId="12B2987E" w14:textId="3FCBB659" w:rsidR="007045F6" w:rsidRPr="00AC71CB" w:rsidRDefault="00664DC3" w:rsidP="005C0CE6">
      <w:pPr>
        <w:pStyle w:val="Heading5"/>
        <w:numPr>
          <w:ilvl w:val="3"/>
          <w:numId w:val="20"/>
        </w:numPr>
      </w:pPr>
      <w:r>
        <w:t>Generic treatment for insects</w:t>
      </w:r>
      <w:r w:rsidR="005E1191">
        <w:t xml:space="preserve"> (400 Gy)</w:t>
      </w:r>
    </w:p>
    <w:p w14:paraId="5E41264D" w14:textId="7E6B5CF8" w:rsidR="00C10A6F" w:rsidRPr="00AC71CB" w:rsidRDefault="003660E1" w:rsidP="004804BF">
      <w:pPr>
        <w:rPr>
          <w:rFonts w:cs="Arial"/>
          <w:lang w:eastAsia="en-GB"/>
        </w:rPr>
      </w:pPr>
      <w:r>
        <w:rPr>
          <w:rFonts w:cs="Arial"/>
          <w:lang w:eastAsia="en-GB"/>
        </w:rPr>
        <w:t>The</w:t>
      </w:r>
      <w:r w:rsidR="00227062">
        <w:rPr>
          <w:rFonts w:cs="Arial"/>
          <w:lang w:eastAsia="en-GB"/>
        </w:rPr>
        <w:t xml:space="preserve"> minimum dose of</w:t>
      </w:r>
      <w:r w:rsidR="00C10A6F" w:rsidRPr="00AC71CB">
        <w:rPr>
          <w:rFonts w:cs="Arial"/>
          <w:lang w:eastAsia="en-GB"/>
        </w:rPr>
        <w:t xml:space="preserve"> 400 Gy</w:t>
      </w:r>
      <w:r>
        <w:rPr>
          <w:rFonts w:cs="Arial"/>
          <w:lang w:eastAsia="en-GB"/>
        </w:rPr>
        <w:t>, which sits within the proposed treatment range, is recognised in US regulations</w:t>
      </w:r>
      <w:r w:rsidR="00C10A6F" w:rsidRPr="00AC71CB">
        <w:rPr>
          <w:rFonts w:cs="Arial"/>
          <w:lang w:eastAsia="en-GB"/>
        </w:rPr>
        <w:t xml:space="preserve"> as a generic treatment fo</w:t>
      </w:r>
      <w:r w:rsidR="00B8333D">
        <w:rPr>
          <w:rFonts w:cs="Arial"/>
          <w:lang w:eastAsia="en-GB"/>
        </w:rPr>
        <w:t>r all insects in all host fruit</w:t>
      </w:r>
      <w:r w:rsidR="00C10A6F" w:rsidRPr="00AC71CB">
        <w:rPr>
          <w:rFonts w:cs="Arial"/>
          <w:lang w:eastAsia="en-GB"/>
        </w:rPr>
        <w:t xml:space="preserve"> and vegetables (except adult </w:t>
      </w:r>
      <w:r w:rsidR="00C10A6F" w:rsidRPr="00227062">
        <w:rPr>
          <w:rFonts w:cs="Arial"/>
          <w:i/>
          <w:lang w:eastAsia="en-GB"/>
        </w:rPr>
        <w:t>Lepidoptera</w:t>
      </w:r>
      <w:r w:rsidR="00C10A6F" w:rsidRPr="00AC71CB">
        <w:rPr>
          <w:rFonts w:cs="Arial"/>
          <w:lang w:eastAsia="en-GB"/>
        </w:rPr>
        <w:t xml:space="preserve"> that pupate internally). Th</w:t>
      </w:r>
      <w:r w:rsidR="004B5669">
        <w:rPr>
          <w:rFonts w:cs="Arial"/>
          <w:lang w:eastAsia="en-GB"/>
        </w:rPr>
        <w:t>e applicant advises that this is still under consideration by the IPPC, but</w:t>
      </w:r>
      <w:r w:rsidR="00C10A6F" w:rsidRPr="00AC71CB">
        <w:rPr>
          <w:rFonts w:cs="Arial"/>
          <w:lang w:eastAsia="en-GB"/>
        </w:rPr>
        <w:t xml:space="preserve"> is expected to become a world standard in the future </w:t>
      </w:r>
      <w:r w:rsidR="004B5669">
        <w:rPr>
          <w:rFonts w:cs="Arial"/>
          <w:lang w:eastAsia="en-GB"/>
        </w:rPr>
        <w:t>– noting that</w:t>
      </w:r>
      <w:r w:rsidR="00C10A6F" w:rsidRPr="00AC71CB">
        <w:rPr>
          <w:rFonts w:cs="Arial"/>
          <w:lang w:eastAsia="en-GB"/>
        </w:rPr>
        <w:t xml:space="preserve"> it has already been</w:t>
      </w:r>
      <w:r w:rsidR="00B8333D">
        <w:rPr>
          <w:rFonts w:cs="Arial"/>
          <w:lang w:eastAsia="en-GB"/>
        </w:rPr>
        <w:t xml:space="preserve"> </w:t>
      </w:r>
      <w:r w:rsidR="004B5669">
        <w:rPr>
          <w:rFonts w:cs="Arial"/>
          <w:lang w:eastAsia="en-GB"/>
        </w:rPr>
        <w:t>approved</w:t>
      </w:r>
      <w:r w:rsidR="00C10A6F" w:rsidRPr="00AC71CB">
        <w:rPr>
          <w:rFonts w:cs="Arial"/>
          <w:lang w:eastAsia="en-GB"/>
        </w:rPr>
        <w:t xml:space="preserve"> for </w:t>
      </w:r>
      <w:r w:rsidR="004B5669">
        <w:rPr>
          <w:rFonts w:cs="Arial"/>
          <w:lang w:eastAsia="en-GB"/>
        </w:rPr>
        <w:t>the export</w:t>
      </w:r>
      <w:r w:rsidR="00C10A6F" w:rsidRPr="00AC71CB">
        <w:rPr>
          <w:rFonts w:cs="Arial"/>
          <w:lang w:eastAsia="en-GB"/>
        </w:rPr>
        <w:t xml:space="preserve"> of </w:t>
      </w:r>
      <w:r w:rsidR="004B5669">
        <w:rPr>
          <w:rFonts w:cs="Arial"/>
          <w:lang w:eastAsia="en-GB"/>
        </w:rPr>
        <w:t xml:space="preserve">a range of fruit from over 10 </w:t>
      </w:r>
      <w:r w:rsidR="00C10A6F" w:rsidRPr="00AC71CB">
        <w:rPr>
          <w:rFonts w:cs="Arial"/>
          <w:lang w:eastAsia="en-GB"/>
        </w:rPr>
        <w:t>countries (</w:t>
      </w:r>
      <w:r w:rsidR="004B5669">
        <w:rPr>
          <w:rFonts w:cs="Arial"/>
          <w:lang w:eastAsia="en-GB"/>
        </w:rPr>
        <w:t>including Australia, Hawaii, India, Indonesia, Thailand and Vietnam) to the US mainland</w:t>
      </w:r>
      <w:r w:rsidR="00550017">
        <w:rPr>
          <w:rFonts w:cs="Arial"/>
          <w:lang w:eastAsia="en-GB"/>
        </w:rPr>
        <w:t xml:space="preserve">. Additionally, it is already </w:t>
      </w:r>
      <w:r w:rsidR="003076EA">
        <w:rPr>
          <w:rFonts w:cs="Arial"/>
          <w:lang w:eastAsia="en-GB"/>
        </w:rPr>
        <w:t xml:space="preserve">recognised by New Zealand </w:t>
      </w:r>
      <w:r w:rsidR="004B5669">
        <w:rPr>
          <w:rFonts w:cs="Arial"/>
          <w:lang w:eastAsia="en-GB"/>
        </w:rPr>
        <w:t xml:space="preserve">for imported produce </w:t>
      </w:r>
      <w:r w:rsidR="003076EA">
        <w:rPr>
          <w:rFonts w:cs="Arial"/>
          <w:lang w:eastAsia="en-GB"/>
        </w:rPr>
        <w:t>as an effective quarantine treatment for the life stages of most arthropod pests of relevance.</w:t>
      </w:r>
      <w:r w:rsidR="00C10A6F" w:rsidRPr="00AC71CB">
        <w:rPr>
          <w:rFonts w:cs="Arial"/>
          <w:lang w:eastAsia="en-GB"/>
        </w:rPr>
        <w:t xml:space="preserve"> Again, this is consistent with </w:t>
      </w:r>
      <w:r w:rsidR="00AC71CB" w:rsidRPr="00AC71CB">
        <w:rPr>
          <w:rFonts w:cs="Arial"/>
          <w:lang w:eastAsia="en-GB"/>
        </w:rPr>
        <w:t xml:space="preserve">ICA-55 for </w:t>
      </w:r>
      <w:r w:rsidR="00C10A6F" w:rsidRPr="00AC71CB">
        <w:rPr>
          <w:rFonts w:cs="Arial"/>
          <w:lang w:eastAsia="en-GB"/>
        </w:rPr>
        <w:t>Australian states and territories</w:t>
      </w:r>
      <w:r>
        <w:rPr>
          <w:rFonts w:cs="Arial"/>
          <w:lang w:eastAsia="en-GB"/>
        </w:rPr>
        <w:t xml:space="preserve">, whereby </w:t>
      </w:r>
      <w:r w:rsidRPr="003660E1">
        <w:rPr>
          <w:rFonts w:cs="Arial"/>
          <w:lang w:eastAsia="en-GB"/>
        </w:rPr>
        <w:t xml:space="preserve">400 Gy </w:t>
      </w:r>
      <w:r>
        <w:rPr>
          <w:rFonts w:cs="Arial"/>
          <w:lang w:eastAsia="en-GB"/>
        </w:rPr>
        <w:t xml:space="preserve">is prescribed </w:t>
      </w:r>
      <w:r w:rsidRPr="003660E1">
        <w:rPr>
          <w:rFonts w:cs="Arial"/>
          <w:lang w:eastAsia="en-GB"/>
        </w:rPr>
        <w:t xml:space="preserve">for </w:t>
      </w:r>
      <w:r w:rsidRPr="003660E1">
        <w:rPr>
          <w:rFonts w:cs="Arial"/>
          <w:i/>
          <w:lang w:eastAsia="en-GB"/>
        </w:rPr>
        <w:t xml:space="preserve">all pests of the phylum Arthropoda (excluding </w:t>
      </w:r>
      <w:r w:rsidRPr="003660E1">
        <w:rPr>
          <w:rFonts w:cs="Arial"/>
          <w:lang w:eastAsia="en-GB"/>
        </w:rPr>
        <w:t>Lepidopteron</w:t>
      </w:r>
      <w:r w:rsidRPr="003660E1">
        <w:rPr>
          <w:rFonts w:cs="Arial"/>
          <w:i/>
          <w:lang w:eastAsia="en-GB"/>
        </w:rPr>
        <w:t xml:space="preserve"> that pupate internally</w:t>
      </w:r>
      <w:r>
        <w:rPr>
          <w:rFonts w:cs="Arial"/>
          <w:lang w:eastAsia="en-GB"/>
        </w:rPr>
        <w:t>)</w:t>
      </w:r>
      <w:r w:rsidR="00C0774E">
        <w:rPr>
          <w:rFonts w:cs="Arial"/>
          <w:lang w:eastAsia="en-GB"/>
        </w:rPr>
        <w:t xml:space="preserve"> (</w:t>
      </w:r>
      <w:r w:rsidR="00C0774E">
        <w:rPr>
          <w:rFonts w:cs="Arial"/>
        </w:rPr>
        <w:t>ICA 2011)</w:t>
      </w:r>
      <w:r w:rsidR="00976FA7" w:rsidRPr="00976FA7">
        <w:rPr>
          <w:rFonts w:cs="Arial"/>
        </w:rPr>
        <w:t xml:space="preserve"> </w:t>
      </w:r>
      <w:r w:rsidR="00976FA7">
        <w:rPr>
          <w:rFonts w:cs="Arial"/>
        </w:rPr>
        <w:t>(See Section 2.4.3)</w:t>
      </w:r>
      <w:r w:rsidR="00976FA7" w:rsidRPr="0003548C">
        <w:rPr>
          <w:rFonts w:cs="Arial"/>
          <w:lang w:eastAsia="en-GB"/>
        </w:rPr>
        <w:t>.</w:t>
      </w:r>
    </w:p>
    <w:p w14:paraId="40D621FA" w14:textId="64A540B4" w:rsidR="008F1474" w:rsidRDefault="008F1474" w:rsidP="00AD38ED">
      <w:pPr>
        <w:pStyle w:val="Heading5"/>
        <w:numPr>
          <w:ilvl w:val="3"/>
          <w:numId w:val="20"/>
        </w:numPr>
        <w:rPr>
          <w:lang w:eastAsia="en-GB"/>
        </w:rPr>
      </w:pPr>
      <w:r>
        <w:rPr>
          <w:lang w:eastAsia="en-GB"/>
        </w:rPr>
        <w:t xml:space="preserve">Maximum absorbed dose </w:t>
      </w:r>
      <w:r w:rsidR="005E1191">
        <w:rPr>
          <w:lang w:eastAsia="en-GB"/>
        </w:rPr>
        <w:t>(1 kGy)</w:t>
      </w:r>
    </w:p>
    <w:p w14:paraId="7AF87928" w14:textId="5C317F82" w:rsidR="00B263D3" w:rsidRDefault="008F1474" w:rsidP="008F1474">
      <w:pPr>
        <w:rPr>
          <w:rFonts w:cs="Arial"/>
          <w:lang w:eastAsia="en-GB"/>
        </w:rPr>
      </w:pPr>
      <w:r w:rsidRPr="008F1474">
        <w:rPr>
          <w:rFonts w:cs="Arial"/>
          <w:lang w:eastAsia="en-GB"/>
        </w:rPr>
        <w:t xml:space="preserve">The first approval for phytosanitary irradiation of fresh produce was </w:t>
      </w:r>
      <w:r w:rsidR="009A6D1E">
        <w:rPr>
          <w:rFonts w:cs="Arial"/>
          <w:lang w:eastAsia="en-GB"/>
        </w:rPr>
        <w:t>granted by</w:t>
      </w:r>
      <w:r w:rsidRPr="008F1474">
        <w:rPr>
          <w:rFonts w:cs="Arial"/>
          <w:lang w:eastAsia="en-GB"/>
        </w:rPr>
        <w:t xml:space="preserve"> the US FDA in 1986 (FDA 1986). </w:t>
      </w:r>
      <w:r w:rsidR="00E2764F">
        <w:rPr>
          <w:rFonts w:cs="Arial"/>
          <w:lang w:eastAsia="en-GB"/>
        </w:rPr>
        <w:t>The applicant advises that, a</w:t>
      </w:r>
      <w:r w:rsidRPr="008F1474">
        <w:rPr>
          <w:rFonts w:cs="Arial"/>
          <w:lang w:eastAsia="en-GB"/>
        </w:rPr>
        <w:t>t that time, the rationale for setting a maximum absorbed dose of 1 kGy centred around the sensitivity of the available methods of detection and what was</w:t>
      </w:r>
      <w:r w:rsidR="005E1191">
        <w:rPr>
          <w:rFonts w:cs="Arial"/>
          <w:lang w:eastAsia="en-GB"/>
        </w:rPr>
        <w:t xml:space="preserve"> then</w:t>
      </w:r>
      <w:r w:rsidRPr="008F1474">
        <w:rPr>
          <w:rFonts w:cs="Arial"/>
          <w:lang w:eastAsia="en-GB"/>
        </w:rPr>
        <w:t xml:space="preserve"> known about commodity tolerance. </w:t>
      </w:r>
      <w:r w:rsidR="005E1191" w:rsidRPr="005E1191">
        <w:rPr>
          <w:rFonts w:cs="Arial"/>
          <w:lang w:eastAsia="en-GB"/>
        </w:rPr>
        <w:t xml:space="preserve">Following the FDA ruling, most countries </w:t>
      </w:r>
      <w:r w:rsidR="00B02A18">
        <w:rPr>
          <w:rFonts w:cs="Arial"/>
          <w:lang w:eastAsia="en-GB"/>
        </w:rPr>
        <w:t>harmonised</w:t>
      </w:r>
      <w:r w:rsidR="005E1191" w:rsidRPr="005E1191">
        <w:rPr>
          <w:rFonts w:cs="Arial"/>
          <w:lang w:eastAsia="en-GB"/>
        </w:rPr>
        <w:t xml:space="preserve"> with the 1 kGy maximum. A few </w:t>
      </w:r>
      <w:r w:rsidR="005E1191">
        <w:rPr>
          <w:rFonts w:cs="Arial"/>
          <w:lang w:eastAsia="en-GB"/>
        </w:rPr>
        <w:t xml:space="preserve">countries </w:t>
      </w:r>
      <w:r w:rsidR="005E1191" w:rsidRPr="005E1191">
        <w:rPr>
          <w:rFonts w:cs="Arial"/>
          <w:lang w:eastAsia="en-GB"/>
        </w:rPr>
        <w:t xml:space="preserve">(e.g. Thailand) permit </w:t>
      </w:r>
      <w:r w:rsidR="005E1191">
        <w:rPr>
          <w:rFonts w:cs="Arial"/>
          <w:lang w:eastAsia="en-GB"/>
        </w:rPr>
        <w:t xml:space="preserve">a maximum absorbed dose of </w:t>
      </w:r>
      <w:r w:rsidR="005E1191" w:rsidRPr="005E1191">
        <w:rPr>
          <w:rFonts w:cs="Arial"/>
          <w:lang w:eastAsia="en-GB"/>
        </w:rPr>
        <w:t>2 kGy</w:t>
      </w:r>
      <w:r w:rsidR="005E1191">
        <w:rPr>
          <w:rFonts w:cs="Arial"/>
          <w:lang w:eastAsia="en-GB"/>
        </w:rPr>
        <w:t xml:space="preserve"> (See </w:t>
      </w:r>
      <w:r w:rsidR="00705FC7">
        <w:rPr>
          <w:rFonts w:cs="Arial"/>
          <w:lang w:eastAsia="en-GB"/>
        </w:rPr>
        <w:t>Appendix 1</w:t>
      </w:r>
      <w:r w:rsidR="005E1191">
        <w:rPr>
          <w:rFonts w:cs="Arial"/>
          <w:lang w:eastAsia="en-GB"/>
        </w:rPr>
        <w:t xml:space="preserve"> in the </w:t>
      </w:r>
      <w:r w:rsidR="00B263D3">
        <w:rPr>
          <w:rFonts w:cs="Arial"/>
          <w:lang w:eastAsia="en-GB"/>
        </w:rPr>
        <w:t>Approval report</w:t>
      </w:r>
      <w:r w:rsidR="005E1191">
        <w:rPr>
          <w:rFonts w:cs="Arial"/>
          <w:lang w:eastAsia="en-GB"/>
        </w:rPr>
        <w:t>)</w:t>
      </w:r>
      <w:r w:rsidR="005E1191" w:rsidRPr="005E1191">
        <w:rPr>
          <w:rFonts w:cs="Arial"/>
          <w:lang w:eastAsia="en-GB"/>
        </w:rPr>
        <w:t>.</w:t>
      </w:r>
      <w:r w:rsidR="005E1191">
        <w:rPr>
          <w:rFonts w:cs="Arial"/>
          <w:lang w:eastAsia="en-GB"/>
        </w:rPr>
        <w:t xml:space="preserve"> </w:t>
      </w:r>
    </w:p>
    <w:p w14:paraId="69978A33" w14:textId="5412C9E2" w:rsidR="00B263D3" w:rsidRDefault="00B263D3" w:rsidP="008F1474">
      <w:pPr>
        <w:rPr>
          <w:rFonts w:cs="Arial"/>
          <w:lang w:eastAsia="en-GB"/>
        </w:rPr>
      </w:pPr>
    </w:p>
    <w:p w14:paraId="4F891AB2" w14:textId="345E813B" w:rsidR="008F1474" w:rsidRPr="008F1474" w:rsidRDefault="008F1474" w:rsidP="008F1474">
      <w:pPr>
        <w:rPr>
          <w:rFonts w:cs="Arial"/>
          <w:lang w:eastAsia="en-GB"/>
        </w:rPr>
      </w:pPr>
      <w:r w:rsidRPr="008F1474">
        <w:rPr>
          <w:rFonts w:cs="Arial"/>
          <w:lang w:eastAsia="en-GB"/>
        </w:rPr>
        <w:t xml:space="preserve">Whilst </w:t>
      </w:r>
      <w:r w:rsidR="00705FC7">
        <w:rPr>
          <w:rFonts w:cs="Arial"/>
          <w:lang w:eastAsia="en-GB"/>
        </w:rPr>
        <w:t>this rationale</w:t>
      </w:r>
      <w:r w:rsidRPr="008F1474">
        <w:rPr>
          <w:rFonts w:cs="Arial"/>
          <w:lang w:eastAsia="en-GB"/>
        </w:rPr>
        <w:t xml:space="preserve"> may no longer </w:t>
      </w:r>
      <w:r w:rsidR="005E1191">
        <w:rPr>
          <w:rFonts w:cs="Arial"/>
          <w:lang w:eastAsia="en-GB"/>
        </w:rPr>
        <w:t xml:space="preserve">be as valid now as at </w:t>
      </w:r>
      <w:r w:rsidR="00526693">
        <w:rPr>
          <w:rFonts w:cs="Arial"/>
          <w:lang w:eastAsia="en-GB"/>
        </w:rPr>
        <w:t>the</w:t>
      </w:r>
      <w:r w:rsidR="005E1191">
        <w:rPr>
          <w:rFonts w:cs="Arial"/>
          <w:lang w:eastAsia="en-GB"/>
        </w:rPr>
        <w:t xml:space="preserve"> time</w:t>
      </w:r>
      <w:r w:rsidRPr="008F1474">
        <w:rPr>
          <w:rFonts w:cs="Arial"/>
          <w:lang w:eastAsia="en-GB"/>
        </w:rPr>
        <w:t xml:space="preserve">, the applicant indicates that there </w:t>
      </w:r>
      <w:r w:rsidR="00AD6D76">
        <w:rPr>
          <w:rFonts w:cs="Arial"/>
          <w:lang w:eastAsia="en-GB"/>
        </w:rPr>
        <w:t xml:space="preserve">may </w:t>
      </w:r>
      <w:r w:rsidRPr="008F1474">
        <w:rPr>
          <w:rFonts w:cs="Arial"/>
          <w:lang w:eastAsia="en-GB"/>
        </w:rPr>
        <w:t xml:space="preserve">be some overseas facilities that might encounter difficulties in ensuring that all parts of the </w:t>
      </w:r>
      <w:r w:rsidR="000637ED">
        <w:rPr>
          <w:rFonts w:cs="Arial"/>
          <w:lang w:eastAsia="en-GB"/>
        </w:rPr>
        <w:t>pallet</w:t>
      </w:r>
      <w:r w:rsidR="000637ED" w:rsidRPr="008F1474">
        <w:rPr>
          <w:rFonts w:cs="Arial"/>
          <w:lang w:eastAsia="en-GB"/>
        </w:rPr>
        <w:t xml:space="preserve"> </w:t>
      </w:r>
      <w:r w:rsidRPr="008F1474">
        <w:rPr>
          <w:rFonts w:cs="Arial"/>
          <w:lang w:eastAsia="en-GB"/>
        </w:rPr>
        <w:t xml:space="preserve">are </w:t>
      </w:r>
      <w:r w:rsidR="000637ED">
        <w:rPr>
          <w:rFonts w:cs="Arial"/>
          <w:lang w:eastAsia="en-GB"/>
        </w:rPr>
        <w:t xml:space="preserve">treated with </w:t>
      </w:r>
      <w:r w:rsidR="000637ED">
        <w:rPr>
          <w:rFonts w:cs="Arial"/>
          <w:lang w:eastAsia="en-GB"/>
        </w:rPr>
        <w:lastRenderedPageBreak/>
        <w:t xml:space="preserve">the minimum absorbed dose if the </w:t>
      </w:r>
      <w:r w:rsidR="00D61419">
        <w:rPr>
          <w:rFonts w:cs="Arial"/>
          <w:lang w:eastAsia="en-GB"/>
        </w:rPr>
        <w:t xml:space="preserve">permission to apply a dose of up to </w:t>
      </w:r>
      <w:r w:rsidR="00526693">
        <w:rPr>
          <w:rFonts w:cs="Arial"/>
          <w:lang w:eastAsia="en-GB"/>
        </w:rPr>
        <w:t>1 kGy</w:t>
      </w:r>
      <w:r w:rsidR="00D61419">
        <w:rPr>
          <w:rFonts w:cs="Arial"/>
          <w:lang w:eastAsia="en-GB"/>
        </w:rPr>
        <w:t xml:space="preserve"> is </w:t>
      </w:r>
      <w:r w:rsidR="00E9517B">
        <w:rPr>
          <w:rFonts w:cs="Arial"/>
          <w:lang w:eastAsia="en-GB"/>
        </w:rPr>
        <w:t>lowered</w:t>
      </w:r>
      <w:r w:rsidR="000637ED">
        <w:rPr>
          <w:rFonts w:cs="Arial"/>
          <w:lang w:eastAsia="en-GB"/>
        </w:rPr>
        <w:t>.</w:t>
      </w:r>
      <w:r w:rsidRPr="008F1474">
        <w:rPr>
          <w:rFonts w:cs="Arial"/>
          <w:lang w:eastAsia="en-GB"/>
        </w:rPr>
        <w:t xml:space="preserve"> With </w:t>
      </w:r>
      <w:r w:rsidR="005E1191">
        <w:rPr>
          <w:rFonts w:cs="Arial"/>
          <w:lang w:eastAsia="en-GB"/>
        </w:rPr>
        <w:t>this</w:t>
      </w:r>
      <w:r w:rsidRPr="008F1474">
        <w:rPr>
          <w:rFonts w:cs="Arial"/>
          <w:lang w:eastAsia="en-GB"/>
        </w:rPr>
        <w:t xml:space="preserve"> in mind, overall, there has been no ap</w:t>
      </w:r>
      <w:r w:rsidR="005E1191">
        <w:rPr>
          <w:rFonts w:cs="Arial"/>
          <w:lang w:eastAsia="en-GB"/>
        </w:rPr>
        <w:t>p</w:t>
      </w:r>
      <w:r w:rsidRPr="008F1474">
        <w:rPr>
          <w:rFonts w:cs="Arial"/>
          <w:lang w:eastAsia="en-GB"/>
        </w:rPr>
        <w:t>etite for changing the generally accepted maximum absorbed dose of 1 kGy.</w:t>
      </w:r>
    </w:p>
    <w:p w14:paraId="59D20AEF" w14:textId="77777777" w:rsidR="008F1474" w:rsidRPr="008F1474" w:rsidRDefault="008F1474" w:rsidP="008F1474">
      <w:pPr>
        <w:rPr>
          <w:rFonts w:cs="Arial"/>
          <w:lang w:eastAsia="en-GB"/>
        </w:rPr>
      </w:pPr>
    </w:p>
    <w:p w14:paraId="5C27F6C1" w14:textId="69FA5EB8" w:rsidR="008F1474" w:rsidRDefault="008F1474" w:rsidP="008F1474">
      <w:pPr>
        <w:rPr>
          <w:rFonts w:cs="Arial"/>
          <w:lang w:eastAsia="en-GB"/>
        </w:rPr>
      </w:pPr>
      <w:r w:rsidRPr="008F1474">
        <w:rPr>
          <w:rFonts w:cs="Arial"/>
          <w:lang w:eastAsia="en-GB"/>
        </w:rPr>
        <w:t>The applicant states that, in practice, irradiation of fruit and vegetables will normally fall in the range of 420 to 840 Gy.</w:t>
      </w:r>
    </w:p>
    <w:p w14:paraId="603DF0C7" w14:textId="50A4E62D" w:rsidR="006A71B8" w:rsidRDefault="006A71B8" w:rsidP="003A3A49">
      <w:pPr>
        <w:pStyle w:val="Heading2"/>
      </w:pPr>
      <w:bookmarkStart w:id="204" w:name="_Toc50478496"/>
      <w:bookmarkStart w:id="205" w:name="_Toc50546893"/>
      <w:bookmarkStart w:id="206" w:name="_Toc50559112"/>
      <w:bookmarkStart w:id="207" w:name="_Toc50622370"/>
      <w:bookmarkStart w:id="208" w:name="_Toc50635469"/>
      <w:bookmarkStart w:id="209" w:name="_Toc51009480"/>
      <w:bookmarkStart w:id="210" w:name="_Toc51011925"/>
      <w:bookmarkStart w:id="211" w:name="_Toc51257143"/>
      <w:bookmarkStart w:id="212" w:name="_Toc51326833"/>
      <w:bookmarkStart w:id="213" w:name="_Toc51330248"/>
      <w:bookmarkStart w:id="214" w:name="_Toc52201080"/>
      <w:bookmarkStart w:id="215" w:name="_Toc54775646"/>
      <w:bookmarkStart w:id="216" w:name="_Toc64560643"/>
      <w:bookmarkStart w:id="217" w:name="_Toc67396207"/>
      <w:bookmarkStart w:id="218" w:name="_Toc68617878"/>
      <w:r>
        <w:t xml:space="preserve">Justification for use of irradiation as a </w:t>
      </w:r>
      <w:r w:rsidRPr="00F527EB">
        <w:t xml:space="preserve">phytosanitary </w:t>
      </w:r>
      <w:r>
        <w:t>measure</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434ADBD5" w14:textId="782580F6" w:rsidR="006A71B8" w:rsidRDefault="00601C7B" w:rsidP="006A71B8">
      <w:pPr>
        <w:rPr>
          <w:lang w:bidi="ar-SA"/>
        </w:rPr>
      </w:pPr>
      <w:r w:rsidRPr="00601C7B">
        <w:rPr>
          <w:lang w:bidi="ar-SA"/>
        </w:rPr>
        <w:t>Insect pests of quarantine significance are a major barrier in gaining access to some markets</w:t>
      </w:r>
      <w:r>
        <w:rPr>
          <w:lang w:bidi="ar-SA"/>
        </w:rPr>
        <w:t>.</w:t>
      </w:r>
      <w:r w:rsidRPr="00601C7B">
        <w:rPr>
          <w:lang w:bidi="ar-SA"/>
        </w:rPr>
        <w:t xml:space="preserve"> </w:t>
      </w:r>
      <w:r w:rsidR="006A71B8" w:rsidRPr="00805667">
        <w:rPr>
          <w:lang w:bidi="ar-SA"/>
        </w:rPr>
        <w:t>The applicant claims that</w:t>
      </w:r>
      <w:r w:rsidR="006A71B8">
        <w:rPr>
          <w:lang w:bidi="ar-SA"/>
        </w:rPr>
        <w:t xml:space="preserve"> the use of</w:t>
      </w:r>
      <w:r w:rsidR="006A71B8" w:rsidRPr="00805667">
        <w:rPr>
          <w:lang w:bidi="ar-SA"/>
        </w:rPr>
        <w:t xml:space="preserve"> irradiation as a phytosanitary measure </w:t>
      </w:r>
      <w:r w:rsidR="006A71B8">
        <w:rPr>
          <w:lang w:bidi="ar-SA"/>
        </w:rPr>
        <w:t xml:space="preserve">is </w:t>
      </w:r>
      <w:r w:rsidR="00E03B5F">
        <w:rPr>
          <w:lang w:bidi="ar-SA"/>
        </w:rPr>
        <w:t xml:space="preserve">technologically </w:t>
      </w:r>
      <w:r w:rsidR="006A71B8">
        <w:rPr>
          <w:lang w:bidi="ar-SA"/>
        </w:rPr>
        <w:t>justified as it provides an effective quarantine treatment that is well</w:t>
      </w:r>
      <w:r w:rsidR="006A71B8" w:rsidRPr="00805667">
        <w:rPr>
          <w:lang w:bidi="ar-SA"/>
        </w:rPr>
        <w:t xml:space="preserve"> </w:t>
      </w:r>
      <w:r w:rsidR="00E03B5F">
        <w:rPr>
          <w:lang w:bidi="ar-SA"/>
        </w:rPr>
        <w:t xml:space="preserve">established in </w:t>
      </w:r>
      <w:r w:rsidR="006A71B8" w:rsidRPr="004C0468">
        <w:rPr>
          <w:lang w:bidi="ar-SA"/>
        </w:rPr>
        <w:t xml:space="preserve">the </w:t>
      </w:r>
      <w:r w:rsidR="000463FC">
        <w:rPr>
          <w:lang w:bidi="ar-SA"/>
        </w:rPr>
        <w:t>international trade of horticultural products</w:t>
      </w:r>
      <w:r w:rsidR="00452490">
        <w:rPr>
          <w:lang w:bidi="ar-SA"/>
        </w:rPr>
        <w:t>.</w:t>
      </w:r>
      <w:r>
        <w:rPr>
          <w:lang w:bidi="ar-SA"/>
        </w:rPr>
        <w:t xml:space="preserve"> </w:t>
      </w:r>
      <w:r w:rsidR="006A71B8">
        <w:rPr>
          <w:lang w:bidi="ar-SA"/>
        </w:rPr>
        <w:t>The following section provide</w:t>
      </w:r>
      <w:r w:rsidR="001F3E55">
        <w:rPr>
          <w:lang w:bidi="ar-SA"/>
        </w:rPr>
        <w:t>s</w:t>
      </w:r>
      <w:r w:rsidR="006A71B8">
        <w:rPr>
          <w:lang w:bidi="ar-SA"/>
        </w:rPr>
        <w:t xml:space="preserve"> further information justifying the use of irradiation as </w:t>
      </w:r>
      <w:r w:rsidR="006A71B8" w:rsidRPr="00805667">
        <w:rPr>
          <w:lang w:bidi="ar-SA"/>
        </w:rPr>
        <w:t xml:space="preserve">a generic </w:t>
      </w:r>
      <w:r w:rsidR="006A71B8">
        <w:rPr>
          <w:lang w:bidi="ar-SA"/>
        </w:rPr>
        <w:t xml:space="preserve">phytosanitary </w:t>
      </w:r>
      <w:r w:rsidR="006A71B8" w:rsidRPr="00805667">
        <w:rPr>
          <w:lang w:bidi="ar-SA"/>
        </w:rPr>
        <w:t xml:space="preserve">treatment for </w:t>
      </w:r>
      <w:r w:rsidR="006E3BE7">
        <w:rPr>
          <w:lang w:bidi="ar-SA"/>
        </w:rPr>
        <w:t xml:space="preserve">pest disinfestation </w:t>
      </w:r>
      <w:r w:rsidR="006A71B8" w:rsidRPr="00805667">
        <w:rPr>
          <w:lang w:bidi="ar-SA"/>
        </w:rPr>
        <w:t xml:space="preserve">for </w:t>
      </w:r>
      <w:r w:rsidR="00C37FDC">
        <w:rPr>
          <w:lang w:bidi="ar-SA"/>
        </w:rPr>
        <w:t xml:space="preserve">all </w:t>
      </w:r>
      <w:r w:rsidR="006A71B8" w:rsidRPr="00805667">
        <w:rPr>
          <w:lang w:bidi="ar-SA"/>
        </w:rPr>
        <w:t xml:space="preserve">fresh fruit and vegetables in </w:t>
      </w:r>
      <w:r w:rsidR="006A71B8">
        <w:rPr>
          <w:lang w:bidi="ar-SA"/>
        </w:rPr>
        <w:t>A</w:t>
      </w:r>
      <w:r w:rsidR="006A71B8" w:rsidRPr="00805667">
        <w:rPr>
          <w:lang w:bidi="ar-SA"/>
        </w:rPr>
        <w:t>ustralia and New Zealand</w:t>
      </w:r>
      <w:r w:rsidR="006A71B8">
        <w:rPr>
          <w:lang w:bidi="ar-SA"/>
        </w:rPr>
        <w:t>.</w:t>
      </w:r>
    </w:p>
    <w:p w14:paraId="29E0568B" w14:textId="1F88BCAA" w:rsidR="006A71B8" w:rsidRDefault="006A71B8" w:rsidP="004A1D22">
      <w:pPr>
        <w:pStyle w:val="Heading4"/>
        <w:numPr>
          <w:ilvl w:val="2"/>
          <w:numId w:val="20"/>
        </w:numPr>
      </w:pPr>
      <w:bookmarkStart w:id="219" w:name="_Toc50546894"/>
      <w:bookmarkStart w:id="220" w:name="_Toc50559113"/>
      <w:bookmarkStart w:id="221" w:name="_Toc50622371"/>
      <w:bookmarkStart w:id="222" w:name="_Toc50635470"/>
      <w:bookmarkStart w:id="223" w:name="_Toc51009481"/>
      <w:bookmarkStart w:id="224" w:name="_Toc51011926"/>
      <w:bookmarkStart w:id="225" w:name="_Toc51257144"/>
      <w:bookmarkStart w:id="226" w:name="_Toc51326834"/>
      <w:bookmarkStart w:id="227" w:name="_Toc51330249"/>
      <w:bookmarkStart w:id="228" w:name="_Toc52201081"/>
      <w:bookmarkStart w:id="229" w:name="_Toc54775647"/>
      <w:bookmarkStart w:id="230" w:name="_Toc64560644"/>
      <w:bookmarkStart w:id="231" w:name="_Toc67396208"/>
      <w:bookmarkStart w:id="232" w:name="_Toc68617879"/>
      <w:r w:rsidRPr="00AC3E05">
        <w:t>An appropriate treatment option</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t xml:space="preserve"> </w:t>
      </w:r>
    </w:p>
    <w:p w14:paraId="0DB94C9D" w14:textId="3B9F88BF" w:rsidR="00C505D9" w:rsidRDefault="00045FEB" w:rsidP="006A71B8">
      <w:pPr>
        <w:rPr>
          <w:lang w:bidi="ar-SA"/>
        </w:rPr>
      </w:pPr>
      <w:r>
        <w:t xml:space="preserve">There are a range of phytosanitary treatment options available to the horticultural industry to treat regulated pests. </w:t>
      </w:r>
      <w:r w:rsidR="00C505D9">
        <w:t xml:space="preserve">In addition to ionising radiation, treatments </w:t>
      </w:r>
      <w:r>
        <w:t xml:space="preserve">include </w:t>
      </w:r>
      <w:r w:rsidRPr="006C2521">
        <w:t>physical (e.g.</w:t>
      </w:r>
      <w:r>
        <w:rPr>
          <w:lang w:bidi="ar-SA"/>
        </w:rPr>
        <w:t xml:space="preserve"> </w:t>
      </w:r>
      <w:r w:rsidR="006A71B8">
        <w:rPr>
          <w:lang w:bidi="ar-SA"/>
        </w:rPr>
        <w:t>heat treatment, cold disinfestation</w:t>
      </w:r>
      <w:r w:rsidRPr="006C2521">
        <w:t xml:space="preserve">) and </w:t>
      </w:r>
      <w:r w:rsidR="006A71B8">
        <w:rPr>
          <w:lang w:bidi="ar-SA"/>
        </w:rPr>
        <w:t xml:space="preserve">chemical </w:t>
      </w:r>
      <w:r w:rsidRPr="006C2521">
        <w:t xml:space="preserve">(e.g. fumigation) </w:t>
      </w:r>
      <w:r w:rsidR="006A71B8">
        <w:rPr>
          <w:lang w:bidi="ar-SA"/>
        </w:rPr>
        <w:t>treatments</w:t>
      </w:r>
      <w:r w:rsidR="006A71B8" w:rsidRPr="00805667">
        <w:rPr>
          <w:lang w:bidi="ar-SA"/>
        </w:rPr>
        <w:t xml:space="preserve">, </w:t>
      </w:r>
      <w:r w:rsidR="006A71B8">
        <w:rPr>
          <w:lang w:bidi="ar-SA"/>
        </w:rPr>
        <w:t xml:space="preserve">and </w:t>
      </w:r>
      <w:r w:rsidR="006A71B8" w:rsidRPr="00805667">
        <w:rPr>
          <w:lang w:bidi="ar-SA"/>
        </w:rPr>
        <w:t xml:space="preserve">production-based systems approaches </w:t>
      </w:r>
      <w:r w:rsidRPr="006C2521">
        <w:t>incorporating</w:t>
      </w:r>
      <w:r w:rsidR="006A71B8" w:rsidRPr="00805667">
        <w:rPr>
          <w:lang w:bidi="ar-SA"/>
        </w:rPr>
        <w:t xml:space="preserve"> non-host status</w:t>
      </w:r>
      <w:r w:rsidRPr="006C2521">
        <w:t xml:space="preserve"> or</w:t>
      </w:r>
      <w:r w:rsidR="006A71B8" w:rsidRPr="00805667">
        <w:rPr>
          <w:lang w:bidi="ar-SA"/>
        </w:rPr>
        <w:t xml:space="preserve"> area freedom</w:t>
      </w:r>
      <w:r>
        <w:t xml:space="preserve">. </w:t>
      </w:r>
    </w:p>
    <w:p w14:paraId="3475536E" w14:textId="77777777" w:rsidR="00C505D9" w:rsidRDefault="00C505D9" w:rsidP="006A71B8">
      <w:pPr>
        <w:rPr>
          <w:lang w:bidi="ar-SA"/>
        </w:rPr>
      </w:pPr>
    </w:p>
    <w:p w14:paraId="1E64D602" w14:textId="313F0B68" w:rsidR="006A71B8" w:rsidRDefault="009F795E" w:rsidP="006A71B8">
      <w:r>
        <w:rPr>
          <w:lang w:bidi="ar-SA"/>
        </w:rPr>
        <w:t>T</w:t>
      </w:r>
      <w:r w:rsidR="005003A6">
        <w:rPr>
          <w:lang w:bidi="ar-SA"/>
        </w:rPr>
        <w:t xml:space="preserve">he applicant </w:t>
      </w:r>
      <w:r>
        <w:rPr>
          <w:lang w:bidi="ar-SA"/>
        </w:rPr>
        <w:t xml:space="preserve">has indicated </w:t>
      </w:r>
      <w:r w:rsidR="00C505D9">
        <w:rPr>
          <w:lang w:bidi="ar-SA"/>
        </w:rPr>
        <w:t>irradiation</w:t>
      </w:r>
      <w:r w:rsidR="006A71B8">
        <w:rPr>
          <w:lang w:bidi="ar-SA"/>
        </w:rPr>
        <w:t xml:space="preserve"> is useful for treating commodities that do </w:t>
      </w:r>
      <w:r w:rsidR="006A71B8" w:rsidRPr="00C31309">
        <w:t xml:space="preserve">not tolerate </w:t>
      </w:r>
      <w:r w:rsidR="00045FEB">
        <w:t>other</w:t>
      </w:r>
      <w:r w:rsidR="006A71B8">
        <w:t xml:space="preserve"> treatment</w:t>
      </w:r>
      <w:r w:rsidR="00045FEB">
        <w:t xml:space="preserve"> option</w:t>
      </w:r>
      <w:r w:rsidR="006A71B8">
        <w:t>s well</w:t>
      </w:r>
      <w:r>
        <w:t xml:space="preserve"> (</w:t>
      </w:r>
      <w:r w:rsidR="006A71B8" w:rsidRPr="00AC3E05">
        <w:t>due to possible phytotoxicity</w:t>
      </w:r>
      <w:r w:rsidR="006A71B8">
        <w:t>,</w:t>
      </w:r>
      <w:r w:rsidR="006A71B8" w:rsidRPr="00AC3E05">
        <w:t xml:space="preserve"> quality issues</w:t>
      </w:r>
      <w:r w:rsidR="006A71B8">
        <w:t xml:space="preserve"> or the prolonged storage times involved</w:t>
      </w:r>
      <w:r>
        <w:t>), or where</w:t>
      </w:r>
      <w:r w:rsidR="006A71B8">
        <w:t xml:space="preserve"> </w:t>
      </w:r>
      <w:r>
        <w:t>s</w:t>
      </w:r>
      <w:r w:rsidR="00045FEB" w:rsidRPr="00045FEB">
        <w:t xml:space="preserve">ystems approaches </w:t>
      </w:r>
      <w:r>
        <w:t xml:space="preserve">that </w:t>
      </w:r>
      <w:r w:rsidR="00045FEB" w:rsidRPr="00045FEB">
        <w:t xml:space="preserve">integrate different risk management measures </w:t>
      </w:r>
      <w:r>
        <w:t>are not</w:t>
      </w:r>
      <w:r w:rsidR="00045FEB" w:rsidRPr="00045FEB">
        <w:t xml:space="preserve"> available or suitable.</w:t>
      </w:r>
    </w:p>
    <w:p w14:paraId="1D72D775" w14:textId="77777777" w:rsidR="006A71B8" w:rsidRDefault="006A71B8" w:rsidP="006A71B8"/>
    <w:p w14:paraId="59C056FA" w14:textId="5D971F56" w:rsidR="006A71B8" w:rsidRDefault="006A71B8" w:rsidP="006A71B8">
      <w:r>
        <w:t xml:space="preserve">In addition, irradiation presents the following advantages over existing phytosanitary treatments: </w:t>
      </w:r>
    </w:p>
    <w:p w14:paraId="76F296F2" w14:textId="77777777" w:rsidR="00045FEB" w:rsidRDefault="00045FEB" w:rsidP="006A71B8"/>
    <w:p w14:paraId="42D5ACDB" w14:textId="222B988F" w:rsidR="006A71B8" w:rsidRPr="00AC3E05" w:rsidRDefault="006A71B8" w:rsidP="007E2B41">
      <w:pPr>
        <w:pStyle w:val="ListParagraph"/>
        <w:numPr>
          <w:ilvl w:val="0"/>
          <w:numId w:val="16"/>
        </w:numPr>
        <w:ind w:left="426" w:hanging="426"/>
      </w:pPr>
      <w:r w:rsidRPr="00AC3E05">
        <w:t xml:space="preserve">It is a broad-spectrum treatment for almost all important regulated arthropod pests </w:t>
      </w:r>
    </w:p>
    <w:p w14:paraId="1A5526F3" w14:textId="77777777" w:rsidR="006A71B8" w:rsidRPr="00AC3E05" w:rsidRDefault="006A71B8" w:rsidP="007E2B41">
      <w:pPr>
        <w:pStyle w:val="ListParagraph"/>
        <w:numPr>
          <w:ilvl w:val="0"/>
          <w:numId w:val="16"/>
        </w:numPr>
        <w:ind w:left="426" w:hanging="426"/>
      </w:pPr>
      <w:r w:rsidRPr="00AC3E05">
        <w:t xml:space="preserve">It may be applied at the </w:t>
      </w:r>
      <w:r>
        <w:t xml:space="preserve">product’s </w:t>
      </w:r>
      <w:r w:rsidRPr="00AC3E05">
        <w:t>optimum storage temperature and its application is independent of ambient conditions such as temperature, humidity and pressure</w:t>
      </w:r>
    </w:p>
    <w:p w14:paraId="4FC40680" w14:textId="2B95D4FF" w:rsidR="006A71B8" w:rsidRPr="00520853" w:rsidRDefault="006A71B8" w:rsidP="007E2B41">
      <w:pPr>
        <w:pStyle w:val="ListParagraph"/>
        <w:numPr>
          <w:ilvl w:val="0"/>
          <w:numId w:val="16"/>
        </w:numPr>
        <w:ind w:left="426" w:hanging="426"/>
      </w:pPr>
      <w:r w:rsidRPr="00520853">
        <w:t>It is a rapid treatment and well-tolerated by the majority of fruit of vegetables</w:t>
      </w:r>
    </w:p>
    <w:p w14:paraId="2E3A4E9E" w14:textId="77777777" w:rsidR="006A71B8" w:rsidRPr="00520853" w:rsidRDefault="006A71B8" w:rsidP="007E2B41">
      <w:pPr>
        <w:pStyle w:val="ListParagraph"/>
        <w:numPr>
          <w:ilvl w:val="0"/>
          <w:numId w:val="16"/>
        </w:numPr>
        <w:ind w:left="426" w:hanging="426"/>
      </w:pPr>
      <w:r w:rsidRPr="00520853">
        <w:t>As a penetrating treatment, it is relatively independent of commodity shape and size and can be applied to the commodity in its final packaging including boxes and pallets</w:t>
      </w:r>
      <w:r>
        <w:t>.</w:t>
      </w:r>
    </w:p>
    <w:p w14:paraId="3DFA0AA7" w14:textId="3550AF3C" w:rsidR="00DF3B62" w:rsidRPr="00D160DC" w:rsidRDefault="00FF3739" w:rsidP="004A1D22">
      <w:pPr>
        <w:pStyle w:val="Heading4"/>
        <w:numPr>
          <w:ilvl w:val="2"/>
          <w:numId w:val="20"/>
        </w:numPr>
      </w:pPr>
      <w:bookmarkStart w:id="233" w:name="_Toc50546895"/>
      <w:bookmarkStart w:id="234" w:name="_Toc50559114"/>
      <w:bookmarkStart w:id="235" w:name="_Toc50622372"/>
      <w:bookmarkStart w:id="236" w:name="_Toc50635471"/>
      <w:bookmarkStart w:id="237" w:name="_Toc51009482"/>
      <w:bookmarkStart w:id="238" w:name="_Toc51011927"/>
      <w:bookmarkStart w:id="239" w:name="_Toc51257145"/>
      <w:bookmarkStart w:id="240" w:name="_Toc51326835"/>
      <w:bookmarkStart w:id="241" w:name="_Toc51330250"/>
      <w:bookmarkStart w:id="242" w:name="_Toc52201082"/>
      <w:bookmarkStart w:id="243" w:name="_Toc54775648"/>
      <w:bookmarkStart w:id="244" w:name="_Toc64560645"/>
      <w:bookmarkStart w:id="245" w:name="_Toc67396209"/>
      <w:bookmarkStart w:id="246" w:name="_Toc68617880"/>
      <w:r>
        <w:t>High c</w:t>
      </w:r>
      <w:r w:rsidR="00DF3B62">
        <w:t>ommodity tolerance</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6F4F057C" w14:textId="2B0F2A2A" w:rsidR="00DF3B62" w:rsidRDefault="00C840F7" w:rsidP="0086015B">
      <w:r>
        <w:t xml:space="preserve">Irradiation as a </w:t>
      </w:r>
      <w:r w:rsidR="00DF3B62" w:rsidRPr="004C7586">
        <w:t xml:space="preserve">phytosanitary treatment </w:t>
      </w:r>
      <w:r w:rsidRPr="004C7586">
        <w:t>can</w:t>
      </w:r>
      <w:r w:rsidR="00DF3B62" w:rsidRPr="004C7586">
        <w:t xml:space="preserve"> only be used if it </w:t>
      </w:r>
      <w:r w:rsidRPr="004C7586">
        <w:t xml:space="preserve">achieves its </w:t>
      </w:r>
      <w:r w:rsidR="00452490">
        <w:t xml:space="preserve">technical </w:t>
      </w:r>
      <w:r w:rsidR="00325D7C">
        <w:t xml:space="preserve">objective at a dose that is lower than one where </w:t>
      </w:r>
      <w:r w:rsidRPr="004C7586">
        <w:t xml:space="preserve">detrimental effects to the product </w:t>
      </w:r>
      <w:r w:rsidR="00325D7C">
        <w:t>begin to</w:t>
      </w:r>
      <w:r w:rsidR="00594FFB">
        <w:t xml:space="preserve"> </w:t>
      </w:r>
      <w:r w:rsidRPr="004C7586">
        <w:t>occur (e.g. structural integrity, functional properties or sensory attributes). The applicant has listed numerous studies reviewing the tolerance of various fresh commodities to i</w:t>
      </w:r>
      <w:r w:rsidR="00DF3B62" w:rsidRPr="004C7586">
        <w:t xml:space="preserve">rradiation </w:t>
      </w:r>
      <w:r w:rsidRPr="004C7586">
        <w:t>at phytosanitary doses</w:t>
      </w:r>
      <w:r w:rsidR="007B43F0">
        <w:t>. M</w:t>
      </w:r>
      <w:r w:rsidR="00DF3B62" w:rsidRPr="004C7586">
        <w:t>ore types of fresh fruit and vegetables tolerate irradiation than any other commercially available phytosanitary treatment (</w:t>
      </w:r>
      <w:r w:rsidR="00DF3B62" w:rsidRPr="00FC3EF9">
        <w:t>Hallman 201</w:t>
      </w:r>
      <w:r w:rsidR="00DF3B62" w:rsidRPr="004C7586">
        <w:t xml:space="preserve">1). </w:t>
      </w:r>
      <w:r w:rsidR="00BB6FD6" w:rsidRPr="004C7586">
        <w:t xml:space="preserve">Possible exceptions include </w:t>
      </w:r>
      <w:r w:rsidR="007D21B8">
        <w:t>produce</w:t>
      </w:r>
      <w:r w:rsidR="00DF3B62" w:rsidRPr="004C7586">
        <w:t xml:space="preserve"> that auto-</w:t>
      </w:r>
      <w:r w:rsidR="00F341CF" w:rsidRPr="004C7586">
        <w:t>oxidise</w:t>
      </w:r>
      <w:r w:rsidR="00813466">
        <w:t>s</w:t>
      </w:r>
      <w:r w:rsidR="00F341CF" w:rsidRPr="004C7586">
        <w:t xml:space="preserve"> quickly</w:t>
      </w:r>
      <w:r w:rsidR="00DF3B62" w:rsidRPr="004C7586">
        <w:t>, such as avocado</w:t>
      </w:r>
      <w:r w:rsidR="00F341CF" w:rsidRPr="004C7586">
        <w:t xml:space="preserve">, which </w:t>
      </w:r>
      <w:r w:rsidR="00DF3B62" w:rsidRPr="004C7586">
        <w:t>has a low tolerance to irradiation</w:t>
      </w:r>
      <w:r w:rsidR="004A7077" w:rsidRPr="004C7586">
        <w:t>, with detrimental effects like discolouration occurring</w:t>
      </w:r>
      <w:r w:rsidR="00DF3B62" w:rsidRPr="004C7586">
        <w:t xml:space="preserve"> (</w:t>
      </w:r>
      <w:r w:rsidR="00DF3B62" w:rsidRPr="00FC3EF9">
        <w:t>Akamine and Goo 1971</w:t>
      </w:r>
      <w:r w:rsidR="000463FC">
        <w:t>;</w:t>
      </w:r>
      <w:r w:rsidR="00DF3B62" w:rsidRPr="00FC3EF9">
        <w:t xml:space="preserve"> </w:t>
      </w:r>
      <w:r w:rsidR="00DF3B62" w:rsidRPr="007D21B8">
        <w:t>Thomas 1986</w:t>
      </w:r>
      <w:r w:rsidR="00F341CF" w:rsidRPr="004C7586">
        <w:t>).</w:t>
      </w:r>
      <w:r w:rsidR="00F341CF" w:rsidRPr="004C7586" w:rsidDel="00594FFB">
        <w:t xml:space="preserve"> </w:t>
      </w:r>
      <w:r w:rsidR="00F341CF" w:rsidRPr="004C7586">
        <w:t xml:space="preserve">Irradiation </w:t>
      </w:r>
      <w:r w:rsidR="00470F79">
        <w:t xml:space="preserve">is not likely to be used commercially for this product. </w:t>
      </w:r>
      <w:r w:rsidR="00174BD3" w:rsidRPr="004C7586">
        <w:t xml:space="preserve">Information provided by the applicant indicates that in 2017, </w:t>
      </w:r>
      <w:r w:rsidR="001650E1">
        <w:t>approximately</w:t>
      </w:r>
      <w:r w:rsidR="00174BD3" w:rsidRPr="004C7586">
        <w:t xml:space="preserve"> 20% of avocados consumed in Australia were imported; these were cold disinfested.</w:t>
      </w:r>
      <w:r w:rsidR="00174BD3" w:rsidRPr="004C7586" w:rsidDel="00470F79">
        <w:t xml:space="preserve"> </w:t>
      </w:r>
      <w:r w:rsidR="00470F79">
        <w:t>Ev</w:t>
      </w:r>
      <w:r w:rsidR="00FB6419">
        <w:t>en though the permission being sought is a generic one for all fruit and vegetables,</w:t>
      </w:r>
      <w:r w:rsidR="00FB6419" w:rsidRPr="00FB6419">
        <w:t xml:space="preserve"> </w:t>
      </w:r>
      <w:r w:rsidR="00470F79">
        <w:t xml:space="preserve">there will be no benefit to using </w:t>
      </w:r>
      <w:r w:rsidR="00FB6419">
        <w:t xml:space="preserve">irradiation on </w:t>
      </w:r>
      <w:r w:rsidR="00470F79">
        <w:t xml:space="preserve">any products </w:t>
      </w:r>
      <w:r w:rsidR="003553A6">
        <w:t xml:space="preserve">(such as avocado) </w:t>
      </w:r>
      <w:r w:rsidR="00FB6419">
        <w:t>that cannot tolerate phytosanitary doses</w:t>
      </w:r>
      <w:r w:rsidR="00470F79">
        <w:t>.</w:t>
      </w:r>
    </w:p>
    <w:p w14:paraId="0DE6CF61" w14:textId="49C8AB77" w:rsidR="006A71B8" w:rsidRPr="00D160DC" w:rsidRDefault="00FB6419" w:rsidP="004A1D22">
      <w:pPr>
        <w:pStyle w:val="Heading4"/>
        <w:numPr>
          <w:ilvl w:val="2"/>
          <w:numId w:val="20"/>
        </w:numPr>
      </w:pPr>
      <w:bookmarkStart w:id="247" w:name="_Toc50546896"/>
      <w:bookmarkStart w:id="248" w:name="_Toc50559115"/>
      <w:bookmarkStart w:id="249" w:name="_Toc50622373"/>
      <w:bookmarkStart w:id="250" w:name="_Toc50635472"/>
      <w:bookmarkStart w:id="251" w:name="_Toc51009483"/>
      <w:bookmarkStart w:id="252" w:name="_Toc51011928"/>
      <w:bookmarkStart w:id="253" w:name="_Toc51257146"/>
      <w:bookmarkStart w:id="254" w:name="_Toc51326836"/>
      <w:bookmarkStart w:id="255" w:name="_Toc51330251"/>
      <w:bookmarkStart w:id="256" w:name="_Toc52201083"/>
      <w:bookmarkStart w:id="257" w:name="_Toc54775649"/>
      <w:bookmarkStart w:id="258" w:name="_Toc64560646"/>
      <w:bookmarkStart w:id="259" w:name="_Toc67396210"/>
      <w:bookmarkStart w:id="260" w:name="_Toc68617881"/>
      <w:r>
        <w:t>An alternative to chemical treatments</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41E50E9C" w14:textId="77777777" w:rsidR="00030B3B" w:rsidRDefault="00AB1725" w:rsidP="006A71B8">
      <w:r>
        <w:t>I</w:t>
      </w:r>
      <w:r w:rsidRPr="00391C5A">
        <w:t xml:space="preserve">onising radiation </w:t>
      </w:r>
      <w:r>
        <w:t xml:space="preserve">is </w:t>
      </w:r>
      <w:r w:rsidRPr="00391C5A">
        <w:t xml:space="preserve">a viable </w:t>
      </w:r>
      <w:r>
        <w:t xml:space="preserve">and effective substitute to </w:t>
      </w:r>
      <w:r w:rsidR="000D36BB">
        <w:t>chemical treatments, particularly in cases where such treatments have been restricted or are being phased-out. As an example, f</w:t>
      </w:r>
      <w:r w:rsidR="009F795E" w:rsidRPr="009F795E">
        <w:t>ollowing review</w:t>
      </w:r>
      <w:r w:rsidR="00E9023D">
        <w:t>s</w:t>
      </w:r>
      <w:r w:rsidR="009F795E" w:rsidRPr="009F795E">
        <w:t xml:space="preserve"> of dimethoate and fenthion use by the Australian Pesticides and Veterinary Medicines Authority (APVMA), phytosanitary uses </w:t>
      </w:r>
      <w:r w:rsidR="000D36BB">
        <w:t xml:space="preserve">of </w:t>
      </w:r>
      <w:r w:rsidR="000D36BB">
        <w:lastRenderedPageBreak/>
        <w:t xml:space="preserve">these insecticides </w:t>
      </w:r>
      <w:r w:rsidR="00E9023D">
        <w:t xml:space="preserve">became subject to restrictions </w:t>
      </w:r>
      <w:r w:rsidR="000D36BB">
        <w:t>and there are currently no registered uses for fenthion in Australia</w:t>
      </w:r>
      <w:r w:rsidR="009F795E" w:rsidRPr="009F795E">
        <w:t xml:space="preserve">. </w:t>
      </w:r>
    </w:p>
    <w:p w14:paraId="70762A46" w14:textId="77777777" w:rsidR="00030B3B" w:rsidRDefault="00030B3B" w:rsidP="006A71B8"/>
    <w:p w14:paraId="5B98BAE2" w14:textId="5E1F4F7C" w:rsidR="000D36BB" w:rsidRDefault="000D36BB" w:rsidP="006A71B8">
      <w:r>
        <w:t>Another example relates to the use of methyl bromide (</w:t>
      </w:r>
      <w:r w:rsidR="006A71B8" w:rsidRPr="00814C7E">
        <w:rPr>
          <w:lang w:bidi="ar-SA"/>
        </w:rPr>
        <w:t>MeBr</w:t>
      </w:r>
      <w:r>
        <w:rPr>
          <w:lang w:bidi="ar-SA"/>
        </w:rPr>
        <w:t xml:space="preserve">), </w:t>
      </w:r>
      <w:r w:rsidR="001D62A4">
        <w:rPr>
          <w:lang w:bidi="ar-SA"/>
        </w:rPr>
        <w:t xml:space="preserve">a </w:t>
      </w:r>
      <w:r w:rsidR="00AB1725" w:rsidRPr="00AB1725">
        <w:rPr>
          <w:lang w:bidi="ar-SA"/>
        </w:rPr>
        <w:t xml:space="preserve">phytosanitary treatment of fresh produce </w:t>
      </w:r>
      <w:r w:rsidR="001D62A4">
        <w:rPr>
          <w:lang w:bidi="ar-SA"/>
        </w:rPr>
        <w:t xml:space="preserve">accepted by states and territories </w:t>
      </w:r>
      <w:r w:rsidR="00AB1725" w:rsidRPr="00AB1725">
        <w:rPr>
          <w:lang w:bidi="ar-SA"/>
        </w:rPr>
        <w:t xml:space="preserve">in Australia </w:t>
      </w:r>
      <w:r w:rsidR="001D62A4">
        <w:rPr>
          <w:lang w:bidi="ar-SA"/>
        </w:rPr>
        <w:t xml:space="preserve">to control fruit fly in all commodities </w:t>
      </w:r>
      <w:r w:rsidR="00AB1725" w:rsidRPr="00AB1725">
        <w:rPr>
          <w:lang w:bidi="ar-SA"/>
        </w:rPr>
        <w:t>(</w:t>
      </w:r>
      <w:r w:rsidR="00AB1725">
        <w:rPr>
          <w:lang w:bidi="ar-SA"/>
        </w:rPr>
        <w:t xml:space="preserve">ICA </w:t>
      </w:r>
      <w:r w:rsidR="00E9023D">
        <w:rPr>
          <w:lang w:bidi="ar-SA"/>
        </w:rPr>
        <w:t>2018</w:t>
      </w:r>
      <w:r w:rsidR="00AB1725" w:rsidRPr="00AB1725">
        <w:rPr>
          <w:lang w:bidi="ar-SA"/>
        </w:rPr>
        <w:t>)</w:t>
      </w:r>
      <w:r w:rsidR="00AB1725" w:rsidRPr="001D62A4">
        <w:t xml:space="preserve"> </w:t>
      </w:r>
      <w:r w:rsidR="00AB1725">
        <w:t xml:space="preserve">and </w:t>
      </w:r>
      <w:r w:rsidR="001D62A4" w:rsidRPr="001D62A4">
        <w:rPr>
          <w:lang w:bidi="ar-SA"/>
        </w:rPr>
        <w:t>also approved for international exports</w:t>
      </w:r>
      <w:r w:rsidR="00AB1725">
        <w:rPr>
          <w:lang w:bidi="ar-SA"/>
        </w:rPr>
        <w:t>.</w:t>
      </w:r>
      <w:r>
        <w:rPr>
          <w:lang w:bidi="ar-SA"/>
        </w:rPr>
        <w:t xml:space="preserve"> MeBr has </w:t>
      </w:r>
      <w:r w:rsidR="00F22339">
        <w:t>had</w:t>
      </w:r>
      <w:r w:rsidR="006A71B8">
        <w:t xml:space="preserve"> restricti</w:t>
      </w:r>
      <w:r w:rsidR="00F22339">
        <w:t xml:space="preserve">ons put around </w:t>
      </w:r>
      <w:r w:rsidR="00AB1725">
        <w:t xml:space="preserve">its use </w:t>
      </w:r>
      <w:r w:rsidR="006A71B8">
        <w:t>due to potential negative effects on the environment and human health.</w:t>
      </w:r>
      <w:r w:rsidR="006A71B8" w:rsidRPr="00814C7E">
        <w:t xml:space="preserve"> MeBr is a known human health and workplace hazard (</w:t>
      </w:r>
      <w:r w:rsidR="006A71B8" w:rsidRPr="005B38D6">
        <w:t>US</w:t>
      </w:r>
      <w:r w:rsidR="005B38D6">
        <w:t xml:space="preserve"> </w:t>
      </w:r>
      <w:r w:rsidR="006A71B8" w:rsidRPr="005B38D6">
        <w:t>EPA 2019</w:t>
      </w:r>
      <w:r w:rsidR="00AB1725">
        <w:t>;</w:t>
      </w:r>
      <w:r w:rsidR="006A71B8" w:rsidRPr="005B38D6">
        <w:t xml:space="preserve"> </w:t>
      </w:r>
      <w:r w:rsidR="006A71B8" w:rsidRPr="00A91740">
        <w:t>MPI 2019</w:t>
      </w:r>
      <w:r w:rsidR="006A71B8" w:rsidRPr="00814C7E">
        <w:t>) and is listed as an ozone-depleting substance subject to phase-out provisions in the Montreal Protocol (</w:t>
      </w:r>
      <w:r w:rsidR="006A71B8" w:rsidRPr="00A91740">
        <w:t>FAO IPPC 2008</w:t>
      </w:r>
      <w:r w:rsidR="006A71B8" w:rsidRPr="00814C7E">
        <w:t>).</w:t>
      </w:r>
      <w:r w:rsidR="006A71B8">
        <w:t xml:space="preserve"> </w:t>
      </w:r>
      <w:r w:rsidR="00A17990">
        <w:t>I</w:t>
      </w:r>
      <w:r>
        <w:t xml:space="preserve">rradiation </w:t>
      </w:r>
      <w:r w:rsidR="00A17990">
        <w:t xml:space="preserve">as a phytosanitary treatment option is </w:t>
      </w:r>
      <w:r>
        <w:t>a</w:t>
      </w:r>
      <w:r w:rsidR="00BA7B72">
        <w:t>n effective</w:t>
      </w:r>
      <w:r>
        <w:t xml:space="preserve"> alternative in </w:t>
      </w:r>
      <w:r w:rsidR="00292AB1">
        <w:t xml:space="preserve">such </w:t>
      </w:r>
      <w:r>
        <w:t>circumstances.</w:t>
      </w:r>
    </w:p>
    <w:p w14:paraId="15081AB1" w14:textId="3679DD72" w:rsidR="006A71B8" w:rsidRDefault="006A71B8" w:rsidP="006A71B8">
      <w:pPr>
        <w:rPr>
          <w:color w:val="A6A6A6" w:themeColor="background1" w:themeShade="A6"/>
        </w:rPr>
      </w:pPr>
    </w:p>
    <w:p w14:paraId="7C313DCB" w14:textId="3DBBC9A5" w:rsidR="000C0C48" w:rsidRPr="00343448" w:rsidRDefault="008972E6" w:rsidP="004A1D22">
      <w:pPr>
        <w:pStyle w:val="ListParagraph"/>
        <w:numPr>
          <w:ilvl w:val="2"/>
          <w:numId w:val="20"/>
        </w:numPr>
        <w:rPr>
          <w:color w:val="A6A6A6" w:themeColor="background1" w:themeShade="A6"/>
        </w:rPr>
      </w:pPr>
      <w:r>
        <w:rPr>
          <w:b/>
          <w:i/>
        </w:rPr>
        <w:t>Increased consumer choice</w:t>
      </w:r>
    </w:p>
    <w:p w14:paraId="6E85DB2F" w14:textId="77777777" w:rsidR="00343448" w:rsidRDefault="00343448" w:rsidP="00343448"/>
    <w:p w14:paraId="73189BA7" w14:textId="1FB9C6D7" w:rsidR="00F82D5A" w:rsidRDefault="001650E1" w:rsidP="00343448">
      <w:r>
        <w:t>There may be an</w:t>
      </w:r>
      <w:r w:rsidR="00C13D5B">
        <w:t xml:space="preserve"> increased choice </w:t>
      </w:r>
      <w:r>
        <w:t xml:space="preserve">for consumers </w:t>
      </w:r>
      <w:r w:rsidR="00C13D5B">
        <w:t>in the fresh produce</w:t>
      </w:r>
      <w:r w:rsidR="00C13D5B" w:rsidRPr="00343448">
        <w:t xml:space="preserve"> </w:t>
      </w:r>
      <w:r w:rsidR="00C13D5B">
        <w:t xml:space="preserve">available for purchase from </w:t>
      </w:r>
      <w:r w:rsidR="00C13D5B" w:rsidRPr="00343448">
        <w:t xml:space="preserve">other countries that are not available, or rarely available, locally. </w:t>
      </w:r>
      <w:r w:rsidR="008972E6">
        <w:t xml:space="preserve">For example, the applicant states that irradiation as a phytosanitary measure could help open up the trade in certain </w:t>
      </w:r>
      <w:r w:rsidR="008972E6" w:rsidRPr="008972E6">
        <w:t>niche exotics</w:t>
      </w:r>
      <w:r w:rsidR="008972E6">
        <w:t xml:space="preserve"> such as salaka from Indonesia and dragon fruit from Vietnam</w:t>
      </w:r>
      <w:r w:rsidR="008972E6" w:rsidRPr="008972E6">
        <w:t>.</w:t>
      </w:r>
      <w:r w:rsidR="008972E6">
        <w:t xml:space="preserve"> </w:t>
      </w:r>
      <w:r w:rsidR="00C13D5B">
        <w:t xml:space="preserve">The use of irradiation as a phytosanitary </w:t>
      </w:r>
      <w:r w:rsidR="00152D38">
        <w:t xml:space="preserve">measure </w:t>
      </w:r>
      <w:r w:rsidR="00C13D5B">
        <w:t xml:space="preserve">will </w:t>
      </w:r>
      <w:r w:rsidR="002768CE">
        <w:t xml:space="preserve">also </w:t>
      </w:r>
      <w:r w:rsidR="00C13D5B">
        <w:t>help</w:t>
      </w:r>
      <w:r w:rsidR="00C13D5B" w:rsidRPr="00343448">
        <w:t xml:space="preserve"> </w:t>
      </w:r>
      <w:r w:rsidR="0054566A">
        <w:t xml:space="preserve">maintain a consistent supply, and </w:t>
      </w:r>
      <w:r w:rsidR="00C13D5B" w:rsidRPr="00343448">
        <w:t>guard against seasonal shortages and price rises</w:t>
      </w:r>
      <w:r w:rsidR="00C13D5B">
        <w:t>.</w:t>
      </w:r>
      <w:r w:rsidR="009A07AA">
        <w:t xml:space="preserve"> </w:t>
      </w:r>
      <w:r w:rsidR="006E3BE7">
        <w:t>Its use</w:t>
      </w:r>
      <w:r w:rsidR="000463FC">
        <w:t xml:space="preserve"> is voluntary and only one of a number of phytosanitary measures. </w:t>
      </w:r>
      <w:r w:rsidR="009A07AA">
        <w:t xml:space="preserve">Ultimately, it </w:t>
      </w:r>
      <w:r w:rsidR="00046907">
        <w:t>is</w:t>
      </w:r>
      <w:r w:rsidR="009A07AA">
        <w:t xml:space="preserve"> up to the consumer as to whether or not they wish to purchase </w:t>
      </w:r>
      <w:r w:rsidR="009A07AA" w:rsidRPr="009A07AA">
        <w:t>irradiated</w:t>
      </w:r>
      <w:r w:rsidR="009A07AA">
        <w:t xml:space="preserve"> fruit and vegetables</w:t>
      </w:r>
      <w:r w:rsidR="009A07AA" w:rsidRPr="009A07AA">
        <w:t>.</w:t>
      </w:r>
      <w:r w:rsidR="003646CE">
        <w:t xml:space="preserve"> Existing labelling provisions will assist with making this choice.</w:t>
      </w:r>
    </w:p>
    <w:p w14:paraId="20D6015B" w14:textId="77777777" w:rsidR="00F82D5A" w:rsidRDefault="00F82D5A" w:rsidP="00343448"/>
    <w:p w14:paraId="466E6012" w14:textId="0CAF7E6D" w:rsidR="006A71B8" w:rsidRPr="00343448" w:rsidRDefault="002768CE" w:rsidP="00343448">
      <w:r>
        <w:t>The sa</w:t>
      </w:r>
      <w:r w:rsidR="00F82D5A">
        <w:t xml:space="preserve">fety and nutritional aspects associated with permitting the </w:t>
      </w:r>
      <w:r w:rsidR="00F82D5A" w:rsidRPr="00F82D5A">
        <w:t xml:space="preserve">phytosanitary irradiation </w:t>
      </w:r>
      <w:r w:rsidR="00F82D5A">
        <w:t>of</w:t>
      </w:r>
      <w:r w:rsidR="00F82D5A" w:rsidRPr="00F82D5A">
        <w:t xml:space="preserve"> fresh </w:t>
      </w:r>
      <w:r w:rsidR="00152D38">
        <w:t xml:space="preserve">fruit and vegetables </w:t>
      </w:r>
      <w:r w:rsidR="00F82D5A">
        <w:t xml:space="preserve">are discussed in </w:t>
      </w:r>
      <w:r w:rsidR="000D7FA5">
        <w:t>Sections 3 – 6 of this report</w:t>
      </w:r>
      <w:r w:rsidR="00F82D5A" w:rsidRPr="00F82D5A">
        <w:t>.</w:t>
      </w:r>
      <w:r w:rsidR="00F82D5A">
        <w:t xml:space="preserve"> </w:t>
      </w:r>
    </w:p>
    <w:p w14:paraId="52223318" w14:textId="77777777" w:rsidR="006A71B8" w:rsidRDefault="006A71B8" w:rsidP="006A71B8"/>
    <w:p w14:paraId="2FEF1D54" w14:textId="6A09E84D" w:rsidR="00C13D5B" w:rsidRPr="00343448" w:rsidRDefault="00C13D5B" w:rsidP="00BE355B">
      <w:pPr>
        <w:pStyle w:val="ListParagraph"/>
        <w:keepNext/>
        <w:keepLines/>
        <w:numPr>
          <w:ilvl w:val="2"/>
          <w:numId w:val="20"/>
        </w:numPr>
        <w:rPr>
          <w:color w:val="A6A6A6" w:themeColor="background1" w:themeShade="A6"/>
        </w:rPr>
      </w:pPr>
      <w:r>
        <w:rPr>
          <w:b/>
          <w:bCs/>
          <w:i/>
          <w:iCs/>
        </w:rPr>
        <w:t>Potential for unjustified use</w:t>
      </w:r>
    </w:p>
    <w:p w14:paraId="518B0EE8" w14:textId="77777777" w:rsidR="00C13D5B" w:rsidRPr="00343448" w:rsidRDefault="00C13D5B" w:rsidP="00BE355B">
      <w:pPr>
        <w:keepNext/>
        <w:keepLines/>
      </w:pPr>
    </w:p>
    <w:p w14:paraId="5686573E" w14:textId="60CC7F1A" w:rsidR="00E92702" w:rsidRDefault="009A6D1E" w:rsidP="00FF7986">
      <w:r>
        <w:rPr>
          <w:rFonts w:cs="Arial"/>
        </w:rPr>
        <w:t>F</w:t>
      </w:r>
      <w:r w:rsidR="00FF7986">
        <w:rPr>
          <w:rFonts w:cs="Arial"/>
        </w:rPr>
        <w:t xml:space="preserve">ood irradiation, like other food processing </w:t>
      </w:r>
      <w:r>
        <w:rPr>
          <w:rFonts w:cs="Arial"/>
        </w:rPr>
        <w:t>practices</w:t>
      </w:r>
      <w:r w:rsidR="00FF7986">
        <w:rPr>
          <w:rFonts w:cs="Arial"/>
        </w:rPr>
        <w:t>, is strictly</w:t>
      </w:r>
      <w:r w:rsidR="00FF7986">
        <w:rPr>
          <w:rFonts w:cs="Arial"/>
          <w:i/>
        </w:rPr>
        <w:t xml:space="preserve"> </w:t>
      </w:r>
      <w:r w:rsidR="00FF7986">
        <w:rPr>
          <w:rFonts w:cs="Arial"/>
        </w:rPr>
        <w:t>regulated. Therefore,</w:t>
      </w:r>
      <w:r w:rsidR="00FF7986">
        <w:t xml:space="preserve"> s</w:t>
      </w:r>
      <w:r w:rsidR="006A71B8">
        <w:t>hould this application be approved, this do</w:t>
      </w:r>
      <w:r w:rsidR="00D07C44">
        <w:t xml:space="preserve">es not mean that there will be </w:t>
      </w:r>
      <w:r w:rsidR="006A71B8">
        <w:t xml:space="preserve">greater </w:t>
      </w:r>
      <w:r w:rsidR="00FF7986">
        <w:t>potential for</w:t>
      </w:r>
      <w:r w:rsidR="006A71B8">
        <w:t xml:space="preserve"> </w:t>
      </w:r>
      <w:r w:rsidR="000D2441">
        <w:t>the</w:t>
      </w:r>
      <w:r w:rsidR="006A71B8" w:rsidRPr="00805667">
        <w:t xml:space="preserve"> unjustified use of irradiation</w:t>
      </w:r>
      <w:r w:rsidR="00FF7986">
        <w:t xml:space="preserve">, or for </w:t>
      </w:r>
      <w:r w:rsidR="00640EA4">
        <w:t>uses</w:t>
      </w:r>
      <w:r w:rsidR="00FF7986">
        <w:t xml:space="preserve"> other than what has been permitted. </w:t>
      </w:r>
      <w:r w:rsidR="0054566A">
        <w:t>T</w:t>
      </w:r>
      <w:r w:rsidR="000B3739">
        <w:t>here are additional costs associated with using irradiation as a phytosanitary treatment</w:t>
      </w:r>
      <w:r w:rsidR="00292AB1">
        <w:t>. P</w:t>
      </w:r>
      <w:r w:rsidR="000B3739">
        <w:t>roducts</w:t>
      </w:r>
      <w:r w:rsidR="000B3739" w:rsidRPr="002C5A39">
        <w:t xml:space="preserve"> </w:t>
      </w:r>
      <w:r w:rsidR="000B3739">
        <w:t>require</w:t>
      </w:r>
      <w:r w:rsidR="000B3739" w:rsidRPr="002C5A39">
        <w:t xml:space="preserve"> labelling and </w:t>
      </w:r>
      <w:r w:rsidR="000B3739">
        <w:t xml:space="preserve">the process </w:t>
      </w:r>
      <w:r w:rsidR="000B3739" w:rsidRPr="002C5A39">
        <w:t>adds extra time and handling within the supply chain</w:t>
      </w:r>
      <w:r w:rsidR="000B3739">
        <w:t xml:space="preserve">, </w:t>
      </w:r>
      <w:r w:rsidR="000D2441">
        <w:t>including</w:t>
      </w:r>
      <w:r w:rsidR="000B3739">
        <w:t xml:space="preserve"> transport to and from the irradiation facility.</w:t>
      </w:r>
      <w:r w:rsidR="00C53693">
        <w:t xml:space="preserve"> </w:t>
      </w:r>
      <w:r w:rsidR="00FF7986">
        <w:t xml:space="preserve">Collateral benefits of treatment such as shelf life extension or microbial decontamination are </w:t>
      </w:r>
      <w:r w:rsidR="0054566A">
        <w:t>unlikely to be realised</w:t>
      </w:r>
      <w:r w:rsidR="00FF7986">
        <w:t xml:space="preserve"> </w:t>
      </w:r>
      <w:r w:rsidR="00FF7986">
        <w:rPr>
          <w:rFonts w:cs="Arial"/>
        </w:rPr>
        <w:t>because permitted doses are insufficient for microbial decontamination, nor will they markedly increase shelf life.</w:t>
      </w:r>
      <w:r w:rsidR="0054566A">
        <w:rPr>
          <w:rFonts w:cs="Arial"/>
        </w:rPr>
        <w:t xml:space="preserve"> </w:t>
      </w:r>
      <w:r>
        <w:t>Considering the above factors</w:t>
      </w:r>
      <w:r w:rsidR="000B3739">
        <w:t>, there is no incentive for industry to</w:t>
      </w:r>
      <w:r w:rsidR="00BE355B">
        <w:t xml:space="preserve"> use irradiation unnecessarily</w:t>
      </w:r>
      <w:r w:rsidR="00C53693">
        <w:t xml:space="preserve">. </w:t>
      </w:r>
    </w:p>
    <w:p w14:paraId="50441508" w14:textId="44D1C36A" w:rsidR="00FF7986" w:rsidRDefault="00FF7986" w:rsidP="00FF7986">
      <w:r>
        <w:rPr>
          <w:rFonts w:cs="Arial"/>
        </w:rPr>
        <w:t xml:space="preserve"> </w:t>
      </w:r>
    </w:p>
    <w:p w14:paraId="5D9441FD" w14:textId="64CAECEB" w:rsidR="00E92702" w:rsidRDefault="000D33E6" w:rsidP="00E223C7">
      <w:r>
        <w:t>For</w:t>
      </w:r>
      <w:r w:rsidR="00E223C7">
        <w:t xml:space="preserve"> imported produce, all </w:t>
      </w:r>
      <w:r w:rsidR="00E223C7" w:rsidRPr="00584AA0">
        <w:t xml:space="preserve">phytosanitary treatments are authorised </w:t>
      </w:r>
      <w:r w:rsidR="00E223C7">
        <w:t>between the</w:t>
      </w:r>
      <w:r w:rsidR="00E223C7" w:rsidRPr="00584AA0">
        <w:t xml:space="preserve"> </w:t>
      </w:r>
      <w:r w:rsidR="00E223C7">
        <w:t xml:space="preserve">relevant </w:t>
      </w:r>
      <w:r w:rsidR="00E223C7" w:rsidRPr="00584AA0">
        <w:t xml:space="preserve">agencies in the exporting and importing </w:t>
      </w:r>
      <w:r w:rsidR="002C5A39">
        <w:t>jurisdictions</w:t>
      </w:r>
      <w:r w:rsidR="00E223C7">
        <w:t>.</w:t>
      </w:r>
      <w:r w:rsidR="00E92702" w:rsidRPr="00E92702">
        <w:t xml:space="preserve"> </w:t>
      </w:r>
      <w:r w:rsidR="00FF5197">
        <w:t xml:space="preserve">There are a range of internationally accepted methods of detection for irradiated foods that could be used for enforcement purposes. The current detection methods for irradiated food are able to </w:t>
      </w:r>
      <w:r w:rsidR="009A6D1E">
        <w:t>determine</w:t>
      </w:r>
      <w:r w:rsidR="00FF5197">
        <w:t xml:space="preserve"> whether a food has been irradiated or not, but cannot accurately measure absorbed doses. </w:t>
      </w:r>
      <w:r w:rsidR="00E92702">
        <w:t xml:space="preserve">As </w:t>
      </w:r>
      <w:r w:rsidR="00E92702" w:rsidRPr="00E92702">
        <w:t xml:space="preserve">there is no easy way at international entry points to determine if an </w:t>
      </w:r>
      <w:r w:rsidR="00E92702">
        <w:t xml:space="preserve">import </w:t>
      </w:r>
      <w:r w:rsidR="00E92702" w:rsidRPr="00E92702">
        <w:t>has received the correct irradiation treatment</w:t>
      </w:r>
      <w:r w:rsidR="00E92702">
        <w:t>, quarantine agencies refer to</w:t>
      </w:r>
      <w:r w:rsidR="00E92702" w:rsidRPr="00E92702">
        <w:t xml:space="preserve"> shipping documents and process control records at point of entry, </w:t>
      </w:r>
      <w:r w:rsidR="002C5A39">
        <w:t>which</w:t>
      </w:r>
      <w:r w:rsidR="00E92702">
        <w:t xml:space="preserve"> must </w:t>
      </w:r>
      <w:r w:rsidR="00E92702" w:rsidRPr="00E92702">
        <w:t xml:space="preserve">be </w:t>
      </w:r>
      <w:r w:rsidR="00E92702">
        <w:t xml:space="preserve">provided </w:t>
      </w:r>
      <w:r w:rsidR="00E92702" w:rsidRPr="00E92702">
        <w:t xml:space="preserve">in accordance with international standards </w:t>
      </w:r>
      <w:r w:rsidR="00E92702">
        <w:t>(</w:t>
      </w:r>
      <w:r w:rsidR="00E92702" w:rsidRPr="00E9023D">
        <w:t>IAEA 2002</w:t>
      </w:r>
      <w:r w:rsidR="00E92702">
        <w:t>).</w:t>
      </w:r>
    </w:p>
    <w:p w14:paraId="5232DCC7" w14:textId="2BE200C2" w:rsidR="00E92702" w:rsidRDefault="00E92702" w:rsidP="00E223C7"/>
    <w:p w14:paraId="31911477" w14:textId="658E5E6F" w:rsidR="00A72886" w:rsidRDefault="00E223C7" w:rsidP="00A72886">
      <w:r>
        <w:t xml:space="preserve">In terms of domestically produced </w:t>
      </w:r>
      <w:r w:rsidR="006A71B8" w:rsidRPr="00805667">
        <w:t>fresh produce</w:t>
      </w:r>
      <w:r>
        <w:t xml:space="preserve">, the majority </w:t>
      </w:r>
      <w:r w:rsidR="00735FF0">
        <w:t xml:space="preserve">of </w:t>
      </w:r>
      <w:r w:rsidR="000D2441">
        <w:t>fresh</w:t>
      </w:r>
      <w:r w:rsidR="00735FF0">
        <w:t xml:space="preserve"> produce </w:t>
      </w:r>
      <w:r w:rsidR="006A71B8" w:rsidRPr="00805667">
        <w:t xml:space="preserve">in both countries is not subject to </w:t>
      </w:r>
      <w:r w:rsidR="006A71B8">
        <w:t xml:space="preserve">any phytosanitary </w:t>
      </w:r>
      <w:r w:rsidR="006A71B8" w:rsidRPr="00805667">
        <w:t>treatment as it is produced and eaten in the same quarantine jurisdiction.</w:t>
      </w:r>
      <w:r w:rsidR="00C97CD6">
        <w:t xml:space="preserve"> </w:t>
      </w:r>
      <w:r>
        <w:t xml:space="preserve">Overall, </w:t>
      </w:r>
      <w:r w:rsidR="00470F79">
        <w:t xml:space="preserve">even if this application is approved, </w:t>
      </w:r>
      <w:r w:rsidR="00E92702">
        <w:t>o</w:t>
      </w:r>
      <w:r w:rsidR="006A71B8">
        <w:t xml:space="preserve">nly a small </w:t>
      </w:r>
      <w:r w:rsidR="0097288F">
        <w:t>proportion</w:t>
      </w:r>
      <w:r w:rsidR="006A71B8">
        <w:t xml:space="preserve"> </w:t>
      </w:r>
      <w:r w:rsidR="00C13D5B">
        <w:t xml:space="preserve">of the fruit and vegetables available for consumption by Australian and New Zealand consumers </w:t>
      </w:r>
      <w:r w:rsidR="0080556A">
        <w:t>will</w:t>
      </w:r>
      <w:r w:rsidR="006A71B8">
        <w:t xml:space="preserve"> be irradiated</w:t>
      </w:r>
      <w:r w:rsidR="00E92702">
        <w:t xml:space="preserve"> </w:t>
      </w:r>
      <w:r w:rsidR="002768CE">
        <w:t xml:space="preserve">(see Section </w:t>
      </w:r>
      <w:r w:rsidR="00A814DB" w:rsidRPr="004610E0">
        <w:t>5.2.3</w:t>
      </w:r>
      <w:r w:rsidR="002768CE">
        <w:t xml:space="preserve">). </w:t>
      </w:r>
      <w:bookmarkStart w:id="261" w:name="_Toc453666490"/>
      <w:bookmarkStart w:id="262" w:name="_Toc49184823"/>
      <w:bookmarkStart w:id="263" w:name="_Toc50478497"/>
    </w:p>
    <w:p w14:paraId="6D80CA20" w14:textId="3289817D" w:rsidR="00A35417" w:rsidRPr="00BE355B" w:rsidRDefault="00A35417" w:rsidP="003A3A49">
      <w:pPr>
        <w:pStyle w:val="Heading2"/>
      </w:pPr>
      <w:bookmarkStart w:id="264" w:name="_Toc50546898"/>
      <w:bookmarkStart w:id="265" w:name="_Toc50559117"/>
      <w:bookmarkStart w:id="266" w:name="_Toc50622375"/>
      <w:bookmarkStart w:id="267" w:name="_Toc50635474"/>
      <w:bookmarkStart w:id="268" w:name="_Toc51009485"/>
      <w:bookmarkStart w:id="269" w:name="_Toc51011930"/>
      <w:bookmarkStart w:id="270" w:name="_Toc51257148"/>
      <w:bookmarkStart w:id="271" w:name="_Toc51326837"/>
      <w:bookmarkStart w:id="272" w:name="_Toc51330252"/>
      <w:bookmarkStart w:id="273" w:name="_Toc52201084"/>
      <w:bookmarkStart w:id="274" w:name="_Toc54775650"/>
      <w:bookmarkStart w:id="275" w:name="_Toc64560647"/>
      <w:bookmarkStart w:id="276" w:name="_Toc67396211"/>
      <w:bookmarkStart w:id="277" w:name="_Toc68617882"/>
      <w:r>
        <w:t xml:space="preserve">Australian and New Zealand quarantine agencies </w:t>
      </w:r>
      <w:bookmarkEnd w:id="261"/>
      <w:r>
        <w:t>advice</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48B1082F" w14:textId="1385D4E0" w:rsidR="00AB6570" w:rsidRDefault="008B00C7" w:rsidP="008B00C7">
      <w:pPr>
        <w:rPr>
          <w:rFonts w:cs="Arial"/>
          <w:lang w:eastAsia="en-GB"/>
        </w:rPr>
      </w:pPr>
      <w:r>
        <w:rPr>
          <w:rFonts w:cs="Arial"/>
          <w:lang w:eastAsia="en-GB"/>
        </w:rPr>
        <w:t xml:space="preserve">The </w:t>
      </w:r>
      <w:r w:rsidR="00CF0743">
        <w:rPr>
          <w:rFonts w:cs="Arial"/>
          <w:lang w:eastAsia="en-GB"/>
        </w:rPr>
        <w:t xml:space="preserve">Biosecurity Plant Division of the </w:t>
      </w:r>
      <w:r w:rsidR="00AB6570">
        <w:rPr>
          <w:rFonts w:cs="Arial"/>
          <w:lang w:eastAsia="en-GB"/>
        </w:rPr>
        <w:t xml:space="preserve">Australian Government </w:t>
      </w:r>
      <w:r w:rsidRPr="00743481">
        <w:rPr>
          <w:rFonts w:cs="Arial"/>
          <w:lang w:eastAsia="en-GB"/>
        </w:rPr>
        <w:t xml:space="preserve">Department of </w:t>
      </w:r>
      <w:r w:rsidR="00AB6570" w:rsidRPr="00AB6570">
        <w:rPr>
          <w:rFonts w:cs="Arial"/>
          <w:lang w:eastAsia="en-GB"/>
        </w:rPr>
        <w:t>Agricult</w:t>
      </w:r>
      <w:r w:rsidR="00CF0743">
        <w:rPr>
          <w:rFonts w:cs="Arial"/>
          <w:lang w:eastAsia="en-GB"/>
        </w:rPr>
        <w:t>ure, Water and the Environment</w:t>
      </w:r>
      <w:r w:rsidR="00AB6570">
        <w:rPr>
          <w:rFonts w:cs="Arial"/>
          <w:lang w:eastAsia="en-GB"/>
        </w:rPr>
        <w:t xml:space="preserve"> (</w:t>
      </w:r>
      <w:r w:rsidR="00FA6C49">
        <w:rPr>
          <w:rFonts w:cs="Arial"/>
          <w:lang w:eastAsia="en-GB"/>
        </w:rPr>
        <w:t xml:space="preserve">DAWE – </w:t>
      </w:r>
      <w:r w:rsidR="00AB6570">
        <w:rPr>
          <w:rFonts w:cs="Arial"/>
          <w:lang w:eastAsia="en-GB"/>
        </w:rPr>
        <w:t xml:space="preserve">previously the Department of Agriculture) has provided a letter </w:t>
      </w:r>
      <w:r w:rsidR="004A6C9B">
        <w:rPr>
          <w:rFonts w:cs="Arial"/>
          <w:lang w:eastAsia="en-GB"/>
        </w:rPr>
        <w:t xml:space="preserve">indicating </w:t>
      </w:r>
      <w:r w:rsidR="00D92855">
        <w:rPr>
          <w:rFonts w:cs="Arial"/>
          <w:lang w:eastAsia="en-GB"/>
        </w:rPr>
        <w:t>its</w:t>
      </w:r>
      <w:r w:rsidR="00AB6570">
        <w:rPr>
          <w:rFonts w:cs="Arial"/>
          <w:lang w:eastAsia="en-GB"/>
        </w:rPr>
        <w:t xml:space="preserve"> </w:t>
      </w:r>
      <w:r w:rsidR="007624DE">
        <w:rPr>
          <w:rFonts w:cs="Arial"/>
          <w:lang w:eastAsia="en-GB"/>
        </w:rPr>
        <w:t xml:space="preserve">strong and urgent </w:t>
      </w:r>
      <w:r w:rsidR="004A6C9B">
        <w:rPr>
          <w:rFonts w:cs="Arial"/>
          <w:lang w:eastAsia="en-GB"/>
        </w:rPr>
        <w:t>interest in this</w:t>
      </w:r>
      <w:r w:rsidR="00AB6570">
        <w:rPr>
          <w:rFonts w:cs="Arial"/>
          <w:lang w:eastAsia="en-GB"/>
        </w:rPr>
        <w:t xml:space="preserve"> application</w:t>
      </w:r>
      <w:r w:rsidR="004A6C9B">
        <w:rPr>
          <w:rFonts w:cs="Arial"/>
          <w:lang w:eastAsia="en-GB"/>
        </w:rPr>
        <w:t xml:space="preserve"> progressing to allow irradiation of all fresh </w:t>
      </w:r>
      <w:r w:rsidR="007624DE">
        <w:rPr>
          <w:rFonts w:cs="Arial"/>
          <w:lang w:eastAsia="en-GB"/>
        </w:rPr>
        <w:t>fruit and vegetable</w:t>
      </w:r>
      <w:r w:rsidR="004A6C9B">
        <w:rPr>
          <w:rFonts w:cs="Arial"/>
          <w:lang w:eastAsia="en-GB"/>
        </w:rPr>
        <w:t xml:space="preserve"> commodities as </w:t>
      </w:r>
      <w:r w:rsidR="004A6C9B">
        <w:rPr>
          <w:rFonts w:cs="Arial"/>
          <w:lang w:eastAsia="en-GB"/>
        </w:rPr>
        <w:lastRenderedPageBreak/>
        <w:t xml:space="preserve">a phytosanitary measure. </w:t>
      </w:r>
      <w:r w:rsidR="00A62FA7">
        <w:rPr>
          <w:rFonts w:cs="Arial"/>
          <w:lang w:eastAsia="en-GB"/>
        </w:rPr>
        <w:t>Their advice is that</w:t>
      </w:r>
      <w:r w:rsidR="007624DE">
        <w:rPr>
          <w:rFonts w:cs="Arial"/>
          <w:lang w:eastAsia="en-GB"/>
        </w:rPr>
        <w:t xml:space="preserve"> expansion of the </w:t>
      </w:r>
      <w:r w:rsidR="004A6C9B">
        <w:rPr>
          <w:rFonts w:cs="Arial"/>
          <w:lang w:eastAsia="en-GB"/>
        </w:rPr>
        <w:t>scope</w:t>
      </w:r>
      <w:r w:rsidR="007624DE">
        <w:rPr>
          <w:rFonts w:cs="Arial"/>
          <w:lang w:eastAsia="en-GB"/>
        </w:rPr>
        <w:t xml:space="preserve"> of</w:t>
      </w:r>
      <w:r w:rsidR="002768CE">
        <w:rPr>
          <w:rFonts w:cs="Arial"/>
          <w:lang w:eastAsia="en-GB"/>
        </w:rPr>
        <w:t xml:space="preserve"> </w:t>
      </w:r>
      <w:r w:rsidR="007624DE">
        <w:rPr>
          <w:rFonts w:cs="Arial"/>
          <w:lang w:eastAsia="en-GB"/>
        </w:rPr>
        <w:t>fruit and vegetable</w:t>
      </w:r>
      <w:r w:rsidR="00CF0743">
        <w:rPr>
          <w:rFonts w:cs="Arial"/>
          <w:lang w:eastAsia="en-GB"/>
        </w:rPr>
        <w:t>s</w:t>
      </w:r>
      <w:r w:rsidR="007624DE">
        <w:rPr>
          <w:rFonts w:cs="Arial"/>
          <w:lang w:eastAsia="en-GB"/>
        </w:rPr>
        <w:t xml:space="preserve"> </w:t>
      </w:r>
      <w:r w:rsidR="002768CE">
        <w:rPr>
          <w:rFonts w:cs="Arial"/>
          <w:lang w:eastAsia="en-GB"/>
        </w:rPr>
        <w:t xml:space="preserve">that are permitted to be irradiated </w:t>
      </w:r>
      <w:r w:rsidR="007624DE">
        <w:rPr>
          <w:rFonts w:cs="Arial"/>
          <w:lang w:eastAsia="en-GB"/>
        </w:rPr>
        <w:t xml:space="preserve">would </w:t>
      </w:r>
      <w:r w:rsidR="00CF0743">
        <w:rPr>
          <w:rFonts w:cs="Arial"/>
          <w:lang w:eastAsia="en-GB"/>
        </w:rPr>
        <w:t xml:space="preserve">have the potential to improve agricultural trade relationships and </w:t>
      </w:r>
      <w:r w:rsidR="007624DE">
        <w:rPr>
          <w:rFonts w:cs="Arial"/>
          <w:lang w:eastAsia="en-GB"/>
        </w:rPr>
        <w:t xml:space="preserve">provide further </w:t>
      </w:r>
      <w:r w:rsidR="00CF0743">
        <w:rPr>
          <w:rFonts w:cs="Arial"/>
          <w:lang w:eastAsia="en-GB"/>
        </w:rPr>
        <w:t xml:space="preserve">trade </w:t>
      </w:r>
      <w:r w:rsidR="00A62FA7">
        <w:rPr>
          <w:rFonts w:cs="Arial"/>
          <w:lang w:eastAsia="en-GB"/>
        </w:rPr>
        <w:t>o</w:t>
      </w:r>
      <w:r w:rsidR="007624DE">
        <w:rPr>
          <w:rFonts w:cs="Arial"/>
          <w:lang w:eastAsia="en-GB"/>
        </w:rPr>
        <w:t>pportunities for Australia. I</w:t>
      </w:r>
      <w:r w:rsidR="00AB6570">
        <w:rPr>
          <w:rFonts w:cs="Arial"/>
          <w:lang w:eastAsia="en-GB"/>
        </w:rPr>
        <w:t>rradiation has the ability to ensure absolute sterility in pests</w:t>
      </w:r>
      <w:r w:rsidR="007624DE">
        <w:rPr>
          <w:rFonts w:cs="Arial"/>
          <w:lang w:eastAsia="en-GB"/>
        </w:rPr>
        <w:t xml:space="preserve">, providing </w:t>
      </w:r>
      <w:r w:rsidR="00AB6570">
        <w:rPr>
          <w:rFonts w:cs="Arial"/>
          <w:lang w:eastAsia="en-GB"/>
        </w:rPr>
        <w:t>quarantine security by ensuring that any contaminating pests are unable to establish in the recipient country. The adoption of ISPM 28, Part 7</w:t>
      </w:r>
      <w:r w:rsidR="002768CE">
        <w:rPr>
          <w:rFonts w:cs="Arial"/>
          <w:lang w:eastAsia="en-GB"/>
        </w:rPr>
        <w:t>,</w:t>
      </w:r>
      <w:r w:rsidR="00AB6570">
        <w:rPr>
          <w:rFonts w:cs="Arial"/>
          <w:lang w:eastAsia="en-GB"/>
        </w:rPr>
        <w:t xml:space="preserve"> </w:t>
      </w:r>
      <w:r w:rsidR="00152D38">
        <w:rPr>
          <w:rFonts w:cs="Arial"/>
          <w:lang w:eastAsia="en-GB"/>
        </w:rPr>
        <w:t xml:space="preserve">outlining </w:t>
      </w:r>
      <w:r w:rsidR="00AB6570">
        <w:rPr>
          <w:rFonts w:cs="Arial"/>
          <w:lang w:eastAsia="en-GB"/>
        </w:rPr>
        <w:t xml:space="preserve">the requirements for phytosanitary irradiation of tephritid fruit flies, has significantly enhanced the opportunities for negotiating international trade </w:t>
      </w:r>
      <w:r w:rsidR="00CF0743">
        <w:rPr>
          <w:rFonts w:cs="Arial"/>
          <w:lang w:eastAsia="en-GB"/>
        </w:rPr>
        <w:t xml:space="preserve">with </w:t>
      </w:r>
      <w:r w:rsidR="00AB6570">
        <w:rPr>
          <w:rFonts w:cs="Arial"/>
          <w:lang w:eastAsia="en-GB"/>
        </w:rPr>
        <w:t xml:space="preserve">irradiation </w:t>
      </w:r>
      <w:r w:rsidR="00CF0743">
        <w:rPr>
          <w:rFonts w:cs="Arial"/>
          <w:lang w:eastAsia="en-GB"/>
        </w:rPr>
        <w:t xml:space="preserve">as the chosen phytosanitary measure, </w:t>
      </w:r>
      <w:r w:rsidR="00AB6570">
        <w:rPr>
          <w:rFonts w:cs="Arial"/>
          <w:lang w:eastAsia="en-GB"/>
        </w:rPr>
        <w:t xml:space="preserve">and </w:t>
      </w:r>
      <w:r w:rsidR="00CF0743">
        <w:rPr>
          <w:rFonts w:cs="Arial"/>
          <w:lang w:eastAsia="en-GB"/>
        </w:rPr>
        <w:t xml:space="preserve">has </w:t>
      </w:r>
      <w:r w:rsidR="00AB6570">
        <w:rPr>
          <w:rFonts w:cs="Arial"/>
          <w:lang w:eastAsia="en-GB"/>
        </w:rPr>
        <w:t>provided benefits for Australian export trade. The application is also consistent with Australia’s international obligations as a signatory to the Sanitary and Phytosanitary (SPS) Agreements as a member of the World Trade Organization (WTO).</w:t>
      </w:r>
    </w:p>
    <w:p w14:paraId="5BA459EA" w14:textId="77777777" w:rsidR="00AB6570" w:rsidRDefault="00AB6570" w:rsidP="008B00C7">
      <w:pPr>
        <w:rPr>
          <w:rFonts w:cs="Arial"/>
          <w:lang w:eastAsia="en-GB"/>
        </w:rPr>
      </w:pPr>
    </w:p>
    <w:p w14:paraId="6E7F786D" w14:textId="3CB0ACE3" w:rsidR="003076EA" w:rsidRDefault="003076EA" w:rsidP="008B00C7">
      <w:pPr>
        <w:rPr>
          <w:rFonts w:cs="Arial"/>
        </w:rPr>
      </w:pPr>
      <w:r>
        <w:rPr>
          <w:rFonts w:cs="Arial"/>
          <w:lang w:eastAsia="en-GB"/>
        </w:rPr>
        <w:t>T</w:t>
      </w:r>
      <w:r w:rsidR="00AB6570" w:rsidRPr="00AB6570">
        <w:rPr>
          <w:rFonts w:cs="Arial"/>
          <w:lang w:eastAsia="en-GB"/>
        </w:rPr>
        <w:t>he New Zealand</w:t>
      </w:r>
      <w:r w:rsidR="00AB6570" w:rsidRPr="001620AB">
        <w:rPr>
          <w:rFonts w:cs="Arial"/>
        </w:rPr>
        <w:t xml:space="preserve"> Ministry for Primary Industries </w:t>
      </w:r>
      <w:r w:rsidR="00AB6570" w:rsidRPr="00AB6570">
        <w:rPr>
          <w:rFonts w:cs="Arial"/>
          <w:lang w:eastAsia="en-GB"/>
        </w:rPr>
        <w:t>(MPI)</w:t>
      </w:r>
      <w:r w:rsidR="007624DE">
        <w:rPr>
          <w:rFonts w:cs="Arial"/>
          <w:lang w:eastAsia="en-GB"/>
        </w:rPr>
        <w:t xml:space="preserve"> </w:t>
      </w:r>
      <w:r w:rsidR="00F13D6E">
        <w:rPr>
          <w:rFonts w:cs="Arial"/>
        </w:rPr>
        <w:t>gives</w:t>
      </w:r>
      <w:r w:rsidR="004A6C9B">
        <w:rPr>
          <w:rFonts w:cs="Arial"/>
        </w:rPr>
        <w:t xml:space="preserve"> </w:t>
      </w:r>
      <w:r>
        <w:rPr>
          <w:rFonts w:cs="Arial"/>
        </w:rPr>
        <w:t xml:space="preserve">general </w:t>
      </w:r>
      <w:r w:rsidR="004A6C9B">
        <w:rPr>
          <w:rFonts w:cs="Arial"/>
        </w:rPr>
        <w:t>support</w:t>
      </w:r>
      <w:r w:rsidR="007624DE">
        <w:rPr>
          <w:rFonts w:cs="Arial"/>
        </w:rPr>
        <w:t xml:space="preserve"> for </w:t>
      </w:r>
      <w:r w:rsidR="00D92855">
        <w:rPr>
          <w:rFonts w:cs="Arial"/>
        </w:rPr>
        <w:t xml:space="preserve">the use of </w:t>
      </w:r>
      <w:r w:rsidR="008B00C7" w:rsidRPr="001620AB">
        <w:rPr>
          <w:rFonts w:cs="Arial"/>
        </w:rPr>
        <w:t xml:space="preserve">irradiation as </w:t>
      </w:r>
      <w:r w:rsidR="00D92855">
        <w:rPr>
          <w:rFonts w:cs="Arial"/>
        </w:rPr>
        <w:t>a</w:t>
      </w:r>
      <w:r w:rsidR="008B00C7" w:rsidRPr="001620AB">
        <w:rPr>
          <w:rFonts w:cs="Arial"/>
        </w:rPr>
        <w:t xml:space="preserve"> </w:t>
      </w:r>
      <w:r w:rsidR="00F13D6E">
        <w:rPr>
          <w:rFonts w:cs="Arial"/>
        </w:rPr>
        <w:t xml:space="preserve">phytosanitary </w:t>
      </w:r>
      <w:r w:rsidR="008B00C7" w:rsidRPr="001620AB">
        <w:rPr>
          <w:rFonts w:cs="Arial"/>
        </w:rPr>
        <w:t xml:space="preserve">treatment </w:t>
      </w:r>
      <w:r w:rsidR="00F13D6E">
        <w:rPr>
          <w:rFonts w:cs="Arial"/>
        </w:rPr>
        <w:t xml:space="preserve">option </w:t>
      </w:r>
      <w:r w:rsidR="008B00C7" w:rsidRPr="001620AB">
        <w:rPr>
          <w:rFonts w:cs="Arial"/>
        </w:rPr>
        <w:t xml:space="preserve">for </w:t>
      </w:r>
      <w:r>
        <w:rPr>
          <w:rFonts w:cs="Arial"/>
        </w:rPr>
        <w:t xml:space="preserve">all </w:t>
      </w:r>
      <w:r w:rsidR="00F13D6E">
        <w:rPr>
          <w:rFonts w:cs="Arial"/>
        </w:rPr>
        <w:t xml:space="preserve">fresh </w:t>
      </w:r>
      <w:r w:rsidR="008B00C7" w:rsidRPr="001620AB">
        <w:rPr>
          <w:rFonts w:cs="Arial"/>
        </w:rPr>
        <w:t xml:space="preserve">fruit </w:t>
      </w:r>
      <w:r>
        <w:rPr>
          <w:rFonts w:cs="Arial"/>
        </w:rPr>
        <w:t>and vegetables under ISPM 18</w:t>
      </w:r>
      <w:r w:rsidR="00F13D6E">
        <w:rPr>
          <w:rFonts w:cs="Arial"/>
        </w:rPr>
        <w:t xml:space="preserve"> and ISPM 28</w:t>
      </w:r>
      <w:r>
        <w:rPr>
          <w:rFonts w:cs="Arial"/>
        </w:rPr>
        <w:t>.</w:t>
      </w:r>
      <w:r w:rsidR="008B00C7" w:rsidRPr="001620AB">
        <w:rPr>
          <w:rFonts w:cs="Arial"/>
        </w:rPr>
        <w:t xml:space="preserve"> </w:t>
      </w:r>
      <w:r w:rsidR="00F13D6E">
        <w:rPr>
          <w:rFonts w:cs="Arial"/>
        </w:rPr>
        <w:t>A</w:t>
      </w:r>
      <w:r w:rsidR="007624DE">
        <w:rPr>
          <w:rFonts w:cs="Arial"/>
        </w:rPr>
        <w:t>bsorbed minimum dose</w:t>
      </w:r>
      <w:r w:rsidR="00F13D6E">
        <w:rPr>
          <w:rFonts w:cs="Arial"/>
        </w:rPr>
        <w:t>s</w:t>
      </w:r>
      <w:r w:rsidR="007624DE">
        <w:rPr>
          <w:rFonts w:cs="Arial"/>
        </w:rPr>
        <w:t xml:space="preserve"> of 400 Gy </w:t>
      </w:r>
      <w:r w:rsidR="00F13D6E">
        <w:rPr>
          <w:rFonts w:cs="Arial"/>
        </w:rPr>
        <w:t>and 500 Gy are</w:t>
      </w:r>
      <w:r w:rsidR="007624DE">
        <w:rPr>
          <w:rFonts w:cs="Arial"/>
        </w:rPr>
        <w:t xml:space="preserve"> effective treatment</w:t>
      </w:r>
      <w:r w:rsidR="00F13D6E">
        <w:rPr>
          <w:rFonts w:cs="Arial"/>
        </w:rPr>
        <w:t>s</w:t>
      </w:r>
      <w:r w:rsidR="007624DE">
        <w:rPr>
          <w:rFonts w:cs="Arial"/>
        </w:rPr>
        <w:t xml:space="preserve"> for </w:t>
      </w:r>
      <w:r w:rsidR="00F13D6E">
        <w:rPr>
          <w:rFonts w:cs="Arial"/>
        </w:rPr>
        <w:t>many arthropods and many mite species, respectively. An absorbed minimum dose of</w:t>
      </w:r>
      <w:r w:rsidR="007624DE">
        <w:rPr>
          <w:rFonts w:cs="Arial"/>
        </w:rPr>
        <w:t xml:space="preserve"> 150 Gy is </w:t>
      </w:r>
      <w:r w:rsidR="00F13D6E">
        <w:rPr>
          <w:rFonts w:cs="Arial"/>
        </w:rPr>
        <w:t>recognised as</w:t>
      </w:r>
      <w:r w:rsidR="007624DE">
        <w:rPr>
          <w:rFonts w:cs="Arial"/>
        </w:rPr>
        <w:t xml:space="preserve"> efficacious for</w:t>
      </w:r>
      <w:r w:rsidR="00F13D6E">
        <w:rPr>
          <w:rFonts w:cs="Arial"/>
        </w:rPr>
        <w:t xml:space="preserve"> all </w:t>
      </w:r>
      <w:r w:rsidR="00F8124E">
        <w:rPr>
          <w:rFonts w:cs="Arial"/>
        </w:rPr>
        <w:t>t</w:t>
      </w:r>
      <w:r w:rsidR="00F13D6E">
        <w:rPr>
          <w:rFonts w:cs="Arial"/>
        </w:rPr>
        <w:t>ephritid fruit flies (</w:t>
      </w:r>
      <w:r w:rsidR="00F13D6E" w:rsidRPr="00A62FA7">
        <w:rPr>
          <w:rFonts w:cs="Arial"/>
          <w:i/>
        </w:rPr>
        <w:t>Diptera: Tephritidae</w:t>
      </w:r>
      <w:r w:rsidR="00F13D6E">
        <w:rPr>
          <w:rFonts w:cs="Arial"/>
        </w:rPr>
        <w:t>) of economic importance.</w:t>
      </w:r>
      <w:r w:rsidR="007624DE">
        <w:rPr>
          <w:rFonts w:cs="Arial"/>
        </w:rPr>
        <w:t xml:space="preserve"> </w:t>
      </w:r>
      <w:r w:rsidR="00F8124E">
        <w:rPr>
          <w:rFonts w:cs="Arial"/>
        </w:rPr>
        <w:t xml:space="preserve">Currently, </w:t>
      </w:r>
      <w:r>
        <w:rPr>
          <w:rFonts w:cs="Arial"/>
        </w:rPr>
        <w:t xml:space="preserve">MPI </w:t>
      </w:r>
      <w:r w:rsidR="00F13D6E">
        <w:rPr>
          <w:rFonts w:cs="Arial"/>
        </w:rPr>
        <w:t>approves</w:t>
      </w:r>
      <w:r>
        <w:rPr>
          <w:rFonts w:cs="Arial"/>
        </w:rPr>
        <w:t xml:space="preserve"> use of irradiation as a </w:t>
      </w:r>
      <w:r w:rsidR="00F13D6E">
        <w:rPr>
          <w:rFonts w:cs="Arial"/>
        </w:rPr>
        <w:t>phytosanitary treatment and</w:t>
      </w:r>
      <w:r w:rsidR="00F8124E">
        <w:rPr>
          <w:rFonts w:cs="Arial"/>
        </w:rPr>
        <w:t>, as such,</w:t>
      </w:r>
      <w:r w:rsidR="00F13D6E">
        <w:rPr>
          <w:rFonts w:cs="Arial"/>
        </w:rPr>
        <w:t xml:space="preserve"> it is listed as an option for capsicum, grapes, lychee, mango, papaya and tomato imported into New Zealand from Australia.</w:t>
      </w:r>
      <w:r>
        <w:rPr>
          <w:rFonts w:cs="Arial"/>
        </w:rPr>
        <w:t xml:space="preserve"> </w:t>
      </w:r>
    </w:p>
    <w:p w14:paraId="60E566AA" w14:textId="7660EB76" w:rsidR="00DC26DD" w:rsidRDefault="00DC26DD" w:rsidP="008B00C7">
      <w:pPr>
        <w:rPr>
          <w:rFonts w:cs="Arial"/>
        </w:rPr>
      </w:pPr>
    </w:p>
    <w:p w14:paraId="18E3347D" w14:textId="57078A45" w:rsidR="00DC26DD" w:rsidRDefault="00DC26DD" w:rsidP="00DC26DD">
      <w:pPr>
        <w:rPr>
          <w:rFonts w:cs="Arial"/>
        </w:rPr>
      </w:pPr>
      <w:r>
        <w:rPr>
          <w:rFonts w:cs="Arial"/>
        </w:rPr>
        <w:t xml:space="preserve">In terms of interstate trade, Tasmania has the greatest amount of </w:t>
      </w:r>
      <w:r w:rsidRPr="004B7803">
        <w:rPr>
          <w:rFonts w:cs="Arial"/>
        </w:rPr>
        <w:t xml:space="preserve">fresh produce </w:t>
      </w:r>
      <w:r>
        <w:rPr>
          <w:rFonts w:cs="Arial"/>
        </w:rPr>
        <w:t>crossing</w:t>
      </w:r>
      <w:r w:rsidRPr="004B7803">
        <w:rPr>
          <w:rFonts w:cs="Arial"/>
        </w:rPr>
        <w:t xml:space="preserve"> </w:t>
      </w:r>
      <w:r>
        <w:rPr>
          <w:rFonts w:cs="Arial"/>
        </w:rPr>
        <w:t xml:space="preserve">a </w:t>
      </w:r>
      <w:r w:rsidRPr="004B7803">
        <w:rPr>
          <w:rFonts w:cs="Arial"/>
        </w:rPr>
        <w:t>quarantine boundary</w:t>
      </w:r>
      <w:r>
        <w:rPr>
          <w:rFonts w:cs="Arial"/>
        </w:rPr>
        <w:t xml:space="preserve">, compared with </w:t>
      </w:r>
      <w:r w:rsidRPr="004B7803">
        <w:rPr>
          <w:rFonts w:cs="Arial"/>
        </w:rPr>
        <w:t>the Australian national average</w:t>
      </w:r>
      <w:r w:rsidR="00A45D32">
        <w:rPr>
          <w:rFonts w:cs="Arial"/>
        </w:rPr>
        <w:t xml:space="preserve"> (see Section 5.2.3)</w:t>
      </w:r>
      <w:r>
        <w:rPr>
          <w:rFonts w:cs="Arial"/>
        </w:rPr>
        <w:t xml:space="preserve">. Biosecurity Tasmania has advised FSANZ that it </w:t>
      </w:r>
      <w:r w:rsidRPr="004B7803">
        <w:rPr>
          <w:rFonts w:cs="Arial"/>
        </w:rPr>
        <w:t>considers irradiation to be an effective phytosanitary measure</w:t>
      </w:r>
      <w:r>
        <w:rPr>
          <w:rFonts w:cs="Arial"/>
        </w:rPr>
        <w:t xml:space="preserve"> as it</w:t>
      </w:r>
      <w:r w:rsidRPr="004B7803">
        <w:rPr>
          <w:rFonts w:cs="Arial"/>
        </w:rPr>
        <w:t xml:space="preserve"> provides a quality alternative to </w:t>
      </w:r>
      <w:r>
        <w:rPr>
          <w:rFonts w:cs="Arial"/>
        </w:rPr>
        <w:t xml:space="preserve">MeBr </w:t>
      </w:r>
      <w:r w:rsidRPr="004B7803">
        <w:rPr>
          <w:rFonts w:cs="Arial"/>
        </w:rPr>
        <w:t>fumigation and use of certain insecticides that are becoming more restricted or being phased out</w:t>
      </w:r>
      <w:r>
        <w:rPr>
          <w:rFonts w:cs="Arial"/>
        </w:rPr>
        <w:t xml:space="preserve">. </w:t>
      </w:r>
    </w:p>
    <w:p w14:paraId="426AC830" w14:textId="682E0DD6" w:rsidR="00D50B18" w:rsidRDefault="00CF0743" w:rsidP="003A3A49">
      <w:pPr>
        <w:pStyle w:val="Heading2"/>
      </w:pPr>
      <w:bookmarkStart w:id="278" w:name="_Toc396199743"/>
      <w:bookmarkStart w:id="279" w:name="_Toc50478498"/>
      <w:bookmarkStart w:id="280" w:name="_Toc50546899"/>
      <w:bookmarkStart w:id="281" w:name="_Toc50559118"/>
      <w:bookmarkStart w:id="282" w:name="_Toc50622376"/>
      <w:bookmarkStart w:id="283" w:name="_Toc50635475"/>
      <w:bookmarkStart w:id="284" w:name="_Toc51009486"/>
      <w:bookmarkStart w:id="285" w:name="_Toc51011931"/>
      <w:bookmarkStart w:id="286" w:name="_Toc51257149"/>
      <w:bookmarkStart w:id="287" w:name="_Toc51326838"/>
      <w:bookmarkStart w:id="288" w:name="_Toc51330253"/>
      <w:bookmarkStart w:id="289" w:name="_Toc52201085"/>
      <w:bookmarkStart w:id="290" w:name="_Toc54775651"/>
      <w:bookmarkStart w:id="291" w:name="_Toc64560648"/>
      <w:bookmarkStart w:id="292" w:name="_Toc67396212"/>
      <w:bookmarkStart w:id="293" w:name="_Toc68617883"/>
      <w:r>
        <w:t>Food technology assessment c</w:t>
      </w:r>
      <w:r w:rsidR="008B00C7" w:rsidRPr="00CF0743">
        <w:t>onclusion</w:t>
      </w:r>
      <w:bookmarkEnd w:id="278"/>
      <w:r>
        <w:t>s</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14:paraId="76B8E1C8" w14:textId="749C5EEA" w:rsidR="0021600D" w:rsidRPr="00CC6989" w:rsidRDefault="007A1F3C" w:rsidP="0021600D">
      <w:r w:rsidRPr="005D5F58">
        <w:t xml:space="preserve">Advice received by FSANZ from the </w:t>
      </w:r>
      <w:r w:rsidR="007E6D96" w:rsidRPr="005D5F58">
        <w:t xml:space="preserve">relevant </w:t>
      </w:r>
      <w:r w:rsidRPr="005D5F58">
        <w:t xml:space="preserve">quarantine authorities </w:t>
      </w:r>
      <w:r w:rsidR="0021600D">
        <w:t>(</w:t>
      </w:r>
      <w:r w:rsidR="0097288F">
        <w:t>DAWE</w:t>
      </w:r>
      <w:r w:rsidR="0021600D">
        <w:t xml:space="preserve"> in Australia and Biosecurity New Zealand)</w:t>
      </w:r>
      <w:r w:rsidR="00A62FA7">
        <w:t xml:space="preserve">, </w:t>
      </w:r>
      <w:r w:rsidRPr="005D5F58">
        <w:t>is that irradiation</w:t>
      </w:r>
      <w:r w:rsidR="007E6D96" w:rsidRPr="005D5F58">
        <w:t xml:space="preserve"> </w:t>
      </w:r>
      <w:r w:rsidRPr="005D5F58">
        <w:t xml:space="preserve">is an </w:t>
      </w:r>
      <w:r w:rsidR="007E6D96" w:rsidRPr="005D5F58">
        <w:t>efficacious and cost-effective</w:t>
      </w:r>
      <w:r w:rsidRPr="005D5F58">
        <w:t xml:space="preserve"> phytosanitary treatment option for international trade of fresh fruit and vegetables</w:t>
      </w:r>
      <w:r w:rsidR="005D5F58" w:rsidRPr="005D5F58">
        <w:t xml:space="preserve"> and </w:t>
      </w:r>
      <w:r w:rsidR="004A6C9B">
        <w:t>as such, they</w:t>
      </w:r>
      <w:r w:rsidR="005D5F58" w:rsidRPr="005D5F58">
        <w:t xml:space="preserve"> support </w:t>
      </w:r>
      <w:r w:rsidR="004A6C9B">
        <w:t>its use.</w:t>
      </w:r>
      <w:r w:rsidR="0021600D" w:rsidRPr="0021600D">
        <w:t xml:space="preserve"> </w:t>
      </w:r>
      <w:r w:rsidR="00A62FA7">
        <w:t>Both agencies</w:t>
      </w:r>
      <w:r w:rsidR="0021600D">
        <w:t xml:space="preserve"> will </w:t>
      </w:r>
      <w:r w:rsidR="0021600D" w:rsidRPr="00CC6989">
        <w:rPr>
          <w:rFonts w:cs="Arial"/>
          <w:lang w:eastAsia="en-GB"/>
        </w:rPr>
        <w:t>still independently perform import risk assessment</w:t>
      </w:r>
      <w:r w:rsidR="0021600D">
        <w:rPr>
          <w:rFonts w:cs="Arial"/>
          <w:lang w:eastAsia="en-GB"/>
        </w:rPr>
        <w:t>s</w:t>
      </w:r>
      <w:r w:rsidR="0021600D" w:rsidRPr="00CC6989">
        <w:rPr>
          <w:rFonts w:cs="Arial"/>
          <w:lang w:eastAsia="en-GB"/>
        </w:rPr>
        <w:t xml:space="preserve"> (for quarantine purposes)</w:t>
      </w:r>
      <w:r w:rsidR="00D45552">
        <w:rPr>
          <w:rFonts w:cs="Arial"/>
          <w:lang w:eastAsia="en-GB"/>
        </w:rPr>
        <w:t xml:space="preserve"> </w:t>
      </w:r>
      <w:r w:rsidR="00D45552" w:rsidRPr="00D45552">
        <w:rPr>
          <w:rFonts w:cs="Arial"/>
          <w:lang w:eastAsia="en-GB"/>
        </w:rPr>
        <w:t>specifically for food imported into Australia or New Zealand</w:t>
      </w:r>
      <w:r w:rsidR="00D45552">
        <w:rPr>
          <w:rFonts w:cs="Arial"/>
          <w:lang w:eastAsia="en-GB"/>
        </w:rPr>
        <w:t xml:space="preserve">; </w:t>
      </w:r>
      <w:r w:rsidR="0021600D">
        <w:rPr>
          <w:rFonts w:cs="Arial"/>
          <w:lang w:eastAsia="en-GB"/>
        </w:rPr>
        <w:t xml:space="preserve">this is </w:t>
      </w:r>
      <w:r w:rsidR="0021600D" w:rsidRPr="00CC6989">
        <w:rPr>
          <w:rFonts w:cs="Arial"/>
          <w:lang w:eastAsia="en-GB"/>
        </w:rPr>
        <w:t xml:space="preserve">separate </w:t>
      </w:r>
      <w:r w:rsidR="0021600D">
        <w:rPr>
          <w:rFonts w:cs="Arial"/>
          <w:lang w:eastAsia="en-GB"/>
        </w:rPr>
        <w:t xml:space="preserve">from (and additional to) FSANZ’s </w:t>
      </w:r>
      <w:r w:rsidR="0021600D" w:rsidRPr="00CC6989">
        <w:rPr>
          <w:rFonts w:cs="Arial"/>
          <w:lang w:eastAsia="en-GB"/>
        </w:rPr>
        <w:t>approval processes</w:t>
      </w:r>
      <w:r w:rsidR="0021600D">
        <w:rPr>
          <w:rFonts w:cs="Arial"/>
          <w:lang w:eastAsia="en-GB"/>
        </w:rPr>
        <w:t>.</w:t>
      </w:r>
      <w:r w:rsidR="0021600D" w:rsidRPr="00CC6989">
        <w:rPr>
          <w:rFonts w:cs="Arial"/>
          <w:lang w:eastAsia="en-GB"/>
        </w:rPr>
        <w:t xml:space="preserve"> </w:t>
      </w:r>
    </w:p>
    <w:p w14:paraId="4B3149A6" w14:textId="22279121" w:rsidR="007E6D96" w:rsidRPr="005D5F58" w:rsidRDefault="007A1F3C" w:rsidP="008B00C7">
      <w:r w:rsidRPr="005D5F58">
        <w:t xml:space="preserve"> </w:t>
      </w:r>
    </w:p>
    <w:p w14:paraId="10DD2424" w14:textId="25F3F45F" w:rsidR="007E6D96" w:rsidRPr="005D5F58" w:rsidRDefault="007A1F3C" w:rsidP="008B00C7">
      <w:r w:rsidRPr="005D5F58">
        <w:t xml:space="preserve">The proposed </w:t>
      </w:r>
      <w:r w:rsidR="007E6D96" w:rsidRPr="005D5F58">
        <w:t xml:space="preserve">minimum and maximum doses of </w:t>
      </w:r>
      <w:r w:rsidRPr="005D5F58">
        <w:t xml:space="preserve">150 Gy </w:t>
      </w:r>
      <w:r w:rsidR="007E6D96" w:rsidRPr="005D5F58">
        <w:t xml:space="preserve">and </w:t>
      </w:r>
      <w:r w:rsidRPr="005D5F58">
        <w:t>1 kGy</w:t>
      </w:r>
      <w:r w:rsidR="00152BE3">
        <w:t>,</w:t>
      </w:r>
      <w:r w:rsidRPr="005D5F58">
        <w:t xml:space="preserve"> </w:t>
      </w:r>
      <w:r w:rsidR="007E6D96" w:rsidRPr="005D5F58">
        <w:t>respectively</w:t>
      </w:r>
      <w:r w:rsidR="005D5F58" w:rsidRPr="005D5F58">
        <w:t xml:space="preserve"> </w:t>
      </w:r>
      <w:r w:rsidR="000C09BC">
        <w:t>comply</w:t>
      </w:r>
      <w:r w:rsidR="005D5F58" w:rsidRPr="005D5F58">
        <w:t xml:space="preserve"> with international requirements, whereby 150 Gy is the generic minimum dose for fruit fly</w:t>
      </w:r>
      <w:r w:rsidR="000C09BC">
        <w:t xml:space="preserve"> and 400 Gy is the minimum dose for arthropod pests </w:t>
      </w:r>
      <w:r w:rsidR="000C09BC" w:rsidRPr="000C09BC">
        <w:t xml:space="preserve">(excluding </w:t>
      </w:r>
      <w:r w:rsidR="000C09BC" w:rsidRPr="000C09BC">
        <w:rPr>
          <w:i/>
        </w:rPr>
        <w:t>Lepidopteron</w:t>
      </w:r>
      <w:r w:rsidR="000C09BC">
        <w:t xml:space="preserve"> that pupate internally)</w:t>
      </w:r>
      <w:r w:rsidR="005D5F58" w:rsidRPr="005D5F58">
        <w:t xml:space="preserve">. </w:t>
      </w:r>
      <w:r w:rsidR="005D5F58">
        <w:t xml:space="preserve">This provides </w:t>
      </w:r>
      <w:r w:rsidRPr="005D5F58">
        <w:t xml:space="preserve">a dose range </w:t>
      </w:r>
      <w:r w:rsidR="0073567E" w:rsidRPr="005D5F58">
        <w:t xml:space="preserve">for </w:t>
      </w:r>
      <w:r w:rsidRPr="005D5F58">
        <w:t xml:space="preserve">quarantine agencies </w:t>
      </w:r>
      <w:r w:rsidR="0073567E" w:rsidRPr="005D5F58">
        <w:t xml:space="preserve">to work within, when </w:t>
      </w:r>
      <w:r w:rsidR="005D5F58">
        <w:t>undertaking</w:t>
      </w:r>
      <w:r w:rsidR="0073567E" w:rsidRPr="005D5F58">
        <w:t xml:space="preserve"> </w:t>
      </w:r>
      <w:r w:rsidR="005D5F58">
        <w:t xml:space="preserve">future import risk assessments that </w:t>
      </w:r>
      <w:r w:rsidR="0021600D">
        <w:t>also consider</w:t>
      </w:r>
      <w:r w:rsidR="00946B53">
        <w:t xml:space="preserve"> </w:t>
      </w:r>
      <w:r w:rsidRPr="005D5F58">
        <w:t xml:space="preserve">irradiation as </w:t>
      </w:r>
      <w:r w:rsidR="005D5F58">
        <w:t>one of the possible treatment options</w:t>
      </w:r>
      <w:r w:rsidR="00946B53">
        <w:t>.</w:t>
      </w:r>
      <w:r w:rsidRPr="005D5F58">
        <w:t xml:space="preserve"> </w:t>
      </w:r>
    </w:p>
    <w:p w14:paraId="757F2B16" w14:textId="77777777" w:rsidR="0073567E" w:rsidRPr="005D5F58" w:rsidRDefault="0073567E" w:rsidP="008B00C7"/>
    <w:p w14:paraId="136869A7" w14:textId="0B6D7F36" w:rsidR="0073567E" w:rsidRPr="005D5F58" w:rsidRDefault="000D33E6" w:rsidP="0073567E">
      <w:r>
        <w:t>For</w:t>
      </w:r>
      <w:r w:rsidR="0073567E" w:rsidRPr="005D5F58">
        <w:t xml:space="preserve"> the movement of fresh produce domestically, irradiation is an important pest reduction protocol for acceptance of Australian produce interstate. There are numerous plant pests,</w:t>
      </w:r>
      <w:r w:rsidR="005D5F58" w:rsidRPr="005D5F58">
        <w:t xml:space="preserve"> foremost</w:t>
      </w:r>
      <w:r w:rsidR="0073567E" w:rsidRPr="005D5F58">
        <w:t xml:space="preserve"> amongst them fruit fly, that require appropriate quarantine controls. ICA</w:t>
      </w:r>
      <w:r w:rsidR="005D5F58" w:rsidRPr="005D5F58">
        <w:t>-55</w:t>
      </w:r>
      <w:r w:rsidR="0073567E" w:rsidRPr="005D5F58">
        <w:t xml:space="preserve"> recognises irradiation </w:t>
      </w:r>
      <w:r w:rsidR="005D5F58" w:rsidRPr="005D5F58">
        <w:t xml:space="preserve">for the </w:t>
      </w:r>
      <w:r w:rsidR="0021600D">
        <w:t xml:space="preserve">quarantine </w:t>
      </w:r>
      <w:r w:rsidR="005D5F58" w:rsidRPr="005D5F58">
        <w:t xml:space="preserve">treatment of fresh fruit and vegetables </w:t>
      </w:r>
      <w:r w:rsidR="005D5F58">
        <w:t>provided</w:t>
      </w:r>
      <w:r w:rsidR="005D5F58" w:rsidRPr="005D5F58">
        <w:t xml:space="preserve"> they are first approved by FSANZ. </w:t>
      </w:r>
      <w:r w:rsidR="000A1445">
        <w:t>ICA-55</w:t>
      </w:r>
      <w:r w:rsidR="00D45552">
        <w:t xml:space="preserve"> incorporates irradiation at the generic minimum dose of 150 Gy for fruit fly, and </w:t>
      </w:r>
      <w:r w:rsidR="00D45552" w:rsidRPr="00D45552">
        <w:t xml:space="preserve">400 Gy for </w:t>
      </w:r>
      <w:r w:rsidR="000A1445">
        <w:t>other</w:t>
      </w:r>
      <w:r w:rsidR="00D45552" w:rsidRPr="00D45552">
        <w:t xml:space="preserve"> pests </w:t>
      </w:r>
      <w:r w:rsidR="000A1445">
        <w:t>(</w:t>
      </w:r>
      <w:r w:rsidR="00D45552" w:rsidRPr="00D45552">
        <w:t>excluding</w:t>
      </w:r>
      <w:r w:rsidR="00D45552">
        <w:t xml:space="preserve"> adult</w:t>
      </w:r>
      <w:r w:rsidR="00D45552" w:rsidRPr="00D45552">
        <w:t xml:space="preserve"> </w:t>
      </w:r>
      <w:r w:rsidR="00D45552" w:rsidRPr="00D45552">
        <w:rPr>
          <w:i/>
        </w:rPr>
        <w:t>Lepidoptera</w:t>
      </w:r>
      <w:r w:rsidR="00D45552">
        <w:rPr>
          <w:i/>
        </w:rPr>
        <w:t xml:space="preserve"> </w:t>
      </w:r>
      <w:r w:rsidR="00D45552" w:rsidRPr="00D45552">
        <w:t>that pupate internally</w:t>
      </w:r>
      <w:r w:rsidR="000A1445">
        <w:t>)</w:t>
      </w:r>
      <w:r w:rsidR="0097288F">
        <w:t>, reflecting international requirements</w:t>
      </w:r>
      <w:r w:rsidR="00D45552">
        <w:t>.</w:t>
      </w:r>
    </w:p>
    <w:p w14:paraId="27A9DED9" w14:textId="77777777" w:rsidR="0073567E" w:rsidRDefault="0073567E" w:rsidP="0073567E">
      <w:pPr>
        <w:rPr>
          <w:color w:val="BFBFBF" w:themeColor="background1" w:themeShade="BF"/>
        </w:rPr>
      </w:pPr>
    </w:p>
    <w:p w14:paraId="0C3DB087" w14:textId="2F2199DA" w:rsidR="00CF0743" w:rsidRPr="00BE355B" w:rsidRDefault="00BD31E8" w:rsidP="00B425F2">
      <w:r w:rsidRPr="00BD31E8">
        <w:t>Food irradiation is a</w:t>
      </w:r>
      <w:r w:rsidR="00B425F2">
        <w:t>n</w:t>
      </w:r>
      <w:r w:rsidR="00D45552">
        <w:t xml:space="preserve"> effective and important </w:t>
      </w:r>
      <w:r w:rsidR="00C5702A">
        <w:t xml:space="preserve">addition </w:t>
      </w:r>
      <w:r w:rsidRPr="00BD31E8">
        <w:t xml:space="preserve">to existing physical and chemical </w:t>
      </w:r>
      <w:r w:rsidR="00D45552">
        <w:t xml:space="preserve">phytosanitary </w:t>
      </w:r>
      <w:r w:rsidRPr="00BD31E8">
        <w:t>treatments</w:t>
      </w:r>
      <w:r w:rsidR="0097288F">
        <w:t xml:space="preserve"> for pest disinfestation</w:t>
      </w:r>
      <w:r w:rsidR="00C5702A">
        <w:t>.</w:t>
      </w:r>
      <w:r w:rsidRPr="00BD31E8">
        <w:t xml:space="preserve"> </w:t>
      </w:r>
      <w:r w:rsidR="00292AB1">
        <w:t xml:space="preserve">The use of irradiation is voluntary, and </w:t>
      </w:r>
      <w:r w:rsidR="0097288F">
        <w:t>it</w:t>
      </w:r>
      <w:r w:rsidR="00B425F2">
        <w:t xml:space="preserve"> </w:t>
      </w:r>
      <w:r w:rsidR="00292AB1">
        <w:t xml:space="preserve">will </w:t>
      </w:r>
      <w:r w:rsidR="00D45552">
        <w:t xml:space="preserve">continue to </w:t>
      </w:r>
      <w:r w:rsidR="00292AB1">
        <w:t>be only one of a number of phytosanitary options</w:t>
      </w:r>
      <w:r w:rsidR="00B425F2">
        <w:t xml:space="preserve"> available to producers and suppliers of fresh produce. </w:t>
      </w:r>
      <w:r w:rsidR="00FF5C29" w:rsidRPr="00FF5C29">
        <w:t xml:space="preserve">Enforcement functions </w:t>
      </w:r>
      <w:r w:rsidR="00FF5C29">
        <w:t>will continue to be the responsibility of</w:t>
      </w:r>
      <w:r w:rsidR="00FF5C29" w:rsidRPr="00FF5C29">
        <w:t xml:space="preserve"> the relevant quarantine agencies in each jurisdiction. </w:t>
      </w:r>
      <w:r w:rsidR="00B425F2">
        <w:t>Ultimately, th</w:t>
      </w:r>
      <w:r w:rsidR="00292AB1">
        <w:t xml:space="preserve">e preferred option </w:t>
      </w:r>
      <w:r w:rsidR="00702AE5">
        <w:t>for producers and suppliers</w:t>
      </w:r>
      <w:r w:rsidR="00292AB1">
        <w:t xml:space="preserve"> </w:t>
      </w:r>
      <w:r w:rsidR="00B425F2">
        <w:t>will be largely</w:t>
      </w:r>
      <w:r w:rsidR="00292AB1">
        <w:t xml:space="preserve"> dictated by efficacy, quality retention and cost.</w:t>
      </w:r>
    </w:p>
    <w:p w14:paraId="728A9B9D" w14:textId="65D58AF2" w:rsidR="00996456" w:rsidRPr="00081452" w:rsidRDefault="00996456" w:rsidP="00996456">
      <w:pPr>
        <w:widowControl/>
      </w:pPr>
      <w:r>
        <w:br w:type="page"/>
      </w:r>
    </w:p>
    <w:p w14:paraId="6449A358" w14:textId="6CAC11E8" w:rsidR="00A35417" w:rsidRDefault="00A35417" w:rsidP="004A1D22">
      <w:pPr>
        <w:pStyle w:val="Heading1"/>
        <w:numPr>
          <w:ilvl w:val="0"/>
          <w:numId w:val="20"/>
        </w:numPr>
      </w:pPr>
      <w:bookmarkStart w:id="294" w:name="_Toc50622377"/>
      <w:bookmarkStart w:id="295" w:name="_Toc453666492"/>
      <w:bookmarkStart w:id="296" w:name="_Toc49184825"/>
      <w:bookmarkStart w:id="297" w:name="_Toc50478499"/>
      <w:bookmarkStart w:id="298" w:name="_Toc50546900"/>
      <w:bookmarkStart w:id="299" w:name="_Toc50559119"/>
      <w:bookmarkStart w:id="300" w:name="_Toc50635476"/>
      <w:bookmarkStart w:id="301" w:name="_Toc51009487"/>
      <w:bookmarkStart w:id="302" w:name="_Toc51011932"/>
      <w:bookmarkStart w:id="303" w:name="_Toc51257150"/>
      <w:bookmarkStart w:id="304" w:name="_Toc51326839"/>
      <w:bookmarkStart w:id="305" w:name="_Toc51330254"/>
      <w:bookmarkStart w:id="306" w:name="_Toc52201086"/>
      <w:bookmarkStart w:id="307" w:name="_Toc54775652"/>
      <w:bookmarkStart w:id="308" w:name="_Toc64560649"/>
      <w:bookmarkStart w:id="309" w:name="_Toc67396213"/>
      <w:bookmarkStart w:id="310" w:name="_Toc68617884"/>
      <w:r>
        <w:lastRenderedPageBreak/>
        <w:t xml:space="preserve">Hazard </w:t>
      </w:r>
      <w:r w:rsidR="007B5C21">
        <w:t>a</w:t>
      </w:r>
      <w:bookmarkEnd w:id="294"/>
      <w:r>
        <w:t>ssessment</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2E2A8288" w14:textId="2BF963BD" w:rsidR="00A35417" w:rsidRDefault="00A35417" w:rsidP="003A3A49">
      <w:pPr>
        <w:pStyle w:val="Heading2"/>
      </w:pPr>
      <w:bookmarkStart w:id="311" w:name="_Toc453666493"/>
      <w:bookmarkStart w:id="312" w:name="_Toc49184826"/>
      <w:bookmarkStart w:id="313" w:name="_Toc50478500"/>
      <w:bookmarkStart w:id="314" w:name="_Toc50546901"/>
      <w:bookmarkStart w:id="315" w:name="_Toc50559120"/>
      <w:bookmarkStart w:id="316" w:name="_Toc50622378"/>
      <w:bookmarkStart w:id="317" w:name="_Toc50635477"/>
      <w:bookmarkStart w:id="318" w:name="_Toc51009488"/>
      <w:bookmarkStart w:id="319" w:name="_Toc51011933"/>
      <w:bookmarkStart w:id="320" w:name="_Toc51257151"/>
      <w:bookmarkStart w:id="321" w:name="_Toc51326840"/>
      <w:bookmarkStart w:id="322" w:name="_Toc51330255"/>
      <w:bookmarkStart w:id="323" w:name="_Toc52201087"/>
      <w:bookmarkStart w:id="324" w:name="_Toc54775653"/>
      <w:bookmarkStart w:id="325" w:name="_Toc64560650"/>
      <w:bookmarkStart w:id="326" w:name="_Toc67396214"/>
      <w:bookmarkStart w:id="327" w:name="_Toc68617885"/>
      <w:r>
        <w:t>Introduction</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3BB2873A" w14:textId="2EA193F6" w:rsidR="005F2B96" w:rsidRDefault="0058751E" w:rsidP="0054560E">
      <w:pPr>
        <w:rPr>
          <w:szCs w:val="22"/>
        </w:rPr>
      </w:pPr>
      <w:r w:rsidRPr="0058751E">
        <w:rPr>
          <w:szCs w:val="22"/>
        </w:rPr>
        <w:t xml:space="preserve">FSANZ has previously conducted risk assessments of the irradiation of a number of fruit and vegetables as outlined in </w:t>
      </w:r>
      <w:r w:rsidR="00B413A5">
        <w:rPr>
          <w:szCs w:val="22"/>
        </w:rPr>
        <w:t xml:space="preserve">Table 1 </w:t>
      </w:r>
      <w:r w:rsidRPr="0058751E">
        <w:rPr>
          <w:szCs w:val="22"/>
        </w:rPr>
        <w:t>(see Section 2.</w:t>
      </w:r>
      <w:r w:rsidR="003E1F06">
        <w:rPr>
          <w:szCs w:val="22"/>
        </w:rPr>
        <w:t>4</w:t>
      </w:r>
      <w:r w:rsidRPr="0058751E">
        <w:rPr>
          <w:szCs w:val="22"/>
        </w:rPr>
        <w:t>)</w:t>
      </w:r>
      <w:r w:rsidR="005F2B96">
        <w:rPr>
          <w:szCs w:val="22"/>
        </w:rPr>
        <w:t xml:space="preserve">. The conclusions of </w:t>
      </w:r>
      <w:r w:rsidR="002950C7">
        <w:rPr>
          <w:szCs w:val="22"/>
        </w:rPr>
        <w:t xml:space="preserve">those </w:t>
      </w:r>
      <w:r w:rsidR="005F2B96">
        <w:rPr>
          <w:szCs w:val="22"/>
        </w:rPr>
        <w:t>assessments were that</w:t>
      </w:r>
      <w:r w:rsidRPr="0058751E">
        <w:rPr>
          <w:szCs w:val="22"/>
        </w:rPr>
        <w:t xml:space="preserve"> the specified fruit and vegetables irradiated at up to 1 kGy are as safe to consume as their non-irradiated counterparts.</w:t>
      </w:r>
      <w:r w:rsidR="002B4CB9">
        <w:rPr>
          <w:szCs w:val="22"/>
        </w:rPr>
        <w:t xml:space="preserve"> </w:t>
      </w:r>
    </w:p>
    <w:p w14:paraId="20ABF4AD" w14:textId="77777777" w:rsidR="005F2B96" w:rsidRDefault="005F2B96" w:rsidP="0054560E">
      <w:pPr>
        <w:rPr>
          <w:szCs w:val="22"/>
        </w:rPr>
      </w:pPr>
    </w:p>
    <w:p w14:paraId="4EC0DC1C" w14:textId="32176BC6" w:rsidR="0058751E" w:rsidRDefault="0058751E" w:rsidP="0054560E">
      <w:pPr>
        <w:rPr>
          <w:szCs w:val="22"/>
        </w:rPr>
      </w:pPr>
      <w:r>
        <w:rPr>
          <w:szCs w:val="22"/>
        </w:rPr>
        <w:t xml:space="preserve">The purpose of this hazard assessment was to evaluate any </w:t>
      </w:r>
      <w:r w:rsidR="002950C7">
        <w:rPr>
          <w:szCs w:val="22"/>
        </w:rPr>
        <w:t xml:space="preserve">new </w:t>
      </w:r>
      <w:r>
        <w:rPr>
          <w:szCs w:val="22"/>
        </w:rPr>
        <w:t xml:space="preserve">information published since </w:t>
      </w:r>
      <w:r w:rsidR="002950C7">
        <w:rPr>
          <w:szCs w:val="22"/>
        </w:rPr>
        <w:t>FSANZ’s previous assessment</w:t>
      </w:r>
      <w:r>
        <w:rPr>
          <w:szCs w:val="22"/>
        </w:rPr>
        <w:t xml:space="preserve">. </w:t>
      </w:r>
      <w:r w:rsidR="001332B6">
        <w:rPr>
          <w:szCs w:val="22"/>
        </w:rPr>
        <w:t>Literature searches of PubMed and EBSCO were conducted</w:t>
      </w:r>
      <w:r w:rsidR="002950C7">
        <w:rPr>
          <w:szCs w:val="22"/>
        </w:rPr>
        <w:t xml:space="preserve"> using the search terms</w:t>
      </w:r>
      <w:r w:rsidR="005E74DD">
        <w:rPr>
          <w:szCs w:val="22"/>
        </w:rPr>
        <w:t xml:space="preserve"> </w:t>
      </w:r>
      <w:r w:rsidR="001332B6">
        <w:rPr>
          <w:szCs w:val="22"/>
        </w:rPr>
        <w:t xml:space="preserve">“phytosanitary irradiation safety”, “phytosanitary irradiation toxic”, </w:t>
      </w:r>
      <w:r w:rsidR="005E74DD">
        <w:rPr>
          <w:szCs w:val="22"/>
        </w:rPr>
        <w:t xml:space="preserve">alkylcyclobutanone safety”, alkylcyclobutanone toxic”, </w:t>
      </w:r>
      <w:r w:rsidR="001332B6">
        <w:rPr>
          <w:szCs w:val="22"/>
        </w:rPr>
        <w:t>“</w:t>
      </w:r>
      <w:r w:rsidR="005E74DD">
        <w:rPr>
          <w:szCs w:val="22"/>
        </w:rPr>
        <w:t xml:space="preserve">furan safety”, “furan toxic”, food irradiation safety”, and “food irradiation toxic”. As </w:t>
      </w:r>
      <w:r w:rsidR="009D46FF">
        <w:rPr>
          <w:szCs w:val="22"/>
        </w:rPr>
        <w:t xml:space="preserve">a </w:t>
      </w:r>
      <w:r w:rsidR="005E74DD">
        <w:rPr>
          <w:szCs w:val="22"/>
        </w:rPr>
        <w:t>result of the initial searches, further searches were conducted for “food irradiation mycotoxin” and “food irradiation allerg</w:t>
      </w:r>
      <w:r w:rsidR="002950C7">
        <w:rPr>
          <w:szCs w:val="22"/>
        </w:rPr>
        <w:t>y</w:t>
      </w:r>
      <w:r w:rsidR="005E74DD">
        <w:rPr>
          <w:szCs w:val="22"/>
        </w:rPr>
        <w:t>”.</w:t>
      </w:r>
    </w:p>
    <w:p w14:paraId="52B69161" w14:textId="3BD8C37F" w:rsidR="0054560E" w:rsidRPr="0054560E" w:rsidRDefault="0054560E" w:rsidP="003A3A49">
      <w:pPr>
        <w:pStyle w:val="Heading2"/>
        <w:rPr>
          <w:rFonts w:eastAsiaTheme="majorEastAsia"/>
        </w:rPr>
      </w:pPr>
      <w:bookmarkStart w:id="328" w:name="_Toc46759592"/>
      <w:bookmarkStart w:id="329" w:name="_Toc49184827"/>
      <w:bookmarkStart w:id="330" w:name="_Toc50478501"/>
      <w:bookmarkStart w:id="331" w:name="_Toc50546902"/>
      <w:bookmarkStart w:id="332" w:name="_Toc50559121"/>
      <w:bookmarkStart w:id="333" w:name="_Toc50622379"/>
      <w:bookmarkStart w:id="334" w:name="_Toc50635478"/>
      <w:bookmarkStart w:id="335" w:name="_Toc51009489"/>
      <w:bookmarkStart w:id="336" w:name="_Toc51011934"/>
      <w:bookmarkStart w:id="337" w:name="_Toc51257152"/>
      <w:bookmarkStart w:id="338" w:name="_Toc51326841"/>
      <w:bookmarkStart w:id="339" w:name="_Toc51330256"/>
      <w:bookmarkStart w:id="340" w:name="_Toc52201088"/>
      <w:bookmarkStart w:id="341" w:name="_Toc54775654"/>
      <w:bookmarkStart w:id="342" w:name="_Toc64560651"/>
      <w:bookmarkStart w:id="343" w:name="_Toc67396215"/>
      <w:bookmarkStart w:id="344" w:name="_Toc68617886"/>
      <w:r w:rsidRPr="0054560E">
        <w:rPr>
          <w:rFonts w:eastAsiaTheme="majorEastAsia"/>
        </w:rPr>
        <w:t>Evaluation</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40F40EE1" w14:textId="76786E7A" w:rsidR="0054560E" w:rsidRPr="0054560E" w:rsidRDefault="0054560E" w:rsidP="004A1D22">
      <w:pPr>
        <w:pStyle w:val="Heading4"/>
        <w:numPr>
          <w:ilvl w:val="2"/>
          <w:numId w:val="20"/>
        </w:numPr>
        <w:rPr>
          <w:rFonts w:eastAsiaTheme="majorEastAsia" w:cstheme="majorBidi"/>
          <w:b w:val="0"/>
          <w:bCs w:val="0"/>
          <w:lang w:eastAsia="en-AU"/>
        </w:rPr>
      </w:pPr>
      <w:bookmarkStart w:id="345" w:name="_Toc46759593"/>
      <w:bookmarkStart w:id="346" w:name="_Toc49184828"/>
      <w:bookmarkStart w:id="347" w:name="_Toc50478502"/>
      <w:bookmarkStart w:id="348" w:name="_Toc50546903"/>
      <w:bookmarkStart w:id="349" w:name="_Toc50559122"/>
      <w:bookmarkStart w:id="350" w:name="_Toc50622380"/>
      <w:bookmarkStart w:id="351" w:name="_Toc50635479"/>
      <w:bookmarkStart w:id="352" w:name="_Toc51009490"/>
      <w:bookmarkStart w:id="353" w:name="_Toc51011935"/>
      <w:bookmarkStart w:id="354" w:name="_Toc51257153"/>
      <w:bookmarkStart w:id="355" w:name="_Toc51326842"/>
      <w:bookmarkStart w:id="356" w:name="_Toc51330257"/>
      <w:bookmarkStart w:id="357" w:name="_Toc52201089"/>
      <w:bookmarkStart w:id="358" w:name="_Toc54775655"/>
      <w:bookmarkStart w:id="359" w:name="_Toc64560652"/>
      <w:bookmarkStart w:id="360" w:name="_Toc67396216"/>
      <w:bookmarkStart w:id="361" w:name="_Toc68617887"/>
      <w:r w:rsidRPr="0054560E">
        <w:rPr>
          <w:rFonts w:eastAsiaTheme="majorEastAsia"/>
          <w:lang w:eastAsia="en-AU"/>
        </w:rPr>
        <w:t>Compounds generated in irradiated foods</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14:paraId="575BE327" w14:textId="4DD026E4" w:rsidR="00AF3C64" w:rsidRDefault="0058751E" w:rsidP="0054560E">
      <w:pPr>
        <w:rPr>
          <w:szCs w:val="22"/>
        </w:rPr>
      </w:pPr>
      <w:r>
        <w:rPr>
          <w:szCs w:val="22"/>
        </w:rPr>
        <w:t>T</w:t>
      </w:r>
      <w:r w:rsidR="0054560E" w:rsidRPr="0054560E">
        <w:rPr>
          <w:szCs w:val="22"/>
        </w:rPr>
        <w:t>here are a number of compounds that may be generated during the irradiation of food. These compounds are termed radiolytic compounds and may include free radicals, various hydrocarbons, formaldehyde, amines, furan and 2-alkylcyclobutanones (2-ACBs)</w:t>
      </w:r>
      <w:r>
        <w:rPr>
          <w:szCs w:val="22"/>
        </w:rPr>
        <w:t xml:space="preserve"> (FSANZ, </w:t>
      </w:r>
      <w:r w:rsidRPr="0058751E">
        <w:rPr>
          <w:szCs w:val="22"/>
        </w:rPr>
        <w:t>A1092</w:t>
      </w:r>
      <w:r w:rsidR="002950C7">
        <w:rPr>
          <w:szCs w:val="22"/>
        </w:rPr>
        <w:t>).</w:t>
      </w:r>
    </w:p>
    <w:p w14:paraId="48D7E992" w14:textId="77777777" w:rsidR="00AF3C64" w:rsidRDefault="00AF3C64" w:rsidP="0054560E">
      <w:pPr>
        <w:rPr>
          <w:szCs w:val="22"/>
        </w:rPr>
      </w:pPr>
    </w:p>
    <w:p w14:paraId="6DEBA301" w14:textId="745108F4" w:rsidR="0054560E" w:rsidRPr="0054560E" w:rsidRDefault="0054560E" w:rsidP="0054560E">
      <w:pPr>
        <w:rPr>
          <w:szCs w:val="22"/>
        </w:rPr>
      </w:pPr>
      <w:r w:rsidRPr="0054560E">
        <w:rPr>
          <w:szCs w:val="22"/>
        </w:rPr>
        <w:t xml:space="preserve">Of the radiolytic compounds, 2-ACBs and furan have been the subjects of particular attention; 2-ACBs because they are generally considered to be unique to irradiated food, and furan because IARC (1995) classified it as Group 2B: </w:t>
      </w:r>
      <w:r w:rsidRPr="0054560E">
        <w:rPr>
          <w:i/>
          <w:szCs w:val="22"/>
        </w:rPr>
        <w:t>possibly carcinogenic to humans</w:t>
      </w:r>
      <w:r w:rsidRPr="0054560E">
        <w:rPr>
          <w:szCs w:val="22"/>
        </w:rPr>
        <w:t xml:space="preserve">. </w:t>
      </w:r>
      <w:r w:rsidR="001332B6" w:rsidRPr="001332B6">
        <w:rPr>
          <w:szCs w:val="22"/>
        </w:rPr>
        <w:t>With the exception of 2-ACBs, radiolytic compounds are not unique to irradiated food and are naturally present at low levels in food, or are generated via other food processing treatments such as thermal treatment</w:t>
      </w:r>
      <w:r w:rsidR="001332B6">
        <w:rPr>
          <w:szCs w:val="22"/>
        </w:rPr>
        <w:t>.</w:t>
      </w:r>
    </w:p>
    <w:p w14:paraId="3E2E6140" w14:textId="77777777" w:rsidR="0054560E" w:rsidRPr="0086015B" w:rsidRDefault="0054560E" w:rsidP="00DE7435">
      <w:pPr>
        <w:pStyle w:val="Heading5"/>
        <w:numPr>
          <w:ilvl w:val="3"/>
          <w:numId w:val="20"/>
        </w:numPr>
        <w:rPr>
          <w:rFonts w:eastAsiaTheme="majorEastAsia"/>
          <w:b/>
          <w:i w:val="0"/>
        </w:rPr>
      </w:pPr>
      <w:r w:rsidRPr="0086015B">
        <w:rPr>
          <w:rFonts w:eastAsiaTheme="majorEastAsia"/>
        </w:rPr>
        <w:t xml:space="preserve">2-ACBs </w:t>
      </w:r>
    </w:p>
    <w:p w14:paraId="6AAD7443" w14:textId="2BE4EADB" w:rsidR="00C40550" w:rsidRDefault="00C40550" w:rsidP="0054560E">
      <w:r w:rsidRPr="00C40550">
        <w:t xml:space="preserve">2-ACBs are generated by the radiation-induced breakdown of triglycerides (Song et al. 2018). The levels of 2-ACBs in irradiated food are therefore dependent on the lipid content in the food, and have been found to be very low in fruit and vegetables previously assessed by FSANZ. </w:t>
      </w:r>
    </w:p>
    <w:p w14:paraId="27031636" w14:textId="77777777" w:rsidR="00C40550" w:rsidRDefault="00C40550" w:rsidP="0054560E"/>
    <w:p w14:paraId="2497C2E9" w14:textId="33FEA664" w:rsidR="0054560E" w:rsidRPr="0054560E" w:rsidRDefault="0054560E" w:rsidP="0054560E">
      <w:r w:rsidRPr="00DF6180">
        <w:t>In previous evaluations of irradiated fruit and vegetables (A1115, A1068, A1038), FSANZ concluded that 2-ACBs are unique radiolytic products</w:t>
      </w:r>
      <w:r w:rsidR="00BB32D1" w:rsidRPr="00DF6180">
        <w:t xml:space="preserve"> formed at levels dependent on the lipid content of food. Numerous</w:t>
      </w:r>
      <w:r w:rsidRPr="00DF6180">
        <w:t xml:space="preserve"> </w:t>
      </w:r>
      <w:r w:rsidR="007A2801" w:rsidRPr="00DF6180">
        <w:rPr>
          <w:i/>
        </w:rPr>
        <w:t>in vitro</w:t>
      </w:r>
      <w:r w:rsidR="007A2801" w:rsidRPr="00DF6180">
        <w:t xml:space="preserve"> genotoxicity </w:t>
      </w:r>
      <w:r w:rsidR="00BB32D1" w:rsidRPr="00DF6180">
        <w:t>assays have been conducted</w:t>
      </w:r>
      <w:r w:rsidRPr="00DF6180">
        <w:t xml:space="preserve">, and </w:t>
      </w:r>
      <w:r w:rsidR="00BB32D1" w:rsidRPr="00DF6180">
        <w:t xml:space="preserve">the weight of evidence is </w:t>
      </w:r>
      <w:r w:rsidRPr="00DF6180">
        <w:t xml:space="preserve">that </w:t>
      </w:r>
      <w:r w:rsidR="00BB32D1" w:rsidRPr="00DF6180">
        <w:t>2-ACBs</w:t>
      </w:r>
      <w:r w:rsidRPr="00DF6180">
        <w:t xml:space="preserve"> are </w:t>
      </w:r>
      <w:r w:rsidR="00BB32D1" w:rsidRPr="00DF6180">
        <w:t>not genotoxic. FSANZ has previously reviewed</w:t>
      </w:r>
      <w:r w:rsidRPr="00DF6180">
        <w:t xml:space="preserve"> </w:t>
      </w:r>
      <w:r w:rsidR="00F16932">
        <w:t xml:space="preserve">a large number of </w:t>
      </w:r>
      <w:r w:rsidRPr="00DF6180">
        <w:t xml:space="preserve">laboratory </w:t>
      </w:r>
      <w:r w:rsidR="00BB32D1" w:rsidRPr="00DF6180">
        <w:t>animal studies demonstrating</w:t>
      </w:r>
      <w:r w:rsidRPr="00DF6180">
        <w:t xml:space="preserve"> that long-term consumption of irradiated foodstuffs</w:t>
      </w:r>
      <w:r w:rsidR="00702AE5">
        <w:t>,</w:t>
      </w:r>
      <w:r w:rsidR="00BB32D1" w:rsidRPr="00DF6180">
        <w:t xml:space="preserve"> </w:t>
      </w:r>
      <w:r w:rsidR="00702AE5">
        <w:t>which</w:t>
      </w:r>
      <w:r w:rsidR="00BB32D1" w:rsidRPr="00DF6180">
        <w:t xml:space="preserve"> would contain low concentrations of 2-ACBs and other radiolytic compounds,</w:t>
      </w:r>
      <w:r w:rsidRPr="00DF6180">
        <w:t xml:space="preserve"> is safe</w:t>
      </w:r>
      <w:r w:rsidR="00DF6180">
        <w:t xml:space="preserve">. </w:t>
      </w:r>
      <w:r w:rsidRPr="00DF6180">
        <w:t>These conclusions are consistent with those reached by the European Commission’s (EC) Scientific Committee on Food (200</w:t>
      </w:r>
      <w:r w:rsidR="007E771D" w:rsidRPr="00DF6180">
        <w:t>3</w:t>
      </w:r>
      <w:r w:rsidRPr="00DF6180">
        <w:t xml:space="preserve">), WHO (2003), Health Canada (2008) and </w:t>
      </w:r>
      <w:r w:rsidR="00702AE5">
        <w:t>the European Food Safety Authority (</w:t>
      </w:r>
      <w:r w:rsidRPr="00DF6180">
        <w:t>EFSA</w:t>
      </w:r>
      <w:r w:rsidR="00702AE5">
        <w:t>)</w:t>
      </w:r>
      <w:r w:rsidRPr="00DF6180">
        <w:t xml:space="preserve"> (2011a, 2011b).</w:t>
      </w:r>
    </w:p>
    <w:p w14:paraId="1291B3A6" w14:textId="09ECD73D" w:rsidR="0054560E" w:rsidRPr="0054560E" w:rsidRDefault="0054560E" w:rsidP="00D52C6D">
      <w:pPr>
        <w:keepNext/>
        <w:widowControl/>
        <w:numPr>
          <w:ilvl w:val="0"/>
          <w:numId w:val="4"/>
        </w:numPr>
        <w:tabs>
          <w:tab w:val="clear" w:pos="720"/>
        </w:tabs>
        <w:spacing w:before="240" w:after="240"/>
        <w:ind w:left="426" w:hanging="426"/>
        <w:outlineLvl w:val="4"/>
        <w:rPr>
          <w:rFonts w:eastAsiaTheme="majorEastAsia" w:cstheme="majorBidi"/>
          <w:i/>
          <w:szCs w:val="22"/>
          <w:lang w:bidi="ar-SA"/>
        </w:rPr>
      </w:pPr>
      <w:r w:rsidRPr="0054560E">
        <w:rPr>
          <w:rFonts w:eastAsiaTheme="majorEastAsia" w:cstheme="majorBidi"/>
          <w:i/>
          <w:szCs w:val="22"/>
          <w:lang w:bidi="ar-SA"/>
        </w:rPr>
        <w:t>2-ACBs as markers of ioni</w:t>
      </w:r>
      <w:r w:rsidR="0005695B">
        <w:rPr>
          <w:rFonts w:eastAsiaTheme="majorEastAsia" w:cstheme="majorBidi"/>
          <w:i/>
          <w:szCs w:val="22"/>
          <w:lang w:bidi="ar-SA"/>
        </w:rPr>
        <w:t>s</w:t>
      </w:r>
      <w:r w:rsidRPr="0054560E">
        <w:rPr>
          <w:rFonts w:eastAsiaTheme="majorEastAsia" w:cstheme="majorBidi"/>
          <w:i/>
          <w:szCs w:val="22"/>
          <w:lang w:bidi="ar-SA"/>
        </w:rPr>
        <w:t>ing radiation</w:t>
      </w:r>
    </w:p>
    <w:p w14:paraId="05A014C2" w14:textId="108C8BD7" w:rsidR="00D841C1" w:rsidRDefault="0054560E" w:rsidP="0054560E">
      <w:pPr>
        <w:rPr>
          <w:lang w:bidi="ar-SA"/>
        </w:rPr>
      </w:pPr>
      <w:r w:rsidRPr="0054560E">
        <w:rPr>
          <w:lang w:bidi="ar-SA"/>
        </w:rPr>
        <w:t xml:space="preserve">In recent years, a small number of studies have examined whether 2-ACBs are </w:t>
      </w:r>
      <w:r w:rsidR="00BF47AB">
        <w:rPr>
          <w:lang w:bidi="ar-SA"/>
        </w:rPr>
        <w:t>exclusively</w:t>
      </w:r>
      <w:r w:rsidRPr="0054560E">
        <w:rPr>
          <w:lang w:bidi="ar-SA"/>
        </w:rPr>
        <w:t xml:space="preserve"> products of ioni</w:t>
      </w:r>
      <w:r w:rsidR="0005695B">
        <w:rPr>
          <w:lang w:bidi="ar-SA"/>
        </w:rPr>
        <w:t>s</w:t>
      </w:r>
      <w:r w:rsidRPr="0054560E">
        <w:rPr>
          <w:lang w:bidi="ar-SA"/>
        </w:rPr>
        <w:t xml:space="preserve">ing radiation of food. </w:t>
      </w:r>
    </w:p>
    <w:p w14:paraId="2CAD0805" w14:textId="77777777" w:rsidR="00D841C1" w:rsidRDefault="00D841C1" w:rsidP="0054560E">
      <w:pPr>
        <w:rPr>
          <w:lang w:bidi="ar-SA"/>
        </w:rPr>
      </w:pPr>
    </w:p>
    <w:p w14:paraId="0CF7E391" w14:textId="370559C2" w:rsidR="00D841C1" w:rsidRDefault="0054560E" w:rsidP="0054560E">
      <w:pPr>
        <w:rPr>
          <w:lang w:bidi="ar-SA"/>
        </w:rPr>
      </w:pPr>
      <w:r w:rsidRPr="0054560E">
        <w:rPr>
          <w:lang w:bidi="ar-SA"/>
        </w:rPr>
        <w:t>Variyar et al</w:t>
      </w:r>
      <w:r w:rsidR="001E54F1">
        <w:rPr>
          <w:lang w:bidi="ar-SA"/>
        </w:rPr>
        <w:t>.</w:t>
      </w:r>
      <w:r w:rsidRPr="0054560E">
        <w:rPr>
          <w:lang w:bidi="ar-SA"/>
        </w:rPr>
        <w:t xml:space="preserve"> (2008)</w:t>
      </w:r>
      <w:r w:rsidRPr="0054560E" w:rsidDel="00E06446">
        <w:rPr>
          <w:lang w:bidi="ar-SA"/>
        </w:rPr>
        <w:t xml:space="preserve"> </w:t>
      </w:r>
      <w:r w:rsidRPr="0054560E">
        <w:rPr>
          <w:lang w:bidi="ar-SA"/>
        </w:rPr>
        <w:t>reported that they found 2-ACBs in cashews and nutmegs that had not been irradiated. However other research teams were unable to replicate the</w:t>
      </w:r>
      <w:r w:rsidR="00D841C1">
        <w:rPr>
          <w:lang w:bidi="ar-SA"/>
        </w:rPr>
        <w:t>ir</w:t>
      </w:r>
      <w:r w:rsidRPr="0054560E">
        <w:rPr>
          <w:lang w:bidi="ar-SA"/>
        </w:rPr>
        <w:t xml:space="preserve"> findings </w:t>
      </w:r>
      <w:r w:rsidR="00D841C1" w:rsidRPr="00D841C1">
        <w:rPr>
          <w:lang w:bidi="ar-SA"/>
        </w:rPr>
        <w:t>(Chen et al. 2012; Leung et al. 2013; Driffield et al. 2014)</w:t>
      </w:r>
      <w:r w:rsidR="00D841C1">
        <w:rPr>
          <w:lang w:bidi="ar-SA"/>
        </w:rPr>
        <w:t>.</w:t>
      </w:r>
      <w:r w:rsidRPr="0054560E">
        <w:rPr>
          <w:lang w:bidi="ar-SA"/>
        </w:rPr>
        <w:t xml:space="preserve"> </w:t>
      </w:r>
    </w:p>
    <w:p w14:paraId="55B06722" w14:textId="77777777" w:rsidR="00D841C1" w:rsidRDefault="00D841C1" w:rsidP="0054560E">
      <w:pPr>
        <w:rPr>
          <w:lang w:bidi="ar-SA"/>
        </w:rPr>
      </w:pPr>
    </w:p>
    <w:p w14:paraId="21BF8D35" w14:textId="4B7FB57E" w:rsidR="00D841C1" w:rsidRDefault="0054560E" w:rsidP="0054560E">
      <w:pPr>
        <w:rPr>
          <w:lang w:bidi="ar-SA"/>
        </w:rPr>
      </w:pPr>
      <w:r w:rsidRPr="0054560E">
        <w:rPr>
          <w:lang w:bidi="ar-SA"/>
        </w:rPr>
        <w:lastRenderedPageBreak/>
        <w:t>Breidbach and Ulberth (2016) developed a method, using high performance-high resolution mass spectrometry, that is considerably more sensitive than the European Standard EN 1785:2003 for the detection of 2-</w:t>
      </w:r>
      <w:r w:rsidR="00085AEC">
        <w:rPr>
          <w:lang w:bidi="ar-SA"/>
        </w:rPr>
        <w:t>ACBs</w:t>
      </w:r>
      <w:r w:rsidRPr="0054560E">
        <w:rPr>
          <w:lang w:bidi="ar-SA"/>
        </w:rPr>
        <w:t>, and analysed 26 cashew and 14 nutmeg samples that had not been irradiated. They did not find 2-ACBs in any of the samples, and concluded 2-ACBs are unique indicators of treatment with ioni</w:t>
      </w:r>
      <w:r w:rsidR="00702AE5">
        <w:rPr>
          <w:lang w:bidi="ar-SA"/>
        </w:rPr>
        <w:t>s</w:t>
      </w:r>
      <w:r w:rsidRPr="0054560E">
        <w:rPr>
          <w:lang w:bidi="ar-SA"/>
        </w:rPr>
        <w:t xml:space="preserve">ing radiation. </w:t>
      </w:r>
    </w:p>
    <w:p w14:paraId="20A3B2B1" w14:textId="77777777" w:rsidR="00D841C1" w:rsidRDefault="00D841C1" w:rsidP="0054560E">
      <w:pPr>
        <w:rPr>
          <w:lang w:bidi="ar-SA"/>
        </w:rPr>
      </w:pPr>
    </w:p>
    <w:p w14:paraId="7AA5A737" w14:textId="6DFB9B7C" w:rsidR="0054560E" w:rsidRPr="0054560E" w:rsidRDefault="0054560E" w:rsidP="0054560E">
      <w:pPr>
        <w:rPr>
          <w:lang w:bidi="ar-SA"/>
        </w:rPr>
      </w:pPr>
      <w:r w:rsidRPr="0054560E">
        <w:rPr>
          <w:lang w:bidi="ar-SA"/>
        </w:rPr>
        <w:t>Meng and Chan (2017) reported that 2-ACBs were detected in fatty acids, triglycerides, corn oil and pork fat after irradiation with a non-ioni</w:t>
      </w:r>
      <w:r w:rsidR="00702AE5">
        <w:rPr>
          <w:lang w:bidi="ar-SA"/>
        </w:rPr>
        <w:t>s</w:t>
      </w:r>
      <w:r w:rsidRPr="0054560E">
        <w:rPr>
          <w:lang w:bidi="ar-SA"/>
        </w:rPr>
        <w:t xml:space="preserve">ing short-wave UV (UV-C) light source, and increased in quantity with increased UV-C irradiation. Direct heating, microwave heating and ultrasonication did not result in the formation of 2-ACBs in samples of the same commodities (Meng and Chan 2017). </w:t>
      </w:r>
      <w:r w:rsidR="00CB5778" w:rsidDel="00D841C1">
        <w:rPr>
          <w:lang w:bidi="ar-SA"/>
        </w:rPr>
        <w:t xml:space="preserve">FSANZ notes that there is not a single agreed standard defining </w:t>
      </w:r>
      <w:r w:rsidR="00CB5778" w:rsidRPr="00CB5778" w:rsidDel="00D841C1">
        <w:rPr>
          <w:lang w:bidi="ar-SA"/>
        </w:rPr>
        <w:t xml:space="preserve">the UV </w:t>
      </w:r>
      <w:r w:rsidR="00702AE5">
        <w:rPr>
          <w:lang w:bidi="ar-SA"/>
        </w:rPr>
        <w:t>–</w:t>
      </w:r>
      <w:r w:rsidR="00CB5778" w:rsidRPr="00CB5778" w:rsidDel="00D841C1">
        <w:rPr>
          <w:lang w:bidi="ar-SA"/>
        </w:rPr>
        <w:t xml:space="preserve"> X-ray boundary</w:t>
      </w:r>
      <w:r w:rsidR="00CB5778" w:rsidDel="00D841C1">
        <w:rPr>
          <w:lang w:bidi="ar-SA"/>
        </w:rPr>
        <w:t>; that is, distinguishing ioni</w:t>
      </w:r>
      <w:r w:rsidR="00702AE5">
        <w:rPr>
          <w:lang w:bidi="ar-SA"/>
        </w:rPr>
        <w:t>s</w:t>
      </w:r>
      <w:r w:rsidR="00CB5778" w:rsidDel="00D841C1">
        <w:rPr>
          <w:lang w:bidi="ar-SA"/>
        </w:rPr>
        <w:t>ing from non-ioni</w:t>
      </w:r>
      <w:r w:rsidR="00702AE5">
        <w:rPr>
          <w:lang w:bidi="ar-SA"/>
        </w:rPr>
        <w:t>s</w:t>
      </w:r>
      <w:r w:rsidR="00CB5778" w:rsidDel="00D841C1">
        <w:rPr>
          <w:lang w:bidi="ar-SA"/>
        </w:rPr>
        <w:t>ing irradiation.</w:t>
      </w:r>
    </w:p>
    <w:p w14:paraId="2C19CB3C" w14:textId="77777777" w:rsidR="0054560E" w:rsidRPr="0054560E" w:rsidRDefault="0054560E" w:rsidP="00D52C6D">
      <w:pPr>
        <w:keepNext/>
        <w:widowControl/>
        <w:numPr>
          <w:ilvl w:val="0"/>
          <w:numId w:val="4"/>
        </w:numPr>
        <w:tabs>
          <w:tab w:val="clear" w:pos="720"/>
        </w:tabs>
        <w:spacing w:before="240" w:after="240"/>
        <w:ind w:left="426" w:hanging="426"/>
        <w:outlineLvl w:val="4"/>
        <w:rPr>
          <w:rFonts w:eastAsiaTheme="majorEastAsia" w:cstheme="majorBidi"/>
          <w:i/>
          <w:szCs w:val="22"/>
          <w:lang w:bidi="ar-SA"/>
        </w:rPr>
      </w:pPr>
      <w:r w:rsidRPr="0054560E">
        <w:rPr>
          <w:rFonts w:eastAsiaTheme="majorEastAsia" w:cstheme="majorBidi"/>
          <w:i/>
          <w:szCs w:val="22"/>
          <w:lang w:bidi="ar-SA"/>
        </w:rPr>
        <w:t>Genotoxicity of 2-ACBs</w:t>
      </w:r>
    </w:p>
    <w:p w14:paraId="749682A1" w14:textId="5C774780" w:rsidR="0054560E" w:rsidRPr="0054560E" w:rsidRDefault="00886C7C" w:rsidP="0054560E">
      <w:pPr>
        <w:rPr>
          <w:lang w:bidi="ar-SA"/>
        </w:rPr>
      </w:pPr>
      <w:r>
        <w:rPr>
          <w:lang w:bidi="ar-SA"/>
        </w:rPr>
        <w:t>In previous hazard</w:t>
      </w:r>
      <w:r w:rsidR="0054560E" w:rsidRPr="0054560E">
        <w:rPr>
          <w:lang w:bidi="ar-SA"/>
        </w:rPr>
        <w:t xml:space="preserve"> assessments </w:t>
      </w:r>
      <w:r>
        <w:rPr>
          <w:lang w:bidi="ar-SA"/>
        </w:rPr>
        <w:t>of phytosanitary irradiation,</w:t>
      </w:r>
      <w:r w:rsidR="0054560E" w:rsidRPr="0054560E">
        <w:rPr>
          <w:lang w:bidi="ar-SA"/>
        </w:rPr>
        <w:t xml:space="preserve"> FSANZ </w:t>
      </w:r>
      <w:r w:rsidR="001929BA" w:rsidRPr="0054560E">
        <w:rPr>
          <w:lang w:bidi="ar-SA"/>
        </w:rPr>
        <w:t>ha</w:t>
      </w:r>
      <w:r w:rsidR="001929BA">
        <w:rPr>
          <w:lang w:bidi="ar-SA"/>
        </w:rPr>
        <w:t xml:space="preserve">s </w:t>
      </w:r>
      <w:r w:rsidR="0054560E" w:rsidRPr="0054560E">
        <w:rPr>
          <w:lang w:bidi="ar-SA"/>
        </w:rPr>
        <w:t xml:space="preserve">concluded that </w:t>
      </w:r>
      <w:r w:rsidR="001929BA">
        <w:rPr>
          <w:lang w:bidi="ar-SA"/>
        </w:rPr>
        <w:t>based on the weight of evidence</w:t>
      </w:r>
      <w:r w:rsidR="0054560E" w:rsidRPr="0054560E">
        <w:rPr>
          <w:lang w:bidi="ar-SA"/>
        </w:rPr>
        <w:t xml:space="preserve"> 2-ACBs are not genotoxic. </w:t>
      </w:r>
    </w:p>
    <w:p w14:paraId="4D1E3F6B" w14:textId="77777777" w:rsidR="0054560E" w:rsidRPr="0054560E" w:rsidRDefault="0054560E" w:rsidP="0054560E">
      <w:pPr>
        <w:rPr>
          <w:lang w:bidi="ar-SA"/>
        </w:rPr>
      </w:pPr>
    </w:p>
    <w:p w14:paraId="1C73B920" w14:textId="5EF94883" w:rsidR="0054560E" w:rsidRPr="0054560E" w:rsidRDefault="001929BA" w:rsidP="0054560E">
      <w:pPr>
        <w:rPr>
          <w:lang w:bidi="ar-SA"/>
        </w:rPr>
      </w:pPr>
      <w:r w:rsidRPr="001929BA">
        <w:rPr>
          <w:lang w:bidi="ar-SA"/>
        </w:rPr>
        <w:t xml:space="preserve">A literature search identified two new publications. </w:t>
      </w:r>
      <w:r w:rsidR="0054560E" w:rsidRPr="0054560E">
        <w:rPr>
          <w:lang w:bidi="ar-SA"/>
        </w:rPr>
        <w:t xml:space="preserve">A review of the results of bacterial reverse mutation assays (Ames tests) of 2-ACBs </w:t>
      </w:r>
      <w:r w:rsidR="001B53E0">
        <w:rPr>
          <w:lang w:bidi="ar-SA"/>
        </w:rPr>
        <w:t xml:space="preserve">was </w:t>
      </w:r>
      <w:r w:rsidR="0054560E" w:rsidRPr="0054560E">
        <w:rPr>
          <w:lang w:bidi="ar-SA"/>
        </w:rPr>
        <w:t>carried out by Barbezan et al</w:t>
      </w:r>
      <w:r w:rsidR="001E54F1">
        <w:rPr>
          <w:lang w:bidi="ar-SA"/>
        </w:rPr>
        <w:t>.</w:t>
      </w:r>
      <w:r w:rsidR="0054560E" w:rsidRPr="0054560E">
        <w:rPr>
          <w:lang w:bidi="ar-SA"/>
        </w:rPr>
        <w:t xml:space="preserve"> (2017). The review covered papers published between 1971 and 2016 that could be located using Sciencedirect, Scielo, PubMed, Web of Science, and/or USP Digital Library. No mutagenic activity was observed in any of the studies evaluated. </w:t>
      </w:r>
    </w:p>
    <w:p w14:paraId="1E91BE85" w14:textId="77777777" w:rsidR="0054560E" w:rsidRPr="0054560E" w:rsidRDefault="0054560E" w:rsidP="0054560E">
      <w:pPr>
        <w:rPr>
          <w:lang w:bidi="ar-SA"/>
        </w:rPr>
      </w:pPr>
    </w:p>
    <w:p w14:paraId="5846A924" w14:textId="4AF3106B" w:rsidR="0054560E" w:rsidRPr="0054560E" w:rsidRDefault="001929BA" w:rsidP="0054560E">
      <w:pPr>
        <w:rPr>
          <w:lang w:bidi="ar-SA"/>
        </w:rPr>
      </w:pPr>
      <w:r>
        <w:rPr>
          <w:lang w:bidi="ar-SA"/>
        </w:rPr>
        <w:t>The second</w:t>
      </w:r>
      <w:r w:rsidR="0054560E" w:rsidRPr="0054560E">
        <w:rPr>
          <w:lang w:bidi="ar-SA"/>
        </w:rPr>
        <w:t xml:space="preserve"> publication reported the results of a battery of genotoxicity assays of a specific 2-ACB, 2-dodecylcyclobutanone (2-dDCB).</w:t>
      </w:r>
    </w:p>
    <w:p w14:paraId="29D3A617" w14:textId="77777777" w:rsidR="0054560E" w:rsidRPr="0054560E" w:rsidRDefault="0054560E" w:rsidP="0054560E">
      <w:pPr>
        <w:rPr>
          <w:lang w:bidi="ar-SA"/>
        </w:rPr>
      </w:pPr>
    </w:p>
    <w:p w14:paraId="37979C4B" w14:textId="5FFE8CC2" w:rsidR="0054560E" w:rsidRPr="0054560E" w:rsidRDefault="0054560E" w:rsidP="0054560E">
      <w:pPr>
        <w:rPr>
          <w:i/>
          <w:lang w:bidi="ar-SA"/>
        </w:rPr>
      </w:pPr>
      <w:r w:rsidRPr="0054560E">
        <w:rPr>
          <w:i/>
          <w:lang w:bidi="ar-SA"/>
        </w:rPr>
        <w:t>Battery of genotoxicity assays of 2</w:t>
      </w:r>
      <w:r w:rsidR="000E21FA">
        <w:rPr>
          <w:i/>
          <w:lang w:bidi="ar-SA"/>
        </w:rPr>
        <w:t>-</w:t>
      </w:r>
      <w:r w:rsidRPr="0054560E">
        <w:rPr>
          <w:i/>
          <w:lang w:bidi="ar-SA"/>
        </w:rPr>
        <w:t>dDCB (Song et al</w:t>
      </w:r>
      <w:r w:rsidR="001E54F1">
        <w:rPr>
          <w:i/>
          <w:lang w:bidi="ar-SA"/>
        </w:rPr>
        <w:t>.</w:t>
      </w:r>
      <w:r w:rsidRPr="0054560E">
        <w:rPr>
          <w:i/>
          <w:lang w:bidi="ar-SA"/>
        </w:rPr>
        <w:t xml:space="preserve"> 2018). Regulatory status: Non GLP</w:t>
      </w:r>
    </w:p>
    <w:p w14:paraId="4E53BE37" w14:textId="77777777" w:rsidR="0054560E" w:rsidRPr="0054560E" w:rsidRDefault="0054560E" w:rsidP="0054560E">
      <w:pPr>
        <w:rPr>
          <w:i/>
          <w:lang w:bidi="ar-SA"/>
        </w:rPr>
      </w:pPr>
    </w:p>
    <w:p w14:paraId="7DB51D11" w14:textId="5DA7A64E" w:rsidR="0054560E" w:rsidRPr="0054560E" w:rsidRDefault="0054560E" w:rsidP="0054560E">
      <w:pPr>
        <w:rPr>
          <w:lang w:bidi="ar-SA"/>
        </w:rPr>
      </w:pPr>
      <w:r w:rsidRPr="0054560E">
        <w:rPr>
          <w:lang w:bidi="ar-SA"/>
        </w:rPr>
        <w:t>The test article for all assays in the battery was 2-dDCB purchased from Sigma-Aldrich Chemical Co., St Louis, MO, USA. Purity was not stated by the authors, but the Sigma-Aldrich website specifies a purity of &gt;</w:t>
      </w:r>
      <w:r w:rsidR="000A0695">
        <w:rPr>
          <w:lang w:bidi="ar-SA"/>
        </w:rPr>
        <w:t xml:space="preserve"> </w:t>
      </w:r>
      <w:r w:rsidRPr="0054560E">
        <w:rPr>
          <w:lang w:bidi="ar-SA"/>
        </w:rPr>
        <w:t xml:space="preserve">95%. </w:t>
      </w:r>
    </w:p>
    <w:p w14:paraId="28291442" w14:textId="77777777" w:rsidR="0054560E" w:rsidRPr="0054560E" w:rsidRDefault="0054560E" w:rsidP="0054560E">
      <w:pPr>
        <w:rPr>
          <w:lang w:bidi="ar-SA"/>
        </w:rPr>
      </w:pPr>
    </w:p>
    <w:p w14:paraId="4AFADDDA" w14:textId="07EB7E1F" w:rsidR="0054560E" w:rsidRPr="0054560E" w:rsidRDefault="0054560E" w:rsidP="0054560E">
      <w:pPr>
        <w:rPr>
          <w:lang w:bidi="ar-SA"/>
        </w:rPr>
      </w:pPr>
      <w:r w:rsidRPr="0054560E">
        <w:rPr>
          <w:lang w:bidi="ar-SA"/>
        </w:rPr>
        <w:t>A bacterial reverse mutation assay was conducted</w:t>
      </w:r>
      <w:r w:rsidRPr="00886C7C">
        <w:rPr>
          <w:lang w:bidi="ar-SA"/>
        </w:rPr>
        <w:t xml:space="preserve">, </w:t>
      </w:r>
      <w:r w:rsidR="00401A97" w:rsidRPr="00886C7C">
        <w:rPr>
          <w:lang w:bidi="ar-SA"/>
        </w:rPr>
        <w:t xml:space="preserve">with and </w:t>
      </w:r>
      <w:r w:rsidRPr="00886C7C">
        <w:rPr>
          <w:lang w:bidi="ar-SA"/>
        </w:rPr>
        <w:t>without inclusion of S9 mix f</w:t>
      </w:r>
      <w:r w:rsidRPr="0054560E">
        <w:rPr>
          <w:lang w:bidi="ar-SA"/>
        </w:rPr>
        <w:t xml:space="preserve">or metabolic activation. The test system comprised </w:t>
      </w:r>
      <w:r w:rsidRPr="0054560E">
        <w:rPr>
          <w:i/>
          <w:lang w:bidi="ar-SA"/>
        </w:rPr>
        <w:t>Salmonella typhimurium</w:t>
      </w:r>
      <w:r w:rsidRPr="0054560E">
        <w:rPr>
          <w:lang w:bidi="ar-SA"/>
        </w:rPr>
        <w:t xml:space="preserve"> strains TA98, TA100, TA1535 and TA1537. The vehicle and negative control article was DMSO. The test article was administered at concentrations up to 1000 </w:t>
      </w:r>
      <w:r w:rsidRPr="0054560E">
        <w:rPr>
          <w:rFonts w:cs="Arial"/>
          <w:lang w:bidi="ar-SA"/>
        </w:rPr>
        <w:t>µ</w:t>
      </w:r>
      <w:r w:rsidRPr="0054560E">
        <w:rPr>
          <w:lang w:bidi="ar-SA"/>
        </w:rPr>
        <w:t>g/plate, the highest concentration at which no inhibition of bacterial growth was observed in preliminary tests. Positive control substances were sodium azide in distilled water (TA100 and TA1535), 4-nitroquinoline N-oxide in DMSO (TA98), acridine mutagen ICR-191 in DMSO (TA1537), benzo(</w:t>
      </w:r>
      <w:r w:rsidRPr="0054560E">
        <w:rPr>
          <w:rFonts w:cs="Arial"/>
          <w:lang w:bidi="ar-SA"/>
        </w:rPr>
        <w:t>α</w:t>
      </w:r>
      <w:r w:rsidRPr="0054560E">
        <w:rPr>
          <w:lang w:bidi="ar-SA"/>
        </w:rPr>
        <w:t xml:space="preserve">)pyrene in DMSO (TA98), and 2-aminoanthracene in DMSO (TA100, TA1535, TA1537). The assay was conducted in triplicate by the plate incorporation method. The mean number of revertant colonies per plate was not increased, relative to that in negative controls, at concentrations of 2-dDCB </w:t>
      </w:r>
      <w:r w:rsidRPr="0054560E">
        <w:rPr>
          <w:rFonts w:cs="Arial"/>
          <w:lang w:bidi="ar-SA"/>
        </w:rPr>
        <w:t>≤</w:t>
      </w:r>
      <w:r w:rsidR="000A0695">
        <w:rPr>
          <w:rFonts w:cs="Arial"/>
          <w:lang w:bidi="ar-SA"/>
        </w:rPr>
        <w:t xml:space="preserve"> </w:t>
      </w:r>
      <w:r w:rsidRPr="0054560E">
        <w:rPr>
          <w:lang w:bidi="ar-SA"/>
        </w:rPr>
        <w:t xml:space="preserve">1000 </w:t>
      </w:r>
      <w:r w:rsidRPr="0054560E">
        <w:rPr>
          <w:rFonts w:cs="Arial"/>
          <w:lang w:bidi="ar-SA"/>
        </w:rPr>
        <w:t>µ</w:t>
      </w:r>
      <w:r w:rsidRPr="0054560E">
        <w:rPr>
          <w:lang w:bidi="ar-SA"/>
        </w:rPr>
        <w:t xml:space="preserve">g/plate, but the mean number of revertant colonies per plate was significantly increased in the presence of all the positive control substances, confirming the validity of the assay. </w:t>
      </w:r>
    </w:p>
    <w:p w14:paraId="151DBEAD" w14:textId="77777777" w:rsidR="0054560E" w:rsidRPr="0054560E" w:rsidRDefault="0054560E" w:rsidP="0054560E">
      <w:pPr>
        <w:rPr>
          <w:lang w:bidi="ar-SA"/>
        </w:rPr>
      </w:pPr>
    </w:p>
    <w:p w14:paraId="3128BB74" w14:textId="77777777" w:rsidR="0054560E" w:rsidRPr="0054560E" w:rsidRDefault="0054560E" w:rsidP="0054560E">
      <w:pPr>
        <w:rPr>
          <w:lang w:bidi="ar-SA"/>
        </w:rPr>
      </w:pPr>
      <w:r w:rsidRPr="0054560E">
        <w:rPr>
          <w:lang w:bidi="ar-SA"/>
        </w:rPr>
        <w:t xml:space="preserve">A chromosomal aberration assay was conducted using a Chinese hamster lung fibroblast cell line. The assay was based on OECD guideline 473, and conducted in triplicate. The concentrations of 2-dDCB were 25, 50 and 100 </w:t>
      </w:r>
      <w:r w:rsidRPr="0054560E">
        <w:rPr>
          <w:rFonts w:cs="Arial"/>
          <w:lang w:bidi="ar-SA"/>
        </w:rPr>
        <w:t>µ</w:t>
      </w:r>
      <w:r w:rsidRPr="0054560E">
        <w:rPr>
          <w:lang w:bidi="ar-SA"/>
        </w:rPr>
        <w:t>g/mL in DMSO. Positive controls were benzo(</w:t>
      </w:r>
      <w:r w:rsidRPr="0054560E">
        <w:rPr>
          <w:rFonts w:cs="Arial"/>
          <w:lang w:bidi="ar-SA"/>
        </w:rPr>
        <w:t>α</w:t>
      </w:r>
      <w:r w:rsidRPr="0054560E">
        <w:rPr>
          <w:lang w:bidi="ar-SA"/>
        </w:rPr>
        <w:t xml:space="preserve">)pyrene in DMSO in the presence of S9 mix, and ethyl methane sulphonate in distilled water in the absence of S9 mix. Cells were incubated with the test article for 6 h, then washed and incubated for a further 16 h in fresh medium, with addition of colcemid to arrest mitosis 1 h before the end of incubation. Cells were harvested and processed to slides for counting of the number and types of chromosomal aberrations in 100 well-spread metaphase cells/culture. There were no significant differences in frequency for any type of chromosomal aberration associated with exposure to 2-dDCB, with or without S9 mix, when compared to negative controls. The positive control articles caused the expected significant increases in chromosomal aberrations. </w:t>
      </w:r>
    </w:p>
    <w:p w14:paraId="02AC2B5C" w14:textId="77777777" w:rsidR="0054560E" w:rsidRPr="0054560E" w:rsidRDefault="0054560E" w:rsidP="0054560E">
      <w:pPr>
        <w:rPr>
          <w:lang w:bidi="ar-SA"/>
        </w:rPr>
      </w:pPr>
    </w:p>
    <w:p w14:paraId="22081036" w14:textId="2768B94B" w:rsidR="0054560E" w:rsidRPr="0054560E" w:rsidRDefault="0054560E" w:rsidP="0054560E">
      <w:pPr>
        <w:rPr>
          <w:lang w:bidi="ar-SA"/>
        </w:rPr>
      </w:pPr>
      <w:r w:rsidRPr="0054560E">
        <w:rPr>
          <w:lang w:bidi="ar-SA"/>
        </w:rPr>
        <w:t xml:space="preserve">The micronucleus test was conducted using 5-week-old male ICR mice, in accordance with OECD guideline 473. Mice were acclimatised to laboratory conditions for one week prior to study start. Mice in negative control and treatment groups (5 mice/group) were gavaged once daily for two days with 2-dDCB at dose levels up to 2000 mg/kg bw/day. A positive control group </w:t>
      </w:r>
      <w:r w:rsidR="002F15BD">
        <w:rPr>
          <w:lang w:bidi="ar-SA"/>
        </w:rPr>
        <w:t>was</w:t>
      </w:r>
      <w:r w:rsidRPr="0054560E">
        <w:rPr>
          <w:lang w:bidi="ar-SA"/>
        </w:rPr>
        <w:t xml:space="preserve"> administered cyclophosphamide although details of dose and route were not provided. Mice were killed 24 h after the last dose administration, and bone marrow smears were prepared. Two thousand polychromatic erythrocytes were examined from each mouse, and the number of micronucleated polychromatic erythrocytes (MNPCEs) recorded. There were no significant differences in group mean number of MNPCEs between 2-dDCB treated mice and negative controls. Mice in the positive control group exhibited the expected significant increase in MNPCE/2000 PCE. </w:t>
      </w:r>
    </w:p>
    <w:p w14:paraId="2A62AC68" w14:textId="77777777" w:rsidR="0054560E" w:rsidRPr="0054560E" w:rsidRDefault="0054560E" w:rsidP="0054560E">
      <w:pPr>
        <w:rPr>
          <w:lang w:bidi="ar-SA"/>
        </w:rPr>
      </w:pPr>
    </w:p>
    <w:p w14:paraId="267CD285" w14:textId="6069480C" w:rsidR="0054560E" w:rsidRPr="0054560E" w:rsidRDefault="0054560E" w:rsidP="0054560E">
      <w:pPr>
        <w:rPr>
          <w:lang w:bidi="ar-SA"/>
        </w:rPr>
      </w:pPr>
      <w:r w:rsidRPr="0054560E">
        <w:rPr>
          <w:lang w:bidi="ar-SA"/>
        </w:rPr>
        <w:t xml:space="preserve">It was concluded from this battery of genotoxicity assays that 2-dDCB is </w:t>
      </w:r>
      <w:r w:rsidR="002F15BD">
        <w:rPr>
          <w:lang w:bidi="ar-SA"/>
        </w:rPr>
        <w:t>unlikely to be</w:t>
      </w:r>
      <w:r w:rsidR="002F15BD" w:rsidRPr="0054560E">
        <w:rPr>
          <w:lang w:bidi="ar-SA"/>
        </w:rPr>
        <w:t xml:space="preserve"> </w:t>
      </w:r>
      <w:r w:rsidRPr="0054560E">
        <w:rPr>
          <w:lang w:bidi="ar-SA"/>
        </w:rPr>
        <w:t xml:space="preserve">genotoxic. </w:t>
      </w:r>
    </w:p>
    <w:p w14:paraId="605A5E57" w14:textId="77777777" w:rsidR="0054560E" w:rsidRPr="0054560E" w:rsidRDefault="0054560E" w:rsidP="00D52C6D">
      <w:pPr>
        <w:keepNext/>
        <w:widowControl/>
        <w:numPr>
          <w:ilvl w:val="0"/>
          <w:numId w:val="4"/>
        </w:numPr>
        <w:tabs>
          <w:tab w:val="clear" w:pos="720"/>
        </w:tabs>
        <w:spacing w:before="240" w:after="240"/>
        <w:ind w:left="426" w:hanging="426"/>
        <w:outlineLvl w:val="4"/>
        <w:rPr>
          <w:rFonts w:eastAsiaTheme="majorEastAsia" w:cstheme="majorBidi"/>
          <w:i/>
          <w:szCs w:val="22"/>
          <w:lang w:bidi="ar-SA"/>
        </w:rPr>
      </w:pPr>
      <w:r w:rsidRPr="0054560E">
        <w:rPr>
          <w:rFonts w:eastAsiaTheme="majorEastAsia" w:cstheme="majorBidi"/>
          <w:i/>
          <w:szCs w:val="22"/>
          <w:lang w:bidi="ar-SA"/>
        </w:rPr>
        <w:t xml:space="preserve">Toxicity of 2-ACBs </w:t>
      </w:r>
    </w:p>
    <w:p w14:paraId="05E219C8" w14:textId="0AE378B2" w:rsidR="0054560E" w:rsidRPr="0054560E" w:rsidRDefault="0054560E" w:rsidP="0054560E">
      <w:pPr>
        <w:rPr>
          <w:lang w:bidi="ar-SA"/>
        </w:rPr>
      </w:pPr>
      <w:r w:rsidRPr="0054560E">
        <w:rPr>
          <w:lang w:bidi="ar-SA"/>
        </w:rPr>
        <w:t>One new publication, describing acute and repeat-dose studies of toxicity of 2-dodecylcyclobutanone (2-dDCB), was located</w:t>
      </w:r>
      <w:r w:rsidR="002F15BD">
        <w:rPr>
          <w:lang w:bidi="ar-SA"/>
        </w:rPr>
        <w:t xml:space="preserve"> </w:t>
      </w:r>
      <w:r w:rsidR="00C40550">
        <w:rPr>
          <w:lang w:bidi="ar-SA"/>
        </w:rPr>
        <w:t>by</w:t>
      </w:r>
      <w:r w:rsidR="002F15BD">
        <w:rPr>
          <w:lang w:bidi="ar-SA"/>
        </w:rPr>
        <w:t xml:space="preserve"> literature </w:t>
      </w:r>
      <w:r w:rsidR="00C40550">
        <w:rPr>
          <w:lang w:bidi="ar-SA"/>
        </w:rPr>
        <w:t>search</w:t>
      </w:r>
      <w:r w:rsidRPr="0054560E">
        <w:rPr>
          <w:lang w:bidi="ar-SA"/>
        </w:rPr>
        <w:t xml:space="preserve">. </w:t>
      </w:r>
    </w:p>
    <w:p w14:paraId="4E03CFE4" w14:textId="77777777" w:rsidR="0054560E" w:rsidRPr="0054560E" w:rsidRDefault="0054560E" w:rsidP="0054560E">
      <w:pPr>
        <w:rPr>
          <w:lang w:bidi="ar-SA"/>
        </w:rPr>
      </w:pPr>
    </w:p>
    <w:p w14:paraId="034B4D8D" w14:textId="628BCBF1" w:rsidR="0054560E" w:rsidRPr="0054560E" w:rsidRDefault="0054560E" w:rsidP="0054560E">
      <w:pPr>
        <w:rPr>
          <w:i/>
          <w:lang w:bidi="ar-SA"/>
        </w:rPr>
      </w:pPr>
      <w:r w:rsidRPr="0054560E">
        <w:rPr>
          <w:i/>
          <w:lang w:bidi="ar-SA"/>
        </w:rPr>
        <w:t>Acute toxicity study of 2-dDCB in mice (Song et al</w:t>
      </w:r>
      <w:r w:rsidR="001E54F1">
        <w:rPr>
          <w:i/>
          <w:lang w:bidi="ar-SA"/>
        </w:rPr>
        <w:t>.</w:t>
      </w:r>
      <w:r w:rsidRPr="0054560E">
        <w:rPr>
          <w:i/>
          <w:lang w:bidi="ar-SA"/>
        </w:rPr>
        <w:t xml:space="preserve"> 2018). Regulatory status: Non GLP</w:t>
      </w:r>
    </w:p>
    <w:p w14:paraId="7AEAC707" w14:textId="77777777" w:rsidR="0054560E" w:rsidRPr="0054560E" w:rsidRDefault="0054560E" w:rsidP="0054560E">
      <w:pPr>
        <w:rPr>
          <w:i/>
          <w:lang w:bidi="ar-SA"/>
        </w:rPr>
      </w:pPr>
    </w:p>
    <w:p w14:paraId="531F7C26" w14:textId="26AC29E4" w:rsidR="0054560E" w:rsidRPr="0054560E" w:rsidRDefault="0054560E" w:rsidP="0054560E">
      <w:pPr>
        <w:rPr>
          <w:lang w:bidi="ar-SA"/>
        </w:rPr>
      </w:pPr>
      <w:r w:rsidRPr="0054560E">
        <w:rPr>
          <w:lang w:bidi="ar-SA"/>
        </w:rPr>
        <w:t>Acute toxicity of 2-dDCB (Sigma-Aldrich; &gt;</w:t>
      </w:r>
      <w:r w:rsidR="000A0695">
        <w:rPr>
          <w:lang w:bidi="ar-SA"/>
        </w:rPr>
        <w:t xml:space="preserve"> </w:t>
      </w:r>
      <w:r w:rsidRPr="0054560E">
        <w:rPr>
          <w:lang w:bidi="ar-SA"/>
        </w:rPr>
        <w:t>95% pure) was determined in female Balb/c mice. Mice were acclimatised to standard laboratory husbandry conditions for a week prior to study start. The study was conducted according to OECD Guideline 423. Mice, 2/group, were gavaged with 0, 300 or 2000 mg/kg bw 2-dDCB in corn oil and subject to clinical observations, measurement of body weights, and measurement of food consumption for 14 days. At the end of the observation period, blood was collected and mice were killed and necropsied. Brain, heart, lung, liver, kidney, spleen and intestines were weighed and preserved for histopathological examination. All mice survived to scheduled necropsy and there were no abnormal clinical observations. There were no treatment-related effects on bodyweights, h</w:t>
      </w:r>
      <w:r w:rsidR="002F15BD">
        <w:rPr>
          <w:lang w:bidi="ar-SA"/>
        </w:rPr>
        <w:t>a</w:t>
      </w:r>
      <w:r w:rsidRPr="0054560E">
        <w:rPr>
          <w:lang w:bidi="ar-SA"/>
        </w:rPr>
        <w:t>ematology findings, necropsy findings or microscopic findings. It was concluded that the acute oral LD50 of 2-dDCB in the mouse is &gt;</w:t>
      </w:r>
      <w:r w:rsidR="000A0695">
        <w:rPr>
          <w:lang w:bidi="ar-SA"/>
        </w:rPr>
        <w:t xml:space="preserve"> </w:t>
      </w:r>
      <w:r w:rsidRPr="0054560E">
        <w:rPr>
          <w:lang w:bidi="ar-SA"/>
        </w:rPr>
        <w:t xml:space="preserve">2000 mg/kg bw. </w:t>
      </w:r>
    </w:p>
    <w:p w14:paraId="79EAAE58" w14:textId="77777777" w:rsidR="0054560E" w:rsidRPr="0054560E" w:rsidRDefault="0054560E" w:rsidP="0054560E">
      <w:pPr>
        <w:rPr>
          <w:lang w:bidi="ar-SA"/>
        </w:rPr>
      </w:pPr>
    </w:p>
    <w:p w14:paraId="3B2F5F6E" w14:textId="0E163FE7" w:rsidR="0054560E" w:rsidRPr="0054560E" w:rsidRDefault="0054560E" w:rsidP="0054560E">
      <w:pPr>
        <w:rPr>
          <w:i/>
          <w:lang w:bidi="ar-SA"/>
        </w:rPr>
      </w:pPr>
      <w:r w:rsidRPr="0054560E">
        <w:rPr>
          <w:i/>
          <w:lang w:bidi="ar-SA"/>
        </w:rPr>
        <w:t>28-day repeat-dose study of 2-dDCB in Sprague Dawley rats (Song et al</w:t>
      </w:r>
      <w:r w:rsidR="001E54F1">
        <w:rPr>
          <w:i/>
          <w:lang w:bidi="ar-SA"/>
        </w:rPr>
        <w:t>.</w:t>
      </w:r>
      <w:r w:rsidRPr="0054560E">
        <w:rPr>
          <w:i/>
          <w:lang w:bidi="ar-SA"/>
        </w:rPr>
        <w:t xml:space="preserve"> 2018). Regulatory status: Non GLP</w:t>
      </w:r>
    </w:p>
    <w:p w14:paraId="236CC35F" w14:textId="77777777" w:rsidR="0054560E" w:rsidRPr="0054560E" w:rsidRDefault="0054560E" w:rsidP="0054560E">
      <w:pPr>
        <w:rPr>
          <w:szCs w:val="22"/>
          <w:lang w:eastAsia="en-GB" w:bidi="ar-SA"/>
        </w:rPr>
      </w:pPr>
    </w:p>
    <w:p w14:paraId="1E8FE722" w14:textId="485596F5" w:rsidR="0054560E" w:rsidRPr="0054560E" w:rsidRDefault="0054560E" w:rsidP="0054560E">
      <w:pPr>
        <w:rPr>
          <w:szCs w:val="22"/>
          <w:lang w:eastAsia="en-GB" w:bidi="ar-SA"/>
        </w:rPr>
      </w:pPr>
      <w:r w:rsidRPr="0054560E">
        <w:rPr>
          <w:szCs w:val="22"/>
          <w:lang w:eastAsia="en-GB" w:bidi="ar-SA"/>
        </w:rPr>
        <w:t>This study was conducted in accordance with OECD guideline 407. Rats, 10/sex/group, were gavaged daily with dDCB for 28 days at dose levels of 0, 0.5, 1.0 or 2.0 mg/kg bw/day. The vehicle/control article is not specified, but may be corn oil, which was the vehicle/control article for the acute study in mice that was reported in the same publication. Clinical observations were recorded daily during the in-life phase, while body weight, food intake and water intake were recorded weekly. At the end of the study, blood was collected for haematology, clinical chemistry and measurement of selected hormones (</w:t>
      </w:r>
      <w:r w:rsidR="00C40550">
        <w:rPr>
          <w:szCs w:val="22"/>
          <w:lang w:eastAsia="en-GB" w:bidi="ar-SA"/>
        </w:rPr>
        <w:t>thyroid stimulating hormone (</w:t>
      </w:r>
      <w:r w:rsidRPr="0054560E">
        <w:rPr>
          <w:szCs w:val="22"/>
          <w:lang w:eastAsia="en-GB" w:bidi="ar-SA"/>
        </w:rPr>
        <w:t>TSH</w:t>
      </w:r>
      <w:r w:rsidR="00C40550">
        <w:rPr>
          <w:szCs w:val="22"/>
          <w:lang w:eastAsia="en-GB" w:bidi="ar-SA"/>
        </w:rPr>
        <w:t>)</w:t>
      </w:r>
      <w:r w:rsidRPr="0054560E">
        <w:rPr>
          <w:szCs w:val="22"/>
          <w:lang w:eastAsia="en-GB" w:bidi="ar-SA"/>
        </w:rPr>
        <w:t xml:space="preserve">, thyroxine, </w:t>
      </w:r>
      <w:r w:rsidR="00C40550">
        <w:rPr>
          <w:szCs w:val="22"/>
          <w:lang w:eastAsia="en-GB" w:bidi="ar-SA"/>
        </w:rPr>
        <w:t>follicle-stimulating hormone (</w:t>
      </w:r>
      <w:r w:rsidRPr="0054560E">
        <w:rPr>
          <w:szCs w:val="22"/>
          <w:lang w:eastAsia="en-GB" w:bidi="ar-SA"/>
        </w:rPr>
        <w:t>FSH</w:t>
      </w:r>
      <w:r w:rsidR="00C40550">
        <w:rPr>
          <w:szCs w:val="22"/>
          <w:lang w:eastAsia="en-GB" w:bidi="ar-SA"/>
        </w:rPr>
        <w:t>)</w:t>
      </w:r>
      <w:r w:rsidRPr="0054560E">
        <w:rPr>
          <w:szCs w:val="22"/>
          <w:lang w:eastAsia="en-GB" w:bidi="ar-SA"/>
        </w:rPr>
        <w:t xml:space="preserve">, </w:t>
      </w:r>
      <w:r w:rsidR="00C40550">
        <w:rPr>
          <w:szCs w:val="22"/>
          <w:lang w:eastAsia="en-GB" w:bidi="ar-SA"/>
        </w:rPr>
        <w:t>luteinizing hormone (</w:t>
      </w:r>
      <w:r w:rsidRPr="0054560E">
        <w:rPr>
          <w:szCs w:val="22"/>
          <w:lang w:eastAsia="en-GB" w:bidi="ar-SA"/>
        </w:rPr>
        <w:t>LH</w:t>
      </w:r>
      <w:r w:rsidR="00C40550">
        <w:rPr>
          <w:szCs w:val="22"/>
          <w:lang w:eastAsia="en-GB" w:bidi="ar-SA"/>
        </w:rPr>
        <w:t>)</w:t>
      </w:r>
      <w:r w:rsidRPr="0054560E">
        <w:rPr>
          <w:szCs w:val="22"/>
          <w:lang w:eastAsia="en-GB" w:bidi="ar-SA"/>
        </w:rPr>
        <w:t xml:space="preserve">, oestrogen, testosterone), and rats were killed. Gross findings were recorded, as well as fresh organ weights for brain, pituitary, thyroid, thymus, heart, lung, liver, spleen, kidneys, adrenal glands, gonads and, as sex-appropriate, epididymides, seminal vesicles, or uterus. Organs and tissues were fixed and processed to slides and stained with haematoxylin and eosin (HE) for microscopic examination. </w:t>
      </w:r>
    </w:p>
    <w:p w14:paraId="11A2D21B" w14:textId="77777777" w:rsidR="0054560E" w:rsidRPr="0054560E" w:rsidRDefault="0054560E" w:rsidP="0054560E">
      <w:pPr>
        <w:rPr>
          <w:szCs w:val="22"/>
          <w:lang w:eastAsia="en-GB" w:bidi="ar-SA"/>
        </w:rPr>
      </w:pPr>
    </w:p>
    <w:p w14:paraId="2E63059D" w14:textId="77777777" w:rsidR="0054560E" w:rsidRPr="0054560E" w:rsidRDefault="0054560E" w:rsidP="0054560E">
      <w:pPr>
        <w:rPr>
          <w:szCs w:val="22"/>
          <w:lang w:eastAsia="en-GB" w:bidi="ar-SA"/>
        </w:rPr>
      </w:pPr>
      <w:r w:rsidRPr="0054560E">
        <w:rPr>
          <w:szCs w:val="22"/>
          <w:lang w:eastAsia="en-GB" w:bidi="ar-SA"/>
        </w:rPr>
        <w:t xml:space="preserve">All rats survived to scheduled necropsy and there were no treatment-related effects on clinical signs, body weights, food consumption, gross necropsy findings, organ weights, or group mean values for haematology. </w:t>
      </w:r>
    </w:p>
    <w:p w14:paraId="27DB2D88" w14:textId="77777777" w:rsidR="0054560E" w:rsidRPr="0054560E" w:rsidRDefault="0054560E" w:rsidP="0054560E">
      <w:pPr>
        <w:rPr>
          <w:szCs w:val="22"/>
          <w:lang w:eastAsia="en-GB" w:bidi="ar-SA"/>
        </w:rPr>
      </w:pPr>
    </w:p>
    <w:p w14:paraId="4157D1A6" w14:textId="53418462" w:rsidR="0054560E" w:rsidRPr="0054560E" w:rsidRDefault="0054560E" w:rsidP="0054560E">
      <w:pPr>
        <w:rPr>
          <w:szCs w:val="22"/>
          <w:lang w:eastAsia="en-GB" w:bidi="ar-SA"/>
        </w:rPr>
      </w:pPr>
      <w:r w:rsidRPr="0054560E">
        <w:rPr>
          <w:szCs w:val="22"/>
          <w:lang w:eastAsia="en-GB" w:bidi="ar-SA"/>
        </w:rPr>
        <w:t>The group mean value for creatine phosphokinase was significantly decreased in male and female rats in the 2.0 mg/kg bw/day group, when compared to their respective controls, but the values remained within the historical control range for the laboratory, and were not considered to be biologically relevant. Group mean values for</w:t>
      </w:r>
      <w:r w:rsidR="00040C4E">
        <w:rPr>
          <w:szCs w:val="22"/>
          <w:lang w:eastAsia="en-GB" w:bidi="ar-SA"/>
        </w:rPr>
        <w:t xml:space="preserve"> blood urea nitrogen (</w:t>
      </w:r>
      <w:r w:rsidRPr="0054560E">
        <w:rPr>
          <w:szCs w:val="22"/>
          <w:lang w:eastAsia="en-GB" w:bidi="ar-SA"/>
        </w:rPr>
        <w:t>BUN</w:t>
      </w:r>
      <w:r w:rsidR="00040C4E">
        <w:rPr>
          <w:szCs w:val="22"/>
          <w:lang w:eastAsia="en-GB" w:bidi="ar-SA"/>
        </w:rPr>
        <w:t>)</w:t>
      </w:r>
      <w:r w:rsidRPr="0054560E">
        <w:rPr>
          <w:szCs w:val="22"/>
          <w:lang w:eastAsia="en-GB" w:bidi="ar-SA"/>
        </w:rPr>
        <w:t xml:space="preserve"> were also lower in 2.0</w:t>
      </w:r>
      <w:r w:rsidR="003553A6">
        <w:rPr>
          <w:szCs w:val="22"/>
          <w:lang w:eastAsia="en-GB" w:bidi="ar-SA"/>
        </w:rPr>
        <w:t> </w:t>
      </w:r>
      <w:r w:rsidRPr="0054560E">
        <w:rPr>
          <w:szCs w:val="22"/>
          <w:lang w:eastAsia="en-GB" w:bidi="ar-SA"/>
        </w:rPr>
        <w:t xml:space="preserve">mg/kg bw/day females, and in males in all treatment groups, when compared to their respective controls, but the changes were very small and remained within the </w:t>
      </w:r>
      <w:r w:rsidRPr="0054560E">
        <w:rPr>
          <w:szCs w:val="22"/>
          <w:lang w:eastAsia="en-GB" w:bidi="ar-SA"/>
        </w:rPr>
        <w:lastRenderedPageBreak/>
        <w:t xml:space="preserve">historical control range for the laboratory. Group mean thyroxine level of the 2.0 mg/kg bw/day males was significantly higher than that of male controls but the level remained within the historical control range and was not considered to be biologically relevant. A local monocytic infiltration of thyroid tissue in two 2 mg/kg bw/day males was </w:t>
      </w:r>
      <w:r w:rsidR="002E0739">
        <w:rPr>
          <w:szCs w:val="22"/>
          <w:lang w:eastAsia="en-GB" w:bidi="ar-SA"/>
        </w:rPr>
        <w:t xml:space="preserve">not </w:t>
      </w:r>
      <w:r w:rsidRPr="0054560E">
        <w:rPr>
          <w:szCs w:val="22"/>
          <w:lang w:eastAsia="en-GB" w:bidi="ar-SA"/>
        </w:rPr>
        <w:t xml:space="preserve">considered to be </w:t>
      </w:r>
      <w:r w:rsidR="00B43F82">
        <w:rPr>
          <w:szCs w:val="22"/>
          <w:lang w:eastAsia="en-GB" w:bidi="ar-SA"/>
        </w:rPr>
        <w:t>test article</w:t>
      </w:r>
      <w:r w:rsidRPr="0054560E">
        <w:rPr>
          <w:szCs w:val="22"/>
          <w:lang w:eastAsia="en-GB" w:bidi="ar-SA"/>
        </w:rPr>
        <w:t>-related</w:t>
      </w:r>
      <w:r w:rsidR="00C146A2">
        <w:rPr>
          <w:szCs w:val="22"/>
          <w:lang w:eastAsia="en-GB" w:bidi="ar-SA"/>
        </w:rPr>
        <w:t>, but attributed to stress</w:t>
      </w:r>
      <w:r w:rsidR="008750D8">
        <w:rPr>
          <w:szCs w:val="22"/>
          <w:lang w:eastAsia="en-GB" w:bidi="ar-SA"/>
        </w:rPr>
        <w:t>, although the reasoning behind this interpretation was not stated</w:t>
      </w:r>
      <w:r w:rsidRPr="0054560E">
        <w:rPr>
          <w:szCs w:val="22"/>
          <w:lang w:eastAsia="en-GB" w:bidi="ar-SA"/>
        </w:rPr>
        <w:t xml:space="preserve">. </w:t>
      </w:r>
      <w:r w:rsidR="008750D8">
        <w:rPr>
          <w:szCs w:val="22"/>
          <w:lang w:eastAsia="en-GB" w:bidi="ar-SA"/>
        </w:rPr>
        <w:t xml:space="preserve">The authors concluded </w:t>
      </w:r>
      <w:r w:rsidRPr="0054560E">
        <w:rPr>
          <w:szCs w:val="22"/>
          <w:lang w:eastAsia="en-GB" w:bidi="ar-SA"/>
        </w:rPr>
        <w:t>that the No Observed Adverse Effect Level (NOAEL) for 2-dDCB was 2.0</w:t>
      </w:r>
      <w:r w:rsidR="00B733A0">
        <w:rPr>
          <w:szCs w:val="22"/>
          <w:lang w:eastAsia="en-GB" w:bidi="ar-SA"/>
        </w:rPr>
        <w:t> </w:t>
      </w:r>
      <w:r w:rsidRPr="0054560E">
        <w:rPr>
          <w:szCs w:val="22"/>
          <w:lang w:eastAsia="en-GB" w:bidi="ar-SA"/>
        </w:rPr>
        <w:t>mg/kg bw/day, the highest dose tested.</w:t>
      </w:r>
      <w:r w:rsidR="00B733A0">
        <w:rPr>
          <w:szCs w:val="22"/>
          <w:lang w:eastAsia="en-GB" w:bidi="ar-SA"/>
        </w:rPr>
        <w:t xml:space="preserve"> </w:t>
      </w:r>
      <w:r w:rsidR="00C146A2">
        <w:rPr>
          <w:szCs w:val="22"/>
          <w:lang w:eastAsia="en-GB" w:bidi="ar-SA"/>
        </w:rPr>
        <w:t>FSANZ considered that the monocytic infiltration of the thyroid is adverse,</w:t>
      </w:r>
      <w:r w:rsidR="00C41180">
        <w:rPr>
          <w:szCs w:val="22"/>
          <w:lang w:eastAsia="en-GB" w:bidi="ar-SA"/>
        </w:rPr>
        <w:t xml:space="preserve"> </w:t>
      </w:r>
      <w:r w:rsidR="00C146A2">
        <w:rPr>
          <w:szCs w:val="22"/>
          <w:lang w:eastAsia="en-GB" w:bidi="ar-SA"/>
        </w:rPr>
        <w:t>and the NOAEL is 1.0 mg/kg bw/day.</w:t>
      </w:r>
    </w:p>
    <w:p w14:paraId="07A89D1E" w14:textId="77777777" w:rsidR="003D7ECE" w:rsidRDefault="003D7ECE" w:rsidP="003D7ECE">
      <w:pPr>
        <w:pStyle w:val="Heading4"/>
        <w:numPr>
          <w:ilvl w:val="2"/>
          <w:numId w:val="20"/>
        </w:numPr>
        <w:rPr>
          <w:rFonts w:eastAsiaTheme="majorEastAsia"/>
          <w:lang w:eastAsia="en-AU"/>
        </w:rPr>
      </w:pPr>
      <w:bookmarkStart w:id="362" w:name="_Toc51257154"/>
      <w:bookmarkStart w:id="363" w:name="_Toc51326843"/>
      <w:bookmarkStart w:id="364" w:name="_Toc51330258"/>
      <w:bookmarkStart w:id="365" w:name="_Toc52201090"/>
      <w:bookmarkStart w:id="366" w:name="_Toc54775656"/>
      <w:bookmarkStart w:id="367" w:name="_Toc64560653"/>
      <w:bookmarkStart w:id="368" w:name="_Toc67396217"/>
      <w:bookmarkStart w:id="369" w:name="_Toc68617888"/>
      <w:r w:rsidRPr="0054560E">
        <w:rPr>
          <w:rFonts w:eastAsiaTheme="majorEastAsia"/>
          <w:lang w:eastAsia="en-AU"/>
        </w:rPr>
        <w:t>Other relevant safety matters</w:t>
      </w:r>
      <w:bookmarkEnd w:id="362"/>
      <w:bookmarkEnd w:id="363"/>
      <w:bookmarkEnd w:id="364"/>
      <w:bookmarkEnd w:id="365"/>
      <w:bookmarkEnd w:id="366"/>
      <w:bookmarkEnd w:id="367"/>
      <w:bookmarkEnd w:id="368"/>
      <w:bookmarkEnd w:id="369"/>
    </w:p>
    <w:p w14:paraId="38C20937" w14:textId="107F5BE2" w:rsidR="0054560E" w:rsidRDefault="0054560E" w:rsidP="00DE7435">
      <w:pPr>
        <w:pStyle w:val="Heading5"/>
        <w:numPr>
          <w:ilvl w:val="3"/>
          <w:numId w:val="20"/>
        </w:numPr>
        <w:rPr>
          <w:rFonts w:eastAsiaTheme="majorEastAsia"/>
          <w:b/>
          <w:i w:val="0"/>
        </w:rPr>
      </w:pPr>
      <w:r w:rsidRPr="0086015B">
        <w:rPr>
          <w:rFonts w:eastAsiaTheme="majorEastAsia"/>
        </w:rPr>
        <w:t>Furan</w:t>
      </w:r>
    </w:p>
    <w:p w14:paraId="06E85B2D" w14:textId="77777777" w:rsidR="0054560E" w:rsidRPr="0054560E" w:rsidRDefault="0054560E" w:rsidP="00D52C6D">
      <w:pPr>
        <w:numPr>
          <w:ilvl w:val="0"/>
          <w:numId w:val="21"/>
        </w:numPr>
        <w:tabs>
          <w:tab w:val="clear" w:pos="720"/>
        </w:tabs>
        <w:ind w:left="426" w:hanging="426"/>
        <w:contextualSpacing/>
        <w:rPr>
          <w:i/>
          <w:szCs w:val="22"/>
          <w:lang w:eastAsia="en-GB" w:bidi="ar-SA"/>
        </w:rPr>
      </w:pPr>
      <w:r w:rsidRPr="0054560E">
        <w:rPr>
          <w:i/>
          <w:szCs w:val="22"/>
          <w:lang w:eastAsia="en-GB" w:bidi="ar-SA"/>
        </w:rPr>
        <w:t>Formation and dietary sources of furan</w:t>
      </w:r>
    </w:p>
    <w:p w14:paraId="1AFE78CF" w14:textId="77777777" w:rsidR="0054560E" w:rsidRPr="0054560E" w:rsidRDefault="0054560E" w:rsidP="0054560E">
      <w:pPr>
        <w:rPr>
          <w:szCs w:val="22"/>
          <w:lang w:eastAsia="en-GB" w:bidi="ar-SA"/>
        </w:rPr>
      </w:pPr>
    </w:p>
    <w:p w14:paraId="2F6D5E2A" w14:textId="2B6BDC1B" w:rsidR="0054560E" w:rsidRPr="0054560E" w:rsidRDefault="0054560E" w:rsidP="0054560E">
      <w:pPr>
        <w:rPr>
          <w:szCs w:val="22"/>
          <w:lang w:eastAsia="en-GB" w:bidi="ar-SA"/>
        </w:rPr>
      </w:pPr>
      <w:r w:rsidRPr="0054560E">
        <w:rPr>
          <w:szCs w:val="22"/>
          <w:lang w:eastAsia="en-GB" w:bidi="ar-SA"/>
        </w:rPr>
        <w:t>Furan is a colourless heterocyclic compound with a boiling point around 31</w:t>
      </w:r>
      <w:r w:rsidRPr="0054560E">
        <w:rPr>
          <w:rFonts w:cs="Arial"/>
          <w:szCs w:val="22"/>
          <w:lang w:eastAsia="en-GB" w:bidi="ar-SA"/>
        </w:rPr>
        <w:t>°</w:t>
      </w:r>
      <w:r w:rsidR="00B50A29">
        <w:rPr>
          <w:rFonts w:cs="Arial"/>
          <w:szCs w:val="22"/>
          <w:lang w:eastAsia="en-GB" w:bidi="ar-SA"/>
        </w:rPr>
        <w:t xml:space="preserve"> </w:t>
      </w:r>
      <w:r w:rsidRPr="0054560E">
        <w:rPr>
          <w:szCs w:val="22"/>
          <w:lang w:eastAsia="en-GB" w:bidi="ar-SA"/>
        </w:rPr>
        <w:t>C. The main source of furan in the human diet is thermal processing, including cooking, roasting, baking, pasteurization and sterilization. There are multiple pathways of furan formation, including thermal degradation or rearrangement of carbohydrates, thermal degradation of amino acids, oxidation of ascorbic acid, and oxidation of polyunsaturated fatty acids and carotenoids. Furan is found in a wide range of foodstuffs (Seok et al</w:t>
      </w:r>
      <w:r w:rsidR="001E54F1">
        <w:rPr>
          <w:szCs w:val="22"/>
          <w:lang w:eastAsia="en-GB" w:bidi="ar-SA"/>
        </w:rPr>
        <w:t>.</w:t>
      </w:r>
      <w:r w:rsidRPr="0054560E">
        <w:rPr>
          <w:szCs w:val="22"/>
          <w:lang w:eastAsia="en-GB" w:bidi="ar-SA"/>
        </w:rPr>
        <w:t xml:space="preserve"> 2015). </w:t>
      </w:r>
    </w:p>
    <w:p w14:paraId="11C2373E" w14:textId="77777777" w:rsidR="0054560E" w:rsidRPr="0054560E" w:rsidRDefault="0054560E" w:rsidP="0054560E">
      <w:pPr>
        <w:rPr>
          <w:szCs w:val="22"/>
          <w:lang w:eastAsia="en-GB" w:bidi="ar-SA"/>
        </w:rPr>
      </w:pPr>
    </w:p>
    <w:p w14:paraId="56101CB2" w14:textId="3E085C23" w:rsidR="00693BD2" w:rsidRDefault="00693BD2" w:rsidP="00693BD2">
      <w:r>
        <w:t xml:space="preserve">Many studies on furan concentrations in different foods have been conducted internationally. Concentration data are available for furan in foods from New Zealand and Australia through the New Zealand Ministry for Primary Industries 2012-2017 Dietary Furan Program (MPI 2020b). Many studies report coffee as a major source of furan with </w:t>
      </w:r>
      <w:r w:rsidRPr="00AC1E92">
        <w:t>mean</w:t>
      </w:r>
      <w:r>
        <w:t xml:space="preserve"> concentrations </w:t>
      </w:r>
      <w:r w:rsidRPr="00B10E18">
        <w:t xml:space="preserve">reported in prepared </w:t>
      </w:r>
      <w:r>
        <w:t>plunger coffee of 71.</w:t>
      </w:r>
      <w:r w:rsidRPr="00B10E18">
        <w:t>6 μg/kg and 370 μg/kg</w:t>
      </w:r>
      <w:r>
        <w:t xml:space="preserve"> for e</w:t>
      </w:r>
      <w:r w:rsidRPr="00B10E18">
        <w:t xml:space="preserve">xpresso </w:t>
      </w:r>
      <w:r>
        <w:t>(</w:t>
      </w:r>
      <w:r w:rsidRPr="00B05937">
        <w:t>Vannoort and Chappell</w:t>
      </w:r>
      <w:r>
        <w:t xml:space="preserve"> </w:t>
      </w:r>
      <w:r w:rsidRPr="00B05937">
        <w:t>2012)</w:t>
      </w:r>
      <w:r>
        <w:t xml:space="preserve">; short black 110 </w:t>
      </w:r>
      <w:r w:rsidRPr="00B10E18">
        <w:t>μg/</w:t>
      </w:r>
      <w:r>
        <w:t>L (</w:t>
      </w:r>
      <w:r w:rsidRPr="0076164F">
        <w:t>FSANZ 2010);</w:t>
      </w:r>
      <w:r>
        <w:t xml:space="preserve"> and for instant coffee (</w:t>
      </w:r>
      <w:r w:rsidRPr="00AC1E92">
        <w:t>prepared</w:t>
      </w:r>
      <w:r>
        <w:t xml:space="preserve">) of </w:t>
      </w:r>
      <w:r w:rsidRPr="00B10E18">
        <w:t>3.9</w:t>
      </w:r>
      <w:r>
        <w:t> </w:t>
      </w:r>
      <w:r w:rsidRPr="00B10E18">
        <w:t xml:space="preserve">μg/kg </w:t>
      </w:r>
      <w:r>
        <w:t>(</w:t>
      </w:r>
      <w:r w:rsidRPr="00B10E18">
        <w:t>EFSA 2011)</w:t>
      </w:r>
      <w:r>
        <w:t xml:space="preserve"> and 2-2.5 </w:t>
      </w:r>
      <w:r w:rsidRPr="00B10E18">
        <w:t>μg/</w:t>
      </w:r>
      <w:r>
        <w:t>L (FSANZ 2008)</w:t>
      </w:r>
      <w:r w:rsidRPr="00B10E18">
        <w:t xml:space="preserve">. </w:t>
      </w:r>
      <w:r>
        <w:t>For fruit and vegetables, processed heat</w:t>
      </w:r>
      <w:r w:rsidR="00B47C33">
        <w:t>-</w:t>
      </w:r>
      <w:r>
        <w:t xml:space="preserve">treated products are often sampled. In New Zealand, a mean </w:t>
      </w:r>
      <w:r w:rsidRPr="00B10E18">
        <w:t>furan concentration</w:t>
      </w:r>
      <w:r w:rsidRPr="008206FE">
        <w:t xml:space="preserve"> </w:t>
      </w:r>
      <w:r>
        <w:t>of</w:t>
      </w:r>
      <w:r w:rsidRPr="008206FE">
        <w:t xml:space="preserve"> </w:t>
      </w:r>
      <w:r>
        <w:t>7.6 </w:t>
      </w:r>
      <w:r w:rsidRPr="008206FE">
        <w:t xml:space="preserve">μg/kg </w:t>
      </w:r>
      <w:r>
        <w:t xml:space="preserve">was found </w:t>
      </w:r>
      <w:r w:rsidRPr="008206FE">
        <w:t xml:space="preserve">for </w:t>
      </w:r>
      <w:r>
        <w:t xml:space="preserve">canned/bottled </w:t>
      </w:r>
      <w:r w:rsidRPr="008206FE">
        <w:t>fruit and 1</w:t>
      </w:r>
      <w:r>
        <w:t>7.9</w:t>
      </w:r>
      <w:r w:rsidRPr="008206FE">
        <w:t xml:space="preserve"> μg/kg for </w:t>
      </w:r>
      <w:r>
        <w:t xml:space="preserve">canned/bottled </w:t>
      </w:r>
      <w:r w:rsidRPr="008206FE">
        <w:t>vegetables</w:t>
      </w:r>
      <w:r>
        <w:t xml:space="preserve">. These results were slightly higher than those reported for the same products by </w:t>
      </w:r>
      <w:r w:rsidRPr="008206FE">
        <w:t>EFSA of 2</w:t>
      </w:r>
      <w:r>
        <w:t> </w:t>
      </w:r>
      <w:r w:rsidRPr="008206FE">
        <w:t>μg/kg – 6.4 μg/kg for fruit and 6.9 – 9.6 μg/kg</w:t>
      </w:r>
      <w:r>
        <w:t xml:space="preserve"> for vegetables (MPI 2020b). Fresh fruit and vegetables were not sampled as part of the New Zealand survey.</w:t>
      </w:r>
    </w:p>
    <w:p w14:paraId="0F64A7CE" w14:textId="54E60F1B" w:rsidR="00693BD2" w:rsidRDefault="00693BD2" w:rsidP="00693BD2"/>
    <w:p w14:paraId="18DE5009" w14:textId="2E551E25" w:rsidR="00693BD2" w:rsidRPr="008206FE" w:rsidRDefault="00693BD2" w:rsidP="00693BD2">
      <w:r>
        <w:t xml:space="preserve">In relation to dietary exposure to furan, </w:t>
      </w:r>
      <w:r w:rsidRPr="00B10E18">
        <w:t xml:space="preserve">total mean dietary </w:t>
      </w:r>
      <w:r>
        <w:t>exposure was estimated</w:t>
      </w:r>
      <w:r w:rsidRPr="00B10E18">
        <w:t xml:space="preserve"> </w:t>
      </w:r>
      <w:r>
        <w:t>for New Zealand</w:t>
      </w:r>
      <w:r w:rsidRPr="00B10E18">
        <w:t xml:space="preserve"> to be 1.0</w:t>
      </w:r>
      <w:r>
        <w:t> </w:t>
      </w:r>
      <w:r w:rsidRPr="00B10E18">
        <w:t>μg/kg b</w:t>
      </w:r>
      <w:r>
        <w:t>w</w:t>
      </w:r>
      <w:r w:rsidRPr="00B10E18">
        <w:t xml:space="preserve">/day for </w:t>
      </w:r>
      <w:r w:rsidR="00DD0A4B">
        <w:t>adults 15 y</w:t>
      </w:r>
      <w:r w:rsidRPr="00B10E18">
        <w:t>ears</w:t>
      </w:r>
      <w:r w:rsidR="00DD0A4B">
        <w:t xml:space="preserve"> and above</w:t>
      </w:r>
      <w:r w:rsidRPr="00B10E18">
        <w:t xml:space="preserve"> and 1.4 μg/kg </w:t>
      </w:r>
      <w:r>
        <w:t>bw</w:t>
      </w:r>
      <w:r w:rsidRPr="00B10E18">
        <w:t xml:space="preserve">/day for </w:t>
      </w:r>
      <w:r w:rsidR="00DD0A4B">
        <w:t xml:space="preserve">children </w:t>
      </w:r>
      <w:r w:rsidRPr="00B10E18">
        <w:t>5 – 1</w:t>
      </w:r>
      <w:r>
        <w:t>5</w:t>
      </w:r>
      <w:r w:rsidRPr="00B10E18">
        <w:t xml:space="preserve"> year</w:t>
      </w:r>
      <w:r w:rsidR="00DD0A4B">
        <w:t>s</w:t>
      </w:r>
      <w:r w:rsidRPr="000D53BA">
        <w:t xml:space="preserve"> </w:t>
      </w:r>
      <w:r>
        <w:t>(</w:t>
      </w:r>
      <w:r w:rsidRPr="00B10E18">
        <w:t>Chappell and Ashmore 2017). These estimates were greater than</w:t>
      </w:r>
      <w:r w:rsidR="00DD0A4B">
        <w:t xml:space="preserve"> those for</w:t>
      </w:r>
      <w:r w:rsidRPr="00B10E18">
        <w:t xml:space="preserve"> </w:t>
      </w:r>
      <w:r>
        <w:t xml:space="preserve">the </w:t>
      </w:r>
      <w:r w:rsidRPr="00B10E18">
        <w:t>European Union (0.22 μg/kg bw/ day for adults; 0.08 μg/kg bw/day for children) (</w:t>
      </w:r>
      <w:r>
        <w:t>EFSA</w:t>
      </w:r>
      <w:r w:rsidRPr="00B10E18">
        <w:t xml:space="preserve"> 2011</w:t>
      </w:r>
      <w:r>
        <w:t>)</w:t>
      </w:r>
      <w:r w:rsidRPr="00B10E18">
        <w:t>; and Canadian estimates (0.37</w:t>
      </w:r>
      <w:r>
        <w:t> </w:t>
      </w:r>
      <w:r w:rsidRPr="00B10E18">
        <w:t>μg/kg bw/ day for adults; 1.12 μg/kg bw/day for toddlers</w:t>
      </w:r>
      <w:r>
        <w:t xml:space="preserve"> 1-4 years</w:t>
      </w:r>
      <w:r w:rsidRPr="00B10E18">
        <w:t>)</w:t>
      </w:r>
      <w:r>
        <w:t xml:space="preserve"> (</w:t>
      </w:r>
      <w:r w:rsidRPr="00B10E18">
        <w:t>Health Canada</w:t>
      </w:r>
      <w:r>
        <w:t xml:space="preserve"> 2016</w:t>
      </w:r>
      <w:r w:rsidRPr="00B10E18">
        <w:t xml:space="preserve">). </w:t>
      </w:r>
      <w:r>
        <w:t xml:space="preserve">Higher exposures in New Zealand were attributed </w:t>
      </w:r>
      <w:r w:rsidRPr="00B10E18">
        <w:t xml:space="preserve">to </w:t>
      </w:r>
      <w:r>
        <w:t xml:space="preserve">the </w:t>
      </w:r>
      <w:r w:rsidR="009B072D">
        <w:t xml:space="preserve">more targeted </w:t>
      </w:r>
      <w:r>
        <w:t>sampling of</w:t>
      </w:r>
      <w:r w:rsidRPr="00B10E18">
        <w:t xml:space="preserve"> </w:t>
      </w:r>
      <w:r w:rsidR="009B072D">
        <w:t xml:space="preserve">foods, including </w:t>
      </w:r>
      <w:r w:rsidRPr="00B10E18">
        <w:t>packaged foods</w:t>
      </w:r>
      <w:r w:rsidR="009B072D">
        <w:t xml:space="preserve">, that are known to have </w:t>
      </w:r>
      <w:r>
        <w:t>concentrations of furan</w:t>
      </w:r>
      <w:r w:rsidRPr="00B10E18">
        <w:t>.</w:t>
      </w:r>
    </w:p>
    <w:p w14:paraId="04A9D3B0" w14:textId="77777777" w:rsidR="00693BD2" w:rsidRDefault="00693BD2" w:rsidP="00693BD2">
      <w:pPr>
        <w:rPr>
          <w:szCs w:val="22"/>
          <w:lang w:eastAsia="en-GB" w:bidi="ar-SA"/>
        </w:rPr>
      </w:pPr>
    </w:p>
    <w:p w14:paraId="62CE1206" w14:textId="0B0D92A9" w:rsidR="0054560E" w:rsidRPr="0054560E" w:rsidRDefault="00693BD2" w:rsidP="00693BD2">
      <w:pPr>
        <w:rPr>
          <w:szCs w:val="22"/>
          <w:lang w:eastAsia="en-GB" w:bidi="ar-SA"/>
        </w:rPr>
      </w:pPr>
      <w:r w:rsidRPr="00B10E18">
        <w:t xml:space="preserve">The four main contributors to dietary furan exposure for </w:t>
      </w:r>
      <w:r>
        <w:t xml:space="preserve">the </w:t>
      </w:r>
      <w:r w:rsidRPr="00B10E18">
        <w:t xml:space="preserve">New Zealand </w:t>
      </w:r>
      <w:r w:rsidR="00CB1469" w:rsidRPr="00B10E18">
        <w:t xml:space="preserve">adult </w:t>
      </w:r>
      <w:r w:rsidRPr="00B10E18">
        <w:t>population were coffee (21%), meat (21%), dairy products (19%) and bread and other flour based baking products</w:t>
      </w:r>
      <w:r>
        <w:t xml:space="preserve"> (</w:t>
      </w:r>
      <w:r w:rsidRPr="00B10E18">
        <w:t>15%</w:t>
      </w:r>
      <w:r>
        <w:t>)</w:t>
      </w:r>
      <w:r w:rsidRPr="00B10E18">
        <w:t xml:space="preserve">. </w:t>
      </w:r>
      <w:r w:rsidR="00B47C33">
        <w:t>F</w:t>
      </w:r>
      <w:r w:rsidRPr="00B10E18">
        <w:t>or New Ze</w:t>
      </w:r>
      <w:r w:rsidR="00CB1469">
        <w:t>aland children, meat contributed 26%</w:t>
      </w:r>
      <w:r w:rsidRPr="00B10E18">
        <w:t>, 19% from dairy products and 15% from bread and other flour based baked products. There was very little contribution resulting from coffee as daily consumption of this food by children is low</w:t>
      </w:r>
      <w:r>
        <w:t xml:space="preserve"> (MPI 2020b)</w:t>
      </w:r>
      <w:r w:rsidRPr="00B10E18">
        <w:t>.</w:t>
      </w:r>
      <w:r>
        <w:t xml:space="preserve"> The contribution from </w:t>
      </w:r>
      <w:r w:rsidR="00CB1469">
        <w:t xml:space="preserve">canned/bottled </w:t>
      </w:r>
      <w:r>
        <w:t xml:space="preserve">fruit and vegetable products was not provided. </w:t>
      </w:r>
      <w:r w:rsidR="0054560E" w:rsidRPr="0054560E">
        <w:rPr>
          <w:szCs w:val="22"/>
          <w:lang w:eastAsia="en-GB" w:bidi="ar-SA"/>
        </w:rPr>
        <w:t>In Europe, coffee is the main contributor to dietary exposure to furan in adults. Grains and grain-based products are the major source of dietary furan in toddlers, children and adolescents, while ready-to-eat meals, such as baby foods sold in jars or cans, are the major source of dietary furan in infants (EFSA 2017). Gruczy</w:t>
      </w:r>
      <w:r w:rsidR="0054560E" w:rsidRPr="0054560E">
        <w:rPr>
          <w:rFonts w:cs="Arial"/>
          <w:szCs w:val="22"/>
          <w:lang w:eastAsia="en-GB" w:bidi="ar-SA"/>
        </w:rPr>
        <w:t>ῄ</w:t>
      </w:r>
      <w:r w:rsidR="0054560E" w:rsidRPr="0054560E">
        <w:rPr>
          <w:szCs w:val="22"/>
          <w:lang w:eastAsia="en-GB" w:bidi="ar-SA"/>
        </w:rPr>
        <w:t>ska et al</w:t>
      </w:r>
      <w:r w:rsidR="001E54F1">
        <w:rPr>
          <w:szCs w:val="22"/>
          <w:lang w:eastAsia="en-GB" w:bidi="ar-SA"/>
        </w:rPr>
        <w:t>.</w:t>
      </w:r>
      <w:r w:rsidR="0054560E" w:rsidRPr="0054560E">
        <w:rPr>
          <w:szCs w:val="22"/>
          <w:lang w:eastAsia="en-GB" w:bidi="ar-SA"/>
        </w:rPr>
        <w:t xml:space="preserve"> (2018) concluded that in Poland, 50% of annual furan exposure for adults is from coffee consumption alone, and furan exposure from coffee is 35 to 180 higher than exposure from the next highest source, which is crisps and chips. </w:t>
      </w:r>
    </w:p>
    <w:p w14:paraId="16965B7B" w14:textId="77777777" w:rsidR="0054560E" w:rsidRPr="0054560E" w:rsidRDefault="0054560E" w:rsidP="0054560E">
      <w:pPr>
        <w:rPr>
          <w:szCs w:val="22"/>
          <w:lang w:eastAsia="en-GB" w:bidi="ar-SA"/>
        </w:rPr>
      </w:pPr>
    </w:p>
    <w:p w14:paraId="2140355C" w14:textId="2C241D63" w:rsidR="0054560E" w:rsidRPr="0054560E" w:rsidRDefault="0054560E" w:rsidP="0054560E">
      <w:pPr>
        <w:rPr>
          <w:szCs w:val="22"/>
          <w:lang w:eastAsia="en-GB" w:bidi="ar-SA"/>
        </w:rPr>
      </w:pPr>
      <w:r w:rsidRPr="0054560E">
        <w:rPr>
          <w:szCs w:val="22"/>
          <w:lang w:eastAsia="en-GB" w:bidi="ar-SA"/>
        </w:rPr>
        <w:t xml:space="preserve">Fan and Sokorai (2008) analysed furan in a variety of fresh, cut fruit and vegetables that had been irradiated at 5 kGy, a fivefold higher dose of radiation than that in the current application. The produce included grapes, </w:t>
      </w:r>
      <w:r w:rsidRPr="0054560E">
        <w:rPr>
          <w:szCs w:val="22"/>
          <w:lang w:eastAsia="en-GB" w:bidi="ar-SA"/>
        </w:rPr>
        <w:lastRenderedPageBreak/>
        <w:t xml:space="preserve">pineapple, apple, strawberry, banana, watermelon, cantaloupe, honeydew melon, tomato, green pepper, broccoli, carrot, celery, iceberg lettuce, Romaine lettuce, red cabbage, snap pea and spinach. For most of the fruit and vegetables, furan levels were undetectable. Detectable levels of furan were found only in grape, pineapple, apple, strawberry and watermelon, and levels exceeding 1 ng/g were found only in grapes (3.2 ng/g) and pineapple (3.0 ng/g). Levels of furan resulting from irradiation at </w:t>
      </w:r>
      <w:r w:rsidRPr="0054560E">
        <w:rPr>
          <w:rFonts w:cs="Arial"/>
          <w:szCs w:val="22"/>
          <w:lang w:eastAsia="en-GB" w:bidi="ar-SA"/>
        </w:rPr>
        <w:t>≤</w:t>
      </w:r>
      <w:r w:rsidRPr="0054560E">
        <w:rPr>
          <w:szCs w:val="22"/>
          <w:lang w:eastAsia="en-GB" w:bidi="ar-SA"/>
        </w:rPr>
        <w:t xml:space="preserve">1 kGy are therefore likely to be undetectable and of no toxicological concern, particularly when considered relative to dietary furan exposure from other sources. </w:t>
      </w:r>
    </w:p>
    <w:p w14:paraId="374BBC53" w14:textId="77777777" w:rsidR="0054560E" w:rsidRPr="0054560E" w:rsidRDefault="0054560E" w:rsidP="0054560E">
      <w:pPr>
        <w:rPr>
          <w:szCs w:val="22"/>
          <w:lang w:eastAsia="en-GB" w:bidi="ar-SA"/>
        </w:rPr>
      </w:pPr>
    </w:p>
    <w:p w14:paraId="1E33EBF2" w14:textId="214ABB61" w:rsidR="00693BD2" w:rsidRDefault="00693BD2" w:rsidP="00693BD2">
      <w:pPr>
        <w:pStyle w:val="Default"/>
        <w:rPr>
          <w:rFonts w:eastAsia="Times New Roman" w:cs="Times New Roman"/>
          <w:color w:val="auto"/>
          <w:sz w:val="22"/>
          <w:lang w:bidi="en-US"/>
        </w:rPr>
      </w:pPr>
      <w:r>
        <w:rPr>
          <w:rFonts w:eastAsia="Times New Roman" w:cs="Times New Roman"/>
          <w:color w:val="auto"/>
          <w:sz w:val="22"/>
          <w:lang w:bidi="en-US"/>
        </w:rPr>
        <w:t xml:space="preserve">A </w:t>
      </w:r>
      <w:r w:rsidR="008030AC">
        <w:rPr>
          <w:rFonts w:eastAsia="Times New Roman" w:cs="Times New Roman"/>
          <w:color w:val="auto"/>
          <w:sz w:val="22"/>
          <w:lang w:bidi="en-US"/>
        </w:rPr>
        <w:t xml:space="preserve">worst case </w:t>
      </w:r>
      <w:r w:rsidRPr="00FE5950">
        <w:rPr>
          <w:rFonts w:eastAsia="Times New Roman" w:cs="Times New Roman"/>
          <w:color w:val="auto"/>
          <w:sz w:val="22"/>
          <w:lang w:bidi="en-US"/>
        </w:rPr>
        <w:t>deterministic furan dietary exposure</w:t>
      </w:r>
      <w:r>
        <w:rPr>
          <w:rFonts w:eastAsia="Times New Roman" w:cs="Times New Roman"/>
          <w:color w:val="auto"/>
          <w:sz w:val="22"/>
          <w:lang w:bidi="en-US"/>
        </w:rPr>
        <w:t xml:space="preserve"> was</w:t>
      </w:r>
      <w:r w:rsidRPr="00FE5950">
        <w:rPr>
          <w:rFonts w:eastAsia="Times New Roman" w:cs="Times New Roman"/>
          <w:color w:val="auto"/>
          <w:sz w:val="22"/>
          <w:lang w:bidi="en-US"/>
        </w:rPr>
        <w:t xml:space="preserve"> calculated</w:t>
      </w:r>
      <w:r>
        <w:rPr>
          <w:rFonts w:eastAsia="Times New Roman" w:cs="Times New Roman"/>
          <w:color w:val="auto"/>
          <w:sz w:val="22"/>
          <w:lang w:bidi="en-US"/>
        </w:rPr>
        <w:t xml:space="preserve"> by FSANZ</w:t>
      </w:r>
      <w:r w:rsidRPr="00FE5950">
        <w:rPr>
          <w:rFonts w:eastAsia="Times New Roman" w:cs="Times New Roman"/>
          <w:color w:val="auto"/>
          <w:sz w:val="22"/>
          <w:lang w:bidi="en-US"/>
        </w:rPr>
        <w:t xml:space="preserve"> </w:t>
      </w:r>
      <w:r w:rsidR="00D91E7B">
        <w:rPr>
          <w:rFonts w:eastAsia="Times New Roman" w:cs="Times New Roman"/>
          <w:color w:val="auto"/>
          <w:sz w:val="22"/>
          <w:lang w:bidi="en-US"/>
        </w:rPr>
        <w:t>for</w:t>
      </w:r>
      <w:r w:rsidRPr="00FE5950">
        <w:rPr>
          <w:rFonts w:eastAsia="Times New Roman" w:cs="Times New Roman"/>
          <w:color w:val="auto"/>
          <w:sz w:val="22"/>
          <w:lang w:bidi="en-US"/>
        </w:rPr>
        <w:t xml:space="preserve"> fruit and vegetables </w:t>
      </w:r>
      <w:r w:rsidR="00D91E7B">
        <w:rPr>
          <w:rFonts w:eastAsia="Times New Roman" w:cs="Times New Roman"/>
          <w:color w:val="auto"/>
          <w:sz w:val="22"/>
          <w:lang w:bidi="en-US"/>
        </w:rPr>
        <w:t xml:space="preserve">to put any exposure from irradiated produce into the context of furan exposure from the whole diet. The calculation was done </w:t>
      </w:r>
      <w:r w:rsidRPr="00FE5950">
        <w:rPr>
          <w:rFonts w:eastAsia="Times New Roman" w:cs="Times New Roman"/>
          <w:color w:val="auto"/>
          <w:sz w:val="22"/>
          <w:lang w:bidi="en-US"/>
        </w:rPr>
        <w:t xml:space="preserve">using </w:t>
      </w:r>
      <w:r>
        <w:rPr>
          <w:rFonts w:eastAsia="Times New Roman" w:cs="Times New Roman"/>
          <w:color w:val="auto"/>
          <w:sz w:val="22"/>
          <w:lang w:bidi="en-US"/>
        </w:rPr>
        <w:t xml:space="preserve">consumption data from the Australian 2011-12 National Nutrition and Physical Activity Survey and the highest detectable concentration from irradiated produce (3.2 </w:t>
      </w:r>
      <w:r w:rsidR="00CB1469">
        <w:rPr>
          <w:rFonts w:eastAsia="Times New Roman" w:cs="Times New Roman"/>
          <w:color w:val="auto"/>
          <w:sz w:val="22"/>
          <w:lang w:bidi="en-US"/>
        </w:rPr>
        <w:t xml:space="preserve">ng/g (or </w:t>
      </w:r>
      <w:r w:rsidRPr="00FE5950">
        <w:rPr>
          <w:rFonts w:eastAsia="Times New Roman" w:cs="Times New Roman"/>
          <w:color w:val="auto"/>
          <w:sz w:val="22"/>
          <w:lang w:bidi="en-US"/>
        </w:rPr>
        <w:t>µg/kg</w:t>
      </w:r>
      <w:r w:rsidR="00CB1469">
        <w:rPr>
          <w:rFonts w:eastAsia="Times New Roman" w:cs="Times New Roman"/>
          <w:color w:val="auto"/>
          <w:sz w:val="22"/>
          <w:lang w:bidi="en-US"/>
        </w:rPr>
        <w:t>)</w:t>
      </w:r>
      <w:r>
        <w:rPr>
          <w:rFonts w:eastAsia="Times New Roman" w:cs="Times New Roman"/>
          <w:color w:val="auto"/>
          <w:sz w:val="22"/>
          <w:lang w:bidi="en-US"/>
        </w:rPr>
        <w:t xml:space="preserve"> following irradiation at 5 kGy). Total consumption of all fruit and vegetables</w:t>
      </w:r>
      <w:r w:rsidR="00D91E7B">
        <w:rPr>
          <w:rFonts w:eastAsia="Times New Roman" w:cs="Times New Roman"/>
          <w:color w:val="auto"/>
          <w:sz w:val="22"/>
          <w:lang w:bidi="en-US"/>
        </w:rPr>
        <w:t>,</w:t>
      </w:r>
      <w:r>
        <w:rPr>
          <w:rFonts w:eastAsia="Times New Roman" w:cs="Times New Roman"/>
          <w:color w:val="auto"/>
          <w:sz w:val="22"/>
          <w:lang w:bidi="en-US"/>
        </w:rPr>
        <w:t xml:space="preserve"> and fruit</w:t>
      </w:r>
      <w:r w:rsidR="00CC5F8F">
        <w:rPr>
          <w:rFonts w:eastAsia="Times New Roman" w:cs="Times New Roman"/>
          <w:color w:val="auto"/>
          <w:sz w:val="22"/>
          <w:lang w:bidi="en-US"/>
        </w:rPr>
        <w:t>-</w:t>
      </w:r>
      <w:r>
        <w:rPr>
          <w:rFonts w:eastAsia="Times New Roman" w:cs="Times New Roman"/>
          <w:color w:val="auto"/>
          <w:sz w:val="22"/>
          <w:lang w:bidi="en-US"/>
        </w:rPr>
        <w:t xml:space="preserve"> and vegetable</w:t>
      </w:r>
      <w:r w:rsidR="00CC5F8F">
        <w:rPr>
          <w:rFonts w:eastAsia="Times New Roman" w:cs="Times New Roman"/>
          <w:color w:val="auto"/>
          <w:sz w:val="22"/>
          <w:lang w:bidi="en-US"/>
        </w:rPr>
        <w:t>-</w:t>
      </w:r>
      <w:r>
        <w:rPr>
          <w:rFonts w:eastAsia="Times New Roman" w:cs="Times New Roman"/>
          <w:color w:val="auto"/>
          <w:sz w:val="22"/>
          <w:lang w:bidi="en-US"/>
        </w:rPr>
        <w:t>based products an</w:t>
      </w:r>
      <w:r w:rsidR="00CB1469">
        <w:rPr>
          <w:rFonts w:eastAsia="Times New Roman" w:cs="Times New Roman"/>
          <w:color w:val="auto"/>
          <w:sz w:val="22"/>
          <w:lang w:bidi="en-US"/>
        </w:rPr>
        <w:t>d dishes</w:t>
      </w:r>
      <w:r w:rsidR="00D91E7B">
        <w:rPr>
          <w:rFonts w:eastAsia="Times New Roman" w:cs="Times New Roman"/>
          <w:color w:val="auto"/>
          <w:sz w:val="22"/>
          <w:lang w:bidi="en-US"/>
        </w:rPr>
        <w:t>,</w:t>
      </w:r>
      <w:r w:rsidR="00CB1469">
        <w:rPr>
          <w:rFonts w:eastAsia="Times New Roman" w:cs="Times New Roman"/>
          <w:color w:val="auto"/>
          <w:sz w:val="22"/>
          <w:lang w:bidi="en-US"/>
        </w:rPr>
        <w:t xml:space="preserve"> was 302 g/person/day. The e</w:t>
      </w:r>
      <w:r>
        <w:rPr>
          <w:rFonts w:eastAsia="Times New Roman" w:cs="Times New Roman"/>
          <w:color w:val="auto"/>
          <w:sz w:val="22"/>
          <w:lang w:bidi="en-US"/>
        </w:rPr>
        <w:t>stimated worst case dietary exposure</w:t>
      </w:r>
      <w:r w:rsidR="00CB1469">
        <w:rPr>
          <w:rFonts w:eastAsia="Times New Roman" w:cs="Times New Roman"/>
          <w:color w:val="auto"/>
          <w:sz w:val="22"/>
          <w:lang w:bidi="en-US"/>
        </w:rPr>
        <w:t xml:space="preserve"> to furan</w:t>
      </w:r>
      <w:r>
        <w:rPr>
          <w:rFonts w:eastAsia="Times New Roman" w:cs="Times New Roman"/>
          <w:color w:val="auto"/>
          <w:sz w:val="22"/>
          <w:lang w:bidi="en-US"/>
        </w:rPr>
        <w:t xml:space="preserve"> for the population </w:t>
      </w:r>
      <w:r w:rsidR="00CB1469">
        <w:rPr>
          <w:rFonts w:eastAsia="Times New Roman" w:cs="Times New Roman"/>
          <w:color w:val="auto"/>
          <w:sz w:val="22"/>
          <w:lang w:bidi="en-US"/>
        </w:rPr>
        <w:t>from all</w:t>
      </w:r>
      <w:r>
        <w:rPr>
          <w:rFonts w:eastAsia="Times New Roman" w:cs="Times New Roman"/>
          <w:color w:val="auto"/>
          <w:sz w:val="22"/>
          <w:lang w:bidi="en-US"/>
        </w:rPr>
        <w:t xml:space="preserve"> fruit and vegetables based on a 70</w:t>
      </w:r>
      <w:r w:rsidR="00CB1469">
        <w:rPr>
          <w:rFonts w:eastAsia="Times New Roman" w:cs="Times New Roman"/>
          <w:color w:val="auto"/>
          <w:sz w:val="22"/>
          <w:lang w:bidi="en-US"/>
        </w:rPr>
        <w:t xml:space="preserve"> </w:t>
      </w:r>
      <w:r>
        <w:rPr>
          <w:rFonts w:eastAsia="Times New Roman" w:cs="Times New Roman"/>
          <w:color w:val="auto"/>
          <w:sz w:val="22"/>
          <w:lang w:bidi="en-US"/>
        </w:rPr>
        <w:t>kg body weight w</w:t>
      </w:r>
      <w:r w:rsidR="00CB1469">
        <w:rPr>
          <w:rFonts w:eastAsia="Times New Roman" w:cs="Times New Roman"/>
          <w:color w:val="auto"/>
          <w:sz w:val="22"/>
          <w:lang w:bidi="en-US"/>
        </w:rPr>
        <w:t>ould be</w:t>
      </w:r>
      <w:r>
        <w:rPr>
          <w:rFonts w:eastAsia="Times New Roman" w:cs="Times New Roman"/>
          <w:color w:val="auto"/>
          <w:sz w:val="22"/>
          <w:lang w:bidi="en-US"/>
        </w:rPr>
        <w:t xml:space="preserve"> 0.014 </w:t>
      </w:r>
      <w:r w:rsidRPr="00C857FF">
        <w:rPr>
          <w:rFonts w:eastAsia="Times New Roman" w:cs="Times New Roman"/>
          <w:color w:val="auto"/>
          <w:sz w:val="22"/>
          <w:lang w:bidi="en-US"/>
        </w:rPr>
        <w:t>μg/kg bw/day</w:t>
      </w:r>
      <w:r>
        <w:rPr>
          <w:rFonts w:eastAsia="Times New Roman" w:cs="Times New Roman"/>
          <w:color w:val="auto"/>
          <w:sz w:val="22"/>
          <w:lang w:bidi="en-US"/>
        </w:rPr>
        <w:t xml:space="preserve">. This equates to around 1.4% of the total dietary exposure from all foods for New Zealand adults and 1% for children. </w:t>
      </w:r>
      <w:r w:rsidR="00CB1469">
        <w:rPr>
          <w:rFonts w:eastAsia="Times New Roman" w:cs="Times New Roman"/>
          <w:color w:val="auto"/>
          <w:sz w:val="22"/>
          <w:lang w:bidi="en-US"/>
        </w:rPr>
        <w:t>This is an overestimate of the dietary exposure as most irradiated fruit and vegetables in the Fan and Sokorai (2008) study had no detectable furan concentrations</w:t>
      </w:r>
      <w:r w:rsidR="00763E92">
        <w:rPr>
          <w:rFonts w:eastAsia="Times New Roman" w:cs="Times New Roman"/>
          <w:color w:val="auto"/>
          <w:sz w:val="22"/>
          <w:lang w:bidi="en-US"/>
        </w:rPr>
        <w:t>, and the residues were based on irradiation at 5 kGy</w:t>
      </w:r>
      <w:r w:rsidR="00CB1469">
        <w:rPr>
          <w:rFonts w:eastAsia="Times New Roman" w:cs="Times New Roman"/>
          <w:color w:val="auto"/>
          <w:sz w:val="22"/>
          <w:lang w:bidi="en-US"/>
        </w:rPr>
        <w:t xml:space="preserve">. In addition, </w:t>
      </w:r>
      <w:r>
        <w:rPr>
          <w:rFonts w:eastAsia="Times New Roman" w:cs="Times New Roman"/>
          <w:color w:val="auto"/>
          <w:sz w:val="22"/>
          <w:lang w:bidi="en-US"/>
        </w:rPr>
        <w:t xml:space="preserve">any exposure to furan from the small amount of fruit and vegetables that will be irradiated using a </w:t>
      </w:r>
      <w:r w:rsidR="00CB1469">
        <w:rPr>
          <w:rFonts w:eastAsia="Times New Roman" w:cs="Times New Roman"/>
          <w:color w:val="auto"/>
          <w:sz w:val="22"/>
          <w:lang w:bidi="en-US"/>
        </w:rPr>
        <w:t xml:space="preserve">maximum </w:t>
      </w:r>
      <w:r>
        <w:rPr>
          <w:rFonts w:eastAsia="Times New Roman" w:cs="Times New Roman"/>
          <w:color w:val="auto"/>
          <w:sz w:val="22"/>
          <w:lang w:bidi="en-US"/>
        </w:rPr>
        <w:t>dose of</w:t>
      </w:r>
      <w:r w:rsidR="00CB1469">
        <w:rPr>
          <w:rFonts w:eastAsia="Times New Roman" w:cs="Times New Roman"/>
          <w:color w:val="auto"/>
          <w:sz w:val="22"/>
          <w:lang w:bidi="en-US"/>
        </w:rPr>
        <w:t xml:space="preserve"> only</w:t>
      </w:r>
      <w:r>
        <w:rPr>
          <w:rFonts w:eastAsia="Times New Roman" w:cs="Times New Roman"/>
          <w:color w:val="auto"/>
          <w:sz w:val="22"/>
          <w:lang w:bidi="en-US"/>
        </w:rPr>
        <w:t xml:space="preserve"> 1 kGy would be </w:t>
      </w:r>
      <w:r w:rsidR="00763E92">
        <w:rPr>
          <w:rFonts w:eastAsia="Times New Roman" w:cs="Times New Roman"/>
          <w:color w:val="auto"/>
          <w:sz w:val="22"/>
          <w:lang w:bidi="en-US"/>
        </w:rPr>
        <w:t>negligible</w:t>
      </w:r>
      <w:r>
        <w:rPr>
          <w:rFonts w:eastAsia="Times New Roman" w:cs="Times New Roman"/>
          <w:color w:val="auto"/>
          <w:sz w:val="22"/>
          <w:lang w:bidi="en-US"/>
        </w:rPr>
        <w:t xml:space="preserve"> in the context of current estimated total dietary exposures.</w:t>
      </w:r>
    </w:p>
    <w:p w14:paraId="4D0ABA63" w14:textId="77777777" w:rsidR="00693BD2" w:rsidRDefault="00693BD2" w:rsidP="00693BD2">
      <w:pPr>
        <w:rPr>
          <w:szCs w:val="22"/>
          <w:lang w:eastAsia="en-GB" w:bidi="ar-SA"/>
        </w:rPr>
      </w:pPr>
    </w:p>
    <w:p w14:paraId="6F8494F1" w14:textId="76EBBEFC" w:rsidR="0054560E" w:rsidRPr="0054560E" w:rsidRDefault="0054560E" w:rsidP="00693BD2">
      <w:pPr>
        <w:rPr>
          <w:szCs w:val="22"/>
          <w:lang w:eastAsia="en-GB" w:bidi="ar-SA"/>
        </w:rPr>
      </w:pPr>
      <w:r w:rsidRPr="0054560E">
        <w:rPr>
          <w:szCs w:val="22"/>
          <w:lang w:eastAsia="en-GB" w:bidi="ar-SA"/>
        </w:rPr>
        <w:t>FSANZ further notes that furan is highly volatile, with a boiling point of 31</w:t>
      </w:r>
      <w:r w:rsidRPr="0054560E">
        <w:rPr>
          <w:rFonts w:cs="Arial"/>
          <w:szCs w:val="22"/>
          <w:lang w:eastAsia="en-GB" w:bidi="ar-SA"/>
        </w:rPr>
        <w:t>°</w:t>
      </w:r>
      <w:r w:rsidR="00B50A29">
        <w:rPr>
          <w:rFonts w:cs="Arial"/>
          <w:szCs w:val="22"/>
          <w:lang w:eastAsia="en-GB" w:bidi="ar-SA"/>
        </w:rPr>
        <w:t xml:space="preserve"> </w:t>
      </w:r>
      <w:r w:rsidRPr="0054560E">
        <w:rPr>
          <w:szCs w:val="22"/>
          <w:lang w:eastAsia="en-GB" w:bidi="ar-SA"/>
        </w:rPr>
        <w:t xml:space="preserve">C, and consequently evaporates over time from produce held at ambient temperature. </w:t>
      </w:r>
    </w:p>
    <w:p w14:paraId="4C52C4C1" w14:textId="77777777" w:rsidR="0054560E" w:rsidRPr="0054560E" w:rsidRDefault="0054560E" w:rsidP="0054560E">
      <w:pPr>
        <w:rPr>
          <w:szCs w:val="22"/>
          <w:lang w:eastAsia="en-GB" w:bidi="ar-SA"/>
        </w:rPr>
      </w:pPr>
    </w:p>
    <w:p w14:paraId="1E530CD6" w14:textId="77777777" w:rsidR="0054560E" w:rsidRPr="0054560E" w:rsidRDefault="0054560E" w:rsidP="00D52C6D">
      <w:pPr>
        <w:numPr>
          <w:ilvl w:val="0"/>
          <w:numId w:val="21"/>
        </w:numPr>
        <w:tabs>
          <w:tab w:val="clear" w:pos="720"/>
        </w:tabs>
        <w:ind w:left="426" w:hanging="426"/>
        <w:contextualSpacing/>
        <w:rPr>
          <w:i/>
          <w:szCs w:val="22"/>
          <w:lang w:eastAsia="en-GB" w:bidi="ar-SA"/>
        </w:rPr>
      </w:pPr>
      <w:r w:rsidRPr="0054560E">
        <w:rPr>
          <w:i/>
          <w:szCs w:val="22"/>
          <w:lang w:eastAsia="en-GB" w:bidi="ar-SA"/>
        </w:rPr>
        <w:t>Toxicity of furan</w:t>
      </w:r>
    </w:p>
    <w:p w14:paraId="732036B8" w14:textId="77777777" w:rsidR="0054560E" w:rsidRPr="0054560E" w:rsidRDefault="0054560E" w:rsidP="0054560E">
      <w:pPr>
        <w:rPr>
          <w:i/>
          <w:szCs w:val="22"/>
          <w:lang w:eastAsia="en-GB" w:bidi="ar-SA"/>
        </w:rPr>
      </w:pPr>
    </w:p>
    <w:p w14:paraId="35E02DE6" w14:textId="7CDDE602" w:rsidR="0054560E" w:rsidRPr="0054560E" w:rsidRDefault="0054560E" w:rsidP="0054560E">
      <w:pPr>
        <w:rPr>
          <w:szCs w:val="22"/>
          <w:lang w:eastAsia="en-GB" w:bidi="ar-SA"/>
        </w:rPr>
      </w:pPr>
      <w:r w:rsidRPr="0054560E">
        <w:rPr>
          <w:szCs w:val="22"/>
          <w:lang w:eastAsia="en-GB" w:bidi="ar-SA"/>
        </w:rPr>
        <w:t>Furan is carcinogenic to rats and mice, and is classified by IARC as possibly carcinogenic to human beings (Seok et al</w:t>
      </w:r>
      <w:r w:rsidR="001E54F1">
        <w:rPr>
          <w:szCs w:val="22"/>
          <w:lang w:eastAsia="en-GB" w:bidi="ar-SA"/>
        </w:rPr>
        <w:t>.</w:t>
      </w:r>
      <w:r w:rsidRPr="0054560E">
        <w:rPr>
          <w:szCs w:val="22"/>
          <w:lang w:eastAsia="en-GB" w:bidi="ar-SA"/>
        </w:rPr>
        <w:t xml:space="preserve"> 2013). The carcinogenicity of furan has been attributed to a combination of genotoxic and non-genotoxic mechanisms (de Conti et al</w:t>
      </w:r>
      <w:r w:rsidR="001E54F1">
        <w:rPr>
          <w:szCs w:val="22"/>
          <w:lang w:eastAsia="en-GB" w:bidi="ar-SA"/>
        </w:rPr>
        <w:t>.</w:t>
      </w:r>
      <w:r w:rsidRPr="0054560E">
        <w:rPr>
          <w:szCs w:val="22"/>
          <w:lang w:eastAsia="en-GB" w:bidi="ar-SA"/>
        </w:rPr>
        <w:t xml:space="preserve"> 2015; Dong et al</w:t>
      </w:r>
      <w:r w:rsidR="001E54F1">
        <w:rPr>
          <w:szCs w:val="22"/>
          <w:lang w:eastAsia="en-GB" w:bidi="ar-SA"/>
        </w:rPr>
        <w:t>.</w:t>
      </w:r>
      <w:r w:rsidRPr="0054560E">
        <w:rPr>
          <w:szCs w:val="22"/>
          <w:lang w:eastAsia="en-GB" w:bidi="ar-SA"/>
        </w:rPr>
        <w:t xml:space="preserve"> 2016).</w:t>
      </w:r>
    </w:p>
    <w:p w14:paraId="744DB089" w14:textId="77777777" w:rsidR="0054560E" w:rsidRPr="0054560E" w:rsidRDefault="0054560E" w:rsidP="0054560E">
      <w:pPr>
        <w:rPr>
          <w:szCs w:val="22"/>
          <w:lang w:eastAsia="en-GB" w:bidi="ar-SA"/>
        </w:rPr>
      </w:pPr>
    </w:p>
    <w:p w14:paraId="637A6BC2" w14:textId="05102F38" w:rsidR="0054560E" w:rsidRPr="0054560E" w:rsidRDefault="0054560E" w:rsidP="0054560E">
      <w:pPr>
        <w:rPr>
          <w:i/>
          <w:szCs w:val="22"/>
          <w:lang w:eastAsia="en-GB" w:bidi="ar-SA"/>
        </w:rPr>
      </w:pPr>
      <w:r w:rsidRPr="0054560E">
        <w:rPr>
          <w:i/>
          <w:szCs w:val="22"/>
          <w:lang w:eastAsia="en-GB" w:bidi="ar-SA"/>
        </w:rPr>
        <w:t>Reproductive toxicity study of furan in male rats. (Rehman et al</w:t>
      </w:r>
      <w:r w:rsidR="001E54F1">
        <w:rPr>
          <w:i/>
          <w:szCs w:val="22"/>
          <w:lang w:eastAsia="en-GB" w:bidi="ar-SA"/>
        </w:rPr>
        <w:t>.</w:t>
      </w:r>
      <w:r w:rsidRPr="0054560E">
        <w:rPr>
          <w:i/>
          <w:szCs w:val="22"/>
          <w:lang w:eastAsia="en-GB" w:bidi="ar-SA"/>
        </w:rPr>
        <w:t xml:space="preserve"> 2019). Regulatory status: Non-GLP</w:t>
      </w:r>
    </w:p>
    <w:p w14:paraId="6A84D235" w14:textId="77777777" w:rsidR="0054560E" w:rsidRPr="0054560E" w:rsidRDefault="0054560E" w:rsidP="0054560E">
      <w:pPr>
        <w:rPr>
          <w:i/>
          <w:szCs w:val="22"/>
          <w:lang w:eastAsia="en-GB" w:bidi="ar-SA"/>
        </w:rPr>
      </w:pPr>
    </w:p>
    <w:p w14:paraId="04812834" w14:textId="6D805257" w:rsidR="0054560E" w:rsidRPr="0054560E" w:rsidRDefault="0054560E" w:rsidP="0054560E">
      <w:pPr>
        <w:rPr>
          <w:szCs w:val="22"/>
          <w:lang w:eastAsia="en-GB" w:bidi="ar-SA"/>
        </w:rPr>
      </w:pPr>
      <w:r w:rsidRPr="0054560E">
        <w:rPr>
          <w:szCs w:val="22"/>
          <w:lang w:eastAsia="en-GB" w:bidi="ar-SA"/>
        </w:rPr>
        <w:t>Furan, 99% purity, was purchased from Sigma-Aldrich, USA and dose formulations were prepared using corn oil as the vehicle. The rats were male Sprague Dawley rats, aged 80 to 90 days at study start. Rats were maintained under standard environmental conditions and group-housed by study group, 7/group. Dose levels of 0, 5, 10, 20 and 40 mg/kg bw/day were administered by oral gavage for 28 consecutive days. On Day 29, rats were weighed and decapitated, blood was collected and processed to plasma, and reproductive organs were collected and weighed. Sperm collected from the cauda of an epididymis was examined for sperm count, sperm motility and sperm viability. The left testis and epididymis were stored in liquid nitrogen, and the right testis and epididymis were preserved for histopathology. Antioxidant assays (catalase (CAT), superoxide dismutase (SOD), peroxidase (POD), thiobarbituric acid-reactive substances (TBARS)</w:t>
      </w:r>
      <w:r w:rsidR="00B733A0">
        <w:rPr>
          <w:szCs w:val="22"/>
          <w:lang w:eastAsia="en-GB" w:bidi="ar-SA"/>
        </w:rPr>
        <w:t>,</w:t>
      </w:r>
      <w:r w:rsidRPr="0054560E">
        <w:rPr>
          <w:szCs w:val="22"/>
          <w:lang w:eastAsia="en-GB" w:bidi="ar-SA"/>
        </w:rPr>
        <w:t xml:space="preserve"> and reactive oxygen species (ROS)</w:t>
      </w:r>
      <w:r w:rsidR="00AF4083">
        <w:rPr>
          <w:szCs w:val="22"/>
          <w:lang w:eastAsia="en-GB" w:bidi="ar-SA"/>
        </w:rPr>
        <w:t>)</w:t>
      </w:r>
      <w:r w:rsidRPr="0054560E">
        <w:rPr>
          <w:szCs w:val="22"/>
          <w:lang w:eastAsia="en-GB" w:bidi="ar-SA"/>
        </w:rPr>
        <w:t xml:space="preserve"> were conducted on plasma and testicular tissue. Plasma was also analysed for total cholesterol, triglycerides, low density lipoprotein (LDL) and testosterone. Total protein content of tissues, and intratesticular testosterone concentration, were assayed. </w:t>
      </w:r>
    </w:p>
    <w:p w14:paraId="69F00A69" w14:textId="77777777" w:rsidR="0054560E" w:rsidRPr="0054560E" w:rsidRDefault="0054560E" w:rsidP="0054560E">
      <w:pPr>
        <w:rPr>
          <w:szCs w:val="22"/>
          <w:lang w:eastAsia="en-GB" w:bidi="ar-SA"/>
        </w:rPr>
      </w:pPr>
    </w:p>
    <w:p w14:paraId="38CC4ED6" w14:textId="516B3F72" w:rsidR="0054560E" w:rsidRPr="0054560E" w:rsidRDefault="0054560E" w:rsidP="0054560E">
      <w:pPr>
        <w:rPr>
          <w:szCs w:val="22"/>
          <w:lang w:eastAsia="en-GB" w:bidi="ar-SA"/>
        </w:rPr>
      </w:pPr>
      <w:r w:rsidRPr="0054560E">
        <w:rPr>
          <w:szCs w:val="22"/>
          <w:lang w:eastAsia="en-GB" w:bidi="ar-SA"/>
        </w:rPr>
        <w:t xml:space="preserve">There were no treatment-related effects on group mean values for weight gain, or group mean values for weights of testis, epididymis, seminal vesicles or prostate. Group mean SOD concentration was significantly lower in groups dosed with </w:t>
      </w:r>
      <w:r w:rsidRPr="0054560E">
        <w:rPr>
          <w:rFonts w:cs="Arial"/>
          <w:szCs w:val="22"/>
          <w:lang w:eastAsia="en-GB" w:bidi="ar-SA"/>
        </w:rPr>
        <w:t>4</w:t>
      </w:r>
      <w:r w:rsidRPr="0054560E">
        <w:rPr>
          <w:szCs w:val="22"/>
          <w:lang w:eastAsia="en-GB" w:bidi="ar-SA"/>
        </w:rPr>
        <w:t xml:space="preserve">0 mg/kg bw/day furan when compared to controls, and group mean </w:t>
      </w:r>
      <w:r w:rsidR="00DF6180">
        <w:rPr>
          <w:szCs w:val="22"/>
          <w:lang w:eastAsia="en-GB" w:bidi="ar-SA"/>
        </w:rPr>
        <w:t xml:space="preserve">plasma </w:t>
      </w:r>
      <w:r w:rsidRPr="0054560E">
        <w:rPr>
          <w:szCs w:val="22"/>
          <w:lang w:eastAsia="en-GB" w:bidi="ar-SA"/>
        </w:rPr>
        <w:t xml:space="preserve">POD concentration was significantly lower in groups dosed with </w:t>
      </w:r>
      <w:r w:rsidRPr="0054560E">
        <w:rPr>
          <w:rFonts w:cs="Arial"/>
          <w:szCs w:val="22"/>
          <w:lang w:eastAsia="en-GB" w:bidi="ar-SA"/>
        </w:rPr>
        <w:t>≥</w:t>
      </w:r>
      <w:r w:rsidR="000A0695">
        <w:rPr>
          <w:rFonts w:cs="Arial"/>
          <w:szCs w:val="22"/>
          <w:lang w:eastAsia="en-GB" w:bidi="ar-SA"/>
        </w:rPr>
        <w:t xml:space="preserve"> </w:t>
      </w:r>
      <w:r w:rsidRPr="0054560E">
        <w:rPr>
          <w:szCs w:val="22"/>
          <w:lang w:eastAsia="en-GB" w:bidi="ar-SA"/>
        </w:rPr>
        <w:t xml:space="preserve">10 mg/kg bw/day than in controls. Group mean values for total ROS </w:t>
      </w:r>
      <w:r w:rsidR="00DF6180">
        <w:rPr>
          <w:szCs w:val="22"/>
          <w:lang w:eastAsia="en-GB" w:bidi="ar-SA"/>
        </w:rPr>
        <w:t xml:space="preserve">in testicular tissue </w:t>
      </w:r>
      <w:r w:rsidRPr="0054560E">
        <w:rPr>
          <w:szCs w:val="22"/>
          <w:lang w:eastAsia="en-GB" w:bidi="ar-SA"/>
        </w:rPr>
        <w:t xml:space="preserve">were significantly increased in groups treated with </w:t>
      </w:r>
      <w:r w:rsidRPr="0054560E">
        <w:rPr>
          <w:rFonts w:cs="Arial"/>
          <w:szCs w:val="22"/>
          <w:lang w:eastAsia="en-GB" w:bidi="ar-SA"/>
        </w:rPr>
        <w:t>≥</w:t>
      </w:r>
      <w:r w:rsidR="000A0695">
        <w:rPr>
          <w:rFonts w:cs="Arial"/>
          <w:szCs w:val="22"/>
          <w:lang w:eastAsia="en-GB" w:bidi="ar-SA"/>
        </w:rPr>
        <w:t xml:space="preserve"> </w:t>
      </w:r>
      <w:r w:rsidRPr="0054560E">
        <w:rPr>
          <w:szCs w:val="22"/>
          <w:lang w:eastAsia="en-GB" w:bidi="ar-SA"/>
        </w:rPr>
        <w:t xml:space="preserve">20 mg/kg bw/day furan, compared to controls, whereas group mean values for total </w:t>
      </w:r>
      <w:r w:rsidR="00DF6180">
        <w:rPr>
          <w:szCs w:val="22"/>
          <w:lang w:eastAsia="en-GB" w:bidi="ar-SA"/>
        </w:rPr>
        <w:t xml:space="preserve">testicular </w:t>
      </w:r>
      <w:r w:rsidRPr="0054560E">
        <w:rPr>
          <w:szCs w:val="22"/>
          <w:lang w:eastAsia="en-GB" w:bidi="ar-SA"/>
        </w:rPr>
        <w:t xml:space="preserve">tissue protein were significantly decreased, relative to controls, in the same groups. Relative to controls, groups treated with </w:t>
      </w:r>
      <w:r w:rsidRPr="0054560E">
        <w:rPr>
          <w:rFonts w:cs="Arial"/>
          <w:szCs w:val="22"/>
          <w:lang w:eastAsia="en-GB" w:bidi="ar-SA"/>
        </w:rPr>
        <w:t>≥</w:t>
      </w:r>
      <w:r w:rsidR="000A0695">
        <w:rPr>
          <w:rFonts w:cs="Arial"/>
          <w:szCs w:val="22"/>
          <w:lang w:eastAsia="en-GB" w:bidi="ar-SA"/>
        </w:rPr>
        <w:t xml:space="preserve"> </w:t>
      </w:r>
      <w:r w:rsidRPr="0054560E">
        <w:rPr>
          <w:szCs w:val="22"/>
          <w:lang w:eastAsia="en-GB" w:bidi="ar-SA"/>
        </w:rPr>
        <w:t xml:space="preserve">10 mg/kg </w:t>
      </w:r>
      <w:r w:rsidRPr="0054560E">
        <w:rPr>
          <w:szCs w:val="22"/>
          <w:lang w:eastAsia="en-GB" w:bidi="ar-SA"/>
        </w:rPr>
        <w:lastRenderedPageBreak/>
        <w:t>bw/day furan had significantly higher group mean values for triglyceride, total cholesterol and LDL, but significantly lower group mean HDL. Furan was also associated with significant decreases in group mean values for sperm motility, sperm count and sperm viability in groups treated with</w:t>
      </w:r>
      <w:r w:rsidR="009777E7">
        <w:rPr>
          <w:szCs w:val="22"/>
          <w:lang w:eastAsia="en-GB" w:bidi="ar-SA"/>
        </w:rPr>
        <w:t xml:space="preserve"> </w:t>
      </w:r>
      <w:r w:rsidRPr="0054560E">
        <w:rPr>
          <w:szCs w:val="22"/>
          <w:lang w:eastAsia="en-GB" w:bidi="ar-SA"/>
        </w:rPr>
        <w:t>≥</w:t>
      </w:r>
      <w:r w:rsidR="000A0695">
        <w:rPr>
          <w:szCs w:val="22"/>
          <w:lang w:eastAsia="en-GB" w:bidi="ar-SA"/>
        </w:rPr>
        <w:t xml:space="preserve"> </w:t>
      </w:r>
      <w:r w:rsidRPr="0054560E">
        <w:rPr>
          <w:szCs w:val="22"/>
          <w:lang w:eastAsia="en-GB" w:bidi="ar-SA"/>
        </w:rPr>
        <w:t>20 mg/kg bw/day furan. Group mean values for plasma and intra</w:t>
      </w:r>
      <w:r w:rsidR="009777E7">
        <w:rPr>
          <w:szCs w:val="22"/>
          <w:lang w:eastAsia="en-GB" w:bidi="ar-SA"/>
        </w:rPr>
        <w:t>-</w:t>
      </w:r>
      <w:r w:rsidRPr="0054560E">
        <w:rPr>
          <w:szCs w:val="22"/>
          <w:lang w:eastAsia="en-GB" w:bidi="ar-SA"/>
        </w:rPr>
        <w:t xml:space="preserve">testicular testosterone were significantly lower than those of controls in the 40 mg/kg bw/day group. In rats dosed with </w:t>
      </w:r>
      <w:r w:rsidRPr="0054560E">
        <w:rPr>
          <w:rFonts w:cs="Arial"/>
          <w:szCs w:val="22"/>
          <w:lang w:eastAsia="en-GB" w:bidi="ar-SA"/>
        </w:rPr>
        <w:t>≥</w:t>
      </w:r>
      <w:r w:rsidR="000A0695" w:rsidRPr="0054560E">
        <w:rPr>
          <w:szCs w:val="22"/>
          <w:lang w:eastAsia="en-GB" w:bidi="ar-SA"/>
        </w:rPr>
        <w:t xml:space="preserve"> </w:t>
      </w:r>
      <w:r w:rsidRPr="0054560E">
        <w:rPr>
          <w:szCs w:val="22"/>
          <w:lang w:eastAsia="en-GB" w:bidi="ar-SA"/>
        </w:rPr>
        <w:t xml:space="preserve">20 mg/kg bw/day furan, seminiferous tubules in the testes showed significantly increased group mean values for lumen diameter and significantly decreased group mean values for total tubular diameter, when compared to controls, and epithelial height in the tubules was also significantly decreased. In the 40 mg/kg bw/day group, there was also a significant decrease, relative to that of controls, in group mean thickness of the tunica albuginea. In the caput epididymis, the group mean values of the </w:t>
      </w:r>
      <w:r w:rsidRPr="0054560E">
        <w:rPr>
          <w:rFonts w:cs="Arial"/>
          <w:szCs w:val="22"/>
          <w:lang w:eastAsia="en-GB" w:bidi="ar-SA"/>
        </w:rPr>
        <w:t>≥</w:t>
      </w:r>
      <w:r w:rsidR="000A0695">
        <w:rPr>
          <w:rFonts w:cs="Arial"/>
          <w:szCs w:val="22"/>
          <w:lang w:eastAsia="en-GB" w:bidi="ar-SA"/>
        </w:rPr>
        <w:t xml:space="preserve"> </w:t>
      </w:r>
      <w:r w:rsidRPr="0054560E">
        <w:rPr>
          <w:szCs w:val="22"/>
          <w:lang w:eastAsia="en-GB" w:bidi="ar-SA"/>
        </w:rPr>
        <w:t xml:space="preserve">20 mg/kg bw/day groups for tubular diameter were significantly decreased relative to that of controls. In the cauda epididymis, group mean values for epithelial height in tubules were significantly decreased, relative to that of controls, in rats dosed with </w:t>
      </w:r>
      <w:r w:rsidRPr="0054560E">
        <w:rPr>
          <w:rFonts w:cs="Arial"/>
          <w:szCs w:val="22"/>
          <w:lang w:eastAsia="en-GB" w:bidi="ar-SA"/>
        </w:rPr>
        <w:t>≥</w:t>
      </w:r>
      <w:r w:rsidR="000A0695">
        <w:rPr>
          <w:rFonts w:cs="Arial"/>
          <w:szCs w:val="22"/>
          <w:lang w:eastAsia="en-GB" w:bidi="ar-SA"/>
        </w:rPr>
        <w:t xml:space="preserve"> </w:t>
      </w:r>
      <w:r w:rsidRPr="0054560E">
        <w:rPr>
          <w:szCs w:val="22"/>
          <w:lang w:eastAsia="en-GB" w:bidi="ar-SA"/>
        </w:rPr>
        <w:t xml:space="preserve">20 mg/kg bw/day furan. </w:t>
      </w:r>
    </w:p>
    <w:p w14:paraId="10F948C7" w14:textId="77777777" w:rsidR="0054560E" w:rsidRPr="0054560E" w:rsidRDefault="0054560E" w:rsidP="0054560E">
      <w:pPr>
        <w:rPr>
          <w:szCs w:val="22"/>
          <w:lang w:eastAsia="en-GB" w:bidi="ar-SA"/>
        </w:rPr>
      </w:pPr>
    </w:p>
    <w:p w14:paraId="4669B663" w14:textId="77777777" w:rsidR="0054560E" w:rsidRPr="0054560E" w:rsidRDefault="0054560E" w:rsidP="0054560E">
      <w:pPr>
        <w:rPr>
          <w:szCs w:val="22"/>
          <w:lang w:eastAsia="en-GB" w:bidi="ar-SA"/>
        </w:rPr>
      </w:pPr>
      <w:r w:rsidRPr="0054560E">
        <w:rPr>
          <w:szCs w:val="22"/>
          <w:lang w:eastAsia="en-GB" w:bidi="ar-SA"/>
        </w:rPr>
        <w:t xml:space="preserve">The authors concluded that furan is a reproductive toxicant in the male rat. They did not specify a NOAEL. They attributed the adverse effects on the reproductive organs to oxidative stress. </w:t>
      </w:r>
    </w:p>
    <w:p w14:paraId="6086C15D" w14:textId="77777777" w:rsidR="0054560E" w:rsidRPr="0054560E" w:rsidRDefault="0054560E" w:rsidP="0054560E">
      <w:pPr>
        <w:rPr>
          <w:i/>
          <w:szCs w:val="22"/>
          <w:lang w:eastAsia="en-GB" w:bidi="ar-SA"/>
        </w:rPr>
      </w:pPr>
    </w:p>
    <w:p w14:paraId="7D288A87" w14:textId="7D5C94FD" w:rsidR="00B8164B" w:rsidRDefault="0054560E" w:rsidP="0054560E">
      <w:pPr>
        <w:rPr>
          <w:szCs w:val="22"/>
          <w:lang w:eastAsia="en-GB" w:bidi="ar-SA"/>
        </w:rPr>
      </w:pPr>
      <w:r w:rsidRPr="0054560E">
        <w:rPr>
          <w:szCs w:val="22"/>
          <w:lang w:eastAsia="en-GB" w:bidi="ar-SA"/>
        </w:rPr>
        <w:t>FSANZ notes that the lowest dose of furan used in this study, 5 mg/kg bw/day, is higher than previously identified NOAELs. Gill et al</w:t>
      </w:r>
      <w:r w:rsidR="001E54F1">
        <w:rPr>
          <w:szCs w:val="22"/>
          <w:lang w:eastAsia="en-GB" w:bidi="ar-SA"/>
        </w:rPr>
        <w:t>.</w:t>
      </w:r>
      <w:r w:rsidRPr="0054560E">
        <w:rPr>
          <w:szCs w:val="22"/>
          <w:lang w:eastAsia="en-GB" w:bidi="ar-SA"/>
        </w:rPr>
        <w:t xml:space="preserve"> (2010) conducted a 90-day subchronic oral toxicity study of furan in F344 rats, observed histopathological lesions in the liver at doses </w:t>
      </w:r>
      <w:r w:rsidRPr="0054560E">
        <w:rPr>
          <w:rFonts w:cs="Arial"/>
          <w:szCs w:val="22"/>
          <w:lang w:eastAsia="en-GB" w:bidi="ar-SA"/>
        </w:rPr>
        <w:t>≥</w:t>
      </w:r>
      <w:r w:rsidR="003B4851">
        <w:rPr>
          <w:rFonts w:cs="Arial"/>
          <w:szCs w:val="22"/>
          <w:lang w:eastAsia="en-GB" w:bidi="ar-SA"/>
        </w:rPr>
        <w:t xml:space="preserve"> </w:t>
      </w:r>
      <w:r w:rsidRPr="0054560E">
        <w:rPr>
          <w:szCs w:val="22"/>
          <w:lang w:eastAsia="en-GB" w:bidi="ar-SA"/>
        </w:rPr>
        <w:t>0.12 mg/kg bw/day, and identified a NOAEL of 0.03 mg/kg bw/day. Therefore although the study by Rehman et al</w:t>
      </w:r>
      <w:r w:rsidR="001E54F1">
        <w:rPr>
          <w:szCs w:val="22"/>
          <w:lang w:eastAsia="en-GB" w:bidi="ar-SA"/>
        </w:rPr>
        <w:t>.</w:t>
      </w:r>
      <w:r w:rsidRPr="0054560E">
        <w:rPr>
          <w:szCs w:val="22"/>
          <w:lang w:eastAsia="en-GB" w:bidi="ar-SA"/>
        </w:rPr>
        <w:t xml:space="preserve"> (2019) provides information on another toxic effect, it does not result in a lower NOAEL or </w:t>
      </w:r>
      <w:r w:rsidR="00D75A8B">
        <w:rPr>
          <w:szCs w:val="22"/>
          <w:lang w:eastAsia="en-GB" w:bidi="ar-SA"/>
        </w:rPr>
        <w:t>L</w:t>
      </w:r>
      <w:r w:rsidR="00D75A8B" w:rsidRPr="00D75A8B">
        <w:rPr>
          <w:szCs w:val="22"/>
          <w:lang w:eastAsia="en-GB" w:bidi="ar-SA"/>
        </w:rPr>
        <w:t>owest</w:t>
      </w:r>
      <w:r w:rsidR="00D75A8B">
        <w:rPr>
          <w:szCs w:val="22"/>
          <w:lang w:eastAsia="en-GB" w:bidi="ar-SA"/>
        </w:rPr>
        <w:t xml:space="preserve"> O</w:t>
      </w:r>
      <w:r w:rsidR="00D75A8B" w:rsidRPr="00D75A8B">
        <w:rPr>
          <w:szCs w:val="22"/>
          <w:lang w:eastAsia="en-GB" w:bidi="ar-SA"/>
        </w:rPr>
        <w:t>bserved</w:t>
      </w:r>
      <w:r w:rsidR="00D75A8B">
        <w:rPr>
          <w:szCs w:val="22"/>
          <w:lang w:eastAsia="en-GB" w:bidi="ar-SA"/>
        </w:rPr>
        <w:t xml:space="preserve"> A</w:t>
      </w:r>
      <w:r w:rsidR="00D75A8B" w:rsidRPr="00D75A8B">
        <w:rPr>
          <w:szCs w:val="22"/>
          <w:lang w:eastAsia="en-GB" w:bidi="ar-SA"/>
        </w:rPr>
        <w:t>dverse</w:t>
      </w:r>
      <w:r w:rsidR="00D75A8B">
        <w:rPr>
          <w:szCs w:val="22"/>
          <w:lang w:eastAsia="en-GB" w:bidi="ar-SA"/>
        </w:rPr>
        <w:t xml:space="preserve"> E</w:t>
      </w:r>
      <w:r w:rsidR="00D75A8B" w:rsidRPr="00D75A8B">
        <w:rPr>
          <w:szCs w:val="22"/>
          <w:lang w:eastAsia="en-GB" w:bidi="ar-SA"/>
        </w:rPr>
        <w:t xml:space="preserve">ffect </w:t>
      </w:r>
      <w:r w:rsidR="00D75A8B">
        <w:rPr>
          <w:szCs w:val="22"/>
          <w:lang w:eastAsia="en-GB" w:bidi="ar-SA"/>
        </w:rPr>
        <w:t>L</w:t>
      </w:r>
      <w:r w:rsidR="00D75A8B" w:rsidRPr="00D75A8B">
        <w:rPr>
          <w:szCs w:val="22"/>
          <w:lang w:eastAsia="en-GB" w:bidi="ar-SA"/>
        </w:rPr>
        <w:t xml:space="preserve">evel </w:t>
      </w:r>
      <w:r w:rsidR="00D75A8B">
        <w:rPr>
          <w:szCs w:val="22"/>
          <w:lang w:eastAsia="en-GB" w:bidi="ar-SA"/>
        </w:rPr>
        <w:t>(</w:t>
      </w:r>
      <w:r w:rsidRPr="0054560E">
        <w:rPr>
          <w:szCs w:val="22"/>
          <w:lang w:eastAsia="en-GB" w:bidi="ar-SA"/>
        </w:rPr>
        <w:t>LOAEL</w:t>
      </w:r>
      <w:r w:rsidR="00D75A8B">
        <w:rPr>
          <w:szCs w:val="22"/>
          <w:lang w:eastAsia="en-GB" w:bidi="ar-SA"/>
        </w:rPr>
        <w:t>)</w:t>
      </w:r>
      <w:r w:rsidRPr="0054560E">
        <w:rPr>
          <w:szCs w:val="22"/>
          <w:lang w:eastAsia="en-GB" w:bidi="ar-SA"/>
        </w:rPr>
        <w:t xml:space="preserve"> than previously identified. </w:t>
      </w:r>
    </w:p>
    <w:p w14:paraId="2EE9A1A0" w14:textId="55E8CD88" w:rsidR="00B8164B" w:rsidRDefault="00B8164B" w:rsidP="0054560E">
      <w:pPr>
        <w:rPr>
          <w:szCs w:val="22"/>
          <w:lang w:eastAsia="en-GB" w:bidi="ar-SA"/>
        </w:rPr>
      </w:pPr>
    </w:p>
    <w:p w14:paraId="5F21BAC3" w14:textId="7AC6C1EF" w:rsidR="00B8164B" w:rsidRDefault="00B8164B" w:rsidP="0054560E">
      <w:pPr>
        <w:rPr>
          <w:i/>
          <w:szCs w:val="22"/>
          <w:lang w:eastAsia="en-GB" w:bidi="ar-SA"/>
        </w:rPr>
      </w:pPr>
      <w:r w:rsidRPr="003C02E9">
        <w:rPr>
          <w:i/>
          <w:szCs w:val="22"/>
          <w:lang w:eastAsia="en-GB" w:bidi="ar-SA"/>
        </w:rPr>
        <w:t xml:space="preserve">Two year oral gavage toxicity/carcinogenicity study of furan in male F344/N Nctr rats (von Tungeln </w:t>
      </w:r>
      <w:r w:rsidRPr="003C02E9">
        <w:rPr>
          <w:szCs w:val="22"/>
          <w:lang w:eastAsia="en-GB" w:bidi="ar-SA"/>
        </w:rPr>
        <w:t>et al</w:t>
      </w:r>
      <w:r w:rsidR="001E54F1">
        <w:rPr>
          <w:szCs w:val="22"/>
          <w:lang w:eastAsia="en-GB" w:bidi="ar-SA"/>
        </w:rPr>
        <w:t>.</w:t>
      </w:r>
      <w:r>
        <w:rPr>
          <w:szCs w:val="22"/>
          <w:lang w:eastAsia="en-GB" w:bidi="ar-SA"/>
        </w:rPr>
        <w:t xml:space="preserve"> </w:t>
      </w:r>
      <w:r w:rsidRPr="003C02E9">
        <w:rPr>
          <w:i/>
          <w:szCs w:val="22"/>
          <w:lang w:eastAsia="en-GB" w:bidi="ar-SA"/>
        </w:rPr>
        <w:t xml:space="preserve">2017). Regulatory status: GLP, conducted in accordance with NTP specifications. </w:t>
      </w:r>
    </w:p>
    <w:p w14:paraId="4482ACF6" w14:textId="387D4DEC" w:rsidR="00B8164B" w:rsidRDefault="00B8164B" w:rsidP="0054560E">
      <w:pPr>
        <w:rPr>
          <w:i/>
          <w:szCs w:val="22"/>
          <w:lang w:eastAsia="en-GB" w:bidi="ar-SA"/>
        </w:rPr>
      </w:pPr>
    </w:p>
    <w:p w14:paraId="3A232B08" w14:textId="026F5F29" w:rsidR="00B8164B" w:rsidRDefault="00B8164B" w:rsidP="0054560E">
      <w:pPr>
        <w:rPr>
          <w:szCs w:val="22"/>
          <w:lang w:eastAsia="en-GB" w:bidi="ar-SA"/>
        </w:rPr>
      </w:pPr>
      <w:r>
        <w:rPr>
          <w:szCs w:val="22"/>
          <w:lang w:eastAsia="en-GB" w:bidi="ar-SA"/>
        </w:rPr>
        <w:t xml:space="preserve">This study was conducted only in male rats, because previous studies, such as an NTP study published in 1993, showed that male rats are slightly more susceptible to the induction of cholangiocarcinoma than females. The test article was furan, purity 99.5%, purchased from Sigma-Aldrich. The vehicle/control article was corn oil. </w:t>
      </w:r>
      <w:r w:rsidR="00812E14">
        <w:rPr>
          <w:szCs w:val="22"/>
          <w:lang w:eastAsia="en-GB" w:bidi="ar-SA"/>
        </w:rPr>
        <w:t xml:space="preserve">Dose levels were 0, 0.02, 0.044, 0.092, 0.2, 0.44, 0.92 and 2 mg/kg bw/day. Dose formulations were prepared weekly and all dose formulations were subject to dose analysis. Male rats were pair-housed under standard laboratory environmental conditions, and dosing was initiated when the rats were 7 weeks of age. Dose formulations were administered 5 days/week for up to 2 years, with interim terminations at 36 weeks (9 months) and 60 weeks (15 months). </w:t>
      </w:r>
      <w:r w:rsidR="00B23C0F">
        <w:rPr>
          <w:szCs w:val="22"/>
          <w:lang w:eastAsia="en-GB" w:bidi="ar-SA"/>
        </w:rPr>
        <w:t xml:space="preserve">In-life data recorded included twice-daily mortality/moribundity checks, detailed clinical observations not less than every four weeks, and body weights recorded weekly for the first 13 weeks and at least every 4 weeks thereafter. </w:t>
      </w:r>
      <w:r w:rsidR="00D23205">
        <w:rPr>
          <w:szCs w:val="22"/>
          <w:lang w:eastAsia="en-GB" w:bidi="ar-SA"/>
        </w:rPr>
        <w:t xml:space="preserve">Complete necropsies were conducted on all rats, at both scheduled and unscheduled deaths. </w:t>
      </w:r>
      <w:r w:rsidR="00B23C0F">
        <w:rPr>
          <w:szCs w:val="22"/>
          <w:lang w:eastAsia="en-GB" w:bidi="ar-SA"/>
        </w:rPr>
        <w:t xml:space="preserve">All proliferative lesions were processed for histopathology. </w:t>
      </w:r>
    </w:p>
    <w:p w14:paraId="34661C59" w14:textId="1E5AD7B5" w:rsidR="00B23C0F" w:rsidRDefault="00B23C0F" w:rsidP="0054560E">
      <w:pPr>
        <w:rPr>
          <w:szCs w:val="22"/>
          <w:lang w:eastAsia="en-GB" w:bidi="ar-SA"/>
        </w:rPr>
      </w:pPr>
    </w:p>
    <w:p w14:paraId="1E120C21" w14:textId="0B6308E5" w:rsidR="00B23C0F" w:rsidRDefault="00B23C0F" w:rsidP="0054560E">
      <w:pPr>
        <w:rPr>
          <w:szCs w:val="22"/>
          <w:lang w:eastAsia="en-GB" w:bidi="ar-SA"/>
        </w:rPr>
      </w:pPr>
      <w:r>
        <w:rPr>
          <w:szCs w:val="22"/>
          <w:lang w:eastAsia="en-GB" w:bidi="ar-SA"/>
        </w:rPr>
        <w:t xml:space="preserve">Clinical observations were not reported. Treatment with furan had no effect on survival to any of the three scheduled terminations, or on group mean values for body weight or body weight gain. There were no treatment-related effects on neoplastic findings in either the 36-week cohort or the 60-week cohort. </w:t>
      </w:r>
      <w:r w:rsidR="001A5E65">
        <w:rPr>
          <w:szCs w:val="22"/>
          <w:lang w:eastAsia="en-GB" w:bidi="ar-SA"/>
        </w:rPr>
        <w:t xml:space="preserve">In the rats treated for two years (104 weeks), there were dose-related increases in the prevalence of malignant mesothelioma, most commonly found on membranes surrounding the epididymides, and on testicular tunics. There was also a dose-related increase in the prevalence of mononuclear cell leukaemia in rats treated with </w:t>
      </w:r>
      <w:r w:rsidR="001A5E65">
        <w:rPr>
          <w:rFonts w:cs="Arial"/>
          <w:szCs w:val="22"/>
          <w:lang w:eastAsia="en-GB" w:bidi="ar-SA"/>
        </w:rPr>
        <w:t xml:space="preserve">≥ 0.092 mg/kg bw furan. Treatment with furan was also associated with increases in prevalence of non-neoplastic lesions in livers, with significant, dose-related increases in cholangiofibrosis, chronic inflammation and pigmentation </w:t>
      </w:r>
      <w:r w:rsidR="001A5E65">
        <w:rPr>
          <w:szCs w:val="22"/>
          <w:lang w:eastAsia="en-GB" w:bidi="ar-SA"/>
        </w:rPr>
        <w:t xml:space="preserve">in 36-week groups treated with </w:t>
      </w:r>
      <w:r w:rsidR="001A5E65">
        <w:rPr>
          <w:rFonts w:cs="Arial"/>
          <w:szCs w:val="22"/>
          <w:lang w:eastAsia="en-GB" w:bidi="ar-SA"/>
        </w:rPr>
        <w:t>≥</w:t>
      </w:r>
      <w:r w:rsidR="001A5E65">
        <w:rPr>
          <w:szCs w:val="22"/>
          <w:lang w:eastAsia="en-GB" w:bidi="ar-SA"/>
        </w:rPr>
        <w:t xml:space="preserve"> 0.44 mg/kg bw</w:t>
      </w:r>
      <w:r w:rsidR="009E69EA">
        <w:rPr>
          <w:szCs w:val="22"/>
          <w:lang w:eastAsia="en-GB" w:bidi="ar-SA"/>
        </w:rPr>
        <w:t>/day</w:t>
      </w:r>
      <w:r w:rsidR="001A5E65">
        <w:rPr>
          <w:szCs w:val="22"/>
          <w:lang w:eastAsia="en-GB" w:bidi="ar-SA"/>
        </w:rPr>
        <w:t xml:space="preserve"> furan, and in </w:t>
      </w:r>
      <w:r w:rsidR="001A5E65">
        <w:rPr>
          <w:rFonts w:cs="Arial"/>
          <w:szCs w:val="22"/>
          <w:lang w:eastAsia="en-GB" w:bidi="ar-SA"/>
        </w:rPr>
        <w:t>≥</w:t>
      </w:r>
      <w:r w:rsidR="001A5E65">
        <w:rPr>
          <w:szCs w:val="22"/>
          <w:lang w:eastAsia="en-GB" w:bidi="ar-SA"/>
        </w:rPr>
        <w:t xml:space="preserve"> 60-week groups treated with </w:t>
      </w:r>
      <w:r w:rsidR="001A5E65">
        <w:rPr>
          <w:rFonts w:cs="Arial"/>
          <w:szCs w:val="22"/>
          <w:lang w:eastAsia="en-GB" w:bidi="ar-SA"/>
        </w:rPr>
        <w:t>≥</w:t>
      </w:r>
      <w:r w:rsidR="001A5E65">
        <w:rPr>
          <w:szCs w:val="22"/>
          <w:lang w:eastAsia="en-GB" w:bidi="ar-SA"/>
        </w:rPr>
        <w:t xml:space="preserve"> 0.2 mg/kg bw</w:t>
      </w:r>
      <w:r w:rsidR="009E69EA">
        <w:rPr>
          <w:szCs w:val="22"/>
          <w:lang w:eastAsia="en-GB" w:bidi="ar-SA"/>
        </w:rPr>
        <w:t>/day</w:t>
      </w:r>
      <w:r w:rsidR="001A5E65">
        <w:rPr>
          <w:szCs w:val="22"/>
          <w:lang w:eastAsia="en-GB" w:bidi="ar-SA"/>
        </w:rPr>
        <w:t xml:space="preserve"> furan. In rats treated for two years, there were also dose-related increases in bone marrow hyperplasia, lens cataracts and epithelial lesions of the forestomach, in groups treated with </w:t>
      </w:r>
      <w:r w:rsidR="001A5E65">
        <w:rPr>
          <w:rFonts w:cs="Arial"/>
          <w:szCs w:val="22"/>
          <w:lang w:eastAsia="en-GB" w:bidi="ar-SA"/>
        </w:rPr>
        <w:t>≥</w:t>
      </w:r>
      <w:r w:rsidR="001A5E65">
        <w:rPr>
          <w:szCs w:val="22"/>
          <w:lang w:eastAsia="en-GB" w:bidi="ar-SA"/>
        </w:rPr>
        <w:t xml:space="preserve"> 0.2 mg/kg bw</w:t>
      </w:r>
      <w:r w:rsidR="009E69EA">
        <w:rPr>
          <w:szCs w:val="22"/>
          <w:lang w:eastAsia="en-GB" w:bidi="ar-SA"/>
        </w:rPr>
        <w:t>/day</w:t>
      </w:r>
      <w:r w:rsidR="001A5E65">
        <w:rPr>
          <w:szCs w:val="22"/>
          <w:lang w:eastAsia="en-GB" w:bidi="ar-SA"/>
        </w:rPr>
        <w:t xml:space="preserve"> furan. Forestomach lesions included oedema, epithelial hyperplasia, inflammation, and ulceration. </w:t>
      </w:r>
    </w:p>
    <w:p w14:paraId="7B78B152" w14:textId="18EA3926" w:rsidR="003C02E9" w:rsidRDefault="003C02E9" w:rsidP="0054560E">
      <w:pPr>
        <w:rPr>
          <w:szCs w:val="22"/>
          <w:lang w:eastAsia="en-GB" w:bidi="ar-SA"/>
        </w:rPr>
      </w:pPr>
    </w:p>
    <w:p w14:paraId="1926443E" w14:textId="17E03E18" w:rsidR="003C02E9" w:rsidRDefault="003C02E9" w:rsidP="0054560E">
      <w:pPr>
        <w:rPr>
          <w:szCs w:val="22"/>
          <w:lang w:eastAsia="en-GB" w:bidi="ar-SA"/>
        </w:rPr>
      </w:pPr>
      <w:r>
        <w:rPr>
          <w:szCs w:val="22"/>
          <w:lang w:eastAsia="en-GB" w:bidi="ar-SA"/>
        </w:rPr>
        <w:lastRenderedPageBreak/>
        <w:t>The authors concluded that the results of their study, when benchmark dose modelling is applied to cholangiofibrosis, lead to BMDL</w:t>
      </w:r>
      <w:r>
        <w:rPr>
          <w:szCs w:val="22"/>
          <w:vertAlign w:val="subscript"/>
          <w:lang w:eastAsia="en-GB" w:bidi="ar-SA"/>
        </w:rPr>
        <w:t>10</w:t>
      </w:r>
      <w:r w:rsidR="007A0E6A">
        <w:rPr>
          <w:rStyle w:val="FootnoteReference"/>
          <w:szCs w:val="22"/>
          <w:lang w:eastAsia="en-GB" w:bidi="ar-SA"/>
        </w:rPr>
        <w:footnoteReference w:id="6"/>
      </w:r>
      <w:r>
        <w:rPr>
          <w:szCs w:val="22"/>
          <w:lang w:eastAsia="en-GB" w:bidi="ar-SA"/>
        </w:rPr>
        <w:t xml:space="preserve"> values of 0.11 to 0.12 mg/kg bw</w:t>
      </w:r>
      <w:r w:rsidR="009E69EA">
        <w:rPr>
          <w:szCs w:val="22"/>
          <w:lang w:eastAsia="en-GB" w:bidi="ar-SA"/>
        </w:rPr>
        <w:t>/day</w:t>
      </w:r>
      <w:r>
        <w:rPr>
          <w:szCs w:val="22"/>
          <w:lang w:eastAsia="en-GB" w:bidi="ar-SA"/>
        </w:rPr>
        <w:t xml:space="preserve"> furan, in contrast to a previously calculated BMDL</w:t>
      </w:r>
      <w:r>
        <w:rPr>
          <w:szCs w:val="22"/>
          <w:vertAlign w:val="subscript"/>
          <w:lang w:eastAsia="en-GB" w:bidi="ar-SA"/>
        </w:rPr>
        <w:t xml:space="preserve">10 </w:t>
      </w:r>
      <w:r>
        <w:rPr>
          <w:szCs w:val="22"/>
          <w:lang w:eastAsia="en-GB" w:bidi="ar-SA"/>
        </w:rPr>
        <w:t>value of 1.23 mg/kg bw</w:t>
      </w:r>
      <w:r w:rsidR="009E69EA">
        <w:rPr>
          <w:szCs w:val="22"/>
          <w:lang w:eastAsia="en-GB" w:bidi="ar-SA"/>
        </w:rPr>
        <w:t>/day</w:t>
      </w:r>
      <w:r>
        <w:rPr>
          <w:szCs w:val="22"/>
          <w:lang w:eastAsia="en-GB" w:bidi="ar-SA"/>
        </w:rPr>
        <w:t xml:space="preserve"> furan based on furan-induced hepatocellular neoplasia. Although this study supports a lower H</w:t>
      </w:r>
      <w:r w:rsidR="00726EE0">
        <w:rPr>
          <w:szCs w:val="22"/>
          <w:lang w:eastAsia="en-GB" w:bidi="ar-SA"/>
        </w:rPr>
        <w:t xml:space="preserve">ealth </w:t>
      </w:r>
      <w:r>
        <w:rPr>
          <w:szCs w:val="22"/>
          <w:lang w:eastAsia="en-GB" w:bidi="ar-SA"/>
        </w:rPr>
        <w:t>B</w:t>
      </w:r>
      <w:r w:rsidR="00726EE0">
        <w:rPr>
          <w:szCs w:val="22"/>
          <w:lang w:eastAsia="en-GB" w:bidi="ar-SA"/>
        </w:rPr>
        <w:t>ased Guidance Value (</w:t>
      </w:r>
      <w:r>
        <w:rPr>
          <w:szCs w:val="22"/>
          <w:lang w:eastAsia="en-GB" w:bidi="ar-SA"/>
        </w:rPr>
        <w:t>HBGV</w:t>
      </w:r>
      <w:r w:rsidR="00726EE0">
        <w:rPr>
          <w:szCs w:val="22"/>
          <w:lang w:eastAsia="en-GB" w:bidi="ar-SA"/>
        </w:rPr>
        <w:t>)</w:t>
      </w:r>
      <w:r>
        <w:rPr>
          <w:szCs w:val="22"/>
          <w:lang w:eastAsia="en-GB" w:bidi="ar-SA"/>
        </w:rPr>
        <w:t xml:space="preserve"> for dietary furan, it does not affect the current application because it does not change FSANZ’s assessment that dietary exposure to furan from phytosanitary irradiation is negligible when compared to dietary exposure to furan from other sources.</w:t>
      </w:r>
    </w:p>
    <w:p w14:paraId="2EE62EF7" w14:textId="218601BC" w:rsidR="0054560E" w:rsidRPr="0054560E" w:rsidRDefault="0054560E" w:rsidP="0038488C">
      <w:pPr>
        <w:pStyle w:val="Heading5"/>
        <w:numPr>
          <w:ilvl w:val="3"/>
          <w:numId w:val="20"/>
        </w:numPr>
        <w:rPr>
          <w:rFonts w:eastAsiaTheme="majorEastAsia"/>
          <w:i w:val="0"/>
        </w:rPr>
      </w:pPr>
      <w:r w:rsidRPr="0038488C">
        <w:rPr>
          <w:rFonts w:eastAsiaTheme="majorEastAsia"/>
        </w:rPr>
        <w:t xml:space="preserve">Effects of irradiation on mycotoxins </w:t>
      </w:r>
    </w:p>
    <w:p w14:paraId="7700623E" w14:textId="2A53F053" w:rsidR="0054560E" w:rsidRPr="0054560E" w:rsidRDefault="0054560E" w:rsidP="0054560E">
      <w:r w:rsidRPr="0054560E">
        <w:t xml:space="preserve">A number of recent publications have explored the use of irradiation to reduce the concentration of mycotoxins in plant-based food for humans (Luo </w:t>
      </w:r>
      <w:r w:rsidRPr="001E54F1">
        <w:t>et al</w:t>
      </w:r>
      <w:r w:rsidR="001E54F1" w:rsidRPr="001E54F1">
        <w:t>.</w:t>
      </w:r>
      <w:r w:rsidRPr="0054560E">
        <w:t xml:space="preserve"> 2017, 2020; Luo </w:t>
      </w:r>
      <w:r w:rsidRPr="001E54F1">
        <w:t>et al</w:t>
      </w:r>
      <w:r w:rsidR="001E54F1" w:rsidRPr="001E54F1">
        <w:t>.</w:t>
      </w:r>
      <w:r>
        <w:rPr>
          <w:i/>
        </w:rPr>
        <w:t xml:space="preserve"> </w:t>
      </w:r>
      <w:r w:rsidRPr="0054560E">
        <w:t xml:space="preserve">2018; Ismail </w:t>
      </w:r>
      <w:r w:rsidRPr="001E54F1">
        <w:t>et al</w:t>
      </w:r>
      <w:r w:rsidR="001E54F1" w:rsidRPr="001E54F1">
        <w:t>.</w:t>
      </w:r>
      <w:r w:rsidRPr="0054560E">
        <w:t xml:space="preserve"> 2018; Kalagatur </w:t>
      </w:r>
      <w:r w:rsidRPr="001E54F1">
        <w:t>et al</w:t>
      </w:r>
      <w:r w:rsidR="001E54F1" w:rsidRPr="001E54F1">
        <w:t>.</w:t>
      </w:r>
      <w:r>
        <w:rPr>
          <w:i/>
        </w:rPr>
        <w:t xml:space="preserve"> </w:t>
      </w:r>
      <w:r w:rsidRPr="0054560E">
        <w:t xml:space="preserve">2018; Byun </w:t>
      </w:r>
      <w:r w:rsidRPr="001E54F1">
        <w:t>et al</w:t>
      </w:r>
      <w:r w:rsidR="001E54F1" w:rsidRPr="001E54F1">
        <w:t>.</w:t>
      </w:r>
      <w:r w:rsidRPr="0054560E">
        <w:t xml:space="preserve"> 2019; Li </w:t>
      </w:r>
      <w:r w:rsidRPr="001E54F1">
        <w:t>et al</w:t>
      </w:r>
      <w:r w:rsidR="001E54F1" w:rsidRPr="001E54F1">
        <w:t>.</w:t>
      </w:r>
      <w:r>
        <w:rPr>
          <w:i/>
        </w:rPr>
        <w:t xml:space="preserve"> </w:t>
      </w:r>
      <w:r w:rsidRPr="0054560E">
        <w:t>2019)</w:t>
      </w:r>
      <w:r w:rsidR="001E54F1">
        <w:t xml:space="preserve"> </w:t>
      </w:r>
      <w:r w:rsidRPr="0054560E">
        <w:t xml:space="preserve">and in animal feed (Deepthi </w:t>
      </w:r>
      <w:r w:rsidRPr="001E54F1">
        <w:t>et al</w:t>
      </w:r>
      <w:r w:rsidR="001E54F1" w:rsidRPr="001E54F1">
        <w:t>.</w:t>
      </w:r>
      <w:r>
        <w:rPr>
          <w:i/>
        </w:rPr>
        <w:t xml:space="preserve"> </w:t>
      </w:r>
      <w:r w:rsidRPr="0054560E">
        <w:t xml:space="preserve">2017). A number of mycotoxins are potent toxicants, and some contamination of plant-based foods by mycotoxins may be unavoidable even when good agricultural and processing practices are followed. Produce that contains mycotoxins does not necessarily appear to be mouldy on visual inspection. Although </w:t>
      </w:r>
      <w:r w:rsidR="003D7ECE">
        <w:t>mycotoxins are</w:t>
      </w:r>
      <w:r w:rsidRPr="0054560E">
        <w:t xml:space="preserve"> more commonly associated with </w:t>
      </w:r>
      <w:r w:rsidR="003D7ECE" w:rsidRPr="0054560E">
        <w:t>cereals</w:t>
      </w:r>
      <w:r w:rsidRPr="0054560E">
        <w:t xml:space="preserve"> and nuts, some mycotoxins may be found in fruit (Fern</w:t>
      </w:r>
      <w:r w:rsidRPr="0054560E">
        <w:rPr>
          <w:rFonts w:cs="Arial"/>
        </w:rPr>
        <w:t>á</w:t>
      </w:r>
      <w:r w:rsidRPr="0054560E">
        <w:t>ndez-Cruz et al</w:t>
      </w:r>
      <w:r w:rsidR="001E54F1">
        <w:t>.</w:t>
      </w:r>
      <w:r w:rsidRPr="0054560E">
        <w:t xml:space="preserve"> 2010) or vegetables (R</w:t>
      </w:r>
      <w:r w:rsidRPr="0054560E">
        <w:rPr>
          <w:rFonts w:cs="Arial"/>
        </w:rPr>
        <w:t>á</w:t>
      </w:r>
      <w:r w:rsidRPr="0054560E">
        <w:t>duly et al</w:t>
      </w:r>
      <w:r w:rsidR="001E54F1">
        <w:t>.</w:t>
      </w:r>
      <w:r w:rsidRPr="0054560E">
        <w:t xml:space="preserve"> 2020).</w:t>
      </w:r>
    </w:p>
    <w:p w14:paraId="64C5E7B9" w14:textId="77777777" w:rsidR="0054560E" w:rsidRPr="0054560E" w:rsidRDefault="0054560E" w:rsidP="0054560E"/>
    <w:p w14:paraId="17578026" w14:textId="77777777" w:rsidR="0054560E" w:rsidRPr="0054560E" w:rsidRDefault="0054560E" w:rsidP="0054560E">
      <w:r w:rsidRPr="0054560E">
        <w:t xml:space="preserve">Reduction of concentration of mycotoxins is not an intended purpose of the current application, and there is a lack of evidence that radiation doses </w:t>
      </w:r>
      <w:r w:rsidRPr="0054560E">
        <w:rPr>
          <w:rFonts w:cs="Arial"/>
        </w:rPr>
        <w:t>≤</w:t>
      </w:r>
      <w:r w:rsidRPr="0054560E">
        <w:t xml:space="preserve"> 1 kGy, the maximum permitted dose for phytosanitary irradiation, significantly decrease mycotoxin concentrations, because no references were found in which doses as low as 1 kGy were tested. However, a question that remains relevant to this application is whether food irradiation has the potential to convert mycotoxins to even more potent toxicants. A small number of studies were located that investigate this possibility. </w:t>
      </w:r>
    </w:p>
    <w:p w14:paraId="12DBE06A" w14:textId="77777777" w:rsidR="0054560E" w:rsidRPr="0054560E" w:rsidRDefault="0054560E" w:rsidP="0054560E"/>
    <w:p w14:paraId="183CF53D" w14:textId="49E66596" w:rsidR="0054560E" w:rsidRPr="0054560E" w:rsidRDefault="0054560E" w:rsidP="0054560E">
      <w:r w:rsidRPr="0054560E">
        <w:t>Kalagatur et al</w:t>
      </w:r>
      <w:r w:rsidR="001E54F1">
        <w:t>.</w:t>
      </w:r>
      <w:r w:rsidRPr="0054560E">
        <w:t xml:space="preserve"> (2018) added pure (&gt;</w:t>
      </w:r>
      <w:r w:rsidR="003B4851">
        <w:t xml:space="preserve"> </w:t>
      </w:r>
      <w:r w:rsidRPr="0054560E">
        <w:t xml:space="preserve">99%) zearalenone (ZEA) to distilled water at a concentration of 3 </w:t>
      </w:r>
      <w:r w:rsidRPr="0054560E">
        <w:rPr>
          <w:rFonts w:cs="Arial"/>
        </w:rPr>
        <w:t>µ</w:t>
      </w:r>
      <w:r w:rsidRPr="0054560E">
        <w:t>g/mL. Gamma irradiation was carried out at 35</w:t>
      </w:r>
      <w:r w:rsidRPr="0054560E">
        <w:rPr>
          <w:rFonts w:cs="Arial"/>
        </w:rPr>
        <w:t>°</w:t>
      </w:r>
      <w:r w:rsidR="00B50A29">
        <w:rPr>
          <w:rFonts w:cs="Arial"/>
        </w:rPr>
        <w:t xml:space="preserve"> </w:t>
      </w:r>
      <w:r w:rsidRPr="0054560E">
        <w:t>C at doses of 5 and 10</w:t>
      </w:r>
      <w:r w:rsidR="007C19B3">
        <w:t> </w:t>
      </w:r>
      <w:r w:rsidRPr="0054560E">
        <w:t xml:space="preserve">kGy. The test system was the mouse macrophage cell line RAW 264.7. Cells were seeded in culture plates and allowed to adhere for 12 h before being incubated with irradiated and non-irradiated samples of ZEA for 12 h. A control group of cells that were treated only with distilled water was included. Evaluations of the cell cultures included viability (3-(4,5-dimethylthiazolyl-2)-2,5-diphenyltetrazoliumbromide (MTT) and live/dead staining with calcein AM and ethidium homodimer-1), intracellular ROS assay, mitochondrial membrane potential, nuclear damage and caspase-3 assay. Viability of cells, and mitochondrial membrane potential was significantly increased, in a dose-dependent manner, in cell cultures exposed to irradiated zearalenone when compared to cell cultures exposed to zearalenone that had not been irradiated. Presence of intracellular ROS, and caspase-3 activity, were significantly decreased in the cell cultures exposed to irradiated zearalenone when compared to cell cultures exposed to zearalenone that had not been irradiated. The authors concluded that this study confirmed that toxicity of zearalenone was decreased by </w:t>
      </w:r>
      <w:r w:rsidR="00A81E1A">
        <w:t xml:space="preserve">gamma </w:t>
      </w:r>
      <w:r w:rsidRPr="0054560E">
        <w:t xml:space="preserve">irradiation. </w:t>
      </w:r>
    </w:p>
    <w:p w14:paraId="7598D782" w14:textId="77777777" w:rsidR="0054560E" w:rsidRPr="0054560E" w:rsidRDefault="0054560E" w:rsidP="0054560E"/>
    <w:p w14:paraId="039098D5" w14:textId="5497FF77" w:rsidR="0054560E" w:rsidRPr="0054560E" w:rsidRDefault="0054560E" w:rsidP="0054560E">
      <w:r w:rsidRPr="0054560E">
        <w:t xml:space="preserve">The cytotoxicity of </w:t>
      </w:r>
      <w:r w:rsidR="00B3155A">
        <w:t>gamma</w:t>
      </w:r>
      <w:r w:rsidRPr="0054560E">
        <w:t>-irradiated aflatoxin B</w:t>
      </w:r>
      <w:r w:rsidRPr="0054560E">
        <w:rPr>
          <w:vertAlign w:val="subscript"/>
        </w:rPr>
        <w:t xml:space="preserve">1 </w:t>
      </w:r>
      <w:r w:rsidRPr="0054560E">
        <w:t xml:space="preserve">and ochratoxin A was investigated in an </w:t>
      </w:r>
      <w:r w:rsidRPr="0054560E">
        <w:rPr>
          <w:i/>
        </w:rPr>
        <w:t>in vitro</w:t>
      </w:r>
      <w:r w:rsidRPr="0054560E">
        <w:t xml:space="preserve"> study conducted by Domijan et al</w:t>
      </w:r>
      <w:r w:rsidR="001E54F1">
        <w:t>.</w:t>
      </w:r>
      <w:r w:rsidRPr="0054560E">
        <w:t xml:space="preserve"> (2019). The mycotoxins were prepared as 50 mM stock solutions in methanol, and irradiated at 5 and 10 kGy. The test systems were the porcine kidney epithelial cell line Pk15, the human hepatoma cell line HepG2 and the human neuroblastoma cell line SH-SY5Y. Cell viability was determined using the 3-(4,5-dimethylthiazolyl-2)-2,5-diphenyltetrazoliumbromide (MTT) assay. Negative and positive controls were included in the assays. The mycotoxin solutions that had not been irradiated were cytotoxic to all the cell lines. The cytotoxicity of irradiated mycotoxin solutions was decreased from 5 to 40</w:t>
      </w:r>
      <w:r w:rsidR="00946880">
        <w:t>%</w:t>
      </w:r>
      <w:r w:rsidRPr="0054560E">
        <w:t>, when compared to the non-irradiated solutions. It was concluded that radiolytic products of irradiation of aflatoxin B</w:t>
      </w:r>
      <w:r w:rsidRPr="0054560E">
        <w:rPr>
          <w:vertAlign w:val="subscript"/>
        </w:rPr>
        <w:t>1</w:t>
      </w:r>
      <w:r w:rsidRPr="0054560E">
        <w:t xml:space="preserve"> and ochratoxin A are less cytotoxic than the parent molecules. </w:t>
      </w:r>
    </w:p>
    <w:p w14:paraId="5D43C791" w14:textId="77777777" w:rsidR="0054560E" w:rsidRPr="0054560E" w:rsidRDefault="0054560E" w:rsidP="0054560E"/>
    <w:p w14:paraId="0C4BFB9E" w14:textId="01F6D997" w:rsidR="0054560E" w:rsidRPr="0054560E" w:rsidRDefault="0054560E" w:rsidP="0054560E">
      <w:r w:rsidRPr="0054560E">
        <w:t xml:space="preserve">The degradation of triplicate solutions of deoxynivalenol (DON) in acetonitrile-water, resulting from </w:t>
      </w:r>
      <w:r w:rsidR="00B3155A">
        <w:rPr>
          <w:rFonts w:cs="Arial"/>
        </w:rPr>
        <w:t xml:space="preserve">gamma </w:t>
      </w:r>
      <w:r w:rsidRPr="0054560E">
        <w:t xml:space="preserve">irradiation, was analysed by LC-UV analysis. Doses of radiation were 0, 5, 10, 15 and 20 kGy. Degradation </w:t>
      </w:r>
      <w:r w:rsidRPr="0054560E">
        <w:lastRenderedPageBreak/>
        <w:t xml:space="preserve">efficiency of DON following a 5 kGy dose was 47%, and the efficiency increased in a dose-related manner to a maximum of 83% degradation at 20 kGy. When the experiment was repeated with DON dissolved in ultra-pure water, degradation of DON was 100% at </w:t>
      </w:r>
      <w:r w:rsidRPr="0054560E">
        <w:rPr>
          <w:rFonts w:cs="Arial"/>
        </w:rPr>
        <w:t>≥</w:t>
      </w:r>
      <w:r w:rsidRPr="0054560E">
        <w:t xml:space="preserve"> 5 kGy. The toxicity of the irradiated solutions was tested in male Kunming mice. Mice were one month old at arrival, and were acclimated for one week prior to study start. Mice were individually housed under standard laboratory environmental conditions, and provided with food and water </w:t>
      </w:r>
      <w:r w:rsidRPr="0054560E">
        <w:rPr>
          <w:i/>
        </w:rPr>
        <w:t>ad libitum</w:t>
      </w:r>
      <w:r w:rsidRPr="0054560E">
        <w:t>. Mice were assigned to four groups, 10/group, and dosed by gavage for 15 days. The negative control group was gavaged with sterile water. The positive control group was gavaged with 2.0 mg/kg bw/day DON in sterile water. The treatment groups were given solutions of DON in sterile water made up to the same concentration as that given to the positive control group, but irradiated with either 10 or 20</w:t>
      </w:r>
      <w:r w:rsidR="00D615A5">
        <w:t> </w:t>
      </w:r>
      <w:r w:rsidRPr="0054560E">
        <w:t xml:space="preserve">kGy. The dose volume was 1% of bodyweight for all groups. Bodyweights and food consumption were recorded daily during the study, and clinical observations were recorded daily prior to dosing. At the end of the 15 days of treatment, mice were fasted, anesthetised, bled and killed. Serum was harvested for clinical pathology. Fresh weights of heart, liver, kidney and spleen were recorded, and heart, liver and kidney were processed for standard histopathology examination. All mice survived to the end of the study. Mice in the positive control group exhibited diarrhoea, and decreases in food consumption and weight gain when compared to the negative control group. Statistically significant differences in group mean values for clinical pathology parameters in the positive control group, compared to the negative control group, were slightly elevated </w:t>
      </w:r>
      <w:r w:rsidR="003D7ECE">
        <w:t>alanine aminotransferase (</w:t>
      </w:r>
      <w:r w:rsidRPr="0054560E">
        <w:t>ALT</w:t>
      </w:r>
      <w:r w:rsidR="003D7ECE">
        <w:t>)</w:t>
      </w:r>
      <w:r w:rsidRPr="0054560E">
        <w:t xml:space="preserve">, moderately elevated </w:t>
      </w:r>
      <w:r w:rsidR="003D7ECE">
        <w:t>aspartate aminotransferase (</w:t>
      </w:r>
      <w:r w:rsidRPr="0054560E">
        <w:t>AST</w:t>
      </w:r>
      <w:r w:rsidR="003D7ECE">
        <w:t>)</w:t>
      </w:r>
      <w:r w:rsidRPr="0054560E">
        <w:t>, and decrease</w:t>
      </w:r>
      <w:r w:rsidR="000924FB">
        <w:t>d</w:t>
      </w:r>
      <w:r w:rsidRPr="0054560E">
        <w:t xml:space="preserve"> total protein, albumin, creatinine, total cholesterol, LDH and triglycerides. Group mean values for clinical pathology parameters in the groups gavaged with irradiated solutions were comparable to those of the negative control group. Group mean ratios of heart-, liver- and kidney-to-bodyweight were increased in the positive control group, when compared to the negative control group, but no similar changes were observed in groups treated with irradiated DON solutions. Histopathological findings were confined to the positive control group and included swollen cardiac muscle fibres, myocardial necrosis, myocardial haemorrhages, hepatic congestion, and vacuolar degeneration and necrosis of renal tubular cells. It was concluded that </w:t>
      </w:r>
      <w:r w:rsidR="003D7ECE">
        <w:rPr>
          <w:rFonts w:cs="Arial"/>
        </w:rPr>
        <w:t>gamma</w:t>
      </w:r>
      <w:r w:rsidRPr="0054560E">
        <w:t xml:space="preserve"> irradiation degraded DON in solution, and the radiolytic products of DON were not toxic in mice (Li et al</w:t>
      </w:r>
      <w:r w:rsidR="001E54F1">
        <w:t>.</w:t>
      </w:r>
      <w:r w:rsidRPr="0054560E">
        <w:t xml:space="preserve"> 2019). </w:t>
      </w:r>
    </w:p>
    <w:p w14:paraId="5A008C20" w14:textId="77777777" w:rsidR="0054560E" w:rsidRPr="0054560E" w:rsidRDefault="0054560E" w:rsidP="0054560E"/>
    <w:p w14:paraId="620C9C83" w14:textId="3B2FF538" w:rsidR="0054560E" w:rsidRPr="0054560E" w:rsidRDefault="0054560E" w:rsidP="0054560E">
      <w:r w:rsidRPr="0054560E">
        <w:t>The effect of electron beam irradiation on the toxicity of corn contaminated with zearalenone and ochratoxin A was studied by Luo et al</w:t>
      </w:r>
      <w:r w:rsidR="001E54F1">
        <w:t>.</w:t>
      </w:r>
      <w:r w:rsidRPr="0054560E">
        <w:t xml:space="preserve"> (2020), using male ICR mice. They were assigned to four groups, 8/group, and housed under standard laboratory conditions. It is not clear whether mice were housed individually or group-housed. The negative control</w:t>
      </w:r>
      <w:r w:rsidR="000924FB">
        <w:t xml:space="preserve"> </w:t>
      </w:r>
      <w:r w:rsidRPr="0054560E">
        <w:t xml:space="preserve">(NC) group was fed a corn-based fodder made with corn that was not contaminated with either mycotoxin. The positive control (CC) group was fed a corn-based fodder made with corn that was naturally contaminated with both zearalenone and ochratoxin A. The fodder contained zearalenone at 1366.9 </w:t>
      </w:r>
      <w:r w:rsidRPr="0054560E">
        <w:rPr>
          <w:rFonts w:cs="Arial"/>
        </w:rPr>
        <w:t>µ</w:t>
      </w:r>
      <w:r w:rsidRPr="0054560E">
        <w:t>g/kg and ochratoxin A at 30.9 µg/kg. The third (ENC) group was fed fodder made with uncontaminated corn that had been irradiated with 50 kGy. The fourth (ECC) group was fed fodder made with contaminated corn that had been irradiated with 50</w:t>
      </w:r>
      <w:r w:rsidR="00FE2671">
        <w:t> </w:t>
      </w:r>
      <w:r w:rsidRPr="0054560E">
        <w:t xml:space="preserve">kGy. The concentrations of zearalenone and ochratoxin A in the fodder provided to the fourth group were 346.6 and 8.2 </w:t>
      </w:r>
      <w:r w:rsidRPr="0054560E">
        <w:rPr>
          <w:rFonts w:cs="Arial"/>
        </w:rPr>
        <w:t>µ</w:t>
      </w:r>
      <w:r w:rsidRPr="0054560E">
        <w:t>g/kg respectively. Mice were maintained on the fodders for 5 weeks. Bodyweights were recorded weekly. At the end of the in-life phase, mice were fasted, bled, and killed. Livers, kidneys, spleens and teste</w:t>
      </w:r>
      <w:r w:rsidR="00CD7E18">
        <w:t>s</w:t>
      </w:r>
      <w:r w:rsidRPr="0054560E">
        <w:t xml:space="preserve"> were weighed and then fixed for microscopic examination. Mice in the CC group had slightly lower values for group mean bodyweight than the other groups from </w:t>
      </w:r>
      <w:r w:rsidR="000924FB">
        <w:t xml:space="preserve">the </w:t>
      </w:r>
      <w:r w:rsidRPr="0054560E">
        <w:t>end of the first week through to the end of the study, but the difference was not statistically significant at any time point. There were no statistically significant effects on absolute or relative organ weights. Group mean values for serum AST, ALT, total bilirubin, BUN and creatinine were significantly higher in the CC group compared to the NC group, and those for serum total protein and albumin were significantly lower. The clinical pathology values for the ENC group were closely comparable to those of the N</w:t>
      </w:r>
      <w:r w:rsidR="00CD7E18">
        <w:t>C</w:t>
      </w:r>
      <w:r w:rsidRPr="0054560E">
        <w:t xml:space="preserve"> group, indicating that irradiation of uncontaminated corn did not have an effect. Group mean values for ALT and AST in the ECC group were elevated relative to the NC group, but lower than those for the CC group. Group mean values of the ECC group for total bilirubin, total protein, albumin, BUN and creatinine were not significantly different to those of the NC group. Histopathological changes in </w:t>
      </w:r>
      <w:r w:rsidR="004306FE">
        <w:t>liver</w:t>
      </w:r>
      <w:r w:rsidR="00CD7E18">
        <w:t>s</w:t>
      </w:r>
      <w:r w:rsidR="004306FE">
        <w:t xml:space="preserve"> of </w:t>
      </w:r>
      <w:r w:rsidR="00CD7E18">
        <w:t>mice in</w:t>
      </w:r>
      <w:r w:rsidR="004306FE">
        <w:t xml:space="preserve"> the </w:t>
      </w:r>
      <w:r w:rsidRPr="0054560E">
        <w:t xml:space="preserve">CC group included nuclear heteromorphism and nuclear swelling. The tissues of other groups were normal. It was concluded that </w:t>
      </w:r>
      <w:r w:rsidR="00B70947">
        <w:rPr>
          <w:rFonts w:cs="Arial"/>
        </w:rPr>
        <w:t>gamma</w:t>
      </w:r>
      <w:r w:rsidRPr="0054560E">
        <w:t xml:space="preserve"> irradiation reduced the toxicity of the mycotoxins. </w:t>
      </w:r>
    </w:p>
    <w:p w14:paraId="18DD3538" w14:textId="77777777" w:rsidR="0054560E" w:rsidRPr="0054560E" w:rsidRDefault="0054560E" w:rsidP="0054560E"/>
    <w:p w14:paraId="794F60D5" w14:textId="6F489F5B" w:rsidR="0054560E" w:rsidRPr="0054560E" w:rsidRDefault="0054560E" w:rsidP="0054560E">
      <w:r w:rsidRPr="0054560E">
        <w:t>FSANZ concludes that th</w:t>
      </w:r>
      <w:r w:rsidR="004306FE">
        <w:t xml:space="preserve">e available </w:t>
      </w:r>
      <w:r w:rsidRPr="0054560E">
        <w:t xml:space="preserve">evidence </w:t>
      </w:r>
      <w:r w:rsidR="004306FE">
        <w:t>does not support</w:t>
      </w:r>
      <w:r w:rsidRPr="0054560E">
        <w:t xml:space="preserve"> that </w:t>
      </w:r>
      <w:r w:rsidR="00C31413">
        <w:t>gamma</w:t>
      </w:r>
      <w:r w:rsidRPr="0054560E">
        <w:t xml:space="preserve"> irradiation of mycotoxins results </w:t>
      </w:r>
      <w:r w:rsidRPr="0054560E">
        <w:lastRenderedPageBreak/>
        <w:t>in radiolytic products that are more toxic than the parent molecules.</w:t>
      </w:r>
    </w:p>
    <w:p w14:paraId="201C6D58" w14:textId="25433310" w:rsidR="0054560E" w:rsidRPr="00F074A3" w:rsidRDefault="0054560E" w:rsidP="0038488C">
      <w:pPr>
        <w:pStyle w:val="Heading5"/>
        <w:numPr>
          <w:ilvl w:val="3"/>
          <w:numId w:val="20"/>
        </w:numPr>
      </w:pPr>
      <w:r w:rsidRPr="00F074A3">
        <w:rPr>
          <w:rFonts w:eastAsiaTheme="majorEastAsia"/>
        </w:rPr>
        <w:t>Food</w:t>
      </w:r>
      <w:r w:rsidRPr="00F074A3">
        <w:t xml:space="preserve"> irradiation and allergenicity</w:t>
      </w:r>
    </w:p>
    <w:p w14:paraId="56181880" w14:textId="4BCABAEE" w:rsidR="0054560E" w:rsidRPr="0054560E" w:rsidRDefault="0054560E" w:rsidP="0054560E">
      <w:r w:rsidRPr="0054560E">
        <w:t>Naei et al</w:t>
      </w:r>
      <w:r w:rsidR="001E54F1">
        <w:t>.</w:t>
      </w:r>
      <w:r w:rsidRPr="0054560E">
        <w:t xml:space="preserve"> (2019) suggested that gamma irradiation could reduce the allergenicity of food allergens. This was based on a study in which they irradiated pistachio nuts with 1, 10 or 100</w:t>
      </w:r>
      <w:r w:rsidR="00D045E1">
        <w:t> </w:t>
      </w:r>
      <w:r w:rsidRPr="0054560E">
        <w:t xml:space="preserve">kGy by gamma irradiation, and measured the binding rate of mouse and human antibodies to the allergens in extracts from the pistachio nuts by Western blot analysis. They reported that there was a dose-related decrease in binding. On the other hand, sensory evaluation of the irradiated nuts, as assessed by 40 volunteers, revealed that the doses </w:t>
      </w:r>
      <w:r w:rsidRPr="0054560E">
        <w:rPr>
          <w:rFonts w:cs="Arial"/>
        </w:rPr>
        <w:t>≥</w:t>
      </w:r>
      <w:r w:rsidR="000B08D1">
        <w:rPr>
          <w:rFonts w:cs="Arial"/>
        </w:rPr>
        <w:t> </w:t>
      </w:r>
      <w:r w:rsidRPr="0054560E">
        <w:t>10</w:t>
      </w:r>
      <w:r w:rsidR="00A50B29">
        <w:t> </w:t>
      </w:r>
      <w:r w:rsidRPr="0054560E">
        <w:t>kGy had adverse effects on palatability. The results presented by Naei et al</w:t>
      </w:r>
      <w:r w:rsidR="001E54F1">
        <w:t>.</w:t>
      </w:r>
      <w:r w:rsidRPr="0054560E">
        <w:t xml:space="preserve"> (2019) tend to indicate that a dose of 1 kGy, the highest dose permitted by FSANZ for phytosanitary irradiation purposes, did not detract from palatability but also had minimal, if any, effect on allergenicity as measured by antibody binding.</w:t>
      </w:r>
    </w:p>
    <w:p w14:paraId="493114CB" w14:textId="6A6A50E4" w:rsidR="00085AEC" w:rsidRDefault="00085AEC" w:rsidP="0054560E"/>
    <w:p w14:paraId="0BAE2A40" w14:textId="62A18043" w:rsidR="00085AEC" w:rsidRPr="0054560E" w:rsidRDefault="00085AEC" w:rsidP="0054560E">
      <w:r>
        <w:t>No evidence was located by literature searches that would suggest that phytosanitary irradiation could lead to increased allergenicity.</w:t>
      </w:r>
    </w:p>
    <w:p w14:paraId="0372858E" w14:textId="1AC97151" w:rsidR="0054560E" w:rsidRPr="00474A85" w:rsidRDefault="0050299E" w:rsidP="0038488C">
      <w:pPr>
        <w:pStyle w:val="Heading5"/>
        <w:numPr>
          <w:ilvl w:val="3"/>
          <w:numId w:val="20"/>
        </w:numPr>
      </w:pPr>
      <w:r w:rsidRPr="00474A85">
        <w:rPr>
          <w:rFonts w:eastAsiaTheme="majorEastAsia"/>
        </w:rPr>
        <w:t>J</w:t>
      </w:r>
      <w:r w:rsidR="00860CEB" w:rsidRPr="00474A85">
        <w:rPr>
          <w:rFonts w:eastAsiaTheme="majorEastAsia"/>
        </w:rPr>
        <w:t>erky</w:t>
      </w:r>
      <w:r w:rsidR="00860CEB" w:rsidRPr="00474A85">
        <w:t xml:space="preserve"> pet treats</w:t>
      </w:r>
    </w:p>
    <w:p w14:paraId="733E807F" w14:textId="2EAC3776" w:rsidR="0054560E" w:rsidRPr="0054560E" w:rsidRDefault="0054560E" w:rsidP="0054560E">
      <w:r w:rsidRPr="0054560E">
        <w:t>The United States Food and Drug Administration (US</w:t>
      </w:r>
      <w:r w:rsidR="00FE2671">
        <w:t xml:space="preserve"> </w:t>
      </w:r>
      <w:r w:rsidRPr="0054560E">
        <w:t>FDA) has recei</w:t>
      </w:r>
      <w:r w:rsidR="008B36E2">
        <w:t xml:space="preserve">ved thousands of complaints of </w:t>
      </w:r>
      <w:r w:rsidRPr="0054560E">
        <w:t xml:space="preserve">illnesses, primarily in dogs, that are apparently associated with the feeding of jerky pet treats imported from China. </w:t>
      </w:r>
      <w:r w:rsidR="00FE2671">
        <w:t>T</w:t>
      </w:r>
      <w:r w:rsidRPr="0054560E">
        <w:t xml:space="preserve">he complaints concerned illness in more than 6200 dogs as well as 26 cats and three people, and deaths in more than 1140 dogs. </w:t>
      </w:r>
      <w:r w:rsidR="0050299E">
        <w:t>Some of the pet treats had been irradiated, although it is not clear from the available evidence that all the pet treats had been irradiated.</w:t>
      </w:r>
      <w:r w:rsidR="00073AA8">
        <w:t xml:space="preserve"> </w:t>
      </w:r>
      <w:r w:rsidRPr="0054560E">
        <w:t>The FDA has been investigating these adverse events since 2007. Approximately 60% of reports described gastrointestinal illness and about 30% concerned kidney or urinary problems. A distinctive characteristic has been the high incidence of acquired Fanconi syndrome (Fanconi-like syndrome or FLS), a disease in which there are functional changes in the proximal renal tubules. Most of the dogs with FLS survived and the disease appeared to resolve once feeding of the treats was discontinued. The FDA has analysed jerky treats for a wide range of po</w:t>
      </w:r>
      <w:r w:rsidR="0050299E">
        <w:t>ssible</w:t>
      </w:r>
      <w:r w:rsidRPr="0054560E">
        <w:t xml:space="preserve"> nephrotoxicants including bacteria, bacterial enterotoxins, elemental poisons, radiolytic compounds, pesticides, antibiotics, mycotoxins, pharmaceutical drugs and other poisonous compounds. A number of necropsies have been performed on dogs, and approximately half the dogs necropsied </w:t>
      </w:r>
      <w:r w:rsidR="0050299E">
        <w:t xml:space="preserve">were found to have </w:t>
      </w:r>
      <w:r w:rsidRPr="0054560E">
        <w:t xml:space="preserve">disorders </w:t>
      </w:r>
      <w:r w:rsidR="00FE2671">
        <w:t xml:space="preserve">that </w:t>
      </w:r>
      <w:r w:rsidR="00175308">
        <w:t xml:space="preserve">were </w:t>
      </w:r>
      <w:r w:rsidRPr="0054560E">
        <w:t>not related to the pet treats (e.g. cancer and other chronic disorders, infections, etc</w:t>
      </w:r>
      <w:r w:rsidR="00FE2671">
        <w:t>.</w:t>
      </w:r>
      <w:r w:rsidRPr="0054560E">
        <w:t xml:space="preserve">). Investigation to determine how strong the association between FLS in dogs on the one hand, and feeding of jerky pet treats on the other, is ongoing (FDA 2018). </w:t>
      </w:r>
    </w:p>
    <w:p w14:paraId="2E1F9E3D" w14:textId="73B006C3" w:rsidR="0054560E" w:rsidRPr="001933B3" w:rsidRDefault="0022591D" w:rsidP="003A3A49">
      <w:pPr>
        <w:pStyle w:val="Heading2"/>
        <w:rPr>
          <w:rFonts w:eastAsiaTheme="majorEastAsia"/>
        </w:rPr>
      </w:pPr>
      <w:bookmarkStart w:id="370" w:name="_Toc50622382"/>
      <w:bookmarkStart w:id="371" w:name="_Toc46759596"/>
      <w:bookmarkStart w:id="372" w:name="_Toc49184831"/>
      <w:bookmarkStart w:id="373" w:name="_Toc50478505"/>
      <w:bookmarkStart w:id="374" w:name="_Toc50546906"/>
      <w:bookmarkStart w:id="375" w:name="_Toc50559125"/>
      <w:bookmarkStart w:id="376" w:name="_Toc50622383"/>
      <w:bookmarkStart w:id="377" w:name="_Toc50635481"/>
      <w:bookmarkStart w:id="378" w:name="_Toc51009492"/>
      <w:bookmarkStart w:id="379" w:name="_Toc51011937"/>
      <w:bookmarkStart w:id="380" w:name="_Toc51257155"/>
      <w:bookmarkStart w:id="381" w:name="_Toc51326844"/>
      <w:bookmarkStart w:id="382" w:name="_Toc51330259"/>
      <w:bookmarkStart w:id="383" w:name="_Toc52201091"/>
      <w:bookmarkStart w:id="384" w:name="_Toc54775657"/>
      <w:bookmarkStart w:id="385" w:name="_Toc64560654"/>
      <w:bookmarkStart w:id="386" w:name="_Toc67396218"/>
      <w:bookmarkStart w:id="387" w:name="_Toc68617889"/>
      <w:r w:rsidRPr="001933B3">
        <w:rPr>
          <w:rFonts w:eastAsiaTheme="majorEastAsia"/>
        </w:rPr>
        <w:t>H</w:t>
      </w:r>
      <w:bookmarkEnd w:id="370"/>
      <w:r w:rsidR="003A3A49">
        <w:rPr>
          <w:rFonts w:eastAsiaTheme="majorEastAsia"/>
        </w:rPr>
        <w:t>azard assessm</w:t>
      </w:r>
      <w:r w:rsidRPr="001933B3">
        <w:rPr>
          <w:rFonts w:eastAsiaTheme="majorEastAsia"/>
        </w:rPr>
        <w:t>ent c</w:t>
      </w:r>
      <w:r w:rsidR="0054560E" w:rsidRPr="001933B3">
        <w:rPr>
          <w:rFonts w:eastAsiaTheme="majorEastAsia"/>
        </w:rPr>
        <w:t>onclusions</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14:paraId="0E065E4F" w14:textId="108DF753" w:rsidR="0054560E" w:rsidRPr="0054560E" w:rsidRDefault="00CD7E18" w:rsidP="0054560E">
      <w:pPr>
        <w:rPr>
          <w:lang w:bidi="ar-SA"/>
        </w:rPr>
      </w:pPr>
      <w:r>
        <w:rPr>
          <w:lang w:bidi="ar-SA"/>
        </w:rPr>
        <w:t>With the exception of 2-ACBs,</w:t>
      </w:r>
      <w:r w:rsidR="0054560E" w:rsidRPr="0054560E">
        <w:rPr>
          <w:lang w:bidi="ar-SA"/>
        </w:rPr>
        <w:t xml:space="preserve"> radiolytic compounds formed by irradiation of food are not unique to irradiated food </w:t>
      </w:r>
      <w:r>
        <w:rPr>
          <w:lang w:bidi="ar-SA"/>
        </w:rPr>
        <w:t>but</w:t>
      </w:r>
      <w:r w:rsidR="0054560E" w:rsidRPr="0054560E">
        <w:rPr>
          <w:lang w:bidi="ar-SA"/>
        </w:rPr>
        <w:t xml:space="preserve"> are naturally present in food, or are generated via other food processing treatments such as thermal treatment</w:t>
      </w:r>
      <w:r w:rsidR="00860CEB">
        <w:rPr>
          <w:lang w:bidi="ar-SA"/>
        </w:rPr>
        <w:t>.</w:t>
      </w:r>
    </w:p>
    <w:p w14:paraId="255CAF81" w14:textId="77777777" w:rsidR="0054560E" w:rsidRPr="0054560E" w:rsidRDefault="0054560E" w:rsidP="0054560E">
      <w:pPr>
        <w:rPr>
          <w:lang w:bidi="ar-SA"/>
        </w:rPr>
      </w:pPr>
    </w:p>
    <w:p w14:paraId="3C841B1B" w14:textId="4A6BE9D5" w:rsidR="005A7BC7" w:rsidRDefault="0054560E" w:rsidP="0054560E">
      <w:pPr>
        <w:rPr>
          <w:lang w:bidi="ar-SA"/>
        </w:rPr>
      </w:pPr>
      <w:r w:rsidRPr="0054560E">
        <w:rPr>
          <w:lang w:bidi="ar-SA"/>
        </w:rPr>
        <w:t xml:space="preserve">Generation of 2-ACBs is likely to be negligible or minimal due to the low lipid content of fruit and vegetables. </w:t>
      </w:r>
      <w:r w:rsidR="0050299E">
        <w:rPr>
          <w:lang w:bidi="ar-SA"/>
        </w:rPr>
        <w:t>Previous FSANZ assessments</w:t>
      </w:r>
      <w:r w:rsidRPr="0054560E">
        <w:rPr>
          <w:lang w:bidi="ar-SA"/>
        </w:rPr>
        <w:t xml:space="preserve"> have </w:t>
      </w:r>
      <w:r w:rsidR="0050299E">
        <w:rPr>
          <w:lang w:bidi="ar-SA"/>
        </w:rPr>
        <w:t xml:space="preserve">reviewed large number of </w:t>
      </w:r>
      <w:r w:rsidRPr="0054560E">
        <w:rPr>
          <w:lang w:bidi="ar-SA"/>
        </w:rPr>
        <w:t xml:space="preserve">studies conducted to determine whether 2-ACBs are genotoxic, and the results have been consistently negative. </w:t>
      </w:r>
      <w:r w:rsidR="005A7BC7">
        <w:rPr>
          <w:lang w:bidi="ar-SA"/>
        </w:rPr>
        <w:t xml:space="preserve">The available new studies support this conclusion. </w:t>
      </w:r>
    </w:p>
    <w:p w14:paraId="085CEEA4" w14:textId="77777777" w:rsidR="005A7BC7" w:rsidRDefault="005A7BC7" w:rsidP="0054560E">
      <w:pPr>
        <w:rPr>
          <w:lang w:bidi="ar-SA"/>
        </w:rPr>
      </w:pPr>
    </w:p>
    <w:p w14:paraId="6FC5A12E" w14:textId="453DCB04" w:rsidR="0054560E" w:rsidRPr="0054560E" w:rsidRDefault="005A7BC7" w:rsidP="0054560E">
      <w:pPr>
        <w:rPr>
          <w:lang w:bidi="ar-SA"/>
        </w:rPr>
      </w:pPr>
      <w:r w:rsidRPr="005A7BC7">
        <w:rPr>
          <w:lang w:bidi="ar-SA"/>
        </w:rPr>
        <w:t>FSANZ has previously reviewed a large number of laboratory animal studies demonstrating that long-term consumption of irradiated foodstuffs, which would contain low concentrations of 2-ACBs and other radiolytic compounds, is safe.</w:t>
      </w:r>
      <w:r>
        <w:rPr>
          <w:lang w:bidi="ar-SA"/>
        </w:rPr>
        <w:t xml:space="preserve"> </w:t>
      </w:r>
      <w:r w:rsidR="00085AEC">
        <w:rPr>
          <w:lang w:bidi="ar-SA"/>
        </w:rPr>
        <w:t xml:space="preserve">FSANZ notes that a number of irradiated diets for laboratory animals are commercially available. </w:t>
      </w:r>
      <w:r>
        <w:rPr>
          <w:lang w:bidi="ar-SA"/>
        </w:rPr>
        <w:t xml:space="preserve">An updated literature review identified only two new studies related to 2-ACBs. </w:t>
      </w:r>
      <w:r w:rsidR="0054560E" w:rsidRPr="0054560E">
        <w:rPr>
          <w:lang w:bidi="ar-SA"/>
        </w:rPr>
        <w:t xml:space="preserve">The acute oral LD50 of a specific 2-ACB, 2-dodecylcyclobutanone (2-dDCB) </w:t>
      </w:r>
      <w:r w:rsidR="00860CEB">
        <w:rPr>
          <w:lang w:bidi="ar-SA"/>
        </w:rPr>
        <w:t xml:space="preserve">in the mouse </w:t>
      </w:r>
      <w:r w:rsidR="00073AA8">
        <w:rPr>
          <w:lang w:bidi="ar-SA"/>
        </w:rPr>
        <w:t xml:space="preserve">was </w:t>
      </w:r>
      <w:r w:rsidR="00860CEB">
        <w:rPr>
          <w:lang w:bidi="ar-SA"/>
        </w:rPr>
        <w:t>&gt;</w:t>
      </w:r>
      <w:r w:rsidR="00ED0EBB">
        <w:rPr>
          <w:lang w:bidi="ar-SA"/>
        </w:rPr>
        <w:t xml:space="preserve"> </w:t>
      </w:r>
      <w:r w:rsidR="00860CEB">
        <w:rPr>
          <w:lang w:bidi="ar-SA"/>
        </w:rPr>
        <w:t>2000 mg/kg bw.</w:t>
      </w:r>
      <w:r w:rsidR="0054560E" w:rsidRPr="0054560E">
        <w:rPr>
          <w:lang w:bidi="ar-SA"/>
        </w:rPr>
        <w:t xml:space="preserve"> In a 28-day repeat-dose study of 2-dDCB in Sprague Dawley rats, the NOAEL for 2-</w:t>
      </w:r>
      <w:r w:rsidR="00C146A2">
        <w:rPr>
          <w:lang w:bidi="ar-SA"/>
        </w:rPr>
        <w:t>dDCB was 1</w:t>
      </w:r>
      <w:r w:rsidR="0054560E" w:rsidRPr="0054560E">
        <w:rPr>
          <w:lang w:bidi="ar-SA"/>
        </w:rPr>
        <w:t xml:space="preserve">.0 mg/kg bw/day. </w:t>
      </w:r>
    </w:p>
    <w:p w14:paraId="0BC56032" w14:textId="77777777" w:rsidR="0054560E" w:rsidRPr="00860CEB" w:rsidRDefault="0054560E" w:rsidP="0054560E">
      <w:pPr>
        <w:rPr>
          <w:lang w:bidi="ar-SA"/>
        </w:rPr>
      </w:pPr>
    </w:p>
    <w:p w14:paraId="2E0802A8" w14:textId="08C8B98D" w:rsidR="0054560E" w:rsidRPr="0054560E" w:rsidRDefault="0054560E" w:rsidP="0054560E">
      <w:pPr>
        <w:rPr>
          <w:lang w:eastAsia="en-GB"/>
        </w:rPr>
      </w:pPr>
      <w:r w:rsidRPr="0054560E">
        <w:rPr>
          <w:lang w:bidi="ar-SA"/>
        </w:rPr>
        <w:lastRenderedPageBreak/>
        <w:t xml:space="preserve">Furan is a genotoxic carcinogen formed by a number of food processes including </w:t>
      </w:r>
      <w:r w:rsidRPr="0054560E">
        <w:rPr>
          <w:lang w:eastAsia="en-GB"/>
        </w:rPr>
        <w:t>cooking, roasting, baking, pasteurization and sterilization, and is found in a wide variety of human foodstuffs, particularly coffee, grain-based products</w:t>
      </w:r>
      <w:r w:rsidR="001B72DB">
        <w:rPr>
          <w:lang w:eastAsia="en-GB"/>
        </w:rPr>
        <w:t>,</w:t>
      </w:r>
      <w:r w:rsidRPr="0054560E">
        <w:rPr>
          <w:lang w:eastAsia="en-GB"/>
        </w:rPr>
        <w:t xml:space="preserve"> and infant foods sold in jars or cans. Levels of furan resulting from irradiation of fresh fruit and vegetables </w:t>
      </w:r>
      <w:r w:rsidR="00BD556E">
        <w:rPr>
          <w:lang w:eastAsia="en-GB"/>
        </w:rPr>
        <w:t>are</w:t>
      </w:r>
      <w:r w:rsidR="00BD556E" w:rsidRPr="0054560E">
        <w:rPr>
          <w:lang w:eastAsia="en-GB"/>
        </w:rPr>
        <w:t xml:space="preserve"> </w:t>
      </w:r>
      <w:r w:rsidRPr="0054560E">
        <w:rPr>
          <w:lang w:eastAsia="en-GB"/>
        </w:rPr>
        <w:t>not of toxicological concern, particularly when considered relative to dietary furan exposure from other sources. Furthermore, furan is highly volatile, with a boiling point of 31°</w:t>
      </w:r>
      <w:r w:rsidR="00B50A29">
        <w:rPr>
          <w:lang w:eastAsia="en-GB"/>
        </w:rPr>
        <w:t xml:space="preserve"> </w:t>
      </w:r>
      <w:r w:rsidRPr="0054560E">
        <w:rPr>
          <w:lang w:eastAsia="en-GB"/>
        </w:rPr>
        <w:t>C, and consequently evaporates over time from produ</w:t>
      </w:r>
      <w:r w:rsidR="00860CEB">
        <w:rPr>
          <w:lang w:eastAsia="en-GB"/>
        </w:rPr>
        <w:t>ce held at ambient temperature.</w:t>
      </w:r>
    </w:p>
    <w:p w14:paraId="045AAC1E" w14:textId="77777777" w:rsidR="0054560E" w:rsidRPr="0054560E" w:rsidRDefault="0054560E" w:rsidP="0054560E">
      <w:pPr>
        <w:widowControl/>
        <w:rPr>
          <w:rFonts w:cs="Arial"/>
          <w:lang w:eastAsia="en-GB" w:bidi="ar-SA"/>
        </w:rPr>
      </w:pPr>
    </w:p>
    <w:p w14:paraId="2589C082" w14:textId="6DBB3610" w:rsidR="0054560E" w:rsidRPr="0054560E" w:rsidRDefault="0054560E" w:rsidP="0054560E">
      <w:pPr>
        <w:rPr>
          <w:rFonts w:cs="Arial"/>
          <w:lang w:bidi="ar-SA"/>
        </w:rPr>
      </w:pPr>
      <w:r w:rsidRPr="00DC7AAD">
        <w:rPr>
          <w:lang w:bidi="ar-SA"/>
        </w:rPr>
        <w:t xml:space="preserve">There is </w:t>
      </w:r>
      <w:r w:rsidR="00073AA8" w:rsidRPr="00DC7AAD">
        <w:rPr>
          <w:lang w:bidi="ar-SA"/>
        </w:rPr>
        <w:t>no</w:t>
      </w:r>
      <w:r w:rsidRPr="00DC7AAD">
        <w:rPr>
          <w:lang w:bidi="ar-SA"/>
        </w:rPr>
        <w:t xml:space="preserve"> evidence that </w:t>
      </w:r>
      <w:r w:rsidRPr="00DC7AAD">
        <w:rPr>
          <w:rFonts w:cs="Arial"/>
          <w:lang w:bidi="ar-SA"/>
        </w:rPr>
        <w:t>irradiation of fruit and vegetables would increase the toxicity of any</w:t>
      </w:r>
      <w:r w:rsidRPr="0054560E">
        <w:rPr>
          <w:rFonts w:cs="Arial"/>
          <w:lang w:bidi="ar-SA"/>
        </w:rPr>
        <w:t xml:space="preserve"> mycotoxin contamination of the produce, or increase the allergenicity of the food. </w:t>
      </w:r>
    </w:p>
    <w:p w14:paraId="2CDB6FCA" w14:textId="0D1FDBFF" w:rsidR="0054560E" w:rsidRPr="0054560E" w:rsidRDefault="0054560E" w:rsidP="0054560E">
      <w:pPr>
        <w:rPr>
          <w:lang w:bidi="ar-SA"/>
        </w:rPr>
      </w:pPr>
    </w:p>
    <w:p w14:paraId="795C748B" w14:textId="6E1F42F7" w:rsidR="0054560E" w:rsidRPr="0054560E" w:rsidRDefault="0054560E" w:rsidP="0054560E">
      <w:pPr>
        <w:rPr>
          <w:lang w:bidi="ar-SA"/>
        </w:rPr>
      </w:pPr>
      <w:r w:rsidRPr="0054560E">
        <w:rPr>
          <w:lang w:bidi="ar-SA"/>
        </w:rPr>
        <w:t xml:space="preserve">FSANZ concludes that there are no </w:t>
      </w:r>
      <w:r w:rsidR="00BF47AB">
        <w:rPr>
          <w:lang w:bidi="ar-SA"/>
        </w:rPr>
        <w:t xml:space="preserve">safety concerns </w:t>
      </w:r>
      <w:r w:rsidRPr="0054560E">
        <w:rPr>
          <w:lang w:bidi="ar-SA"/>
        </w:rPr>
        <w:t xml:space="preserve">associated with the irradiation of fruit and vegetables. </w:t>
      </w:r>
    </w:p>
    <w:p w14:paraId="2CBCD86A" w14:textId="57915BAC" w:rsidR="00A35417" w:rsidRDefault="00A35417" w:rsidP="00A35417">
      <w:pPr>
        <w:rPr>
          <w:lang w:bidi="ar-SA"/>
        </w:rPr>
      </w:pPr>
    </w:p>
    <w:p w14:paraId="4EC292A6" w14:textId="5470DC57" w:rsidR="00A35417" w:rsidRDefault="00A35417">
      <w:pPr>
        <w:widowControl/>
        <w:rPr>
          <w:lang w:bidi="ar-SA"/>
        </w:rPr>
      </w:pPr>
      <w:r>
        <w:rPr>
          <w:lang w:bidi="ar-SA"/>
        </w:rPr>
        <w:br w:type="page"/>
      </w:r>
    </w:p>
    <w:p w14:paraId="5475FBD0" w14:textId="2CB2CA9D" w:rsidR="00A35417" w:rsidRDefault="00A35417" w:rsidP="004A1D22">
      <w:pPr>
        <w:pStyle w:val="Heading1"/>
        <w:numPr>
          <w:ilvl w:val="0"/>
          <w:numId w:val="20"/>
        </w:numPr>
      </w:pPr>
      <w:bookmarkStart w:id="388" w:name="_Toc50559126"/>
      <w:bookmarkStart w:id="389" w:name="_Toc453666499"/>
      <w:bookmarkStart w:id="390" w:name="_Toc49184832"/>
      <w:bookmarkStart w:id="391" w:name="_Toc50478506"/>
      <w:bookmarkStart w:id="392" w:name="_Toc50546907"/>
      <w:bookmarkStart w:id="393" w:name="_Toc50622384"/>
      <w:bookmarkStart w:id="394" w:name="_Toc50635482"/>
      <w:bookmarkStart w:id="395" w:name="_Toc51009493"/>
      <w:bookmarkStart w:id="396" w:name="_Toc51011938"/>
      <w:bookmarkStart w:id="397" w:name="_Toc51257156"/>
      <w:bookmarkStart w:id="398" w:name="_Toc51326845"/>
      <w:bookmarkStart w:id="399" w:name="_Toc51330260"/>
      <w:bookmarkStart w:id="400" w:name="_Toc52201092"/>
      <w:bookmarkStart w:id="401" w:name="_Toc54775658"/>
      <w:bookmarkStart w:id="402" w:name="_Toc64560655"/>
      <w:bookmarkStart w:id="403" w:name="_Toc67396219"/>
      <w:bookmarkStart w:id="404" w:name="_Toc68617890"/>
      <w:r>
        <w:lastRenderedPageBreak/>
        <w:t xml:space="preserve">Nutrition </w:t>
      </w:r>
      <w:r w:rsidR="007B5C21">
        <w:t>a</w:t>
      </w:r>
      <w:bookmarkEnd w:id="388"/>
      <w:r>
        <w:t>ssessment</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14:paraId="793E8542" w14:textId="343B6F65" w:rsidR="00E5124B" w:rsidRDefault="00A35417" w:rsidP="003A3A49">
      <w:pPr>
        <w:pStyle w:val="Heading2"/>
      </w:pPr>
      <w:bookmarkStart w:id="405" w:name="_Toc453666500"/>
      <w:bookmarkStart w:id="406" w:name="_Toc49184833"/>
      <w:bookmarkStart w:id="407" w:name="_Toc50478507"/>
      <w:bookmarkStart w:id="408" w:name="_Toc50546908"/>
      <w:bookmarkStart w:id="409" w:name="_Toc50559127"/>
      <w:bookmarkStart w:id="410" w:name="_Toc50622385"/>
      <w:bookmarkStart w:id="411" w:name="_Toc50635483"/>
      <w:bookmarkStart w:id="412" w:name="_Toc51009494"/>
      <w:bookmarkStart w:id="413" w:name="_Toc51011939"/>
      <w:bookmarkStart w:id="414" w:name="_Toc51257157"/>
      <w:bookmarkStart w:id="415" w:name="_Toc51326846"/>
      <w:bookmarkStart w:id="416" w:name="_Toc51330261"/>
      <w:bookmarkStart w:id="417" w:name="_Toc52201093"/>
      <w:bookmarkStart w:id="418" w:name="_Toc54775659"/>
      <w:bookmarkStart w:id="419" w:name="_Toc64560656"/>
      <w:bookmarkStart w:id="420" w:name="_Toc67396220"/>
      <w:bookmarkStart w:id="421" w:name="_Toc68617891"/>
      <w:r>
        <w:t>Introduction</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273CD8F5" w14:textId="655A28D8" w:rsidR="00E5124B" w:rsidRDefault="00E5124B" w:rsidP="004A1D22">
      <w:pPr>
        <w:pStyle w:val="Heading4"/>
        <w:numPr>
          <w:ilvl w:val="2"/>
          <w:numId w:val="20"/>
        </w:numPr>
      </w:pPr>
      <w:bookmarkStart w:id="422" w:name="_Toc453666502"/>
      <w:bookmarkStart w:id="423" w:name="_Toc48838730"/>
      <w:bookmarkStart w:id="424" w:name="_Toc49184834"/>
      <w:bookmarkStart w:id="425" w:name="_Toc50478508"/>
      <w:bookmarkStart w:id="426" w:name="_Toc50546909"/>
      <w:bookmarkStart w:id="427" w:name="_Toc50559128"/>
      <w:bookmarkStart w:id="428" w:name="_Toc50622386"/>
      <w:bookmarkStart w:id="429" w:name="_Toc50635484"/>
      <w:bookmarkStart w:id="430" w:name="_Toc51009495"/>
      <w:bookmarkStart w:id="431" w:name="_Toc51011940"/>
      <w:bookmarkStart w:id="432" w:name="_Toc51257158"/>
      <w:bookmarkStart w:id="433" w:name="_Toc51326847"/>
      <w:bookmarkStart w:id="434" w:name="_Toc51330262"/>
      <w:bookmarkStart w:id="435" w:name="_Toc52201094"/>
      <w:bookmarkStart w:id="436" w:name="_Toc54775660"/>
      <w:bookmarkStart w:id="437" w:name="_Toc64560657"/>
      <w:bookmarkStart w:id="438" w:name="_Toc67396221"/>
      <w:bookmarkStart w:id="439" w:name="_Toc68617892"/>
      <w:r>
        <w:t>Impact of irradiation on nutrients in food</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14:paraId="645BF67C" w14:textId="686E72DC" w:rsidR="00E5124B" w:rsidRPr="00035FF9" w:rsidRDefault="00E5124B" w:rsidP="00E5124B">
      <w:pPr>
        <w:pStyle w:val="ListParagraph"/>
        <w:ind w:left="0"/>
      </w:pPr>
      <w:r>
        <w:t>The effects</w:t>
      </w:r>
      <w:r w:rsidRPr="007B6C72">
        <w:t xml:space="preserve"> of irradiation on </w:t>
      </w:r>
      <w:r>
        <w:t xml:space="preserve">the safety and nutritional quality of </w:t>
      </w:r>
      <w:r w:rsidRPr="007B6C72">
        <w:t>food</w:t>
      </w:r>
      <w:r>
        <w:t>s has been reviewed several times over the past 40 years</w:t>
      </w:r>
      <w:r w:rsidRPr="007B6C72">
        <w:t xml:space="preserve"> </w:t>
      </w:r>
      <w:r w:rsidRPr="007B6C72">
        <w:fldChar w:fldCharType="begin">
          <w:fldData xml:space="preserve">PFJlZm1hbj48Q2l0ZT48QXV0aG9yPkFydmFuaXRveWFubmlzPC9BdXRob3I+PFllYXI+MjAxMDwv
WWVhcj48UmVjTnVtPjYxPC9SZWNOdW0+PElEVGV4dD5JcnJhZGlhdGlvbiBvZiBGb29kIENvbW1v
ZGl0aWVzOiBUZWNobmlxdWVzLCBBcHBsaWNhdGlvbnMsIERldGVjdGlvbiwgTGVnaXNsYXRpb24s
IFNhZmV0eSBhbmQgQ29uc3VtZXIgT3BpbmlvbjwvSURUZXh0PjxNREwgUmVmX1R5cGU9IkJvb2ss
IFdob2xlIj48UmVmX1R5cGU+Qm9vaywgV2hvbGU8L1JlZl9UeXBlPjxSZWZfSUQ+NjE8L1JlZl9J
RD48VGl0bGVfUHJpbWFyeT5JcnJhZGlhdGlvbiBvZiBGb29kIENvbW1vZGl0aWVzOiBUZWNobmlx
dWVzLCBBcHBsaWNhdGlvbnMsIERldGVjdGlvbiwgTGVnaXNsYXRpb24sIFNhZmV0eSBhbmQgQ29u
c3VtZXIgT3BpbmlvbjwvVGl0bGVfUHJpbWFyeT48QXV0aG9yc19QcmltYXJ5PkFydmFuaXRveWFu
bmlzLEkuUy48L0F1dGhvcnNfUHJpbWFyeT48RGF0ZV9QcmltYXJ5PjIwMTA8L0RhdGVfUHJpbWFy
eT48S2V5d29yZHM+aXJyYWRpYXRpb248L0tleXdvcmRzPjxLZXl3b3Jkcz5Gb29kPC9LZXl3b3Jk
cz48UmVwcmludD5Ob3QgaW4gRmlsZTwvUmVwcmludD48UHVibGlzaGVyPkVsc2V2aWVyPC9QdWJs
aXNoZXI+PFpaX1dvcmtmb3JtSUQ+MjwvWlpfV29ya2Zvcm1JRD48L01ETD48L0NpdGU+PENpdGU+
PEF1dGhvcj5Xb3JsZCBIZWFsdGggT3JnYW5pemF0aW9uPC9BdXRob3I+PFllYXI+MTk4MTwvWWVh
cj48UmVjTnVtPjE2PC9SZWNOdW0+PElEVGV4dD5XaG9sZXNvbWVuZXNzIG9mIGlycmFkaWF0ZWQg
Zm9vZC4gUmVwb3J0IG9mIGEgam9pbnQgRkFPL0lBRUEvV0hPIEV4cGVydCBDb21taXR0ZWU8L0lE
VGV4dD48TURMIFJlZl9UeXBlPSJSZXBvcnQiPjxSZWZfVHlwZT5SZXBvcnQ8L1JlZl9UeXBlPjxS
ZWZfSUQ+MTY8L1JlZl9JRD48VGl0bGVfUHJpbWFyeT5XaG9sZXNvbWVuZXNzIG9mIGlycmFkaWF0
ZWQgZm9vZC4gUmVwb3J0IG9mIGEgam9pbnQgRkFPL0lBRUEvV0hPIEV4cGVydCBDb21taXR0ZWU8
L1RpdGxlX1ByaW1hcnk+PEF1dGhvcnNfUHJpbWFyeT5Xb3JsZCBIZWFsdGggT3JnYW5pemF0aW9u
PC9BdXRob3JzX1ByaW1hcnk+PERhdGVfUHJpbWFyeT4xOTgxPC9EYXRlX1ByaW1hcnk+PEtleXdv
cmRzPkZvb2Q8L0tleXdvcmRzPjxSZXByaW50Pk5vdCBpbiBGaWxlPC9SZXByaW50PjxWb2x1bWU+
NjU5PC9Wb2x1bWU+PFB1Yl9QbGFjZT5HZW5ldmE8L1B1Yl9QbGFjZT48VGl0bGVfU2VyaWVzPldI
TyBUZWNobmljYWwgUmVwb3J0IFNlcmllczwvVGl0bGVfU2VyaWVzPjxaWl9Xb3JrZm9ybUlEPjI0
PC9aWl9Xb3JrZm9ybUlEPjwvTURMPjwvQ2l0ZT48Q2l0ZT48QXV0aG9yPldvcmxkIEhlYWx0aCBP
cmdhbml6YXRpb248L0F1dGhvcj48WWVhcj4xOTk0PC9ZZWFyPjxSZWNOdW0+MTE8L1JlY051bT48
SURUZXh0PlNhZmV0eSBhbmQgbnV0cml0aW9uYWwgYWRlcXVhY3kgb2YgaXJyYWRpYXRlZCBmb29k
PC9JRFRleHQ+PE1ETCBSZWZfVHlwZT0iUmVwb3J0Ij48UmVmX1R5cGU+UmVwb3J0PC9SZWZfVHlw
ZT48UmVmX0lEPjExPC9SZWZfSUQ+PFRpdGxlX1ByaW1hcnk+U2FmZXR5IGFuZCBudXRyaXRpb25h
bCBhZGVxdWFjeSBvZiBpcnJhZGlhdGVkIGZvb2Q8L1RpdGxlX1ByaW1hcnk+PEF1dGhvcnNfUHJp
bWFyeT5Xb3JsZCBIZWFsdGggT3JnYW5pemF0aW9uPC9BdXRob3JzX1ByaW1hcnk+PERhdGVfUHJp
bWFyeT4xOTk0PC9EYXRlX1ByaW1hcnk+PEtleXdvcmRzPkZvb2Q8L0tleXdvcmRzPjxSZXByaW50
Pk5vdCBpbiBGaWxlPC9SZXByaW50PjxQdWJfUGxhY2U+R2VuZXZhPC9QdWJfUGxhY2U+PFpaX1dv
cmtmb3JtSUQ+MjQ8L1paX1dvcmtmb3JtSUQ+PC9NREw+PC9DaXRlPjxDaXRlPjxBdXRob3I+V29y
bGQgSGVhbHRoIE9yZ2FuaXphdGlvbjwvQXV0aG9yPjxZZWFyPjE5OTk8L1llYXI+PFJlY051bT4x
MjwvUmVjTnVtPjxJRFRleHQ+SGlnaC1kb3NlIGlycmFkaWF0aW9uOiBXaG9sZXNvbWVuZXNzIG9m
IGZvb2QgaXJyYWRpYXRlZCB3aXRoIGRvc2VzIGFib3ZlIDEwIGtHeTogcmVwb3J0IG9mIGEgSm9p
bnQgRkFPL0lBRUEvV0hPIFN0dWR5IEdyb3VwPC9JRFRleHQ+PE1ETCBSZWZfVHlwZT0iUmVwb3J0
Ij48UmVmX1R5cGU+UmVwb3J0PC9SZWZfVHlwZT48UmVmX0lEPjEyPC9SZWZfSUQ+PFRpdGxlX1By
aW1hcnk+SGlnaC1kb3NlIGlycmFkaWF0aW9uOiBXaG9sZXNvbWVuZXNzIG9mIGZvb2QgaXJyYWRp
YXRlZCB3aXRoIGRvc2VzIGFib3ZlIDEwIGtHeTogcmVwb3J0IG9mIGEgSm9pbnQgRkFPL0lBRUEv
V0hPIFN0dWR5IEdyb3VwPC9UaXRsZV9QcmltYXJ5PjxBdXRob3JzX1ByaW1hcnk+V29ybGQgSGVh
bHRoIE9yZ2FuaXphdGlvbjwvQXV0aG9yc19QcmltYXJ5PjxEYXRlX1ByaW1hcnk+MTk5OTwvRGF0
ZV9QcmltYXJ5PjxLZXl3b3Jkcz5Gb29kPC9LZXl3b3Jkcz48UmVwcmludD5Ob3QgaW4gRmlsZTwv
UmVwcmludD48Vm9sdW1lPjg5MDwvVm9sdW1lPjxQdWJfUGxhY2U+R2VuZXZhPC9QdWJfUGxhY2U+
PFB1Ymxpc2hlcj5Xb3JsZCBIZWFsdGggT3JnYW5pemF0aW9uPC9QdWJsaXNoZXI+PFRpdGxlX1Nl
cmllcz5XSE8gVGVjaG5pY2FsIFJlcG9ydCBTZXJpZXM8L1RpdGxlX1Nlcmllcz48V2ViX1VSTF9M
aW5rMT5maWxlOi8vXFxmc2ZpbGVcdXNlcnNcbXVscmloXFByb2plY3RcUGVyc2ltbW9ucyBbQTEw
MzhdXFdITy4xOTk5Lldob2xlc29tZW5lc3Mgb2YgaXJyYWRpYXRlZCBmb29kLnBkZjwvV2ViX1VS
TF9MaW5rMT48WlpfV29ya2Zvcm1JRD4yNDwvWlpfV29ya2Zvcm1JRD48L01ETD48L0NpdGU+PENp
dGU+PEF1dGhvcj5FdXJvcGVhbiBGb29kIFNhZmV0eSBBdXRob3JpdHk8L0F1dGhvcj48WWVhcj4y
MDExPC9ZZWFyPjxSZWNOdW0+MTAxPC9SZWNOdW0+PElEVGV4dD5TdGF0ZW1lbnQgc3VtbWFyc2lu
ZyB0aGUgQ29uY2x1c2lvbnMgYW5kIFJlY29tbWVuZGF0aW9ucyBmcm9tIHRoZSBPcGluaW9ucyBv
biB0aGUgU2FmZXR5IG9mIElycmFkaWF0aW9uIG9mIEZvb2QgYWRvcHRlZCBieSB0aGUgQklPSEFa
IGFuZCBDRUYgUGFuZWxzPC9JRFRleHQ+PE1ETCBSZWZfVHlwZT0iSm91cm5hbCI+PFJlZl9UeXBl
PkpvdXJuYWw8L1JlZl9UeXBlPjxSZWZfSUQ+MTAxPC9SZWZfSUQ+PFRpdGxlX1ByaW1hcnk+U3Rh
dGVtZW50IHN1bW1hcnNpbmcgdGhlIENvbmNsdXNpb25zIGFuZCBSZWNvbW1lbmRhdGlvbnMgZnJv
bSB0aGUgT3BpbmlvbnMgb24gdGhlIFNhZmV0eSBvZiBJcnJhZGlhdGlvbiBvZiBGb29kIGFkb3B0
ZWQgYnkgdGhlIEJJT0hBWiBhbmQgQ0VGIFBhbmVsczwvVGl0bGVfUHJpbWFyeT48QXV0aG9yc19Q
cmltYXJ5PkV1cm9wZWFuIEZvb2QgU2FmZXR5IEF1dGhvcml0eTwvQXV0aG9yc19QcmltYXJ5PjxE
YXRlX1ByaW1hcnk+MjAxMTwvRGF0ZV9QcmltYXJ5PjxLZXl3b3Jkcz5pcnJhZGlhdGlvbjwvS2V5
d29yZHM+PEtleXdvcmRzPkZvb2Q8L0tleXdvcmRzPjxSZXByaW50Pk5vdCBpbiBGaWxlPC9SZXBy
aW50PjxTdGFydF9QYWdlPjIxMDc8L1N0YXJ0X1BhZ2U+PFBlcmlvZGljYWw+RUZTQSBKb3VybmFs
PC9QZXJpb2RpY2FsPjxWb2x1bWU+OTwvVm9sdW1lPjxJc3N1ZT40PC9Jc3N1ZT48V2ViX1VSTF9M
aW5rMj48dT5odHRwOi8vd3d3LmVmc2EuZXVyb3BhLmV1L2VuL2Vmc2Fqb3VybmFsL2RvYy8yMTA3
LnBkZjwvdT48L1dlYl9VUkxfTGluazI+PFpaX0pvdXJuYWxGdWxsPjxmIG5hbWU9IlN5c3RlbSI+
RUZTQSBKb3VybmFsPC9mPjwvWlpfSm91cm5hbEZ1bGw+PFpaX1dvcmtmb3JtSUQ+MTwvWlpfV29y
a2Zvcm1JRD48L01ETD48L0NpdGU+PENpdGU+PEF1dGhvcj5TY2llbnRpZmljIENvbW1pdHRlZSBv
biBGb29kPC9BdXRob3I+PFllYXI+MjAwMzwvWWVhcj48UmVjTnVtPjEwMjwvUmVjTnVtPjxJRFRl
eHQ+UmV2aXNpb24gb2YgdGhlIG9waW5pb24gb2YgdGhlIFNjaWVudGlmaWMgQ29tbWl0dGVlIG9u
IEZvb2Qgb24gdGhlIGlycmFkaWF0aW9uIG9mIGZvb2Q8L0lEVGV4dD48TURMIFJlZl9UeXBlPSJS
ZXBvcnQiPjxSZWZfVHlwZT5SZXBvcnQ8L1JlZl9UeXBlPjxSZWZfSUQ+MTAyPC9SZWZfSUQ+PFRp
dGxlX1ByaW1hcnk+UmV2aXNpb24gb2YgdGhlIG9waW5pb24gb2YgdGhlIFNjaWVudGlmaWMgQ29t
bWl0dGVlIG9uIEZvb2Qgb24gdGhlIGlycmFkaWF0aW9uIG9mIGZvb2Q8L1RpdGxlX1ByaW1hcnk+
PEF1dGhvcnNfUHJpbWFyeT5TY2llbnRpZmljIENvbW1pdHRlZSBvbiBGb29kPC9BdXRob3JzX1By
aW1hcnk+PERhdGVfUHJpbWFyeT4yMDAzLzQvMjQ8L0RhdGVfUHJpbWFyeT48S2V5d29yZHM+Rm9v
ZDwvS2V5d29yZHM+PEtleXdvcmRzPmlycmFkaWF0aW9uPC9LZXl3b3Jkcz48UmVwcmludD5Ob3Qg
aW4gRmlsZTwvUmVwcmludD48UHViX1BsYWNlPkJydXNzZWxzPC9QdWJfUGxhY2U+PFB1Ymxpc2hl
cj5FdXJvcGVhbiBDb21taXNzaW9uPC9QdWJsaXNoZXI+PFdlYl9VUkxfTGluazI+PHU+aHR0cDov
L2VjLmV1cm9wYS5ldS9mb29kL2ZzL3NjL3NjZi9vdXQxOTNfZW4ucGRmPC91PjwvV2ViX1VSTF9M
aW5rMj48WlpfV29ya2Zvcm1JRD4yNDwvWlpfV29ya2Zvcm1JRD48L01ETD48L0NpdGU+PC9SZWZt
YW4+AG==
</w:fldData>
        </w:fldChar>
      </w:r>
      <w:r w:rsidRPr="007B6C72">
        <w:instrText xml:space="preserve"> ADDIN REFMGR.CITE </w:instrText>
      </w:r>
      <w:r w:rsidRPr="007B6C72">
        <w:fldChar w:fldCharType="begin">
          <w:fldData xml:space="preserve">PFJlZm1hbj48Q2l0ZT48QXV0aG9yPkFydmFuaXRveWFubmlzPC9BdXRob3I+PFllYXI+MjAxMDwv
WWVhcj48UmVjTnVtPjYxPC9SZWNOdW0+PElEVGV4dD5JcnJhZGlhdGlvbiBvZiBGb29kIENvbW1v
ZGl0aWVzOiBUZWNobmlxdWVzLCBBcHBsaWNhdGlvbnMsIERldGVjdGlvbiwgTGVnaXNsYXRpb24s
IFNhZmV0eSBhbmQgQ29uc3VtZXIgT3BpbmlvbjwvSURUZXh0PjxNREwgUmVmX1R5cGU9IkJvb2ss
IFdob2xlIj48UmVmX1R5cGU+Qm9vaywgV2hvbGU8L1JlZl9UeXBlPjxSZWZfSUQ+NjE8L1JlZl9J
RD48VGl0bGVfUHJpbWFyeT5JcnJhZGlhdGlvbiBvZiBGb29kIENvbW1vZGl0aWVzOiBUZWNobmlx
dWVzLCBBcHBsaWNhdGlvbnMsIERldGVjdGlvbiwgTGVnaXNsYXRpb24sIFNhZmV0eSBhbmQgQ29u
c3VtZXIgT3BpbmlvbjwvVGl0bGVfUHJpbWFyeT48QXV0aG9yc19QcmltYXJ5PkFydmFuaXRveWFu
bmlzLEkuUy48L0F1dGhvcnNfUHJpbWFyeT48RGF0ZV9QcmltYXJ5PjIwMTA8L0RhdGVfUHJpbWFy
eT48S2V5d29yZHM+aXJyYWRpYXRpb248L0tleXdvcmRzPjxLZXl3b3Jkcz5Gb29kPC9LZXl3b3Jk
cz48UmVwcmludD5Ob3QgaW4gRmlsZTwvUmVwcmludD48UHVibGlzaGVyPkVsc2V2aWVyPC9QdWJs
aXNoZXI+PFpaX1dvcmtmb3JtSUQ+MjwvWlpfV29ya2Zvcm1JRD48L01ETD48L0NpdGU+PENpdGU+
PEF1dGhvcj5Xb3JsZCBIZWFsdGggT3JnYW5pemF0aW9uPC9BdXRob3I+PFllYXI+MTk4MTwvWWVh
cj48UmVjTnVtPjE2PC9SZWNOdW0+PElEVGV4dD5XaG9sZXNvbWVuZXNzIG9mIGlycmFkaWF0ZWQg
Zm9vZC4gUmVwb3J0IG9mIGEgam9pbnQgRkFPL0lBRUEvV0hPIEV4cGVydCBDb21taXR0ZWU8L0lE
VGV4dD48TURMIFJlZl9UeXBlPSJSZXBvcnQiPjxSZWZfVHlwZT5SZXBvcnQ8L1JlZl9UeXBlPjxS
ZWZfSUQ+MTY8L1JlZl9JRD48VGl0bGVfUHJpbWFyeT5XaG9sZXNvbWVuZXNzIG9mIGlycmFkaWF0
ZWQgZm9vZC4gUmVwb3J0IG9mIGEgam9pbnQgRkFPL0lBRUEvV0hPIEV4cGVydCBDb21taXR0ZWU8
L1RpdGxlX1ByaW1hcnk+PEF1dGhvcnNfUHJpbWFyeT5Xb3JsZCBIZWFsdGggT3JnYW5pemF0aW9u
PC9BdXRob3JzX1ByaW1hcnk+PERhdGVfUHJpbWFyeT4xOTgxPC9EYXRlX1ByaW1hcnk+PEtleXdv
cmRzPkZvb2Q8L0tleXdvcmRzPjxSZXByaW50Pk5vdCBpbiBGaWxlPC9SZXByaW50PjxWb2x1bWU+
NjU5PC9Wb2x1bWU+PFB1Yl9QbGFjZT5HZW5ldmE8L1B1Yl9QbGFjZT48VGl0bGVfU2VyaWVzPldI
TyBUZWNobmljYWwgUmVwb3J0IFNlcmllczwvVGl0bGVfU2VyaWVzPjxaWl9Xb3JrZm9ybUlEPjI0
PC9aWl9Xb3JrZm9ybUlEPjwvTURMPjwvQ2l0ZT48Q2l0ZT48QXV0aG9yPldvcmxkIEhlYWx0aCBP
cmdhbml6YXRpb248L0F1dGhvcj48WWVhcj4xOTk0PC9ZZWFyPjxSZWNOdW0+MTE8L1JlY051bT48
SURUZXh0PlNhZmV0eSBhbmQgbnV0cml0aW9uYWwgYWRlcXVhY3kgb2YgaXJyYWRpYXRlZCBmb29k
PC9JRFRleHQ+PE1ETCBSZWZfVHlwZT0iUmVwb3J0Ij48UmVmX1R5cGU+UmVwb3J0PC9SZWZfVHlw
ZT48UmVmX0lEPjExPC9SZWZfSUQ+PFRpdGxlX1ByaW1hcnk+U2FmZXR5IGFuZCBudXRyaXRpb25h
bCBhZGVxdWFjeSBvZiBpcnJhZGlhdGVkIGZvb2Q8L1RpdGxlX1ByaW1hcnk+PEF1dGhvcnNfUHJp
bWFyeT5Xb3JsZCBIZWFsdGggT3JnYW5pemF0aW9uPC9BdXRob3JzX1ByaW1hcnk+PERhdGVfUHJp
bWFyeT4xOTk0PC9EYXRlX1ByaW1hcnk+PEtleXdvcmRzPkZvb2Q8L0tleXdvcmRzPjxSZXByaW50
Pk5vdCBpbiBGaWxlPC9SZXByaW50PjxQdWJfUGxhY2U+R2VuZXZhPC9QdWJfUGxhY2U+PFpaX1dv
cmtmb3JtSUQ+MjQ8L1paX1dvcmtmb3JtSUQ+PC9NREw+PC9DaXRlPjxDaXRlPjxBdXRob3I+V29y
bGQgSGVhbHRoIE9yZ2FuaXphdGlvbjwvQXV0aG9yPjxZZWFyPjE5OTk8L1llYXI+PFJlY051bT4x
MjwvUmVjTnVtPjxJRFRleHQ+SGlnaC1kb3NlIGlycmFkaWF0aW9uOiBXaG9sZXNvbWVuZXNzIG9m
IGZvb2QgaXJyYWRpYXRlZCB3aXRoIGRvc2VzIGFib3ZlIDEwIGtHeTogcmVwb3J0IG9mIGEgSm9p
bnQgRkFPL0lBRUEvV0hPIFN0dWR5IEdyb3VwPC9JRFRleHQ+PE1ETCBSZWZfVHlwZT0iUmVwb3J0
Ij48UmVmX1R5cGU+UmVwb3J0PC9SZWZfVHlwZT48UmVmX0lEPjEyPC9SZWZfSUQ+PFRpdGxlX1By
aW1hcnk+SGlnaC1kb3NlIGlycmFkaWF0aW9uOiBXaG9sZXNvbWVuZXNzIG9mIGZvb2QgaXJyYWRp
YXRlZCB3aXRoIGRvc2VzIGFib3ZlIDEwIGtHeTogcmVwb3J0IG9mIGEgSm9pbnQgRkFPL0lBRUEv
V0hPIFN0dWR5IEdyb3VwPC9UaXRsZV9QcmltYXJ5PjxBdXRob3JzX1ByaW1hcnk+V29ybGQgSGVh
bHRoIE9yZ2FuaXphdGlvbjwvQXV0aG9yc19QcmltYXJ5PjxEYXRlX1ByaW1hcnk+MTk5OTwvRGF0
ZV9QcmltYXJ5PjxLZXl3b3Jkcz5Gb29kPC9LZXl3b3Jkcz48UmVwcmludD5Ob3QgaW4gRmlsZTwv
UmVwcmludD48Vm9sdW1lPjg5MDwvVm9sdW1lPjxQdWJfUGxhY2U+R2VuZXZhPC9QdWJfUGxhY2U+
PFB1Ymxpc2hlcj5Xb3JsZCBIZWFsdGggT3JnYW5pemF0aW9uPC9QdWJsaXNoZXI+PFRpdGxlX1Nl
cmllcz5XSE8gVGVjaG5pY2FsIFJlcG9ydCBTZXJpZXM8L1RpdGxlX1Nlcmllcz48V2ViX1VSTF9M
aW5rMT5maWxlOi8vXFxmc2ZpbGVcdXNlcnNcbXVscmloXFByb2plY3RcUGVyc2ltbW9ucyBbQTEw
MzhdXFdITy4xOTk5Lldob2xlc29tZW5lc3Mgb2YgaXJyYWRpYXRlZCBmb29kLnBkZjwvV2ViX1VS
TF9MaW5rMT48WlpfV29ya2Zvcm1JRD4yNDwvWlpfV29ya2Zvcm1JRD48L01ETD48L0NpdGU+PENp
dGU+PEF1dGhvcj5FdXJvcGVhbiBGb29kIFNhZmV0eSBBdXRob3JpdHk8L0F1dGhvcj48WWVhcj4y
MDExPC9ZZWFyPjxSZWNOdW0+MTAxPC9SZWNOdW0+PElEVGV4dD5TdGF0ZW1lbnQgc3VtbWFyc2lu
ZyB0aGUgQ29uY2x1c2lvbnMgYW5kIFJlY29tbWVuZGF0aW9ucyBmcm9tIHRoZSBPcGluaW9ucyBv
biB0aGUgU2FmZXR5IG9mIElycmFkaWF0aW9uIG9mIEZvb2QgYWRvcHRlZCBieSB0aGUgQklPSEFa
IGFuZCBDRUYgUGFuZWxzPC9JRFRleHQ+PE1ETCBSZWZfVHlwZT0iSm91cm5hbCI+PFJlZl9UeXBl
PkpvdXJuYWw8L1JlZl9UeXBlPjxSZWZfSUQ+MTAxPC9SZWZfSUQ+PFRpdGxlX1ByaW1hcnk+U3Rh
dGVtZW50IHN1bW1hcnNpbmcgdGhlIENvbmNsdXNpb25zIGFuZCBSZWNvbW1lbmRhdGlvbnMgZnJv
bSB0aGUgT3BpbmlvbnMgb24gdGhlIFNhZmV0eSBvZiBJcnJhZGlhdGlvbiBvZiBGb29kIGFkb3B0
ZWQgYnkgdGhlIEJJT0hBWiBhbmQgQ0VGIFBhbmVsczwvVGl0bGVfUHJpbWFyeT48QXV0aG9yc19Q
cmltYXJ5PkV1cm9wZWFuIEZvb2QgU2FmZXR5IEF1dGhvcml0eTwvQXV0aG9yc19QcmltYXJ5PjxE
YXRlX1ByaW1hcnk+MjAxMTwvRGF0ZV9QcmltYXJ5PjxLZXl3b3Jkcz5pcnJhZGlhdGlvbjwvS2V5
d29yZHM+PEtleXdvcmRzPkZvb2Q8L0tleXdvcmRzPjxSZXByaW50Pk5vdCBpbiBGaWxlPC9SZXBy
aW50PjxTdGFydF9QYWdlPjIxMDc8L1N0YXJ0X1BhZ2U+PFBlcmlvZGljYWw+RUZTQSBKb3VybmFs
PC9QZXJpb2RpY2FsPjxWb2x1bWU+OTwvVm9sdW1lPjxJc3N1ZT40PC9Jc3N1ZT48V2ViX1VSTF9M
aW5rMj48dT5odHRwOi8vd3d3LmVmc2EuZXVyb3BhLmV1L2VuL2Vmc2Fqb3VybmFsL2RvYy8yMTA3
LnBkZjwvdT48L1dlYl9VUkxfTGluazI+PFpaX0pvdXJuYWxGdWxsPjxmIG5hbWU9IlN5c3RlbSI+
RUZTQSBKb3VybmFsPC9mPjwvWlpfSm91cm5hbEZ1bGw+PFpaX1dvcmtmb3JtSUQ+MTwvWlpfV29y
a2Zvcm1JRD48L01ETD48L0NpdGU+PENpdGU+PEF1dGhvcj5TY2llbnRpZmljIENvbW1pdHRlZSBv
biBGb29kPC9BdXRob3I+PFllYXI+MjAwMzwvWWVhcj48UmVjTnVtPjEwMjwvUmVjTnVtPjxJRFRl
eHQ+UmV2aXNpb24gb2YgdGhlIG9waW5pb24gb2YgdGhlIFNjaWVudGlmaWMgQ29tbWl0dGVlIG9u
IEZvb2Qgb24gdGhlIGlycmFkaWF0aW9uIG9mIGZvb2Q8L0lEVGV4dD48TURMIFJlZl9UeXBlPSJS
ZXBvcnQiPjxSZWZfVHlwZT5SZXBvcnQ8L1JlZl9UeXBlPjxSZWZfSUQ+MTAyPC9SZWZfSUQ+PFRp
dGxlX1ByaW1hcnk+UmV2aXNpb24gb2YgdGhlIG9waW5pb24gb2YgdGhlIFNjaWVudGlmaWMgQ29t
bWl0dGVlIG9uIEZvb2Qgb24gdGhlIGlycmFkaWF0aW9uIG9mIGZvb2Q8L1RpdGxlX1ByaW1hcnk+
PEF1dGhvcnNfUHJpbWFyeT5TY2llbnRpZmljIENvbW1pdHRlZSBvbiBGb29kPC9BdXRob3JzX1By
aW1hcnk+PERhdGVfUHJpbWFyeT4yMDAzLzQvMjQ8L0RhdGVfUHJpbWFyeT48S2V5d29yZHM+Rm9v
ZDwvS2V5d29yZHM+PEtleXdvcmRzPmlycmFkaWF0aW9uPC9LZXl3b3Jkcz48UmVwcmludD5Ob3Qg
aW4gRmlsZTwvUmVwcmludD48UHViX1BsYWNlPkJydXNzZWxzPC9QdWJfUGxhY2U+PFB1Ymxpc2hl
cj5FdXJvcGVhbiBDb21taXNzaW9uPC9QdWJsaXNoZXI+PFdlYl9VUkxfTGluazI+PHU+aHR0cDov
L2VjLmV1cm9wYS5ldS9mb29kL2ZzL3NjL3NjZi9vdXQxOTNfZW4ucGRmPC91PjwvV2ViX1VSTF9M
aW5rMj48WlpfV29ya2Zvcm1JRD4yNDwvWlpfV29ya2Zvcm1JRD48L01ETD48L0NpdGU+PC9SZWZt
YW4+AG==
</w:fldData>
        </w:fldChar>
      </w:r>
      <w:r w:rsidRPr="007B6C72">
        <w:instrText xml:space="preserve"> ADDIN EN.CITE.DATA </w:instrText>
      </w:r>
      <w:r w:rsidRPr="007B6C72">
        <w:fldChar w:fldCharType="end"/>
      </w:r>
      <w:r w:rsidRPr="007B6C72">
        <w:fldChar w:fldCharType="separate"/>
      </w:r>
      <w:r>
        <w:rPr>
          <w:noProof/>
        </w:rPr>
        <w:t>(WHO 1981</w:t>
      </w:r>
      <w:r w:rsidR="00582AC9">
        <w:rPr>
          <w:noProof/>
        </w:rPr>
        <w:t>, 1988,</w:t>
      </w:r>
      <w:r>
        <w:rPr>
          <w:noProof/>
        </w:rPr>
        <w:t xml:space="preserve"> </w:t>
      </w:r>
      <w:r w:rsidRPr="007B6C72">
        <w:rPr>
          <w:noProof/>
        </w:rPr>
        <w:t xml:space="preserve">1994; SCF 2003; Arvanitoyannis </w:t>
      </w:r>
      <w:r>
        <w:rPr>
          <w:noProof/>
        </w:rPr>
        <w:t xml:space="preserve">2009; </w:t>
      </w:r>
      <w:r w:rsidRPr="007B6C72">
        <w:rPr>
          <w:noProof/>
        </w:rPr>
        <w:t>Arvanitoyannis 2010; EFSA 2011</w:t>
      </w:r>
      <w:r>
        <w:rPr>
          <w:noProof/>
        </w:rPr>
        <w:t>a and 2011b</w:t>
      </w:r>
      <w:r w:rsidRPr="007B6C72">
        <w:rPr>
          <w:noProof/>
        </w:rPr>
        <w:t>)</w:t>
      </w:r>
      <w:r w:rsidRPr="007B6C72">
        <w:fldChar w:fldCharType="end"/>
      </w:r>
      <w:r>
        <w:t>. A joint FAO/IAEA/WHO Expert Committee report concluded that irradiat</w:t>
      </w:r>
      <w:r w:rsidR="00736046">
        <w:t xml:space="preserve">ion of </w:t>
      </w:r>
      <w:r>
        <w:t>foods</w:t>
      </w:r>
      <w:r w:rsidR="00736046">
        <w:t>,</w:t>
      </w:r>
      <w:r>
        <w:t xml:space="preserve"> up to a</w:t>
      </w:r>
      <w:r w:rsidR="00736046">
        <w:t xml:space="preserve"> </w:t>
      </w:r>
      <w:r>
        <w:t>dose of 10 kGy</w:t>
      </w:r>
      <w:r w:rsidR="00736046">
        <w:t>, does not raise</w:t>
      </w:r>
      <w:r>
        <w:t xml:space="preserve"> nutritional </w:t>
      </w:r>
      <w:r w:rsidR="00736046">
        <w:t>concerns</w:t>
      </w:r>
      <w:r w:rsidR="009B5BB6">
        <w:t xml:space="preserve"> (WHO 1981)</w:t>
      </w:r>
      <w:r>
        <w:t xml:space="preserve">. </w:t>
      </w:r>
      <w:r>
        <w:rPr>
          <w:rFonts w:cs="Arial"/>
        </w:rPr>
        <w:t>However</w:t>
      </w:r>
      <w:r w:rsidR="00736046">
        <w:rPr>
          <w:rFonts w:cs="Arial"/>
        </w:rPr>
        <w:t>,</w:t>
      </w:r>
      <w:r>
        <w:rPr>
          <w:rFonts w:cs="Arial"/>
        </w:rPr>
        <w:t xml:space="preserve"> i</w:t>
      </w:r>
      <w:r w:rsidRPr="007B6C72">
        <w:rPr>
          <w:rFonts w:cs="Arial"/>
        </w:rPr>
        <w:t xml:space="preserve">rradiation can </w:t>
      </w:r>
      <w:r>
        <w:rPr>
          <w:rFonts w:cs="Arial"/>
        </w:rPr>
        <w:t>cause</w:t>
      </w:r>
      <w:r w:rsidRPr="007B6C72">
        <w:rPr>
          <w:rFonts w:cs="Arial"/>
        </w:rPr>
        <w:t xml:space="preserve"> </w:t>
      </w:r>
      <w:r>
        <w:rPr>
          <w:rFonts w:cs="Arial"/>
        </w:rPr>
        <w:t xml:space="preserve">some </w:t>
      </w:r>
      <w:r w:rsidRPr="007B6C72">
        <w:rPr>
          <w:rFonts w:cs="Arial"/>
        </w:rPr>
        <w:t>changes in</w:t>
      </w:r>
      <w:r>
        <w:rPr>
          <w:rFonts w:cs="Arial"/>
        </w:rPr>
        <w:t xml:space="preserve"> the</w:t>
      </w:r>
      <w:r w:rsidRPr="007B6C72">
        <w:rPr>
          <w:rFonts w:cs="Arial"/>
        </w:rPr>
        <w:t xml:space="preserve"> nutrient content</w:t>
      </w:r>
      <w:r>
        <w:rPr>
          <w:rFonts w:cs="Arial"/>
        </w:rPr>
        <w:t xml:space="preserve"> of food</w:t>
      </w:r>
      <w:r w:rsidRPr="007B6C72">
        <w:rPr>
          <w:rFonts w:cs="Arial"/>
        </w:rPr>
        <w:t xml:space="preserve">, depending on a variety of factors including the irradiation dose, composition of the food, packaging material, ambient temperature and atmospheric oxygen concentration </w:t>
      </w:r>
      <w:r w:rsidRPr="007B6C72">
        <w:rPr>
          <w:rFonts w:cs="Arial"/>
        </w:rPr>
        <w:fldChar w:fldCharType="begin"/>
      </w:r>
      <w:r w:rsidRPr="007B6C72">
        <w:rPr>
          <w:rFonts w:cs="Arial"/>
        </w:rPr>
        <w:instrText xml:space="preserve"> ADDIN REFMGR.CITE &lt;Refman&gt;&lt;Cite&gt;&lt;Author&gt;Diehl&lt;/Author&gt;&lt;Year&gt;1991&lt;/Year&gt;&lt;RecNum&gt;13&lt;/RecNum&gt;&lt;IDText&gt;Regulation of food irradiation in the European Community: is nutrition an issue?&lt;/IDText&gt;&lt;MDL Ref_Type="Journal"&gt;&lt;Ref_Type&gt;Journal&lt;/Ref_Type&gt;&lt;Ref_ID&gt;13&lt;/Ref_ID&gt;&lt;Title_Primary&gt;Regulation of food irradiation in the European Community: is nutrition an issue?&lt;/Title_Primary&gt;&lt;Authors_Primary&gt;Diehl,J.F.&lt;/Authors_Primary&gt;&lt;Authors_Primary&gt;Hasselmann,C.&lt;/Authors_Primary&gt;&lt;Authors_Primary&gt;Kilcast,D.&lt;/Authors_Primary&gt;&lt;Date_Primary&gt;1991&lt;/Date_Primary&gt;&lt;Keywords&gt;Food&lt;/Keywords&gt;&lt;Keywords&gt;food irradiation&lt;/Keywords&gt;&lt;Reprint&gt;Not in File&lt;/Reprint&gt;&lt;Start_Page&gt;212&lt;/Start_Page&gt;&lt;End_Page&gt;219&lt;/End_Page&gt;&lt;Periodical&gt;Food Control&lt;/Periodical&gt;&lt;Volume&gt;2&lt;/Volume&gt;&lt;ZZ_JournalFull&gt;&lt;f name="System"&gt;Food Control&lt;/f&gt;&lt;/ZZ_JournalFull&gt;&lt;ZZ_WorkformID&gt;1&lt;/ZZ_WorkformID&gt;&lt;/MDL&gt;&lt;/Cite&gt;&lt;Cite&gt;&lt;Author&gt;Kilcast&lt;/Author&gt;&lt;Year&gt;1994&lt;/Year&gt;&lt;RecNum&gt;14&lt;/RecNum&gt;&lt;IDText&gt;Effect of irradiation on vitamins&lt;/IDText&gt;&lt;MDL Ref_Type="Journal"&gt;&lt;Ref_Type&gt;Journal&lt;/Ref_Type&gt;&lt;Ref_ID&gt;14&lt;/Ref_ID&gt;&lt;Title_Primary&gt;Effect of irradiation on vitamins&lt;/Title_Primary&gt;&lt;Authors_Primary&gt;Kilcast,D.&lt;/Authors_Primary&gt;&lt;Date_Primary&gt;1994&lt;/Date_Primary&gt;&lt;Reprint&gt;Not in File&lt;/Reprint&gt;&lt;Start_Page&gt;157&lt;/Start_Page&gt;&lt;End_Page&gt;164&lt;/End_Page&gt;&lt;Periodical&gt;Food Chemistry&lt;/Periodical&gt;&lt;Volume&gt;49&lt;/Volume&gt;&lt;ZZ_JournalFull&gt;&lt;f name="System"&gt;Food Chemistry&lt;/f&gt;&lt;/ZZ_JournalFull&gt;&lt;ZZ_WorkformID&gt;1&lt;/ZZ_WorkformID&gt;&lt;/MDL&gt;&lt;/Cite&gt;&lt;Cite&gt;&lt;Author&gt;World Health Organization&lt;/Author&gt;&lt;Year&gt;1994&lt;/Year&gt;&lt;RecNum&gt;11&lt;/RecNum&gt;&lt;IDText&gt;Safety and nutritional adequacy of irradiated food&lt;/IDText&gt;&lt;MDL Ref_Type="Report"&gt;&lt;Ref_Type&gt;Report&lt;/Ref_Type&gt;&lt;Ref_ID&gt;11&lt;/Ref_ID&gt;&lt;Title_Primary&gt;Safety and nutritional adequacy of irradiated food&lt;/Title_Primary&gt;&lt;Authors_Primary&gt;World Health Organization&lt;/Authors_Primary&gt;&lt;Date_Primary&gt;1994&lt;/Date_Primary&gt;&lt;Keywords&gt;Food&lt;/Keywords&gt;&lt;Reprint&gt;Not in File&lt;/Reprint&gt;&lt;Pub_Place&gt;Geneva&lt;/Pub_Place&gt;&lt;ZZ_WorkformID&gt;24&lt;/ZZ_WorkformID&gt;&lt;/MDL&gt;&lt;/Cite&gt;&lt;/Refman&gt;</w:instrText>
      </w:r>
      <w:r w:rsidRPr="007B6C72">
        <w:rPr>
          <w:rFonts w:cs="Arial"/>
        </w:rPr>
        <w:fldChar w:fldCharType="separate"/>
      </w:r>
      <w:r w:rsidRPr="007B6C72">
        <w:rPr>
          <w:rFonts w:cs="Arial"/>
          <w:noProof/>
        </w:rPr>
        <w:t xml:space="preserve">(Diehl </w:t>
      </w:r>
      <w:r>
        <w:rPr>
          <w:rFonts w:cs="Arial"/>
          <w:noProof/>
        </w:rPr>
        <w:t>et al.</w:t>
      </w:r>
      <w:r w:rsidRPr="007B6C72">
        <w:rPr>
          <w:rFonts w:cs="Arial"/>
          <w:noProof/>
        </w:rPr>
        <w:t xml:space="preserve"> 1991; Kilcast 1994; WHO 1994)</w:t>
      </w:r>
      <w:r w:rsidRPr="007B6C72">
        <w:rPr>
          <w:rFonts w:cs="Arial"/>
        </w:rPr>
        <w:fldChar w:fldCharType="end"/>
      </w:r>
      <w:r w:rsidR="004264C6">
        <w:rPr>
          <w:rFonts w:cs="Arial"/>
        </w:rPr>
        <w:t>.</w:t>
      </w:r>
    </w:p>
    <w:p w14:paraId="370BD7D4" w14:textId="77777777" w:rsidR="00E5124B" w:rsidRDefault="00E5124B" w:rsidP="00E5124B">
      <w:pPr>
        <w:rPr>
          <w:rFonts w:cs="Arial"/>
        </w:rPr>
      </w:pPr>
    </w:p>
    <w:p w14:paraId="5C639F41" w14:textId="11D73AD4" w:rsidR="00E5124B" w:rsidRPr="007B6C72" w:rsidRDefault="00E5124B" w:rsidP="00E5124B">
      <w:pPr>
        <w:rPr>
          <w:rFonts w:cs="Arial"/>
        </w:rPr>
      </w:pPr>
      <w:r>
        <w:rPr>
          <w:rFonts w:cs="Arial"/>
        </w:rPr>
        <w:t>Low and medium doses of irradiation (</w:t>
      </w:r>
      <w:r w:rsidR="00E45254">
        <w:rPr>
          <w:rFonts w:cs="Arial"/>
        </w:rPr>
        <w:t>&lt;</w:t>
      </w:r>
      <w:r w:rsidR="00ED0EBB">
        <w:rPr>
          <w:rFonts w:cs="Arial"/>
        </w:rPr>
        <w:t xml:space="preserve"> </w:t>
      </w:r>
      <w:r w:rsidR="00E45254">
        <w:rPr>
          <w:rFonts w:cs="Arial"/>
        </w:rPr>
        <w:t xml:space="preserve">1 kGy and 1 </w:t>
      </w:r>
      <w:r w:rsidR="000720E1">
        <w:rPr>
          <w:rFonts w:cs="Arial"/>
        </w:rPr>
        <w:t>–</w:t>
      </w:r>
      <w:r w:rsidR="00E45254">
        <w:rPr>
          <w:rFonts w:cs="Arial"/>
        </w:rPr>
        <w:t xml:space="preserve"> </w:t>
      </w:r>
      <w:r>
        <w:rPr>
          <w:rFonts w:cs="Arial"/>
        </w:rPr>
        <w:t>10 kGy</w:t>
      </w:r>
      <w:r w:rsidR="00E45254">
        <w:rPr>
          <w:rFonts w:cs="Arial"/>
        </w:rPr>
        <w:t xml:space="preserve"> respectively</w:t>
      </w:r>
      <w:r>
        <w:rPr>
          <w:rFonts w:cs="Arial"/>
        </w:rPr>
        <w:t>) do not affect the nutritional quality</w:t>
      </w:r>
      <w:r w:rsidR="000672F6">
        <w:rPr>
          <w:rStyle w:val="FootnoteReference"/>
          <w:rFonts w:cs="Arial"/>
        </w:rPr>
        <w:footnoteReference w:id="7"/>
      </w:r>
      <w:r>
        <w:rPr>
          <w:rFonts w:cs="Arial"/>
        </w:rPr>
        <w:t xml:space="preserve"> of proteins, carbohydrates</w:t>
      </w:r>
      <w:r w:rsidR="00D45DB8">
        <w:rPr>
          <w:rFonts w:cs="Arial"/>
        </w:rPr>
        <w:t>,</w:t>
      </w:r>
      <w:r>
        <w:rPr>
          <w:rFonts w:cs="Arial"/>
        </w:rPr>
        <w:t xml:space="preserve"> fats, </w:t>
      </w:r>
      <w:r w:rsidR="00D45DB8">
        <w:rPr>
          <w:rFonts w:cs="Arial"/>
        </w:rPr>
        <w:t xml:space="preserve">or </w:t>
      </w:r>
      <w:r>
        <w:rPr>
          <w:rFonts w:cs="Arial"/>
        </w:rPr>
        <w:t xml:space="preserve">most vitamins and has no effect on essential minerals in terms of </w:t>
      </w:r>
      <w:r w:rsidR="000F3EB3">
        <w:rPr>
          <w:rFonts w:cs="Arial"/>
        </w:rPr>
        <w:t xml:space="preserve">concentration </w:t>
      </w:r>
      <w:r>
        <w:rPr>
          <w:rFonts w:cs="Arial"/>
        </w:rPr>
        <w:t>or bioavailability (Diehl 1990</w:t>
      </w:r>
      <w:r w:rsidR="0047003A">
        <w:rPr>
          <w:rFonts w:cs="Arial"/>
        </w:rPr>
        <w:t>,</w:t>
      </w:r>
      <w:r>
        <w:rPr>
          <w:rFonts w:cs="Arial"/>
        </w:rPr>
        <w:t xml:space="preserve"> 1991; Diehl et al. 1991; WHO 1994). However</w:t>
      </w:r>
      <w:r w:rsidR="00D73F05">
        <w:rPr>
          <w:rFonts w:cs="Arial"/>
        </w:rPr>
        <w:t>,</w:t>
      </w:r>
      <w:r>
        <w:rPr>
          <w:rFonts w:cs="Arial"/>
        </w:rPr>
        <w:t xml:space="preserve"> </w:t>
      </w:r>
      <w:r w:rsidR="00D73F05">
        <w:rPr>
          <w:rFonts w:cs="Arial"/>
        </w:rPr>
        <w:t xml:space="preserve">several </w:t>
      </w:r>
      <w:r>
        <w:rPr>
          <w:rFonts w:cs="Arial"/>
        </w:rPr>
        <w:t>vitamins</w:t>
      </w:r>
      <w:r w:rsidRPr="007B6C72">
        <w:rPr>
          <w:rFonts w:cs="Arial"/>
        </w:rPr>
        <w:t xml:space="preserve"> are sensitive to irradiation, with their concentrations </w:t>
      </w:r>
      <w:r w:rsidR="00CF0AE6">
        <w:rPr>
          <w:rFonts w:cs="Arial"/>
        </w:rPr>
        <w:t>in food</w:t>
      </w:r>
      <w:r w:rsidRPr="007B6C72">
        <w:rPr>
          <w:rFonts w:cs="Arial"/>
        </w:rPr>
        <w:t xml:space="preserve"> decreasing with irradiation dose </w:t>
      </w:r>
      <w:r w:rsidRPr="007B6C72">
        <w:rPr>
          <w:rFonts w:cs="Arial"/>
        </w:rPr>
        <w:fldChar w:fldCharType="begin"/>
      </w:r>
      <w:r w:rsidRPr="007B6C72">
        <w:rPr>
          <w:rFonts w:cs="Arial"/>
        </w:rPr>
        <w:instrText xml:space="preserve"> ADDIN REFMGR.CITE &lt;Refman&gt;&lt;Cite&gt;&lt;Author&gt;World Health Organization&lt;/Author&gt;&lt;Year&gt;1999&lt;/Year&gt;&lt;RecNum&gt;12&lt;/RecNum&gt;&lt;IDText&gt;High-dose irradiation: Wholesomeness of food irradiated with doses above 10 kGy: report of a Joint FAO/IAEA/WHO Study Group&lt;/IDText&gt;&lt;MDL Ref_Type="Report"&gt;&lt;Ref_Type&gt;Report&lt;/Ref_Type&gt;&lt;Ref_ID&gt;12&lt;/Ref_ID&gt;&lt;Title_Primary&gt;High-dose irradiation: Wholesomeness of food irradiated with doses above 10 kGy: report of a Joint FAO/IAEA/WHO Study Group&lt;/Title_Primary&gt;&lt;Authors_Primary&gt;World Health Organization&lt;/Authors_Primary&gt;&lt;Date_Primary&gt;1999&lt;/Date_Primary&gt;&lt;Keywords&gt;Food&lt;/Keywords&gt;&lt;Reprint&gt;Not in File&lt;/Reprint&gt;&lt;Volume&gt;890&lt;/Volume&gt;&lt;Pub_Place&gt;Geneva&lt;/Pub_Place&gt;&lt;Publisher&gt;World Health Organization&lt;/Publisher&gt;&lt;Title_Series&gt;WHO Technical Report Series&lt;/Title_Series&gt;&lt;Web_URL_Link1&gt;file://\\fsfile\users\mulrih\Project\Persimmons [A1038]\WHO.1999.Wholesomeness of irradiated food.pdf&lt;/Web_URL_Link1&gt;&lt;ZZ_WorkformID&gt;24&lt;/ZZ_WorkformID&gt;&lt;/MDL&gt;&lt;/Cite&gt;&lt;/Refman&gt;</w:instrText>
      </w:r>
      <w:r w:rsidRPr="007B6C72">
        <w:rPr>
          <w:rFonts w:cs="Arial"/>
        </w:rPr>
        <w:fldChar w:fldCharType="separate"/>
      </w:r>
      <w:r w:rsidRPr="007B6C72">
        <w:rPr>
          <w:rFonts w:cs="Arial"/>
          <w:noProof/>
        </w:rPr>
        <w:t>(</w:t>
      </w:r>
      <w:r w:rsidR="00974527">
        <w:rPr>
          <w:rFonts w:cs="Arial"/>
          <w:noProof/>
        </w:rPr>
        <w:t>Diehl et al. 1991;</w:t>
      </w:r>
      <w:r>
        <w:rPr>
          <w:rFonts w:cs="Arial"/>
          <w:noProof/>
        </w:rPr>
        <w:t xml:space="preserve"> </w:t>
      </w:r>
      <w:r w:rsidRPr="007B6C72">
        <w:rPr>
          <w:rFonts w:cs="Arial"/>
          <w:noProof/>
        </w:rPr>
        <w:t>WHO 1999)</w:t>
      </w:r>
      <w:r w:rsidRPr="007B6C72">
        <w:rPr>
          <w:rFonts w:cs="Arial"/>
        </w:rPr>
        <w:fldChar w:fldCharType="end"/>
      </w:r>
      <w:r w:rsidRPr="007B6C72">
        <w:rPr>
          <w:rFonts w:cs="Arial"/>
        </w:rPr>
        <w:t xml:space="preserve">. </w:t>
      </w:r>
      <w:r>
        <w:rPr>
          <w:rFonts w:cs="Arial"/>
        </w:rPr>
        <w:t>Vitamin</w:t>
      </w:r>
      <w:r w:rsidR="004264C6">
        <w:rPr>
          <w:rFonts w:cs="Arial"/>
        </w:rPr>
        <w:t>s</w:t>
      </w:r>
      <w:r>
        <w:rPr>
          <w:rFonts w:cs="Arial"/>
        </w:rPr>
        <w:t xml:space="preserve"> C and B</w:t>
      </w:r>
      <w:r w:rsidRPr="00DB005E">
        <w:rPr>
          <w:rFonts w:cs="Arial"/>
          <w:vertAlign w:val="subscript"/>
        </w:rPr>
        <w:t>1</w:t>
      </w:r>
      <w:r>
        <w:rPr>
          <w:rFonts w:cs="Arial"/>
          <w:vertAlign w:val="subscript"/>
        </w:rPr>
        <w:t xml:space="preserve"> </w:t>
      </w:r>
      <w:r>
        <w:rPr>
          <w:rFonts w:cs="Arial"/>
        </w:rPr>
        <w:t>(</w:t>
      </w:r>
      <w:r w:rsidR="00D871C4">
        <w:rPr>
          <w:rFonts w:cs="Arial"/>
        </w:rPr>
        <w:t>thiamin</w:t>
      </w:r>
      <w:r>
        <w:rPr>
          <w:rFonts w:cs="Arial"/>
        </w:rPr>
        <w:t>) are the most sensitive water soluble vitamins, and vitamin</w:t>
      </w:r>
      <w:r w:rsidR="004264C6">
        <w:rPr>
          <w:rFonts w:cs="Arial"/>
        </w:rPr>
        <w:t>s</w:t>
      </w:r>
      <w:r>
        <w:rPr>
          <w:rFonts w:cs="Arial"/>
        </w:rPr>
        <w:t xml:space="preserve"> E and A are the most sensitive fat-soluble vitamins (Diehl et al. 1991</w:t>
      </w:r>
      <w:r w:rsidR="00974527">
        <w:rPr>
          <w:rFonts w:cs="Arial"/>
        </w:rPr>
        <w:t>;</w:t>
      </w:r>
      <w:r>
        <w:rPr>
          <w:rFonts w:cs="Arial"/>
        </w:rPr>
        <w:t xml:space="preserve"> Kilcast 1994) </w:t>
      </w:r>
      <w:r w:rsidR="00644672">
        <w:rPr>
          <w:rFonts w:cs="Arial"/>
        </w:rPr>
        <w:t>(</w:t>
      </w:r>
      <w:r w:rsidR="00FC4CF5">
        <w:rPr>
          <w:rFonts w:cs="Arial"/>
        </w:rPr>
        <w:t>Figure 1</w:t>
      </w:r>
      <w:r>
        <w:rPr>
          <w:rFonts w:cs="Arial"/>
        </w:rPr>
        <w:t>). Changes in vitamin content due to irradiation must be considered in the context of wide natural variation that is dependent on plant and animal variety, season and</w:t>
      </w:r>
      <w:r w:rsidR="004264C6">
        <w:rPr>
          <w:rFonts w:cs="Arial"/>
        </w:rPr>
        <w:t xml:space="preserve"> storage conditions (WHO 1994).</w:t>
      </w:r>
    </w:p>
    <w:p w14:paraId="354CE99B" w14:textId="308725DF" w:rsidR="00EC72DF" w:rsidRDefault="00EC72DF" w:rsidP="00E5124B">
      <w:pPr>
        <w:pStyle w:val="ListParagraph"/>
        <w:ind w:left="0"/>
      </w:pPr>
    </w:p>
    <w:p w14:paraId="53C35E48" w14:textId="508A1AA7" w:rsidR="003B5E21" w:rsidRDefault="00E5124B" w:rsidP="00E5124B">
      <w:pPr>
        <w:pStyle w:val="ListParagraph"/>
        <w:ind w:left="0"/>
      </w:pPr>
      <w:r w:rsidRPr="00B34A04">
        <w:rPr>
          <w:noProof/>
          <w:lang w:eastAsia="en-GB"/>
        </w:rPr>
        <w:t>Vitamin C is an antioxidant that is required for normal regulatory fu</w:t>
      </w:r>
      <w:r w:rsidRPr="00B34A04">
        <w:t>nctions</w:t>
      </w:r>
      <w:r w:rsidR="00144953" w:rsidRPr="00B34A04">
        <w:t>,</w:t>
      </w:r>
      <w:r w:rsidRPr="00B34A04">
        <w:t xml:space="preserve"> immune functioning</w:t>
      </w:r>
      <w:r w:rsidR="00144953" w:rsidRPr="00B34A04">
        <w:t>,</w:t>
      </w:r>
      <w:r w:rsidRPr="00B34A04">
        <w:t xml:space="preserve"> and collagen synthesis (Davey et al. 2000)</w:t>
      </w:r>
      <w:r w:rsidR="006961BE" w:rsidRPr="00B34A04">
        <w:t>.</w:t>
      </w:r>
      <w:r w:rsidRPr="00B34A04">
        <w:t xml:space="preserve"> </w:t>
      </w:r>
      <w:r w:rsidR="006961BE" w:rsidRPr="00B34A04">
        <w:t>It</w:t>
      </w:r>
      <w:r w:rsidRPr="00B34A04">
        <w:t xml:space="preserve"> exists </w:t>
      </w:r>
      <w:r w:rsidR="006961BE" w:rsidRPr="00B34A04">
        <w:t xml:space="preserve">in two redox states, </w:t>
      </w:r>
      <w:r w:rsidRPr="00B34A04">
        <w:t xml:space="preserve">as </w:t>
      </w:r>
      <w:r w:rsidR="003C3721" w:rsidRPr="00B34A04">
        <w:rPr>
          <w:noProof/>
          <w:lang w:eastAsia="en-GB"/>
        </w:rPr>
        <w:t>L-</w:t>
      </w:r>
      <w:r w:rsidR="00EC7EDF" w:rsidRPr="005072B7">
        <w:t xml:space="preserve">ascorbic acid </w:t>
      </w:r>
      <w:r w:rsidR="00EC7EDF">
        <w:t xml:space="preserve">(AA) </w:t>
      </w:r>
      <w:r w:rsidR="00EC7EDF" w:rsidRPr="005072B7">
        <w:t xml:space="preserve">and </w:t>
      </w:r>
      <w:r w:rsidR="00EC7EDF">
        <w:t>its oxidised form</w:t>
      </w:r>
      <w:r w:rsidR="00EC7EDF" w:rsidRPr="005072B7">
        <w:t xml:space="preserve"> L-dehydroascorbic acid</w:t>
      </w:r>
      <w:r w:rsidR="00EC7EDF">
        <w:t xml:space="preserve"> (DHAA)</w:t>
      </w:r>
      <w:r w:rsidR="007D7F4D">
        <w:t xml:space="preserve">, which have similar </w:t>
      </w:r>
    </w:p>
    <w:p w14:paraId="1D57CF56" w14:textId="39D3F2C5" w:rsidR="00EC7EDF" w:rsidRDefault="007D7F4D" w:rsidP="00E5124B">
      <w:pPr>
        <w:pStyle w:val="ListParagraph"/>
        <w:ind w:left="0"/>
      </w:pPr>
      <w:r>
        <w:t>bioavailability in humans (Wilson and Murphy 2002).</w:t>
      </w:r>
    </w:p>
    <w:p w14:paraId="06C1E7A8" w14:textId="0F5E29F3" w:rsidR="00B34A04" w:rsidRDefault="00B34A04" w:rsidP="00B34A04">
      <w:pPr>
        <w:pStyle w:val="FSFigureTitle"/>
      </w:pPr>
      <w:r>
        <w:rPr>
          <w:noProof/>
          <w:lang w:eastAsia="en-GB" w:bidi="ar-SA"/>
        </w:rPr>
        <w:drawing>
          <wp:inline distT="0" distB="0" distL="0" distR="0" wp14:anchorId="05D61673" wp14:editId="5FA5F629">
            <wp:extent cx="5759450" cy="2907030"/>
            <wp:effectExtent l="0" t="0" r="0" b="7620"/>
            <wp:docPr id="8" name="Picture 8" descr="General sensitivity of vitamins in food to irradiation (modified from Kilcast 1994)" title="Figure 1: General sensitivity of vitamins in food to irradiation (modified from Kilcast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2907030"/>
                    </a:xfrm>
                    <a:prstGeom prst="rect">
                      <a:avLst/>
                    </a:prstGeom>
                  </pic:spPr>
                </pic:pic>
              </a:graphicData>
            </a:graphic>
          </wp:inline>
        </w:drawing>
      </w:r>
    </w:p>
    <w:p w14:paraId="44EC47C0" w14:textId="62A28298" w:rsidR="00B34A04" w:rsidRDefault="00B34A04" w:rsidP="00B34A04">
      <w:pPr>
        <w:pStyle w:val="FSFigureTitle"/>
      </w:pPr>
      <w:bookmarkStart w:id="440" w:name="_Ref65440604"/>
      <w:r>
        <w:t>Figure</w:t>
      </w:r>
      <w:bookmarkEnd w:id="440"/>
      <w:r w:rsidR="00FC4CF5">
        <w:t xml:space="preserve"> 1</w:t>
      </w:r>
      <w:r w:rsidRPr="00DB005E">
        <w:t>: General sensitivity of vitamins in food to irradiation (modified from Kilcast 1994)</w:t>
      </w:r>
    </w:p>
    <w:p w14:paraId="1315528D" w14:textId="77777777" w:rsidR="003B5E21" w:rsidRDefault="003B5E21" w:rsidP="00E5124B">
      <w:pPr>
        <w:pStyle w:val="ListParagraph"/>
        <w:ind w:left="0"/>
      </w:pPr>
    </w:p>
    <w:p w14:paraId="080AB831" w14:textId="386A96F1" w:rsidR="00E5124B" w:rsidRDefault="00E5124B" w:rsidP="00E5124B">
      <w:pPr>
        <w:pStyle w:val="ListParagraph"/>
        <w:ind w:left="0"/>
      </w:pPr>
      <w:r>
        <w:t>Freshly harvested fruit and vegetables contain mostly AA</w:t>
      </w:r>
      <w:r w:rsidR="006D273C">
        <w:t>,</w:t>
      </w:r>
      <w:r>
        <w:t xml:space="preserve"> </w:t>
      </w:r>
      <w:r w:rsidR="006961BE">
        <w:t xml:space="preserve">however </w:t>
      </w:r>
      <w:r>
        <w:t xml:space="preserve">the ratio of AA to DHAA can change significantly during storage and processing (Diehl et al. 1991). Irradiation may result in increased amounts of DHAA with a resulting decrease in AA (WHO 1994). Therefore, when assessing literature in relation to the </w:t>
      </w:r>
      <w:r>
        <w:lastRenderedPageBreak/>
        <w:t>effects of irradiation on vitamin</w:t>
      </w:r>
      <w:r w:rsidR="001A0228">
        <w:t> </w:t>
      </w:r>
      <w:r>
        <w:t xml:space="preserve">C content it is important to consider whether total vitamin C or only AA is measured. </w:t>
      </w:r>
    </w:p>
    <w:p w14:paraId="1E48EB25" w14:textId="77777777" w:rsidR="00E5124B" w:rsidRDefault="00E5124B" w:rsidP="00E5124B">
      <w:pPr>
        <w:pStyle w:val="ListParagraph"/>
        <w:ind w:left="0"/>
      </w:pPr>
    </w:p>
    <w:p w14:paraId="19A58227" w14:textId="6143CE2B" w:rsidR="00E5124B" w:rsidRDefault="00E5124B" w:rsidP="00E5124B">
      <w:r>
        <w:t>Vitamin A is required for vision, growth, reproduction, cell division and immunity.</w:t>
      </w:r>
      <w:r>
        <w:rPr>
          <w:rFonts w:cs="Arial"/>
        </w:rPr>
        <w:t xml:space="preserve"> </w:t>
      </w:r>
      <w:r w:rsidR="00144953">
        <w:rPr>
          <w:rFonts w:cs="Arial"/>
        </w:rPr>
        <w:t>Retinol, a form of v</w:t>
      </w:r>
      <w:r>
        <w:rPr>
          <w:rFonts w:cs="Arial"/>
        </w:rPr>
        <w:t>itamin A</w:t>
      </w:r>
      <w:r w:rsidR="00144953">
        <w:rPr>
          <w:rFonts w:cs="Arial"/>
        </w:rPr>
        <w:t>,</w:t>
      </w:r>
      <w:r>
        <w:rPr>
          <w:rFonts w:cs="Arial"/>
        </w:rPr>
        <w:t xml:space="preserve"> is sensitive to irradiation (Diehl et al. 1979)</w:t>
      </w:r>
      <w:r w:rsidR="00144953">
        <w:rPr>
          <w:rFonts w:cs="Arial"/>
        </w:rPr>
        <w:t>.</w:t>
      </w:r>
      <w:r>
        <w:rPr>
          <w:rFonts w:cs="Arial"/>
        </w:rPr>
        <w:t xml:space="preserve"> </w:t>
      </w:r>
      <w:r w:rsidR="00144953">
        <w:rPr>
          <w:rFonts w:cs="Arial"/>
        </w:rPr>
        <w:t>H</w:t>
      </w:r>
      <w:r>
        <w:rPr>
          <w:rFonts w:cs="Arial"/>
        </w:rPr>
        <w:t>owever</w:t>
      </w:r>
      <w:r w:rsidR="00144953">
        <w:rPr>
          <w:rFonts w:cs="Arial"/>
        </w:rPr>
        <w:t xml:space="preserve">, </w:t>
      </w:r>
      <w:r>
        <w:rPr>
          <w:rFonts w:cs="Arial"/>
        </w:rPr>
        <w:t xml:space="preserve">it is found </w:t>
      </w:r>
      <w:r w:rsidR="00144953">
        <w:rPr>
          <w:rFonts w:cs="Arial"/>
        </w:rPr>
        <w:t xml:space="preserve">only </w:t>
      </w:r>
      <w:r>
        <w:rPr>
          <w:rFonts w:cs="Arial"/>
        </w:rPr>
        <w:t xml:space="preserve">in </w:t>
      </w:r>
      <w:r w:rsidR="00144953">
        <w:rPr>
          <w:rFonts w:cs="Arial"/>
        </w:rPr>
        <w:t xml:space="preserve">foods of </w:t>
      </w:r>
      <w:r>
        <w:t xml:space="preserve">animal </w:t>
      </w:r>
      <w:r w:rsidR="00144953">
        <w:t>origin and</w:t>
      </w:r>
      <w:r>
        <w:rPr>
          <w:rFonts w:cs="Arial"/>
        </w:rPr>
        <w:t xml:space="preserve"> </w:t>
      </w:r>
      <w:r w:rsidR="00E341AB">
        <w:rPr>
          <w:rFonts w:cs="Arial"/>
        </w:rPr>
        <w:t xml:space="preserve">is </w:t>
      </w:r>
      <w:r w:rsidR="00144953">
        <w:rPr>
          <w:rFonts w:cs="Arial"/>
        </w:rPr>
        <w:t xml:space="preserve">therefore </w:t>
      </w:r>
      <w:r>
        <w:rPr>
          <w:rFonts w:cs="Arial"/>
        </w:rPr>
        <w:t>not relevant for the purposes of this application.</w:t>
      </w:r>
      <w:r w:rsidR="00C67494">
        <w:rPr>
          <w:rFonts w:cs="Arial"/>
        </w:rPr>
        <w:t xml:space="preserve"> </w:t>
      </w:r>
      <w:r w:rsidR="00975B45">
        <w:t xml:space="preserve">Many fruit and vegetables contain carotenoids, such as </w:t>
      </w:r>
      <w:r w:rsidR="007D7F4D">
        <w:t>β</w:t>
      </w:r>
      <w:r w:rsidR="00975B45">
        <w:t>-carotene</w:t>
      </w:r>
      <w:r w:rsidR="00D045E1">
        <w:t>,</w:t>
      </w:r>
      <w:r w:rsidR="00975B45">
        <w:t xml:space="preserve"> which can be converted in the body to retinol</w:t>
      </w:r>
      <w:r>
        <w:t xml:space="preserve">. </w:t>
      </w:r>
      <w:r w:rsidR="00D871C4">
        <w:rPr>
          <w:rFonts w:cs="Arial"/>
        </w:rPr>
        <w:t>β-</w:t>
      </w:r>
      <w:r w:rsidR="00144953">
        <w:t>C</w:t>
      </w:r>
      <w:r w:rsidR="00D871C4">
        <w:t>arotene</w:t>
      </w:r>
      <w:r>
        <w:t xml:space="preserve"> has the highest vitamin A activity </w:t>
      </w:r>
      <w:r w:rsidR="00585768">
        <w:t xml:space="preserve">of the carotenoids </w:t>
      </w:r>
      <w:r>
        <w:t xml:space="preserve">and is the most abundant in food (Wahlqvist 2002). </w:t>
      </w:r>
      <w:r w:rsidR="008B2427">
        <w:rPr>
          <w:rFonts w:cs="Arial"/>
        </w:rPr>
        <w:t>β</w:t>
      </w:r>
      <w:r w:rsidR="00D871C4">
        <w:rPr>
          <w:rFonts w:cs="Arial"/>
        </w:rPr>
        <w:t>-</w:t>
      </w:r>
      <w:r w:rsidR="004E47FE">
        <w:t>C</w:t>
      </w:r>
      <w:r w:rsidR="00D871C4">
        <w:t>arotene</w:t>
      </w:r>
      <w:r>
        <w:t xml:space="preserve"> levels in some food commodities are sensitive to the effects of irradiation (Diehl et al. 1991).</w:t>
      </w:r>
    </w:p>
    <w:p w14:paraId="7D7EC6B0" w14:textId="77777777" w:rsidR="00E5124B" w:rsidRDefault="00E5124B" w:rsidP="00E5124B">
      <w:pPr>
        <w:pStyle w:val="ListParagraph"/>
        <w:ind w:left="0"/>
      </w:pPr>
    </w:p>
    <w:p w14:paraId="03995ACF" w14:textId="07087C24" w:rsidR="00E5124B" w:rsidRDefault="00D871C4" w:rsidP="00E5124B">
      <w:r>
        <w:t>Thiamin</w:t>
      </w:r>
      <w:r w:rsidR="00E5124B">
        <w:t xml:space="preserve"> is a co-enzyme that is involved in the release of energy from carbohydrate, protein and fat. It is </w:t>
      </w:r>
      <w:r w:rsidR="00F154E2">
        <w:t>the most</w:t>
      </w:r>
      <w:r w:rsidR="00E5124B">
        <w:t xml:space="preserve"> </w:t>
      </w:r>
      <w:r w:rsidR="00F154E2">
        <w:t>irradiation-sensitive water-</w:t>
      </w:r>
      <w:r w:rsidR="00E5124B">
        <w:t>soluble vitamin</w:t>
      </w:r>
      <w:r w:rsidR="00975B45">
        <w:t xml:space="preserve"> (</w:t>
      </w:r>
      <w:r w:rsidR="00913097">
        <w:t>Kilcast 1994</w:t>
      </w:r>
      <w:r w:rsidR="00975B45">
        <w:t>)</w:t>
      </w:r>
      <w:r w:rsidR="00A11C90">
        <w:t>.</w:t>
      </w:r>
      <w:r w:rsidR="00E5124B">
        <w:t xml:space="preserve"> </w:t>
      </w:r>
      <w:r w:rsidR="00A11C90">
        <w:t>T</w:t>
      </w:r>
      <w:r w:rsidR="00E5124B">
        <w:t xml:space="preserve">he major sources of </w:t>
      </w:r>
      <w:r>
        <w:t>thiamin</w:t>
      </w:r>
      <w:r w:rsidR="0009262A">
        <w:t xml:space="preserve"> in Australia and New Zealand</w:t>
      </w:r>
      <w:r w:rsidR="00B24FAA">
        <w:t xml:space="preserve"> are whole grains,</w:t>
      </w:r>
      <w:r w:rsidR="00E5124B">
        <w:t xml:space="preserve"> meat</w:t>
      </w:r>
      <w:r w:rsidR="001A0228">
        <w:t xml:space="preserve"> and yeast extract</w:t>
      </w:r>
      <w:r w:rsidR="0062740C">
        <w:t xml:space="preserve">s (ABS 2014a; Ministry of Health 2003; Ministry of Health </w:t>
      </w:r>
      <w:r w:rsidR="007273C8">
        <w:t>2012</w:t>
      </w:r>
      <w:r w:rsidR="0062740C">
        <w:t>)</w:t>
      </w:r>
      <w:r w:rsidR="00E5124B">
        <w:t xml:space="preserve">. </w:t>
      </w:r>
    </w:p>
    <w:p w14:paraId="2D3D56E5" w14:textId="77777777" w:rsidR="00E5124B" w:rsidRDefault="00E5124B" w:rsidP="00E5124B"/>
    <w:p w14:paraId="253B62AA" w14:textId="30B24458" w:rsidR="00E5124B" w:rsidRDefault="00E5124B" w:rsidP="00E5124B">
      <w:pPr>
        <w:rPr>
          <w:rFonts w:cs="Arial"/>
        </w:rPr>
      </w:pPr>
      <w:r>
        <w:t xml:space="preserve">Vitamin E is an antioxidant that is </w:t>
      </w:r>
      <w:r w:rsidR="00756BD1">
        <w:t xml:space="preserve">naturally present in </w:t>
      </w:r>
      <w:r w:rsidR="00975B45">
        <w:t xml:space="preserve">nuts and </w:t>
      </w:r>
      <w:r>
        <w:t xml:space="preserve">seeds and </w:t>
      </w:r>
      <w:r w:rsidR="00756BD1">
        <w:t>oils therefrom and</w:t>
      </w:r>
      <w:r w:rsidR="00913097">
        <w:t xml:space="preserve"> </w:t>
      </w:r>
      <w:r>
        <w:t>is the most radiation-sensitive of the fat-soluble vitamins</w:t>
      </w:r>
      <w:r w:rsidR="00975B45">
        <w:t xml:space="preserve"> </w:t>
      </w:r>
      <w:r w:rsidR="00913097">
        <w:t xml:space="preserve">(Kilcast 1994). </w:t>
      </w:r>
      <w:r>
        <w:t>The most common source</w:t>
      </w:r>
      <w:r w:rsidR="00D34F13">
        <w:t>s</w:t>
      </w:r>
      <w:r>
        <w:t xml:space="preserve"> of vitamin E in the Au</w:t>
      </w:r>
      <w:r w:rsidR="00D34F13">
        <w:t>stralian and New Zealand diet are</w:t>
      </w:r>
      <w:r>
        <w:t xml:space="preserve"> cereals</w:t>
      </w:r>
      <w:r w:rsidR="0009262A">
        <w:t xml:space="preserve"> and cereal based products</w:t>
      </w:r>
      <w:r>
        <w:t xml:space="preserve">, </w:t>
      </w:r>
      <w:r w:rsidR="0009262A">
        <w:t xml:space="preserve">meat, </w:t>
      </w:r>
      <w:r>
        <w:t xml:space="preserve">fats and oils, </w:t>
      </w:r>
      <w:r w:rsidR="00490038">
        <w:t>and only a small percentage i</w:t>
      </w:r>
      <w:r>
        <w:t>s derived from fruit and vegetables</w:t>
      </w:r>
      <w:r w:rsidR="0009262A">
        <w:t xml:space="preserve"> (ABS 2014a; Ministry of Health 2003; Ministry of Health 2012)</w:t>
      </w:r>
      <w:r>
        <w:t xml:space="preserve">. </w:t>
      </w:r>
    </w:p>
    <w:p w14:paraId="7244D491" w14:textId="77777777" w:rsidR="00E5124B" w:rsidRDefault="00E5124B" w:rsidP="00E5124B"/>
    <w:p w14:paraId="53A5E785" w14:textId="496ED9C8" w:rsidR="00E5124B" w:rsidRPr="00D16F89" w:rsidRDefault="00E5124B" w:rsidP="00E5124B">
      <w:r>
        <w:t xml:space="preserve">Non-vitamin bioactive </w:t>
      </w:r>
      <w:r w:rsidRPr="00E405BF">
        <w:t xml:space="preserve">compounds </w:t>
      </w:r>
      <w:r w:rsidR="00725588">
        <w:t xml:space="preserve">from plant foods </w:t>
      </w:r>
      <w:r w:rsidR="00F621A0">
        <w:t xml:space="preserve">are not regarded as </w:t>
      </w:r>
      <w:r w:rsidR="00725588">
        <w:t xml:space="preserve">essential </w:t>
      </w:r>
      <w:r w:rsidR="00F621A0">
        <w:t>nutrients bu</w:t>
      </w:r>
      <w:r w:rsidR="00CE3815">
        <w:t>t have biological activity that</w:t>
      </w:r>
      <w:r w:rsidR="00F621A0">
        <w:t xml:space="preserve"> </w:t>
      </w:r>
      <w:r w:rsidR="00725588">
        <w:t xml:space="preserve">can </w:t>
      </w:r>
      <w:r w:rsidR="00756BD1">
        <w:t xml:space="preserve">have desirable effects on </w:t>
      </w:r>
      <w:r w:rsidR="00F621A0">
        <w:t xml:space="preserve">health (Wahlqvist 2002). </w:t>
      </w:r>
      <w:r>
        <w:t>These compounds</w:t>
      </w:r>
      <w:r w:rsidR="00725588">
        <w:t>, often referred to generically as phytochemicals,</w:t>
      </w:r>
      <w:r>
        <w:t xml:space="preserve"> vary in chemical structure and function and </w:t>
      </w:r>
      <w:r w:rsidRPr="00E405BF">
        <w:t xml:space="preserve">include </w:t>
      </w:r>
      <w:r w:rsidR="00F621A0">
        <w:t xml:space="preserve">non-provitamin A carotenoids and </w:t>
      </w:r>
      <w:r w:rsidRPr="00E405BF">
        <w:t>phenolic compounds, such as flavonoids</w:t>
      </w:r>
      <w:r w:rsidR="00F621A0">
        <w:t>, polyphenols</w:t>
      </w:r>
      <w:r w:rsidRPr="00E405BF">
        <w:t xml:space="preserve"> and </w:t>
      </w:r>
      <w:r w:rsidR="00F621A0">
        <w:t>non-digestible oligosaccharides</w:t>
      </w:r>
      <w:r w:rsidRPr="00E405BF">
        <w:t xml:space="preserve">. </w:t>
      </w:r>
      <w:r w:rsidR="00725588">
        <w:t>There are no nutrient reference values in Australia and New Zealand for intake of phytochemicals though a few countries have formulated recommendations</w:t>
      </w:r>
      <w:r>
        <w:t xml:space="preserve">. </w:t>
      </w:r>
      <w:r w:rsidR="00725588">
        <w:t xml:space="preserve">Little </w:t>
      </w:r>
      <w:r>
        <w:t xml:space="preserve">research </w:t>
      </w:r>
      <w:r w:rsidR="00725588">
        <w:t xml:space="preserve">exists </w:t>
      </w:r>
      <w:r>
        <w:t xml:space="preserve">on the sensitivity of </w:t>
      </w:r>
      <w:r w:rsidR="00725588">
        <w:t xml:space="preserve">phytochemicals </w:t>
      </w:r>
      <w:r>
        <w:t>to irradiation.</w:t>
      </w:r>
    </w:p>
    <w:p w14:paraId="3DE7FB2E" w14:textId="77777777" w:rsidR="00E5124B" w:rsidRPr="00645165" w:rsidRDefault="00E5124B" w:rsidP="004A1D22">
      <w:pPr>
        <w:pStyle w:val="Heading4"/>
        <w:numPr>
          <w:ilvl w:val="2"/>
          <w:numId w:val="20"/>
        </w:numPr>
      </w:pPr>
      <w:bookmarkStart w:id="441" w:name="_Toc453666501"/>
      <w:bookmarkStart w:id="442" w:name="_Toc48838731"/>
      <w:bookmarkStart w:id="443" w:name="_Toc49184835"/>
      <w:bookmarkStart w:id="444" w:name="_Toc50478509"/>
      <w:bookmarkStart w:id="445" w:name="_Toc50546910"/>
      <w:bookmarkStart w:id="446" w:name="_Toc50559129"/>
      <w:bookmarkStart w:id="447" w:name="_Toc50622387"/>
      <w:bookmarkStart w:id="448" w:name="_Toc50635485"/>
      <w:bookmarkStart w:id="449" w:name="_Toc51009496"/>
      <w:bookmarkStart w:id="450" w:name="_Toc51011941"/>
      <w:bookmarkStart w:id="451" w:name="_Toc51257159"/>
      <w:bookmarkStart w:id="452" w:name="_Toc51326848"/>
      <w:bookmarkStart w:id="453" w:name="_Toc51330263"/>
      <w:bookmarkStart w:id="454" w:name="_Toc52201095"/>
      <w:bookmarkStart w:id="455" w:name="_Toc54775661"/>
      <w:bookmarkStart w:id="456" w:name="_Toc64560658"/>
      <w:bookmarkStart w:id="457" w:name="_Toc67396222"/>
      <w:bookmarkStart w:id="458" w:name="_Toc68617893"/>
      <w:r w:rsidRPr="00645165">
        <w:t>Previous FSANZ assessments of the effect of irradiation on nutrients in food</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14:paraId="05061F9D" w14:textId="4F399201" w:rsidR="00E5124B" w:rsidRDefault="00E5124B" w:rsidP="005C2731">
      <w:r w:rsidRPr="007B6C72">
        <w:rPr>
          <w:rFonts w:cs="Arial"/>
        </w:rPr>
        <w:t xml:space="preserve">FSANZ has previously evaluated the effect of low-dose irradiation on the nutrient profile of </w:t>
      </w:r>
      <w:r w:rsidR="00996456">
        <w:rPr>
          <w:rFonts w:cs="Arial"/>
        </w:rPr>
        <w:t xml:space="preserve">a number of </w:t>
      </w:r>
      <w:r w:rsidRPr="007B6C72">
        <w:rPr>
          <w:rFonts w:cs="Arial"/>
        </w:rPr>
        <w:t xml:space="preserve">fruit </w:t>
      </w:r>
      <w:r>
        <w:rPr>
          <w:rFonts w:cs="Arial"/>
        </w:rPr>
        <w:t xml:space="preserve">and vegetables </w:t>
      </w:r>
      <w:r w:rsidRPr="007B6C72">
        <w:rPr>
          <w:rFonts w:cs="Arial"/>
        </w:rPr>
        <w:t xml:space="preserve">in </w:t>
      </w:r>
      <w:r>
        <w:rPr>
          <w:rFonts w:cs="Arial"/>
        </w:rPr>
        <w:t>five applications</w:t>
      </w:r>
      <w:r w:rsidR="00261281">
        <w:rPr>
          <w:rFonts w:cs="Arial"/>
        </w:rPr>
        <w:t xml:space="preserve"> to amend the Code</w:t>
      </w:r>
      <w:r w:rsidR="00996456">
        <w:rPr>
          <w:rFonts w:cs="Arial"/>
        </w:rPr>
        <w:t xml:space="preserve">, as outlined in </w:t>
      </w:r>
      <w:r w:rsidR="00B413A5">
        <w:rPr>
          <w:rFonts w:cs="Arial"/>
        </w:rPr>
        <w:t xml:space="preserve">Table 1 </w:t>
      </w:r>
      <w:r w:rsidR="00996456">
        <w:rPr>
          <w:rFonts w:cs="Arial"/>
        </w:rPr>
        <w:t>(see Section 2.</w:t>
      </w:r>
      <w:r w:rsidR="00CA5273">
        <w:rPr>
          <w:rFonts w:cs="Arial"/>
        </w:rPr>
        <w:t>4</w:t>
      </w:r>
      <w:r w:rsidR="00996456">
        <w:rPr>
          <w:rFonts w:cs="Arial"/>
        </w:rPr>
        <w:t>).</w:t>
      </w:r>
      <w:r>
        <w:rPr>
          <w:rFonts w:cs="Arial"/>
        </w:rPr>
        <w:t xml:space="preserve"> </w:t>
      </w:r>
      <w:r w:rsidR="00C64BD9">
        <w:rPr>
          <w:rFonts w:cs="Arial"/>
        </w:rPr>
        <w:t>In these applications</w:t>
      </w:r>
      <w:r w:rsidR="00261281">
        <w:rPr>
          <w:rFonts w:cs="Arial"/>
        </w:rPr>
        <w:t>,</w:t>
      </w:r>
      <w:r w:rsidR="00C64BD9">
        <w:rPr>
          <w:rFonts w:cs="Arial"/>
        </w:rPr>
        <w:t xml:space="preserve"> </w:t>
      </w:r>
      <w:r>
        <w:rPr>
          <w:rFonts w:cs="Arial"/>
        </w:rPr>
        <w:t>FSANZ</w:t>
      </w:r>
      <w:r w:rsidRPr="00BF1901">
        <w:rPr>
          <w:rFonts w:cs="Arial"/>
        </w:rPr>
        <w:t xml:space="preserve"> concluded that the </w:t>
      </w:r>
      <w:r w:rsidR="0019750D">
        <w:rPr>
          <w:rFonts w:cs="Arial"/>
        </w:rPr>
        <w:t>carbohydrate, fat, protein</w:t>
      </w:r>
      <w:r w:rsidRPr="00BF1901">
        <w:rPr>
          <w:rFonts w:cs="Arial"/>
        </w:rPr>
        <w:t xml:space="preserve"> and miner</w:t>
      </w:r>
      <w:r>
        <w:rPr>
          <w:rFonts w:cs="Arial"/>
        </w:rPr>
        <w:t xml:space="preserve">al content of these foods was not </w:t>
      </w:r>
      <w:r w:rsidRPr="00BF1901">
        <w:rPr>
          <w:rFonts w:cs="Arial"/>
        </w:rPr>
        <w:t>affected by irradiation up to a dose of 1</w:t>
      </w:r>
      <w:r w:rsidR="00CA5273">
        <w:rPr>
          <w:rFonts w:cs="Arial"/>
        </w:rPr>
        <w:t> </w:t>
      </w:r>
      <w:r w:rsidRPr="00BF1901">
        <w:rPr>
          <w:rFonts w:cs="Arial"/>
        </w:rPr>
        <w:t>kGy</w:t>
      </w:r>
      <w:r w:rsidR="006D5A57">
        <w:rPr>
          <w:rFonts w:cs="Arial"/>
        </w:rPr>
        <w:t>.</w:t>
      </w:r>
      <w:r w:rsidRPr="00BF1901">
        <w:rPr>
          <w:rFonts w:cs="Arial"/>
        </w:rPr>
        <w:t xml:space="preserve"> </w:t>
      </w:r>
      <w:r w:rsidR="006D5A57">
        <w:rPr>
          <w:rFonts w:cs="Arial"/>
        </w:rPr>
        <w:t>C</w:t>
      </w:r>
      <w:r w:rsidRPr="00BF1901">
        <w:rPr>
          <w:rFonts w:cs="Arial"/>
        </w:rPr>
        <w:t>oncentrations of certain water soluble vitamins (vitamin C, folate</w:t>
      </w:r>
      <w:r w:rsidR="0019750D">
        <w:rPr>
          <w:rFonts w:cs="Arial"/>
        </w:rPr>
        <w:t xml:space="preserve">, thiamin </w:t>
      </w:r>
      <w:r w:rsidRPr="00BF1901">
        <w:rPr>
          <w:rFonts w:cs="Arial"/>
        </w:rPr>
        <w:t>or β-carotene) may potentially be reduced</w:t>
      </w:r>
      <w:r w:rsidR="006D5A57">
        <w:rPr>
          <w:rFonts w:cs="Arial"/>
        </w:rPr>
        <w:t>,</w:t>
      </w:r>
      <w:r w:rsidR="00566B3A">
        <w:rPr>
          <w:rFonts w:cs="Arial"/>
        </w:rPr>
        <w:t xml:space="preserve"> </w:t>
      </w:r>
      <w:r w:rsidR="006D5A57">
        <w:rPr>
          <w:rFonts w:cs="Arial"/>
        </w:rPr>
        <w:t>however</w:t>
      </w:r>
      <w:r w:rsidRPr="00BF1901">
        <w:rPr>
          <w:rFonts w:cs="Arial"/>
        </w:rPr>
        <w:t xml:space="preserve"> </w:t>
      </w:r>
      <w:r w:rsidR="00261281">
        <w:rPr>
          <w:rFonts w:cs="Arial"/>
        </w:rPr>
        <w:t>it was concluded that</w:t>
      </w:r>
      <w:r w:rsidRPr="00BF1901">
        <w:rPr>
          <w:rFonts w:cs="Arial"/>
        </w:rPr>
        <w:t xml:space="preserve"> </w:t>
      </w:r>
      <w:r w:rsidR="006940C9">
        <w:rPr>
          <w:rFonts w:cs="Arial"/>
        </w:rPr>
        <w:t xml:space="preserve">there was minimal potential for the consumption of irradiated fruit and vegetables to affect the nutritional adequacy of Australian and New Zealand populations. </w:t>
      </w:r>
      <w:r w:rsidR="007D7F4D">
        <w:rPr>
          <w:rFonts w:cs="Arial"/>
        </w:rPr>
        <w:t xml:space="preserve">FSANZ anticipated receiving additional applications to irradiate a variety of other fresh </w:t>
      </w:r>
      <w:r w:rsidR="003C3721">
        <w:rPr>
          <w:rFonts w:cs="Arial"/>
        </w:rPr>
        <w:t>fruit</w:t>
      </w:r>
      <w:r w:rsidR="007D7F4D">
        <w:rPr>
          <w:rFonts w:cs="Arial"/>
        </w:rPr>
        <w:t xml:space="preserve"> and vegetables for phytosanitary purposes</w:t>
      </w:r>
      <w:r w:rsidR="00A524FE">
        <w:rPr>
          <w:rFonts w:cs="Arial"/>
        </w:rPr>
        <w:t xml:space="preserve"> therefore</w:t>
      </w:r>
      <w:r w:rsidR="006C3CB3">
        <w:rPr>
          <w:rFonts w:cs="Arial"/>
        </w:rPr>
        <w:t>,</w:t>
      </w:r>
      <w:r w:rsidR="00A524FE">
        <w:rPr>
          <w:rFonts w:cs="Arial"/>
        </w:rPr>
        <w:t xml:space="preserve"> in 2014</w:t>
      </w:r>
      <w:r w:rsidR="006C3CB3">
        <w:rPr>
          <w:rFonts w:cs="Arial"/>
        </w:rPr>
        <w:t>,</w:t>
      </w:r>
      <w:r w:rsidR="00A524FE">
        <w:rPr>
          <w:rFonts w:cs="Arial"/>
        </w:rPr>
        <w:t xml:space="preserve"> FSANZ undertook</w:t>
      </w:r>
      <w:r w:rsidR="007D7F4D">
        <w:rPr>
          <w:rFonts w:cs="Arial"/>
        </w:rPr>
        <w:t xml:space="preserve"> </w:t>
      </w:r>
      <w:r w:rsidR="00A524FE">
        <w:rPr>
          <w:rFonts w:cs="Arial"/>
        </w:rPr>
        <w:t xml:space="preserve">a review to </w:t>
      </w:r>
      <w:r w:rsidR="00A64995">
        <w:rPr>
          <w:rFonts w:cs="Arial"/>
        </w:rPr>
        <w:t xml:space="preserve">determine </w:t>
      </w:r>
      <w:r w:rsidR="00A524FE">
        <w:rPr>
          <w:rFonts w:cs="Arial"/>
        </w:rPr>
        <w:t xml:space="preserve">the </w:t>
      </w:r>
      <w:r w:rsidR="00A64995">
        <w:rPr>
          <w:rFonts w:cs="Arial"/>
        </w:rPr>
        <w:t xml:space="preserve">effect of </w:t>
      </w:r>
      <w:r w:rsidR="00327407">
        <w:rPr>
          <w:rFonts w:cs="Arial"/>
        </w:rPr>
        <w:t xml:space="preserve">low dose </w:t>
      </w:r>
      <w:r w:rsidR="00A524FE">
        <w:rPr>
          <w:rFonts w:cs="Arial"/>
        </w:rPr>
        <w:t xml:space="preserve">irradiation </w:t>
      </w:r>
      <w:r w:rsidR="00327407">
        <w:rPr>
          <w:rFonts w:cs="Arial"/>
        </w:rPr>
        <w:t>(≤</w:t>
      </w:r>
      <w:r w:rsidR="00D82C59">
        <w:rPr>
          <w:rFonts w:cs="Arial"/>
        </w:rPr>
        <w:t xml:space="preserve"> </w:t>
      </w:r>
      <w:r w:rsidR="00327407">
        <w:rPr>
          <w:rFonts w:cs="Arial"/>
        </w:rPr>
        <w:t xml:space="preserve">1 kGy) </w:t>
      </w:r>
      <w:r w:rsidR="00A524FE">
        <w:rPr>
          <w:rFonts w:cs="Arial"/>
        </w:rPr>
        <w:t>on a wide range of fruit and vegetables.</w:t>
      </w:r>
    </w:p>
    <w:p w14:paraId="3331E467" w14:textId="6DD17C3E" w:rsidR="00E5124B" w:rsidRDefault="0047003A" w:rsidP="004A1D22">
      <w:pPr>
        <w:pStyle w:val="Heading4"/>
        <w:numPr>
          <w:ilvl w:val="2"/>
          <w:numId w:val="20"/>
        </w:numPr>
        <w:rPr>
          <w:rFonts w:eastAsiaTheme="majorEastAsia" w:cstheme="majorBidi"/>
          <w:b w:val="0"/>
          <w:bCs w:val="0"/>
          <w:lang w:eastAsia="en-AU"/>
        </w:rPr>
      </w:pPr>
      <w:bookmarkStart w:id="459" w:name="_Toc50546911"/>
      <w:bookmarkStart w:id="460" w:name="_Toc50559130"/>
      <w:bookmarkStart w:id="461" w:name="_Toc50622388"/>
      <w:bookmarkStart w:id="462" w:name="_Toc50635486"/>
      <w:bookmarkStart w:id="463" w:name="_Toc51009497"/>
      <w:bookmarkStart w:id="464" w:name="_Toc51011942"/>
      <w:bookmarkStart w:id="465" w:name="_Toc51257160"/>
      <w:bookmarkStart w:id="466" w:name="_Toc51326849"/>
      <w:bookmarkStart w:id="467" w:name="_Toc51330264"/>
      <w:bookmarkStart w:id="468" w:name="_Toc52201096"/>
      <w:bookmarkStart w:id="469" w:name="_Toc54775662"/>
      <w:bookmarkStart w:id="470" w:name="_Toc64560659"/>
      <w:bookmarkStart w:id="471" w:name="_Toc67396223"/>
      <w:bookmarkStart w:id="472" w:name="_Toc68617894"/>
      <w:r>
        <w:rPr>
          <w:rFonts w:eastAsiaTheme="majorEastAsia" w:cstheme="majorBidi"/>
          <w:bCs w:val="0"/>
          <w:lang w:eastAsia="en-AU"/>
        </w:rPr>
        <w:t xml:space="preserve">Update of </w:t>
      </w:r>
      <w:r w:rsidR="00312FBB" w:rsidRPr="00C64BD9">
        <w:rPr>
          <w:rFonts w:eastAsiaTheme="majorEastAsia" w:cstheme="majorBidi"/>
          <w:bCs w:val="0"/>
          <w:lang w:eastAsia="en-AU"/>
        </w:rPr>
        <w:t>2014 F</w:t>
      </w:r>
      <w:r w:rsidR="008037AF" w:rsidRPr="00C64BD9">
        <w:rPr>
          <w:rFonts w:eastAsiaTheme="majorEastAsia" w:cstheme="majorBidi"/>
          <w:bCs w:val="0"/>
          <w:lang w:eastAsia="en-AU"/>
        </w:rPr>
        <w:t>S</w:t>
      </w:r>
      <w:r w:rsidR="00312FBB" w:rsidRPr="00C64BD9">
        <w:rPr>
          <w:rFonts w:eastAsiaTheme="majorEastAsia" w:cstheme="majorBidi"/>
          <w:bCs w:val="0"/>
          <w:lang w:eastAsia="en-AU"/>
        </w:rPr>
        <w:t xml:space="preserve">ANZ </w:t>
      </w:r>
      <w:bookmarkEnd w:id="459"/>
      <w:bookmarkEnd w:id="460"/>
      <w:bookmarkEnd w:id="461"/>
      <w:bookmarkEnd w:id="462"/>
      <w:bookmarkEnd w:id="463"/>
      <w:bookmarkEnd w:id="464"/>
      <w:bookmarkEnd w:id="465"/>
      <w:bookmarkEnd w:id="466"/>
      <w:bookmarkEnd w:id="467"/>
      <w:bookmarkEnd w:id="468"/>
      <w:r w:rsidR="00D82C59">
        <w:rPr>
          <w:rFonts w:eastAsiaTheme="majorEastAsia" w:cstheme="majorBidi"/>
          <w:bCs w:val="0"/>
          <w:lang w:eastAsia="en-AU"/>
        </w:rPr>
        <w:t>r</w:t>
      </w:r>
      <w:r w:rsidR="004317A6">
        <w:rPr>
          <w:rFonts w:eastAsiaTheme="majorEastAsia" w:cstheme="majorBidi"/>
          <w:bCs w:val="0"/>
          <w:lang w:eastAsia="en-AU"/>
        </w:rPr>
        <w:t xml:space="preserve">eview </w:t>
      </w:r>
      <w:r w:rsidR="00C92718">
        <w:rPr>
          <w:rFonts w:eastAsiaTheme="majorEastAsia" w:cstheme="majorBidi"/>
          <w:bCs w:val="0"/>
          <w:lang w:eastAsia="en-AU"/>
        </w:rPr>
        <w:t>of the effect of irradiation on fruit and vegetables</w:t>
      </w:r>
      <w:bookmarkEnd w:id="469"/>
      <w:bookmarkEnd w:id="470"/>
      <w:bookmarkEnd w:id="471"/>
      <w:bookmarkEnd w:id="472"/>
    </w:p>
    <w:p w14:paraId="57C70942" w14:textId="6377BB86" w:rsidR="001F2DBC" w:rsidRDefault="00A64995" w:rsidP="001F2DBC">
      <w:pPr>
        <w:rPr>
          <w:rFonts w:eastAsiaTheme="majorEastAsia"/>
        </w:rPr>
      </w:pPr>
      <w:r>
        <w:rPr>
          <w:rFonts w:cs="Arial"/>
        </w:rPr>
        <w:t>The 2014</w:t>
      </w:r>
      <w:r w:rsidR="00E5124B">
        <w:rPr>
          <w:rFonts w:cs="Arial"/>
        </w:rPr>
        <w:t xml:space="preserve"> FSANZ </w:t>
      </w:r>
      <w:r>
        <w:rPr>
          <w:rFonts w:cs="Arial"/>
        </w:rPr>
        <w:t xml:space="preserve">review – </w:t>
      </w:r>
      <w:hyperlink r:id="rId26" w:history="1">
        <w:r w:rsidRPr="00A64995">
          <w:rPr>
            <w:rStyle w:val="Hyperlink"/>
            <w:rFonts w:cs="Arial"/>
            <w:i/>
          </w:rPr>
          <w:t>Nutritional impact of phytosanitary irradiation of fruits and vegetables</w:t>
        </w:r>
      </w:hyperlink>
      <w:r w:rsidRPr="00A64995">
        <w:rPr>
          <w:rFonts w:cs="Arial"/>
          <w:i/>
        </w:rPr>
        <w:t xml:space="preserve"> </w:t>
      </w:r>
      <w:r>
        <w:rPr>
          <w:rFonts w:cs="Arial"/>
        </w:rPr>
        <w:t>concluded that</w:t>
      </w:r>
      <w:r w:rsidR="002233B2">
        <w:rPr>
          <w:rFonts w:eastAsiaTheme="majorEastAsia" w:cstheme="majorBidi"/>
          <w:bCs/>
          <w:lang w:eastAsia="en-AU" w:bidi="ar-SA"/>
        </w:rPr>
        <w:t xml:space="preserve">: </w:t>
      </w:r>
    </w:p>
    <w:p w14:paraId="09BAFBED" w14:textId="2ACD3808" w:rsidR="001F2DBC" w:rsidRDefault="001F2DBC" w:rsidP="007E2B41">
      <w:pPr>
        <w:pStyle w:val="ListParagraph"/>
        <w:numPr>
          <w:ilvl w:val="0"/>
          <w:numId w:val="8"/>
        </w:numPr>
        <w:spacing w:before="120" w:after="120"/>
        <w:ind w:left="426" w:hanging="426"/>
        <w:contextualSpacing w:val="0"/>
        <w:rPr>
          <w:lang w:eastAsia="en-AU"/>
        </w:rPr>
      </w:pPr>
      <w:r>
        <w:t>Low dose</w:t>
      </w:r>
      <w:r w:rsidRPr="005072B7">
        <w:t xml:space="preserve"> irradiation </w:t>
      </w:r>
      <w:r w:rsidR="008435C2">
        <w:t xml:space="preserve">(up to 1 kGy) </w:t>
      </w:r>
      <w:r w:rsidRPr="005072B7">
        <w:t xml:space="preserve">does not affect the macronutrient, mineral or trace element content of fruit or vegetables. </w:t>
      </w:r>
    </w:p>
    <w:p w14:paraId="655F697E" w14:textId="2D19EBB2" w:rsidR="001F2DBC" w:rsidRDefault="001F2DBC" w:rsidP="007E2B41">
      <w:pPr>
        <w:pStyle w:val="ListParagraph"/>
        <w:numPr>
          <w:ilvl w:val="0"/>
          <w:numId w:val="8"/>
        </w:numPr>
        <w:spacing w:before="120" w:after="120"/>
        <w:ind w:left="426" w:hanging="426"/>
        <w:contextualSpacing w:val="0"/>
      </w:pPr>
      <w:r>
        <w:t>Vitamin</w:t>
      </w:r>
      <w:r w:rsidR="00CA5273">
        <w:t>s</w:t>
      </w:r>
      <w:r w:rsidRPr="00144CDE">
        <w:t xml:space="preserve"> A, C, E and </w:t>
      </w:r>
      <w:r w:rsidR="00D871C4">
        <w:t>thiamin</w:t>
      </w:r>
      <w:r>
        <w:t xml:space="preserve"> are the most sensitive to irradiation and </w:t>
      </w:r>
      <w:r w:rsidR="00704969">
        <w:rPr>
          <w:rFonts w:cs="Arial"/>
        </w:rPr>
        <w:t>β-</w:t>
      </w:r>
      <w:r w:rsidR="00704969">
        <w:t>carotene</w:t>
      </w:r>
      <w:r>
        <w:t xml:space="preserve"> has moderate sensitivity to irradiation</w:t>
      </w:r>
      <w:r w:rsidR="00CE3815">
        <w:t>.</w:t>
      </w:r>
    </w:p>
    <w:p w14:paraId="185F0209" w14:textId="5A2B9FA7" w:rsidR="001F2DBC" w:rsidRDefault="00D12859" w:rsidP="007E2B41">
      <w:pPr>
        <w:pStyle w:val="ListParagraph"/>
        <w:numPr>
          <w:ilvl w:val="0"/>
          <w:numId w:val="8"/>
        </w:numPr>
        <w:spacing w:before="120" w:after="120"/>
        <w:ind w:left="426" w:hanging="426"/>
        <w:contextualSpacing w:val="0"/>
        <w:rPr>
          <w:lang w:eastAsia="en-AU"/>
        </w:rPr>
      </w:pPr>
      <w:r>
        <w:rPr>
          <w:lang w:eastAsia="en-AU"/>
        </w:rPr>
        <w:t>Fruit, cucurbit</w:t>
      </w:r>
      <w:r w:rsidR="001F2DBC">
        <w:rPr>
          <w:lang w:eastAsia="en-AU"/>
        </w:rPr>
        <w:t xml:space="preserve"> and </w:t>
      </w:r>
      <w:r>
        <w:rPr>
          <w:lang w:eastAsia="en-AU"/>
        </w:rPr>
        <w:t xml:space="preserve">fruiting </w:t>
      </w:r>
      <w:r w:rsidR="001F2DBC">
        <w:rPr>
          <w:lang w:eastAsia="en-AU"/>
        </w:rPr>
        <w:t xml:space="preserve">vegetables </w:t>
      </w:r>
      <w:r w:rsidR="006C3CB3">
        <w:rPr>
          <w:lang w:eastAsia="en-AU"/>
        </w:rPr>
        <w:t xml:space="preserve">that </w:t>
      </w:r>
      <w:r w:rsidR="00327407">
        <w:rPr>
          <w:lang w:eastAsia="en-AU"/>
        </w:rPr>
        <w:t xml:space="preserve">were considered as part of the </w:t>
      </w:r>
      <w:r w:rsidR="004317A6">
        <w:rPr>
          <w:lang w:eastAsia="en-AU"/>
        </w:rPr>
        <w:t xml:space="preserve">2014 </w:t>
      </w:r>
      <w:r w:rsidR="00327407">
        <w:rPr>
          <w:lang w:eastAsia="en-AU"/>
        </w:rPr>
        <w:t xml:space="preserve">review </w:t>
      </w:r>
      <w:r w:rsidR="00084B12">
        <w:rPr>
          <w:lang w:eastAsia="en-AU"/>
        </w:rPr>
        <w:t>provide only limited contribution to</w:t>
      </w:r>
      <w:r w:rsidR="001F2DBC">
        <w:rPr>
          <w:lang w:eastAsia="en-AU"/>
        </w:rPr>
        <w:t xml:space="preserve"> vitamin E or </w:t>
      </w:r>
      <w:r w:rsidR="00D871C4">
        <w:rPr>
          <w:lang w:eastAsia="en-AU"/>
        </w:rPr>
        <w:t>thiamin</w:t>
      </w:r>
      <w:r w:rsidR="001F2DBC">
        <w:rPr>
          <w:lang w:eastAsia="en-AU"/>
        </w:rPr>
        <w:t xml:space="preserve"> </w:t>
      </w:r>
      <w:r w:rsidR="00084B12">
        <w:rPr>
          <w:lang w:eastAsia="en-AU"/>
        </w:rPr>
        <w:t>intake and therefore were not considered</w:t>
      </w:r>
      <w:r w:rsidR="00084B12" w:rsidDel="004317A6">
        <w:rPr>
          <w:lang w:eastAsia="en-AU"/>
        </w:rPr>
        <w:t xml:space="preserve"> </w:t>
      </w:r>
      <w:r w:rsidR="004317A6">
        <w:rPr>
          <w:lang w:eastAsia="en-AU"/>
        </w:rPr>
        <w:t>further</w:t>
      </w:r>
      <w:r w:rsidR="00CE3815">
        <w:rPr>
          <w:lang w:eastAsia="en-AU"/>
        </w:rPr>
        <w:t>.</w:t>
      </w:r>
    </w:p>
    <w:p w14:paraId="0FDDBF08" w14:textId="65C3978A" w:rsidR="001F2DBC" w:rsidRDefault="006B7227" w:rsidP="007E2B41">
      <w:pPr>
        <w:pStyle w:val="ListParagraph"/>
        <w:numPr>
          <w:ilvl w:val="0"/>
          <w:numId w:val="8"/>
        </w:numPr>
        <w:spacing w:before="120" w:after="120"/>
        <w:ind w:left="426" w:hanging="426"/>
        <w:contextualSpacing w:val="0"/>
        <w:rPr>
          <w:lang w:eastAsia="en-AU"/>
        </w:rPr>
      </w:pPr>
      <w:r>
        <w:t>P</w:t>
      </w:r>
      <w:r w:rsidR="001F2DBC">
        <w:t xml:space="preserve">hytosanitary doses of irradiation did not affect carotene or non-vitamin bioactive levels and therefore their intake </w:t>
      </w:r>
      <w:r w:rsidR="001F2DBC" w:rsidRPr="00A42653">
        <w:t>would not be compromised</w:t>
      </w:r>
      <w:r w:rsidR="00CE3815">
        <w:t>.</w:t>
      </w:r>
    </w:p>
    <w:p w14:paraId="2BDD011A" w14:textId="6DC182A0" w:rsidR="001F2DBC" w:rsidRDefault="001F2DBC" w:rsidP="007E2B41">
      <w:pPr>
        <w:pStyle w:val="ListParagraph"/>
        <w:numPr>
          <w:ilvl w:val="0"/>
          <w:numId w:val="8"/>
        </w:numPr>
        <w:spacing w:before="120" w:after="120"/>
        <w:ind w:left="426" w:hanging="426"/>
        <w:contextualSpacing w:val="0"/>
      </w:pPr>
      <w:r>
        <w:lastRenderedPageBreak/>
        <w:t xml:space="preserve">A decrease in vitamin C was observed following </w:t>
      </w:r>
      <w:r w:rsidR="005A07F8">
        <w:t xml:space="preserve">phytosanitary doses of </w:t>
      </w:r>
      <w:r>
        <w:t xml:space="preserve">irradiation in some </w:t>
      </w:r>
      <w:r w:rsidR="00951772">
        <w:t>fruit</w:t>
      </w:r>
      <w:r w:rsidR="002053B9">
        <w:t xml:space="preserve"> but this was judged to be low</w:t>
      </w:r>
      <w:r>
        <w:t>.</w:t>
      </w:r>
    </w:p>
    <w:p w14:paraId="58801072" w14:textId="161F95C9" w:rsidR="001F2DBC" w:rsidRDefault="001F2DBC" w:rsidP="007E2B41">
      <w:pPr>
        <w:pStyle w:val="ListParagraph"/>
        <w:numPr>
          <w:ilvl w:val="0"/>
          <w:numId w:val="8"/>
        </w:numPr>
        <w:spacing w:before="120" w:after="120"/>
        <w:ind w:left="426" w:hanging="426"/>
        <w:contextualSpacing w:val="0"/>
        <w:rPr>
          <w:lang w:eastAsia="en-AU"/>
        </w:rPr>
      </w:pPr>
      <w:r w:rsidRPr="0019432C">
        <w:rPr>
          <w:rFonts w:cs="Arial"/>
        </w:rPr>
        <w:t xml:space="preserve">Data requirements for </w:t>
      </w:r>
      <w:r w:rsidR="0094491F">
        <w:rPr>
          <w:rFonts w:cs="Arial"/>
        </w:rPr>
        <w:t xml:space="preserve">future </w:t>
      </w:r>
      <w:r w:rsidRPr="0019432C">
        <w:rPr>
          <w:rFonts w:cs="Arial"/>
        </w:rPr>
        <w:t>applications to irradiate fruit and vegetables can focus on vitamin C</w:t>
      </w:r>
      <w:r w:rsidR="00590AF3">
        <w:rPr>
          <w:rFonts w:cs="Arial"/>
        </w:rPr>
        <w:t>,</w:t>
      </w:r>
      <w:r w:rsidRPr="0019432C">
        <w:rPr>
          <w:rFonts w:cs="Arial"/>
        </w:rPr>
        <w:t xml:space="preserve"> with requirements for other nutrients determined on a case-by-case basis. </w:t>
      </w:r>
    </w:p>
    <w:p w14:paraId="4403C2A0" w14:textId="1E1C87C0" w:rsidR="001F2DBC" w:rsidRDefault="001F2DBC" w:rsidP="007E2B41">
      <w:pPr>
        <w:pStyle w:val="ListParagraph"/>
        <w:numPr>
          <w:ilvl w:val="0"/>
          <w:numId w:val="8"/>
        </w:numPr>
        <w:spacing w:before="120" w:after="120"/>
        <w:ind w:left="426" w:hanging="426"/>
        <w:contextualSpacing w:val="0"/>
        <w:rPr>
          <w:lang w:eastAsia="en-AU"/>
        </w:rPr>
      </w:pPr>
      <w:r>
        <w:t>T</w:t>
      </w:r>
      <w:r w:rsidRPr="005072B7">
        <w:t xml:space="preserve">he effects </w:t>
      </w:r>
      <w:r w:rsidR="006B7227">
        <w:t xml:space="preserve">of </w:t>
      </w:r>
      <w:r w:rsidRPr="005072B7">
        <w:t xml:space="preserve">irradiation on </w:t>
      </w:r>
      <w:r w:rsidR="00CE3815">
        <w:t>B</w:t>
      </w:r>
      <w:r w:rsidRPr="005072B7">
        <w:t>rassicas, leafy vegetables</w:t>
      </w:r>
      <w:r w:rsidR="006B7227">
        <w:t>,</w:t>
      </w:r>
      <w:r w:rsidRPr="005072B7">
        <w:t xml:space="preserve"> and roots and tubers would need to be considered</w:t>
      </w:r>
      <w:r>
        <w:t xml:space="preserve"> in future applications</w:t>
      </w:r>
      <w:r w:rsidRPr="005072B7">
        <w:t xml:space="preserve">. </w:t>
      </w:r>
    </w:p>
    <w:p w14:paraId="75C2AA43" w14:textId="77777777" w:rsidR="001F2DBC" w:rsidRPr="003C02E9" w:rsidRDefault="001F2DBC" w:rsidP="003C02E9">
      <w:pPr>
        <w:rPr>
          <w:rFonts w:eastAsiaTheme="majorEastAsia" w:cstheme="majorBidi"/>
          <w:lang w:eastAsia="en-AU"/>
        </w:rPr>
      </w:pPr>
    </w:p>
    <w:p w14:paraId="530729FF" w14:textId="7A3DDE40" w:rsidR="007B0911" w:rsidRDefault="00312FBB" w:rsidP="003C02E9">
      <w:r>
        <w:rPr>
          <w:lang w:bidi="ar-SA"/>
        </w:rPr>
        <w:t xml:space="preserve">The FSANZ 2014 </w:t>
      </w:r>
      <w:r w:rsidR="001F2DBC">
        <w:rPr>
          <w:lang w:bidi="ar-SA"/>
        </w:rPr>
        <w:t xml:space="preserve">review </w:t>
      </w:r>
      <w:r w:rsidR="005E470E">
        <w:rPr>
          <w:lang w:bidi="ar-SA"/>
        </w:rPr>
        <w:t xml:space="preserve">is used in the body of evidence </w:t>
      </w:r>
      <w:r w:rsidDel="005E470E">
        <w:rPr>
          <w:lang w:bidi="ar-SA"/>
        </w:rPr>
        <w:t xml:space="preserve">for the </w:t>
      </w:r>
      <w:r w:rsidR="005E470E">
        <w:rPr>
          <w:lang w:bidi="ar-SA"/>
        </w:rPr>
        <w:t xml:space="preserve">present </w:t>
      </w:r>
      <w:r>
        <w:rPr>
          <w:lang w:bidi="ar-SA"/>
        </w:rPr>
        <w:t>application</w:t>
      </w:r>
      <w:r w:rsidR="001F2DBC">
        <w:rPr>
          <w:lang w:bidi="ar-SA"/>
        </w:rPr>
        <w:t>.</w:t>
      </w:r>
      <w:r w:rsidR="001F2DBC" w:rsidDel="005E470E">
        <w:rPr>
          <w:lang w:bidi="ar-SA"/>
        </w:rPr>
        <w:t xml:space="preserve"> </w:t>
      </w:r>
      <w:r w:rsidR="00D82C59">
        <w:rPr>
          <w:lang w:bidi="ar-SA"/>
        </w:rPr>
        <w:t>T</w:t>
      </w:r>
      <w:r w:rsidR="005E470E">
        <w:rPr>
          <w:lang w:bidi="ar-SA"/>
        </w:rPr>
        <w:t xml:space="preserve">herefore </w:t>
      </w:r>
      <w:r w:rsidR="00FF4761">
        <w:rPr>
          <w:lang w:bidi="ar-SA"/>
        </w:rPr>
        <w:t>a literature</w:t>
      </w:r>
      <w:r w:rsidR="00CE3815">
        <w:rPr>
          <w:lang w:bidi="ar-SA"/>
        </w:rPr>
        <w:t xml:space="preserve"> review</w:t>
      </w:r>
      <w:r w:rsidR="00FF4761">
        <w:rPr>
          <w:lang w:bidi="ar-SA"/>
        </w:rPr>
        <w:t xml:space="preserve"> was conducted to</w:t>
      </w:r>
      <w:r w:rsidR="001F2DBC">
        <w:rPr>
          <w:lang w:bidi="ar-SA"/>
        </w:rPr>
        <w:t xml:space="preserve"> identify additional studies published since the </w:t>
      </w:r>
      <w:r w:rsidR="00CE3815">
        <w:rPr>
          <w:lang w:bidi="ar-SA"/>
        </w:rPr>
        <w:t xml:space="preserve">2014 </w:t>
      </w:r>
      <w:r w:rsidR="001F2DBC">
        <w:rPr>
          <w:lang w:bidi="ar-SA"/>
        </w:rPr>
        <w:t xml:space="preserve">review. The details of this assessment </w:t>
      </w:r>
      <w:r w:rsidR="003B745F">
        <w:rPr>
          <w:lang w:bidi="ar-SA"/>
        </w:rPr>
        <w:t xml:space="preserve">are in </w:t>
      </w:r>
      <w:r w:rsidR="00FC4CF5">
        <w:rPr>
          <w:lang w:bidi="ar-SA"/>
        </w:rPr>
        <w:t>Appendix 1</w:t>
      </w:r>
      <w:r w:rsidR="001F2DBC">
        <w:rPr>
          <w:lang w:bidi="ar-SA"/>
        </w:rPr>
        <w:t>. Based on the</w:t>
      </w:r>
      <w:r w:rsidR="003B745F">
        <w:rPr>
          <w:lang w:bidi="ar-SA"/>
        </w:rPr>
        <w:t>se</w:t>
      </w:r>
      <w:r w:rsidR="001F2DBC">
        <w:rPr>
          <w:lang w:bidi="ar-SA"/>
        </w:rPr>
        <w:t xml:space="preserve"> </w:t>
      </w:r>
      <w:r w:rsidR="003B745F">
        <w:rPr>
          <w:lang w:bidi="ar-SA"/>
        </w:rPr>
        <w:t>findings</w:t>
      </w:r>
      <w:r w:rsidR="006B7227">
        <w:rPr>
          <w:lang w:bidi="ar-SA"/>
        </w:rPr>
        <w:t>,</w:t>
      </w:r>
      <w:r w:rsidR="003B745F">
        <w:rPr>
          <w:lang w:bidi="ar-SA"/>
        </w:rPr>
        <w:t xml:space="preserve"> </w:t>
      </w:r>
      <w:r w:rsidR="001F2DBC">
        <w:rPr>
          <w:lang w:bidi="ar-SA"/>
        </w:rPr>
        <w:t xml:space="preserve">FSANZ maintains the conclusion </w:t>
      </w:r>
      <w:r w:rsidR="00F621A0">
        <w:rPr>
          <w:lang w:bidi="ar-SA"/>
        </w:rPr>
        <w:t xml:space="preserve">from the 2014 review </w:t>
      </w:r>
      <w:r w:rsidR="001F2DBC">
        <w:rPr>
          <w:lang w:bidi="ar-SA"/>
        </w:rPr>
        <w:t xml:space="preserve">that </w:t>
      </w:r>
      <w:r w:rsidR="003B745F">
        <w:rPr>
          <w:lang w:bidi="ar-SA"/>
        </w:rPr>
        <w:t>carotene levels are unaffected and</w:t>
      </w:r>
      <w:r w:rsidR="006C3CB3">
        <w:rPr>
          <w:lang w:bidi="ar-SA"/>
        </w:rPr>
        <w:t>,</w:t>
      </w:r>
      <w:r w:rsidR="003B745F">
        <w:rPr>
          <w:lang w:bidi="ar-SA"/>
        </w:rPr>
        <w:t xml:space="preserve"> </w:t>
      </w:r>
      <w:r w:rsidR="006938E0">
        <w:rPr>
          <w:lang w:bidi="ar-SA"/>
        </w:rPr>
        <w:t>in general</w:t>
      </w:r>
      <w:r w:rsidR="006C3CB3">
        <w:rPr>
          <w:lang w:bidi="ar-SA"/>
        </w:rPr>
        <w:t>,</w:t>
      </w:r>
      <w:r w:rsidR="006938E0">
        <w:rPr>
          <w:lang w:bidi="ar-SA"/>
        </w:rPr>
        <w:t xml:space="preserve"> vitamin C levels are maintained following phytosanitary doses of irradiati</w:t>
      </w:r>
      <w:r w:rsidR="00F621A0">
        <w:rPr>
          <w:lang w:bidi="ar-SA"/>
        </w:rPr>
        <w:t>on of</w:t>
      </w:r>
      <w:r w:rsidR="003B745F">
        <w:rPr>
          <w:lang w:bidi="ar-SA"/>
        </w:rPr>
        <w:t xml:space="preserve"> </w:t>
      </w:r>
      <w:r w:rsidR="00397762">
        <w:rPr>
          <w:lang w:bidi="ar-SA"/>
        </w:rPr>
        <w:t xml:space="preserve">the </w:t>
      </w:r>
      <w:r w:rsidR="003B745F">
        <w:rPr>
          <w:lang w:bidi="ar-SA"/>
        </w:rPr>
        <w:t>fruit and vegetables</w:t>
      </w:r>
      <w:r w:rsidR="00F621A0">
        <w:rPr>
          <w:lang w:bidi="ar-SA"/>
        </w:rPr>
        <w:t xml:space="preserve"> that were assessed in the </w:t>
      </w:r>
      <w:r w:rsidR="006B7227">
        <w:rPr>
          <w:lang w:bidi="ar-SA"/>
        </w:rPr>
        <w:t xml:space="preserve">FSANZ 2014 </w:t>
      </w:r>
      <w:r w:rsidR="00F621A0">
        <w:rPr>
          <w:lang w:bidi="ar-SA"/>
        </w:rPr>
        <w:t>review</w:t>
      </w:r>
      <w:r w:rsidR="003B745F">
        <w:rPr>
          <w:lang w:bidi="ar-SA"/>
        </w:rPr>
        <w:t xml:space="preserve">. </w:t>
      </w:r>
    </w:p>
    <w:p w14:paraId="1330F5F8" w14:textId="024D52EA" w:rsidR="00312FBB" w:rsidRPr="003C02E9" w:rsidRDefault="00312FBB" w:rsidP="004A1D22">
      <w:pPr>
        <w:pStyle w:val="Heading4"/>
        <w:numPr>
          <w:ilvl w:val="2"/>
          <w:numId w:val="20"/>
        </w:numPr>
        <w:rPr>
          <w:rFonts w:eastAsiaTheme="majorEastAsia"/>
          <w:lang w:eastAsia="en-AU"/>
        </w:rPr>
      </w:pPr>
      <w:bookmarkStart w:id="473" w:name="_Toc49184836"/>
      <w:bookmarkStart w:id="474" w:name="_Toc50478510"/>
      <w:bookmarkStart w:id="475" w:name="_Toc50546912"/>
      <w:bookmarkStart w:id="476" w:name="_Toc50559131"/>
      <w:bookmarkStart w:id="477" w:name="_Toc50622389"/>
      <w:bookmarkStart w:id="478" w:name="_Toc50635487"/>
      <w:bookmarkStart w:id="479" w:name="_Toc51009498"/>
      <w:bookmarkStart w:id="480" w:name="_Toc51011943"/>
      <w:bookmarkStart w:id="481" w:name="_Toc51257161"/>
      <w:bookmarkStart w:id="482" w:name="_Toc51326850"/>
      <w:bookmarkStart w:id="483" w:name="_Toc51330265"/>
      <w:bookmarkStart w:id="484" w:name="_Toc52201097"/>
      <w:bookmarkStart w:id="485" w:name="_Toc54775663"/>
      <w:bookmarkStart w:id="486" w:name="_Toc64560660"/>
      <w:bookmarkStart w:id="487" w:name="_Toc67396224"/>
      <w:bookmarkStart w:id="488" w:name="_Toc68617895"/>
      <w:r w:rsidRPr="003C02E9">
        <w:rPr>
          <w:rFonts w:eastAsiaTheme="majorEastAsia"/>
          <w:lang w:eastAsia="en-AU"/>
        </w:rPr>
        <w:t xml:space="preserve">Updated information on the contribution of </w:t>
      </w:r>
      <w:r w:rsidR="003C3721" w:rsidRPr="00004034">
        <w:rPr>
          <w:rFonts w:eastAsiaTheme="majorEastAsia" w:cstheme="majorBidi"/>
          <w:lang w:eastAsia="en-AU"/>
        </w:rPr>
        <w:t>fruit</w:t>
      </w:r>
      <w:r w:rsidR="00803BCD" w:rsidRPr="00004034">
        <w:rPr>
          <w:rFonts w:eastAsiaTheme="majorEastAsia" w:cstheme="majorBidi"/>
          <w:lang w:eastAsia="en-AU"/>
        </w:rPr>
        <w:t xml:space="preserve"> and vegetables to nutrient intakes</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14:paraId="0347C209" w14:textId="77777777" w:rsidR="00122BFD" w:rsidRDefault="00A60C3D" w:rsidP="0034666C">
      <w:pPr>
        <w:spacing w:before="240"/>
      </w:pPr>
      <w:r w:rsidRPr="0069425A">
        <w:rPr>
          <w:lang w:bidi="ar-SA"/>
        </w:rPr>
        <w:t xml:space="preserve">In the </w:t>
      </w:r>
      <w:r w:rsidR="00803BCD" w:rsidRPr="0069425A">
        <w:rPr>
          <w:lang w:bidi="ar-SA"/>
        </w:rPr>
        <w:t>2014 assessment,</w:t>
      </w:r>
      <w:r w:rsidR="00803BCD">
        <w:rPr>
          <w:lang w:bidi="ar-SA"/>
        </w:rPr>
        <w:t xml:space="preserve"> </w:t>
      </w:r>
      <w:r>
        <w:rPr>
          <w:lang w:bidi="ar-SA"/>
        </w:rPr>
        <w:t xml:space="preserve">FSANZ used information from the </w:t>
      </w:r>
      <w:r w:rsidR="0069425A">
        <w:rPr>
          <w:lang w:bidi="ar-SA"/>
        </w:rPr>
        <w:t>1995 Australian National Nutrition Survey (</w:t>
      </w:r>
      <w:r w:rsidR="0069425A">
        <w:rPr>
          <w:rFonts w:cs="Arial"/>
          <w:szCs w:val="20"/>
        </w:rPr>
        <w:t>McLennan &amp; Podger 1997</w:t>
      </w:r>
      <w:r w:rsidR="0069425A">
        <w:rPr>
          <w:lang w:bidi="ar-SA"/>
        </w:rPr>
        <w:t xml:space="preserve">), the 2007 </w:t>
      </w:r>
      <w:r w:rsidR="0069425A" w:rsidRPr="00867FBB">
        <w:t xml:space="preserve">National Children’s Nutrition Survey </w:t>
      </w:r>
      <w:r w:rsidR="0069425A">
        <w:rPr>
          <w:lang w:bidi="ar-SA"/>
        </w:rPr>
        <w:t xml:space="preserve">(CSIRO 2008), the </w:t>
      </w:r>
      <w:r w:rsidR="0069425A" w:rsidRPr="00867FBB">
        <w:t xml:space="preserve">1997 </w:t>
      </w:r>
      <w:r w:rsidR="0069425A">
        <w:rPr>
          <w:lang w:bidi="ar-SA"/>
        </w:rPr>
        <w:t xml:space="preserve">New Zealand </w:t>
      </w:r>
      <w:r w:rsidR="0069425A" w:rsidRPr="00867FBB">
        <w:t>National Nutrition Survey</w:t>
      </w:r>
      <w:r w:rsidR="0069425A">
        <w:t xml:space="preserve"> (Russell et al. 1999) and </w:t>
      </w:r>
      <w:r w:rsidR="00072C2A">
        <w:t>the</w:t>
      </w:r>
      <w:r w:rsidR="0069425A">
        <w:t xml:space="preserve"> </w:t>
      </w:r>
      <w:r w:rsidR="0069425A" w:rsidRPr="00867FBB">
        <w:t xml:space="preserve">2002 </w:t>
      </w:r>
      <w:r w:rsidR="0069425A">
        <w:rPr>
          <w:lang w:bidi="ar-SA"/>
        </w:rPr>
        <w:t xml:space="preserve">New Zealand </w:t>
      </w:r>
      <w:r w:rsidR="0069425A" w:rsidRPr="00867FBB">
        <w:t>National Children’s Nutrition Survey</w:t>
      </w:r>
      <w:r w:rsidR="0069425A">
        <w:t xml:space="preserve"> (Ministry of Health 2003)</w:t>
      </w:r>
      <w:r w:rsidR="0069425A">
        <w:rPr>
          <w:lang w:bidi="ar-SA"/>
        </w:rPr>
        <w:t xml:space="preserve"> </w:t>
      </w:r>
      <w:r w:rsidR="003A1751">
        <w:rPr>
          <w:lang w:bidi="ar-SA"/>
        </w:rPr>
        <w:t xml:space="preserve">to determine the </w:t>
      </w:r>
      <w:r w:rsidR="00A27A3A">
        <w:rPr>
          <w:lang w:bidi="ar-SA"/>
        </w:rPr>
        <w:t>contributions</w:t>
      </w:r>
      <w:r w:rsidR="003A1751">
        <w:rPr>
          <w:lang w:bidi="ar-SA"/>
        </w:rPr>
        <w:t xml:space="preserve"> of fruit and </w:t>
      </w:r>
      <w:r w:rsidR="00A27A3A">
        <w:rPr>
          <w:lang w:bidi="ar-SA"/>
        </w:rPr>
        <w:t>vegetables</w:t>
      </w:r>
      <w:r w:rsidR="003A1751">
        <w:rPr>
          <w:lang w:bidi="ar-SA"/>
        </w:rPr>
        <w:t xml:space="preserve"> to </w:t>
      </w:r>
      <w:r w:rsidR="00A70B97">
        <w:rPr>
          <w:lang w:bidi="ar-SA"/>
        </w:rPr>
        <w:t xml:space="preserve">the intake of </w:t>
      </w:r>
      <w:r w:rsidR="009C6D8A">
        <w:t>vitamin A, vitamin C, vitamin E, thiamin and folate</w:t>
      </w:r>
      <w:r w:rsidR="005C44D1">
        <w:t>.</w:t>
      </w:r>
      <w:r w:rsidR="009C6D8A">
        <w:t xml:space="preserve"> </w:t>
      </w:r>
    </w:p>
    <w:p w14:paraId="0D813997" w14:textId="109D870F" w:rsidR="001B4444" w:rsidRDefault="003A1751" w:rsidP="003E3104">
      <w:pPr>
        <w:widowControl/>
        <w:spacing w:before="120" w:after="120"/>
        <w:rPr>
          <w:lang w:bidi="ar-SA"/>
        </w:rPr>
      </w:pPr>
      <w:r w:rsidRPr="0069425A">
        <w:rPr>
          <w:lang w:bidi="ar-SA"/>
        </w:rPr>
        <w:t xml:space="preserve">Since </w:t>
      </w:r>
      <w:r w:rsidR="00F46739" w:rsidRPr="0069425A">
        <w:rPr>
          <w:lang w:bidi="ar-SA"/>
        </w:rPr>
        <w:t>the FSANZ 2014 review</w:t>
      </w:r>
      <w:r w:rsidR="007D4004">
        <w:rPr>
          <w:lang w:bidi="ar-SA"/>
        </w:rPr>
        <w:t xml:space="preserve"> was conducted,</w:t>
      </w:r>
      <w:r w:rsidR="00F46739">
        <w:rPr>
          <w:lang w:bidi="ar-SA"/>
        </w:rPr>
        <w:t xml:space="preserve"> </w:t>
      </w:r>
      <w:r w:rsidR="00803BCD">
        <w:rPr>
          <w:lang w:bidi="ar-SA"/>
        </w:rPr>
        <w:t xml:space="preserve">more recent </w:t>
      </w:r>
      <w:r>
        <w:rPr>
          <w:lang w:bidi="ar-SA"/>
        </w:rPr>
        <w:t>national nutrition survey data have</w:t>
      </w:r>
      <w:r w:rsidR="00A60C3D">
        <w:rPr>
          <w:lang w:bidi="ar-SA"/>
        </w:rPr>
        <w:t xml:space="preserve"> become available. This includes the </w:t>
      </w:r>
      <w:r w:rsidR="00803BCD">
        <w:rPr>
          <w:lang w:bidi="ar-SA"/>
        </w:rPr>
        <w:t>2011-12 N</w:t>
      </w:r>
      <w:r w:rsidR="00A60C3D">
        <w:rPr>
          <w:lang w:bidi="ar-SA"/>
        </w:rPr>
        <w:t xml:space="preserve">ational </w:t>
      </w:r>
      <w:r w:rsidR="00803BCD">
        <w:rPr>
          <w:lang w:bidi="ar-SA"/>
        </w:rPr>
        <w:t>N</w:t>
      </w:r>
      <w:r w:rsidR="00A60C3D">
        <w:rPr>
          <w:lang w:bidi="ar-SA"/>
        </w:rPr>
        <w:t xml:space="preserve">utrition and </w:t>
      </w:r>
      <w:r w:rsidR="00803BCD">
        <w:rPr>
          <w:lang w:bidi="ar-SA"/>
        </w:rPr>
        <w:t>P</w:t>
      </w:r>
      <w:r w:rsidR="00A60C3D">
        <w:rPr>
          <w:lang w:bidi="ar-SA"/>
        </w:rPr>
        <w:t xml:space="preserve">hysical </w:t>
      </w:r>
      <w:r w:rsidR="00803BCD">
        <w:rPr>
          <w:lang w:bidi="ar-SA"/>
        </w:rPr>
        <w:t>A</w:t>
      </w:r>
      <w:r w:rsidR="00A60C3D">
        <w:rPr>
          <w:lang w:bidi="ar-SA"/>
        </w:rPr>
        <w:t xml:space="preserve">ctivity </w:t>
      </w:r>
      <w:r w:rsidR="00803BCD">
        <w:rPr>
          <w:lang w:bidi="ar-SA"/>
        </w:rPr>
        <w:t>S</w:t>
      </w:r>
      <w:r w:rsidR="00A60C3D">
        <w:rPr>
          <w:lang w:bidi="ar-SA"/>
        </w:rPr>
        <w:t>urvey (NNPAS)</w:t>
      </w:r>
      <w:r w:rsidR="00803BCD">
        <w:rPr>
          <w:lang w:bidi="ar-SA"/>
        </w:rPr>
        <w:t xml:space="preserve"> for Australia (</w:t>
      </w:r>
      <w:r>
        <w:rPr>
          <w:lang w:bidi="ar-SA"/>
        </w:rPr>
        <w:t>2 years and above</w:t>
      </w:r>
      <w:r w:rsidR="00803BCD">
        <w:rPr>
          <w:lang w:bidi="ar-SA"/>
        </w:rPr>
        <w:t>)</w:t>
      </w:r>
      <w:r>
        <w:rPr>
          <w:lang w:bidi="ar-SA"/>
        </w:rPr>
        <w:t xml:space="preserve"> and</w:t>
      </w:r>
      <w:r w:rsidR="006C3CB3">
        <w:rPr>
          <w:lang w:bidi="ar-SA"/>
        </w:rPr>
        <w:t>,</w:t>
      </w:r>
      <w:r>
        <w:rPr>
          <w:lang w:bidi="ar-SA"/>
        </w:rPr>
        <w:t xml:space="preserve"> </w:t>
      </w:r>
      <w:r w:rsidR="00F46739">
        <w:rPr>
          <w:lang w:bidi="ar-SA"/>
        </w:rPr>
        <w:t xml:space="preserve">for </w:t>
      </w:r>
      <w:r w:rsidR="00803BCD">
        <w:rPr>
          <w:lang w:bidi="ar-SA"/>
        </w:rPr>
        <w:t>New Zealand</w:t>
      </w:r>
      <w:r w:rsidR="006C3CB3">
        <w:rPr>
          <w:lang w:bidi="ar-SA"/>
        </w:rPr>
        <w:t>,</w:t>
      </w:r>
      <w:r w:rsidR="00803BCD">
        <w:rPr>
          <w:lang w:bidi="ar-SA"/>
        </w:rPr>
        <w:t xml:space="preserve"> </w:t>
      </w:r>
      <w:r w:rsidR="00A60C3D">
        <w:rPr>
          <w:lang w:bidi="ar-SA"/>
        </w:rPr>
        <w:t xml:space="preserve">the 2008-09 </w:t>
      </w:r>
      <w:r w:rsidR="00343E20">
        <w:rPr>
          <w:lang w:bidi="ar-SA"/>
        </w:rPr>
        <w:t>A</w:t>
      </w:r>
      <w:r w:rsidR="00803BCD">
        <w:rPr>
          <w:lang w:bidi="ar-SA"/>
        </w:rPr>
        <w:t>dults</w:t>
      </w:r>
      <w:r w:rsidR="00A60C3D">
        <w:rPr>
          <w:lang w:bidi="ar-SA"/>
        </w:rPr>
        <w:t xml:space="preserve"> </w:t>
      </w:r>
      <w:r w:rsidR="00343E20">
        <w:rPr>
          <w:lang w:bidi="ar-SA"/>
        </w:rPr>
        <w:t>N</w:t>
      </w:r>
      <w:r w:rsidR="00A60C3D">
        <w:rPr>
          <w:lang w:bidi="ar-SA"/>
        </w:rPr>
        <w:t xml:space="preserve">utrition </w:t>
      </w:r>
      <w:r w:rsidR="00343E20">
        <w:rPr>
          <w:lang w:bidi="ar-SA"/>
        </w:rPr>
        <w:t>S</w:t>
      </w:r>
      <w:r w:rsidR="00A60C3D">
        <w:rPr>
          <w:lang w:bidi="ar-SA"/>
        </w:rPr>
        <w:t>urvey</w:t>
      </w:r>
      <w:r w:rsidR="0034666C">
        <w:rPr>
          <w:lang w:bidi="ar-SA"/>
        </w:rPr>
        <w:t xml:space="preserve"> </w:t>
      </w:r>
      <w:r w:rsidR="0034666C">
        <w:t>(Ministry of Health 2011a; Ministry of Health 2011b)</w:t>
      </w:r>
      <w:r>
        <w:rPr>
          <w:lang w:bidi="ar-SA"/>
        </w:rPr>
        <w:t>. FSANZ reviewed the contribution from the more recent surveys to determine if it was consistent with the results and conclusions from previous surveys</w:t>
      </w:r>
      <w:r w:rsidR="0034666C">
        <w:rPr>
          <w:lang w:bidi="ar-SA"/>
        </w:rPr>
        <w:t xml:space="preserve"> (</w:t>
      </w:r>
      <w:r w:rsidR="00FC4CF5">
        <w:rPr>
          <w:lang w:bidi="ar-SA"/>
        </w:rPr>
        <w:t>Appendix 2</w:t>
      </w:r>
      <w:r w:rsidR="00F02FE7">
        <w:rPr>
          <w:lang w:bidi="ar-SA"/>
        </w:rPr>
        <w:t>)</w:t>
      </w:r>
      <w:r>
        <w:rPr>
          <w:lang w:bidi="ar-SA"/>
        </w:rPr>
        <w:t xml:space="preserve">. </w:t>
      </w:r>
      <w:r w:rsidR="0069425A">
        <w:t xml:space="preserve">The </w:t>
      </w:r>
      <w:r w:rsidR="00A07E2E">
        <w:t xml:space="preserve">2014 </w:t>
      </w:r>
      <w:r w:rsidR="0069425A">
        <w:t>review conclu</w:t>
      </w:r>
      <w:r w:rsidR="00A07E2E">
        <w:t>sion</w:t>
      </w:r>
      <w:r w:rsidR="001B4444">
        <w:t xml:space="preserve"> that fruit</w:t>
      </w:r>
      <w:r w:rsidR="003E3104">
        <w:t>, fruiting</w:t>
      </w:r>
      <w:r w:rsidR="001B4444">
        <w:t xml:space="preserve"> vegetables </w:t>
      </w:r>
      <w:r w:rsidR="003E3104">
        <w:t xml:space="preserve">and cucurbits </w:t>
      </w:r>
      <w:r w:rsidR="001B4444">
        <w:t xml:space="preserve">are not major contributors to vitamin E and </w:t>
      </w:r>
      <w:r w:rsidR="003E3104">
        <w:t>thiamin intake</w:t>
      </w:r>
      <w:r w:rsidR="001B4444">
        <w:rPr>
          <w:lang w:bidi="ar-SA"/>
        </w:rPr>
        <w:t xml:space="preserve"> </w:t>
      </w:r>
      <w:r w:rsidR="00CE3815">
        <w:rPr>
          <w:lang w:bidi="ar-SA"/>
        </w:rPr>
        <w:t xml:space="preserve">is </w:t>
      </w:r>
      <w:r w:rsidR="001B4444">
        <w:rPr>
          <w:lang w:bidi="ar-SA"/>
        </w:rPr>
        <w:t>supported by the more recent nutrition survey data</w:t>
      </w:r>
      <w:r w:rsidR="009B61E7">
        <w:rPr>
          <w:lang w:bidi="ar-SA"/>
        </w:rPr>
        <w:t xml:space="preserve"> (</w:t>
      </w:r>
      <w:r w:rsidR="00CE3815">
        <w:rPr>
          <w:lang w:bidi="ar-SA"/>
        </w:rPr>
        <w:t xml:space="preserve">summarised </w:t>
      </w:r>
      <w:r w:rsidR="009B61E7">
        <w:rPr>
          <w:lang w:bidi="ar-SA"/>
        </w:rPr>
        <w:t xml:space="preserve">in </w:t>
      </w:r>
      <w:r w:rsidR="00B413A5">
        <w:rPr>
          <w:lang w:bidi="ar-SA"/>
        </w:rPr>
        <w:t>Table 4</w:t>
      </w:r>
      <w:r w:rsidR="009B61E7">
        <w:rPr>
          <w:lang w:bidi="ar-SA"/>
        </w:rPr>
        <w:t>)</w:t>
      </w:r>
      <w:r w:rsidR="001B4444">
        <w:rPr>
          <w:lang w:bidi="ar-SA"/>
        </w:rPr>
        <w:t xml:space="preserve">. </w:t>
      </w:r>
      <w:r w:rsidR="003E3104">
        <w:rPr>
          <w:lang w:bidi="ar-SA"/>
        </w:rPr>
        <w:t xml:space="preserve">The scope of the present assessment includes all fruit and vegetables, and recent nutrition survey data indicates that fruit and vegetable products and dishes are not major contributors to thiamin intake, and contribute 15% and 24% of vitamin E intake in Australian and New Zealand populations respectively. The source of vitamin E may be from oils present in the dishes. </w:t>
      </w:r>
      <w:r w:rsidR="001B4444">
        <w:rPr>
          <w:lang w:bidi="ar-SA"/>
        </w:rPr>
        <w:t xml:space="preserve">More detailed data on the </w:t>
      </w:r>
      <w:r w:rsidR="00F46739">
        <w:rPr>
          <w:lang w:bidi="ar-SA"/>
        </w:rPr>
        <w:t xml:space="preserve">foods </w:t>
      </w:r>
      <w:r w:rsidR="001B4444">
        <w:rPr>
          <w:lang w:bidi="ar-SA"/>
        </w:rPr>
        <w:t>contributi</w:t>
      </w:r>
      <w:r w:rsidR="00F46739">
        <w:rPr>
          <w:lang w:bidi="ar-SA"/>
        </w:rPr>
        <w:t>ng</w:t>
      </w:r>
      <w:r w:rsidR="001B4444">
        <w:rPr>
          <w:lang w:bidi="ar-SA"/>
        </w:rPr>
        <w:t xml:space="preserve"> to intakes </w:t>
      </w:r>
      <w:r w:rsidR="00F46739">
        <w:rPr>
          <w:lang w:bidi="ar-SA"/>
        </w:rPr>
        <w:t>of</w:t>
      </w:r>
      <w:r w:rsidR="001B4444">
        <w:rPr>
          <w:lang w:bidi="ar-SA"/>
        </w:rPr>
        <w:t xml:space="preserve"> thiamin, vitamin C, vitamin E</w:t>
      </w:r>
      <w:r w:rsidR="00F46739">
        <w:rPr>
          <w:lang w:bidi="ar-SA"/>
        </w:rPr>
        <w:t>,</w:t>
      </w:r>
      <w:r w:rsidR="001B4444">
        <w:rPr>
          <w:lang w:bidi="ar-SA"/>
        </w:rPr>
        <w:t xml:space="preserve"> and vitamin A (retinol equivalents and </w:t>
      </w:r>
      <w:r w:rsidR="00D871C4">
        <w:rPr>
          <w:lang w:bidi="ar-SA"/>
        </w:rPr>
        <w:t>β-carotene</w:t>
      </w:r>
      <w:r w:rsidR="007D4004">
        <w:rPr>
          <w:lang w:bidi="ar-SA"/>
        </w:rPr>
        <w:t>)</w:t>
      </w:r>
      <w:r w:rsidR="001B4444">
        <w:rPr>
          <w:lang w:bidi="ar-SA"/>
        </w:rPr>
        <w:t xml:space="preserve">, can be found in </w:t>
      </w:r>
      <w:r w:rsidR="00FC4CF5">
        <w:rPr>
          <w:lang w:bidi="ar-SA"/>
        </w:rPr>
        <w:t>Appendix 2</w:t>
      </w:r>
      <w:r w:rsidR="001B4444">
        <w:rPr>
          <w:lang w:bidi="ar-SA"/>
        </w:rPr>
        <w:t>.</w:t>
      </w:r>
    </w:p>
    <w:p w14:paraId="17D78CC7" w14:textId="1E8DD90B" w:rsidR="005260DB" w:rsidRDefault="005260DB" w:rsidP="003C02E9"/>
    <w:p w14:paraId="52F8E749" w14:textId="77777777" w:rsidR="00803BCD" w:rsidRDefault="00803BCD" w:rsidP="003C02E9"/>
    <w:p w14:paraId="04EABC77" w14:textId="40758577" w:rsidR="00635465" w:rsidRPr="008B2427" w:rsidRDefault="004942FA" w:rsidP="008B2427">
      <w:pPr>
        <w:pStyle w:val="FSTableColumnRowheading"/>
        <w:keepNext/>
        <w:keepLines/>
        <w:rPr>
          <w:rFonts w:cs="Arial"/>
          <w:b w:val="0"/>
          <w:color w:val="000000"/>
          <w:sz w:val="24"/>
          <w:lang w:eastAsia="en-GB"/>
        </w:rPr>
      </w:pPr>
      <w:bookmarkStart w:id="489" w:name="_Ref50621751"/>
      <w:r>
        <w:lastRenderedPageBreak/>
        <w:t>Table</w:t>
      </w:r>
      <w:bookmarkEnd w:id="489"/>
      <w:r w:rsidR="00DE7D1C">
        <w:t xml:space="preserve"> 4</w:t>
      </w:r>
      <w:r w:rsidR="00E1261D" w:rsidRPr="00722627">
        <w:t>:</w:t>
      </w:r>
      <w:r w:rsidR="00EF76CF">
        <w:rPr>
          <w:lang w:eastAsia="en-GB"/>
        </w:rPr>
        <w:t xml:space="preserve"> </w:t>
      </w:r>
      <w:r w:rsidR="008C5C49">
        <w:t>C</w:t>
      </w:r>
      <w:r w:rsidR="00635465" w:rsidRPr="00D05CB8">
        <w:t>ontribut</w:t>
      </w:r>
      <w:r w:rsidR="00A60C3D" w:rsidRPr="00D05CB8">
        <w:t>ion</w:t>
      </w:r>
      <w:r w:rsidR="00204A22" w:rsidRPr="00D05CB8">
        <w:t>s</w:t>
      </w:r>
      <w:r w:rsidR="00A60C3D" w:rsidRPr="00D05CB8">
        <w:t xml:space="preserve"> of</w:t>
      </w:r>
      <w:r w:rsidR="00635465" w:rsidRPr="00D05CB8">
        <w:t xml:space="preserve"> fruit and vegetables</w:t>
      </w:r>
      <w:r w:rsidR="00A60C3D" w:rsidRPr="00D05CB8">
        <w:t xml:space="preserve"> to intakes of selected irradiation sensitive vitamins</w:t>
      </w:r>
      <w:r w:rsidR="00C50716" w:rsidRPr="00D05CB8">
        <w:t xml:space="preserve"> for Australia and New Zealand*</w:t>
      </w:r>
    </w:p>
    <w:tbl>
      <w:tblPr>
        <w:tblW w:w="9072" w:type="dxa"/>
        <w:tblInd w:w="-5" w:type="dxa"/>
        <w:tblLayout w:type="fixed"/>
        <w:tblLook w:val="04A0" w:firstRow="1" w:lastRow="0" w:firstColumn="1" w:lastColumn="0" w:noHBand="0" w:noVBand="1"/>
        <w:tblCaption w:val="Summary of the range of contributions of fruits and vegetables to intakes of selected irradiation sensitive vitamins for Australia and New Zealand"/>
        <w:tblDescription w:val="Table 5 includes 6 columns, the first column (1st) is food groups (fruit and fruit based products and dishes/ vegetables based products and dishes; the second  column is the contribution to dietary intake of retinol equivalents (RE), the third column is the contribution to dietary intake of ẞ-carotene,  the fourth (4th) column is the contribution to dietary intake of thiamin, the fifth (5th) column is the contribution to dietary intake of  vitamin C and the last column is the contribution to dietary intake of  vitamin E"/>
      </w:tblPr>
      <w:tblGrid>
        <w:gridCol w:w="1616"/>
        <w:gridCol w:w="1491"/>
        <w:gridCol w:w="1491"/>
        <w:gridCol w:w="1491"/>
        <w:gridCol w:w="1491"/>
        <w:gridCol w:w="1492"/>
      </w:tblGrid>
      <w:tr w:rsidR="001E03D6" w:rsidRPr="003A1751" w14:paraId="184BABB2" w14:textId="77777777" w:rsidTr="00C74D44">
        <w:trPr>
          <w:trHeight w:val="239"/>
        </w:trPr>
        <w:tc>
          <w:tcPr>
            <w:tcW w:w="1616" w:type="dxa"/>
            <w:vMerge w:val="restart"/>
            <w:tcBorders>
              <w:top w:val="single" w:sz="4" w:space="0" w:color="auto"/>
              <w:left w:val="single" w:sz="4" w:space="0" w:color="auto"/>
              <w:right w:val="single" w:sz="4" w:space="0" w:color="auto"/>
            </w:tcBorders>
            <w:shd w:val="clear" w:color="auto" w:fill="auto"/>
            <w:noWrap/>
            <w:vAlign w:val="center"/>
          </w:tcPr>
          <w:p w14:paraId="61232C46" w14:textId="1094BE3C" w:rsidR="001E03D6" w:rsidRPr="003A1751" w:rsidRDefault="001E03D6" w:rsidP="00C74D44">
            <w:pPr>
              <w:keepNext/>
              <w:keepLines/>
              <w:jc w:val="center"/>
              <w:rPr>
                <w:rFonts w:cs="Arial"/>
                <w:b/>
                <w:color w:val="000000"/>
                <w:sz w:val="20"/>
                <w:szCs w:val="20"/>
                <w:lang w:eastAsia="en-GB"/>
              </w:rPr>
            </w:pPr>
            <w:r w:rsidRPr="003A1751">
              <w:rPr>
                <w:rFonts w:cs="Arial"/>
                <w:b/>
                <w:color w:val="000000"/>
                <w:sz w:val="20"/>
                <w:szCs w:val="20"/>
                <w:lang w:eastAsia="en-GB"/>
              </w:rPr>
              <w:t>Food groups</w:t>
            </w:r>
          </w:p>
        </w:tc>
        <w:tc>
          <w:tcPr>
            <w:tcW w:w="7456" w:type="dxa"/>
            <w:gridSpan w:val="5"/>
            <w:tcBorders>
              <w:top w:val="single" w:sz="4" w:space="0" w:color="auto"/>
              <w:left w:val="nil"/>
              <w:bottom w:val="single" w:sz="4" w:space="0" w:color="auto"/>
              <w:right w:val="single" w:sz="4" w:space="0" w:color="auto"/>
            </w:tcBorders>
            <w:shd w:val="clear" w:color="auto" w:fill="auto"/>
            <w:noWrap/>
            <w:vAlign w:val="bottom"/>
          </w:tcPr>
          <w:p w14:paraId="069B8BB7" w14:textId="756E9C98" w:rsidR="001E03D6" w:rsidRDefault="001E03D6" w:rsidP="006D3ED1">
            <w:pPr>
              <w:keepNext/>
              <w:keepLines/>
              <w:jc w:val="center"/>
              <w:rPr>
                <w:rFonts w:cs="Arial"/>
                <w:b/>
                <w:color w:val="000000"/>
                <w:sz w:val="20"/>
                <w:szCs w:val="20"/>
                <w:lang w:eastAsia="en-GB"/>
              </w:rPr>
            </w:pPr>
            <w:r>
              <w:rPr>
                <w:rFonts w:cs="Arial"/>
                <w:b/>
                <w:color w:val="000000"/>
                <w:sz w:val="20"/>
                <w:szCs w:val="20"/>
                <w:lang w:eastAsia="en-GB"/>
              </w:rPr>
              <w:t>Contribution to dietary intake (%)</w:t>
            </w:r>
          </w:p>
        </w:tc>
      </w:tr>
      <w:tr w:rsidR="006D3ED1" w:rsidRPr="003A1751" w14:paraId="33B19E63" w14:textId="77777777" w:rsidTr="003F6F86">
        <w:trPr>
          <w:trHeight w:val="570"/>
        </w:trPr>
        <w:tc>
          <w:tcPr>
            <w:tcW w:w="1616" w:type="dxa"/>
            <w:vMerge/>
            <w:tcBorders>
              <w:left w:val="single" w:sz="4" w:space="0" w:color="auto"/>
              <w:bottom w:val="single" w:sz="4" w:space="0" w:color="auto"/>
              <w:right w:val="single" w:sz="4" w:space="0" w:color="auto"/>
            </w:tcBorders>
            <w:shd w:val="clear" w:color="auto" w:fill="auto"/>
            <w:noWrap/>
            <w:vAlign w:val="bottom"/>
          </w:tcPr>
          <w:p w14:paraId="01000E85" w14:textId="1B03FEAA" w:rsidR="006D3ED1" w:rsidRPr="003A1751" w:rsidRDefault="006D3ED1" w:rsidP="006D3ED1">
            <w:pPr>
              <w:keepNext/>
              <w:keepLines/>
              <w:rPr>
                <w:rFonts w:cs="Arial"/>
                <w:b/>
                <w:color w:val="000000"/>
                <w:sz w:val="20"/>
                <w:szCs w:val="20"/>
                <w:lang w:eastAsia="en-GB"/>
              </w:rPr>
            </w:pPr>
          </w:p>
        </w:tc>
        <w:tc>
          <w:tcPr>
            <w:tcW w:w="1491" w:type="dxa"/>
            <w:tcBorders>
              <w:top w:val="single" w:sz="4" w:space="0" w:color="auto"/>
              <w:left w:val="nil"/>
              <w:bottom w:val="single" w:sz="4" w:space="0" w:color="auto"/>
              <w:right w:val="single" w:sz="4" w:space="0" w:color="auto"/>
            </w:tcBorders>
            <w:shd w:val="clear" w:color="auto" w:fill="auto"/>
            <w:noWrap/>
            <w:vAlign w:val="center"/>
          </w:tcPr>
          <w:p w14:paraId="7A39A4AF" w14:textId="0E3BF850" w:rsidR="006D3ED1" w:rsidRPr="003A1751" w:rsidRDefault="006D3ED1" w:rsidP="006D3ED1">
            <w:pPr>
              <w:keepNext/>
              <w:keepLines/>
              <w:jc w:val="center"/>
              <w:rPr>
                <w:rFonts w:cs="Arial"/>
                <w:b/>
                <w:color w:val="000000"/>
                <w:sz w:val="20"/>
                <w:szCs w:val="20"/>
                <w:lang w:eastAsia="en-GB"/>
              </w:rPr>
            </w:pPr>
            <w:r w:rsidRPr="003A1751">
              <w:rPr>
                <w:rFonts w:cs="Arial"/>
                <w:b/>
                <w:color w:val="000000"/>
                <w:sz w:val="20"/>
                <w:szCs w:val="20"/>
                <w:lang w:eastAsia="en-GB"/>
              </w:rPr>
              <w:t>Retinol Equivalents (RE)</w:t>
            </w:r>
          </w:p>
        </w:tc>
        <w:tc>
          <w:tcPr>
            <w:tcW w:w="1491" w:type="dxa"/>
            <w:tcBorders>
              <w:top w:val="single" w:sz="4" w:space="0" w:color="auto"/>
              <w:left w:val="nil"/>
              <w:bottom w:val="single" w:sz="4" w:space="0" w:color="auto"/>
              <w:right w:val="single" w:sz="4" w:space="0" w:color="auto"/>
            </w:tcBorders>
            <w:shd w:val="clear" w:color="auto" w:fill="auto"/>
            <w:vAlign w:val="center"/>
          </w:tcPr>
          <w:p w14:paraId="493D47DF" w14:textId="77033E90" w:rsidR="006D3ED1" w:rsidRPr="00564798" w:rsidRDefault="006D3ED1" w:rsidP="006D3ED1">
            <w:pPr>
              <w:keepNext/>
              <w:keepLines/>
              <w:jc w:val="center"/>
              <w:rPr>
                <w:rFonts w:cs="Arial"/>
                <w:b/>
                <w:color w:val="000000"/>
                <w:sz w:val="20"/>
                <w:szCs w:val="20"/>
                <w:lang w:eastAsia="en-GB"/>
              </w:rPr>
            </w:pPr>
            <w:r w:rsidRPr="00564798">
              <w:rPr>
                <w:rFonts w:cs="Arial"/>
                <w:b/>
                <w:sz w:val="20"/>
                <w:szCs w:val="20"/>
              </w:rPr>
              <w:t>β</w:t>
            </w:r>
            <w:r w:rsidRPr="00564798">
              <w:rPr>
                <w:b/>
                <w:sz w:val="20"/>
                <w:szCs w:val="20"/>
              </w:rPr>
              <w:t>-carotene</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FB967" w14:textId="67F8818B" w:rsidR="006D3ED1" w:rsidRPr="003A1751" w:rsidRDefault="006D3ED1" w:rsidP="006D3ED1">
            <w:pPr>
              <w:keepNext/>
              <w:keepLines/>
              <w:jc w:val="center"/>
              <w:rPr>
                <w:rFonts w:cs="Arial"/>
                <w:b/>
                <w:color w:val="000000"/>
                <w:sz w:val="20"/>
                <w:szCs w:val="20"/>
                <w:lang w:eastAsia="en-GB"/>
              </w:rPr>
            </w:pPr>
            <w:r>
              <w:rPr>
                <w:rFonts w:cs="Arial"/>
                <w:b/>
                <w:color w:val="000000"/>
                <w:sz w:val="20"/>
                <w:szCs w:val="20"/>
                <w:lang w:eastAsia="en-GB"/>
              </w:rPr>
              <w:t>Thiamin</w:t>
            </w:r>
          </w:p>
        </w:tc>
        <w:tc>
          <w:tcPr>
            <w:tcW w:w="1491" w:type="dxa"/>
            <w:tcBorders>
              <w:top w:val="single" w:sz="4" w:space="0" w:color="auto"/>
              <w:left w:val="nil"/>
              <w:bottom w:val="single" w:sz="4" w:space="0" w:color="auto"/>
              <w:right w:val="single" w:sz="4" w:space="0" w:color="auto"/>
            </w:tcBorders>
            <w:shd w:val="clear" w:color="auto" w:fill="auto"/>
            <w:noWrap/>
            <w:vAlign w:val="center"/>
          </w:tcPr>
          <w:p w14:paraId="29284BC2" w14:textId="10D99D45" w:rsidR="006D3ED1" w:rsidRPr="003A1751" w:rsidRDefault="006D3ED1" w:rsidP="006D3ED1">
            <w:pPr>
              <w:keepNext/>
              <w:keepLines/>
              <w:jc w:val="center"/>
              <w:rPr>
                <w:rFonts w:cs="Arial"/>
                <w:b/>
                <w:color w:val="000000"/>
                <w:sz w:val="20"/>
                <w:szCs w:val="20"/>
                <w:lang w:eastAsia="en-GB"/>
              </w:rPr>
            </w:pPr>
            <w:r w:rsidRPr="003A1751">
              <w:rPr>
                <w:rFonts w:cs="Arial"/>
                <w:b/>
                <w:color w:val="000000"/>
                <w:sz w:val="20"/>
                <w:szCs w:val="20"/>
                <w:lang w:eastAsia="en-GB"/>
              </w:rPr>
              <w:t>Vit</w:t>
            </w:r>
            <w:r>
              <w:rPr>
                <w:rFonts w:cs="Arial"/>
                <w:b/>
                <w:color w:val="000000"/>
                <w:sz w:val="20"/>
                <w:szCs w:val="20"/>
                <w:lang w:eastAsia="en-GB"/>
              </w:rPr>
              <w:t>amin C</w:t>
            </w:r>
          </w:p>
        </w:tc>
        <w:tc>
          <w:tcPr>
            <w:tcW w:w="1492" w:type="dxa"/>
            <w:tcBorders>
              <w:top w:val="single" w:sz="4" w:space="0" w:color="auto"/>
              <w:left w:val="nil"/>
              <w:bottom w:val="single" w:sz="4" w:space="0" w:color="auto"/>
              <w:right w:val="single" w:sz="4" w:space="0" w:color="auto"/>
            </w:tcBorders>
            <w:shd w:val="clear" w:color="auto" w:fill="auto"/>
            <w:noWrap/>
            <w:vAlign w:val="center"/>
          </w:tcPr>
          <w:p w14:paraId="09EF12D1" w14:textId="06481499" w:rsidR="006D3ED1" w:rsidRPr="003A1751" w:rsidRDefault="006D3ED1" w:rsidP="006D3ED1">
            <w:pPr>
              <w:keepNext/>
              <w:keepLines/>
              <w:jc w:val="center"/>
              <w:rPr>
                <w:rFonts w:cs="Arial"/>
                <w:b/>
                <w:color w:val="000000"/>
                <w:sz w:val="20"/>
                <w:szCs w:val="20"/>
                <w:lang w:eastAsia="en-GB"/>
              </w:rPr>
            </w:pPr>
            <w:r w:rsidRPr="003A1751">
              <w:rPr>
                <w:rFonts w:cs="Arial"/>
                <w:b/>
                <w:color w:val="000000"/>
                <w:sz w:val="20"/>
                <w:szCs w:val="20"/>
                <w:lang w:eastAsia="en-GB"/>
              </w:rPr>
              <w:t>Vit</w:t>
            </w:r>
            <w:r>
              <w:rPr>
                <w:rFonts w:cs="Arial"/>
                <w:b/>
                <w:color w:val="000000"/>
                <w:sz w:val="20"/>
                <w:szCs w:val="20"/>
                <w:lang w:eastAsia="en-GB"/>
              </w:rPr>
              <w:t>amin E</w:t>
            </w:r>
          </w:p>
        </w:tc>
      </w:tr>
      <w:tr w:rsidR="006D3ED1" w:rsidRPr="003A1751" w14:paraId="3966D832" w14:textId="77777777" w:rsidTr="003F6F86">
        <w:trPr>
          <w:trHeight w:val="377"/>
        </w:trPr>
        <w:tc>
          <w:tcPr>
            <w:tcW w:w="1616" w:type="dxa"/>
            <w:tcBorders>
              <w:top w:val="nil"/>
              <w:left w:val="single" w:sz="4" w:space="0" w:color="auto"/>
              <w:bottom w:val="single" w:sz="4" w:space="0" w:color="auto"/>
              <w:right w:val="single" w:sz="4" w:space="0" w:color="auto"/>
            </w:tcBorders>
            <w:shd w:val="clear" w:color="auto" w:fill="auto"/>
            <w:noWrap/>
            <w:vAlign w:val="center"/>
          </w:tcPr>
          <w:p w14:paraId="40161A3A" w14:textId="4CF15D2A" w:rsidR="006D3ED1" w:rsidRPr="003A1751" w:rsidRDefault="006D3ED1" w:rsidP="00C74D44">
            <w:pPr>
              <w:keepNext/>
              <w:keepLines/>
              <w:rPr>
                <w:rFonts w:cs="Arial"/>
                <w:color w:val="000000"/>
                <w:sz w:val="20"/>
                <w:szCs w:val="20"/>
                <w:lang w:eastAsia="en-GB"/>
              </w:rPr>
            </w:pPr>
            <w:r w:rsidRPr="003A1751">
              <w:rPr>
                <w:rFonts w:cs="Arial"/>
                <w:color w:val="000000"/>
                <w:sz w:val="20"/>
                <w:szCs w:val="20"/>
                <w:lang w:eastAsia="en-GB"/>
              </w:rPr>
              <w:t>Fruit</w:t>
            </w:r>
            <w:r w:rsidRPr="004017AF">
              <w:rPr>
                <w:rFonts w:cs="Arial"/>
                <w:color w:val="000000"/>
                <w:sz w:val="20"/>
                <w:szCs w:val="20"/>
                <w:lang w:eastAsia="en-GB"/>
              </w:rPr>
              <w:t xml:space="preserve"> and fruit based products and dishes</w:t>
            </w:r>
          </w:p>
        </w:tc>
        <w:tc>
          <w:tcPr>
            <w:tcW w:w="1491" w:type="dxa"/>
            <w:tcBorders>
              <w:top w:val="nil"/>
              <w:left w:val="nil"/>
              <w:bottom w:val="single" w:sz="4" w:space="0" w:color="auto"/>
              <w:right w:val="single" w:sz="4" w:space="0" w:color="auto"/>
            </w:tcBorders>
            <w:shd w:val="clear" w:color="auto" w:fill="auto"/>
            <w:noWrap/>
            <w:vAlign w:val="center"/>
          </w:tcPr>
          <w:p w14:paraId="2AF8E9E1" w14:textId="42425977" w:rsidR="006D3ED1" w:rsidRPr="003A1751" w:rsidRDefault="006D3ED1" w:rsidP="006D3ED1">
            <w:pPr>
              <w:keepNext/>
              <w:keepLines/>
              <w:jc w:val="center"/>
              <w:rPr>
                <w:rFonts w:cs="Arial"/>
                <w:color w:val="000000"/>
                <w:sz w:val="20"/>
                <w:szCs w:val="20"/>
                <w:lang w:eastAsia="en-GB"/>
              </w:rPr>
            </w:pPr>
            <w:r w:rsidRPr="003A1751">
              <w:rPr>
                <w:rFonts w:cs="Arial"/>
                <w:color w:val="000000"/>
                <w:sz w:val="20"/>
                <w:szCs w:val="20"/>
                <w:lang w:eastAsia="en-GB"/>
              </w:rPr>
              <w:t>4</w:t>
            </w:r>
            <w:r>
              <w:rPr>
                <w:rFonts w:cs="Arial"/>
                <w:color w:val="000000"/>
                <w:sz w:val="20"/>
                <w:szCs w:val="20"/>
                <w:lang w:eastAsia="en-GB"/>
              </w:rPr>
              <w:t>–5</w:t>
            </w:r>
          </w:p>
        </w:tc>
        <w:tc>
          <w:tcPr>
            <w:tcW w:w="1491" w:type="dxa"/>
            <w:tcBorders>
              <w:top w:val="single" w:sz="4" w:space="0" w:color="auto"/>
              <w:left w:val="nil"/>
              <w:bottom w:val="single" w:sz="4" w:space="0" w:color="auto"/>
              <w:right w:val="single" w:sz="4" w:space="0" w:color="auto"/>
            </w:tcBorders>
            <w:vAlign w:val="center"/>
          </w:tcPr>
          <w:p w14:paraId="3E72BA6A" w14:textId="491C0A36" w:rsidR="006D3ED1" w:rsidRPr="003A1751" w:rsidRDefault="006D3ED1" w:rsidP="006D3ED1">
            <w:pPr>
              <w:keepNext/>
              <w:keepLines/>
              <w:jc w:val="center"/>
              <w:rPr>
                <w:rFonts w:cs="Arial"/>
                <w:color w:val="000000"/>
                <w:sz w:val="20"/>
                <w:szCs w:val="20"/>
                <w:lang w:eastAsia="en-GB"/>
              </w:rPr>
            </w:pPr>
            <w:r>
              <w:rPr>
                <w:rFonts w:cs="Arial"/>
                <w:color w:val="000000"/>
                <w:sz w:val="20"/>
                <w:szCs w:val="20"/>
                <w:lang w:eastAsia="en-GB"/>
              </w:rPr>
              <w:t>7–9</w:t>
            </w:r>
          </w:p>
        </w:tc>
        <w:tc>
          <w:tcPr>
            <w:tcW w:w="1491" w:type="dxa"/>
            <w:tcBorders>
              <w:top w:val="nil"/>
              <w:left w:val="single" w:sz="4" w:space="0" w:color="auto"/>
              <w:bottom w:val="single" w:sz="4" w:space="0" w:color="auto"/>
              <w:right w:val="single" w:sz="4" w:space="0" w:color="auto"/>
            </w:tcBorders>
            <w:shd w:val="clear" w:color="auto" w:fill="auto"/>
            <w:noWrap/>
            <w:vAlign w:val="center"/>
          </w:tcPr>
          <w:p w14:paraId="2A31292B" w14:textId="4740D5E6" w:rsidR="006D3ED1" w:rsidRPr="003A1751" w:rsidRDefault="006D3ED1" w:rsidP="006D3ED1">
            <w:pPr>
              <w:keepNext/>
              <w:keepLines/>
              <w:jc w:val="center"/>
              <w:rPr>
                <w:rFonts w:cs="Arial"/>
                <w:color w:val="000000"/>
                <w:sz w:val="20"/>
                <w:szCs w:val="20"/>
                <w:lang w:eastAsia="en-GB"/>
              </w:rPr>
            </w:pPr>
            <w:r>
              <w:rPr>
                <w:rFonts w:cs="Arial"/>
                <w:color w:val="000000"/>
                <w:sz w:val="20"/>
                <w:szCs w:val="20"/>
                <w:lang w:eastAsia="en-GB"/>
              </w:rPr>
              <w:t>3</w:t>
            </w:r>
          </w:p>
        </w:tc>
        <w:tc>
          <w:tcPr>
            <w:tcW w:w="1491" w:type="dxa"/>
            <w:tcBorders>
              <w:top w:val="nil"/>
              <w:left w:val="nil"/>
              <w:bottom w:val="single" w:sz="4" w:space="0" w:color="auto"/>
              <w:right w:val="single" w:sz="4" w:space="0" w:color="auto"/>
            </w:tcBorders>
            <w:shd w:val="clear" w:color="auto" w:fill="auto"/>
            <w:noWrap/>
            <w:vAlign w:val="center"/>
          </w:tcPr>
          <w:p w14:paraId="3B051496" w14:textId="49AA2C86" w:rsidR="006D3ED1" w:rsidRPr="003A1751" w:rsidRDefault="006D3ED1" w:rsidP="006D3ED1">
            <w:pPr>
              <w:keepNext/>
              <w:keepLines/>
              <w:jc w:val="center"/>
              <w:rPr>
                <w:rFonts w:cs="Arial"/>
                <w:color w:val="000000"/>
                <w:sz w:val="20"/>
                <w:szCs w:val="20"/>
                <w:lang w:eastAsia="en-GB"/>
              </w:rPr>
            </w:pPr>
            <w:r w:rsidRPr="003A1751">
              <w:rPr>
                <w:rFonts w:cs="Arial"/>
                <w:color w:val="000000"/>
                <w:sz w:val="20"/>
                <w:szCs w:val="20"/>
                <w:lang w:eastAsia="en-GB"/>
              </w:rPr>
              <w:t>2</w:t>
            </w:r>
            <w:r>
              <w:rPr>
                <w:rFonts w:cs="Arial"/>
                <w:color w:val="000000"/>
                <w:sz w:val="20"/>
                <w:szCs w:val="20"/>
                <w:lang w:eastAsia="en-GB"/>
              </w:rPr>
              <w:t>3–</w:t>
            </w:r>
            <w:r w:rsidRPr="003A1751">
              <w:rPr>
                <w:rFonts w:cs="Arial"/>
                <w:color w:val="000000"/>
                <w:sz w:val="20"/>
                <w:szCs w:val="20"/>
                <w:lang w:eastAsia="en-GB"/>
              </w:rPr>
              <w:t>2</w:t>
            </w:r>
            <w:r>
              <w:rPr>
                <w:rFonts w:cs="Arial"/>
                <w:color w:val="000000"/>
                <w:sz w:val="20"/>
                <w:szCs w:val="20"/>
                <w:lang w:eastAsia="en-GB"/>
              </w:rPr>
              <w:t>4</w:t>
            </w:r>
          </w:p>
        </w:tc>
        <w:tc>
          <w:tcPr>
            <w:tcW w:w="1492" w:type="dxa"/>
            <w:tcBorders>
              <w:top w:val="nil"/>
              <w:left w:val="nil"/>
              <w:bottom w:val="single" w:sz="4" w:space="0" w:color="auto"/>
              <w:right w:val="single" w:sz="4" w:space="0" w:color="auto"/>
            </w:tcBorders>
            <w:shd w:val="clear" w:color="auto" w:fill="auto"/>
            <w:vAlign w:val="center"/>
          </w:tcPr>
          <w:p w14:paraId="4CF3A0A6" w14:textId="6F59BA8A" w:rsidR="006D3ED1" w:rsidRPr="003A1751" w:rsidRDefault="006D3ED1" w:rsidP="006D3ED1">
            <w:pPr>
              <w:keepNext/>
              <w:keepLines/>
              <w:jc w:val="center"/>
              <w:rPr>
                <w:rFonts w:cs="Arial"/>
                <w:color w:val="000000"/>
                <w:sz w:val="20"/>
                <w:szCs w:val="20"/>
                <w:lang w:eastAsia="en-GB"/>
              </w:rPr>
            </w:pPr>
            <w:r>
              <w:rPr>
                <w:rFonts w:cs="Arial"/>
                <w:color w:val="000000"/>
                <w:sz w:val="20"/>
                <w:szCs w:val="20"/>
                <w:lang w:eastAsia="en-GB"/>
              </w:rPr>
              <w:t>5–</w:t>
            </w:r>
            <w:r w:rsidRPr="003A1751">
              <w:rPr>
                <w:rFonts w:cs="Arial"/>
                <w:color w:val="000000"/>
                <w:sz w:val="20"/>
                <w:szCs w:val="20"/>
                <w:lang w:eastAsia="en-GB"/>
              </w:rPr>
              <w:t>8</w:t>
            </w:r>
          </w:p>
        </w:tc>
      </w:tr>
      <w:tr w:rsidR="006D3ED1" w:rsidRPr="003A1751" w14:paraId="2939F8D8" w14:textId="77777777" w:rsidTr="003F6F86">
        <w:trPr>
          <w:trHeight w:val="457"/>
        </w:trPr>
        <w:tc>
          <w:tcPr>
            <w:tcW w:w="1616" w:type="dxa"/>
            <w:tcBorders>
              <w:top w:val="nil"/>
              <w:left w:val="single" w:sz="4" w:space="0" w:color="auto"/>
              <w:bottom w:val="single" w:sz="4" w:space="0" w:color="auto"/>
              <w:right w:val="single" w:sz="4" w:space="0" w:color="auto"/>
            </w:tcBorders>
            <w:shd w:val="clear" w:color="auto" w:fill="auto"/>
            <w:noWrap/>
            <w:vAlign w:val="center"/>
          </w:tcPr>
          <w:p w14:paraId="3980D27A" w14:textId="1A705A1A" w:rsidR="006D3ED1" w:rsidRPr="003A1751" w:rsidRDefault="006D3ED1" w:rsidP="00C74D44">
            <w:pPr>
              <w:keepNext/>
              <w:keepLines/>
              <w:rPr>
                <w:rFonts w:cs="Arial"/>
                <w:color w:val="000000"/>
                <w:sz w:val="20"/>
                <w:szCs w:val="20"/>
                <w:lang w:eastAsia="en-GB"/>
              </w:rPr>
            </w:pPr>
            <w:r w:rsidRPr="003A1751">
              <w:rPr>
                <w:rFonts w:cs="Arial"/>
                <w:color w:val="000000"/>
                <w:sz w:val="20"/>
                <w:szCs w:val="20"/>
                <w:lang w:eastAsia="en-GB"/>
              </w:rPr>
              <w:t>Vegetables</w:t>
            </w:r>
            <w:r>
              <w:rPr>
                <w:rFonts w:cs="Arial"/>
                <w:color w:val="000000"/>
                <w:sz w:val="20"/>
                <w:szCs w:val="20"/>
                <w:lang w:eastAsia="en-GB"/>
              </w:rPr>
              <w:t xml:space="preserve"> and </w:t>
            </w:r>
            <w:r w:rsidRPr="004017AF">
              <w:rPr>
                <w:rFonts w:cs="Arial"/>
                <w:color w:val="000000"/>
                <w:sz w:val="20"/>
                <w:szCs w:val="20"/>
                <w:lang w:eastAsia="en-GB"/>
              </w:rPr>
              <w:t>vegetable based products and dishes**</w:t>
            </w:r>
          </w:p>
        </w:tc>
        <w:tc>
          <w:tcPr>
            <w:tcW w:w="1491" w:type="dxa"/>
            <w:tcBorders>
              <w:top w:val="nil"/>
              <w:left w:val="nil"/>
              <w:bottom w:val="single" w:sz="4" w:space="0" w:color="auto"/>
              <w:right w:val="single" w:sz="4" w:space="0" w:color="auto"/>
            </w:tcBorders>
            <w:shd w:val="clear" w:color="auto" w:fill="auto"/>
            <w:noWrap/>
            <w:vAlign w:val="center"/>
          </w:tcPr>
          <w:p w14:paraId="1E1763C5" w14:textId="1815B2E8" w:rsidR="006D3ED1" w:rsidRPr="003A1751" w:rsidRDefault="006D3ED1" w:rsidP="006D3ED1">
            <w:pPr>
              <w:keepNext/>
              <w:keepLines/>
              <w:jc w:val="center"/>
              <w:rPr>
                <w:rFonts w:cs="Arial"/>
                <w:color w:val="000000"/>
                <w:sz w:val="20"/>
                <w:szCs w:val="20"/>
                <w:lang w:eastAsia="en-GB"/>
              </w:rPr>
            </w:pPr>
            <w:r>
              <w:rPr>
                <w:rFonts w:cs="Arial"/>
                <w:color w:val="000000"/>
                <w:sz w:val="20"/>
                <w:szCs w:val="20"/>
                <w:lang w:eastAsia="en-GB"/>
              </w:rPr>
              <w:t>33–</w:t>
            </w:r>
            <w:r w:rsidRPr="003A1751">
              <w:rPr>
                <w:rFonts w:cs="Arial"/>
                <w:color w:val="000000"/>
                <w:sz w:val="20"/>
                <w:szCs w:val="20"/>
                <w:lang w:eastAsia="en-GB"/>
              </w:rPr>
              <w:t>3</w:t>
            </w:r>
            <w:r>
              <w:rPr>
                <w:rFonts w:cs="Arial"/>
                <w:color w:val="000000"/>
                <w:sz w:val="20"/>
                <w:szCs w:val="20"/>
                <w:lang w:eastAsia="en-GB"/>
              </w:rPr>
              <w:t>5</w:t>
            </w:r>
          </w:p>
        </w:tc>
        <w:tc>
          <w:tcPr>
            <w:tcW w:w="1491" w:type="dxa"/>
            <w:tcBorders>
              <w:top w:val="single" w:sz="4" w:space="0" w:color="auto"/>
              <w:left w:val="nil"/>
              <w:bottom w:val="single" w:sz="4" w:space="0" w:color="auto"/>
              <w:right w:val="single" w:sz="4" w:space="0" w:color="auto"/>
            </w:tcBorders>
            <w:vAlign w:val="center"/>
          </w:tcPr>
          <w:p w14:paraId="3BA0AC98" w14:textId="189C441C" w:rsidR="006D3ED1" w:rsidRPr="003A1751" w:rsidRDefault="006D3ED1" w:rsidP="006D3ED1">
            <w:pPr>
              <w:keepNext/>
              <w:keepLines/>
              <w:jc w:val="center"/>
              <w:rPr>
                <w:rFonts w:cs="Arial"/>
                <w:color w:val="000000"/>
                <w:sz w:val="20"/>
                <w:szCs w:val="20"/>
                <w:lang w:eastAsia="en-GB"/>
              </w:rPr>
            </w:pPr>
            <w:r>
              <w:rPr>
                <w:rFonts w:cs="Arial"/>
                <w:color w:val="000000"/>
                <w:sz w:val="20"/>
                <w:szCs w:val="20"/>
                <w:lang w:eastAsia="en-GB"/>
              </w:rPr>
              <w:t>55–64</w:t>
            </w:r>
          </w:p>
        </w:tc>
        <w:tc>
          <w:tcPr>
            <w:tcW w:w="1491" w:type="dxa"/>
            <w:tcBorders>
              <w:top w:val="nil"/>
              <w:left w:val="single" w:sz="4" w:space="0" w:color="auto"/>
              <w:bottom w:val="single" w:sz="4" w:space="0" w:color="auto"/>
              <w:right w:val="single" w:sz="4" w:space="0" w:color="auto"/>
            </w:tcBorders>
            <w:shd w:val="clear" w:color="auto" w:fill="auto"/>
            <w:noWrap/>
            <w:vAlign w:val="center"/>
          </w:tcPr>
          <w:p w14:paraId="025B410E" w14:textId="22917669" w:rsidR="006D3ED1" w:rsidRPr="003A1751" w:rsidRDefault="006D3ED1" w:rsidP="006D3ED1">
            <w:pPr>
              <w:keepNext/>
              <w:keepLines/>
              <w:jc w:val="center"/>
              <w:rPr>
                <w:rFonts w:cs="Arial"/>
                <w:color w:val="000000"/>
                <w:sz w:val="20"/>
                <w:szCs w:val="20"/>
                <w:lang w:eastAsia="en-GB"/>
              </w:rPr>
            </w:pPr>
            <w:r>
              <w:rPr>
                <w:rFonts w:cs="Arial"/>
                <w:color w:val="000000"/>
                <w:sz w:val="20"/>
                <w:szCs w:val="20"/>
                <w:lang w:eastAsia="en-GB"/>
              </w:rPr>
              <w:t>6–9</w:t>
            </w:r>
          </w:p>
        </w:tc>
        <w:tc>
          <w:tcPr>
            <w:tcW w:w="1491" w:type="dxa"/>
            <w:tcBorders>
              <w:top w:val="nil"/>
              <w:left w:val="nil"/>
              <w:bottom w:val="single" w:sz="4" w:space="0" w:color="auto"/>
              <w:right w:val="single" w:sz="4" w:space="0" w:color="auto"/>
            </w:tcBorders>
            <w:shd w:val="clear" w:color="auto" w:fill="auto"/>
            <w:noWrap/>
            <w:vAlign w:val="center"/>
          </w:tcPr>
          <w:p w14:paraId="01DB6A51" w14:textId="0CEAB971" w:rsidR="006D3ED1" w:rsidRPr="003A1751" w:rsidRDefault="006D3ED1" w:rsidP="006D3ED1">
            <w:pPr>
              <w:keepNext/>
              <w:keepLines/>
              <w:jc w:val="center"/>
              <w:rPr>
                <w:rFonts w:cs="Arial"/>
                <w:color w:val="000000"/>
                <w:sz w:val="20"/>
                <w:szCs w:val="20"/>
                <w:lang w:eastAsia="en-GB"/>
              </w:rPr>
            </w:pPr>
            <w:r>
              <w:rPr>
                <w:rFonts w:cs="Arial"/>
                <w:color w:val="000000"/>
                <w:sz w:val="20"/>
                <w:szCs w:val="20"/>
                <w:lang w:eastAsia="en-GB"/>
              </w:rPr>
              <w:t>19–39</w:t>
            </w:r>
            <w:r w:rsidRPr="003A1751">
              <w:rPr>
                <w:rFonts w:cs="Arial"/>
                <w:color w:val="000000"/>
                <w:sz w:val="20"/>
                <w:szCs w:val="20"/>
                <w:lang w:eastAsia="en-GB"/>
              </w:rPr>
              <w:t xml:space="preserve"> </w:t>
            </w:r>
          </w:p>
        </w:tc>
        <w:tc>
          <w:tcPr>
            <w:tcW w:w="1492" w:type="dxa"/>
            <w:tcBorders>
              <w:top w:val="nil"/>
              <w:left w:val="nil"/>
              <w:bottom w:val="single" w:sz="4" w:space="0" w:color="auto"/>
              <w:right w:val="single" w:sz="4" w:space="0" w:color="auto"/>
            </w:tcBorders>
            <w:shd w:val="clear" w:color="auto" w:fill="auto"/>
            <w:vAlign w:val="center"/>
          </w:tcPr>
          <w:p w14:paraId="598A49B1" w14:textId="2B3AB6BC" w:rsidR="006D3ED1" w:rsidRPr="003A1751" w:rsidRDefault="006D3ED1" w:rsidP="006D3ED1">
            <w:pPr>
              <w:keepNext/>
              <w:keepLines/>
              <w:jc w:val="center"/>
              <w:rPr>
                <w:rFonts w:cs="Arial"/>
                <w:color w:val="000000"/>
                <w:sz w:val="20"/>
                <w:szCs w:val="20"/>
                <w:lang w:eastAsia="en-GB"/>
              </w:rPr>
            </w:pPr>
            <w:r>
              <w:rPr>
                <w:rFonts w:cs="Arial"/>
                <w:color w:val="000000"/>
                <w:sz w:val="20"/>
                <w:szCs w:val="20"/>
                <w:lang w:eastAsia="en-GB"/>
              </w:rPr>
              <w:t>10–</w:t>
            </w:r>
            <w:r w:rsidRPr="003A1751">
              <w:rPr>
                <w:rFonts w:cs="Arial"/>
                <w:color w:val="000000"/>
                <w:sz w:val="20"/>
                <w:szCs w:val="20"/>
                <w:lang w:eastAsia="en-GB"/>
              </w:rPr>
              <w:t>1</w:t>
            </w:r>
            <w:r>
              <w:rPr>
                <w:rFonts w:cs="Arial"/>
                <w:color w:val="000000"/>
                <w:sz w:val="20"/>
                <w:szCs w:val="20"/>
                <w:lang w:eastAsia="en-GB"/>
              </w:rPr>
              <w:t>7***</w:t>
            </w:r>
          </w:p>
        </w:tc>
      </w:tr>
    </w:tbl>
    <w:p w14:paraId="4D421BB3" w14:textId="703099B7" w:rsidR="00C50716" w:rsidRDefault="00C50716" w:rsidP="00C50716">
      <w:pPr>
        <w:keepNext/>
        <w:keepLines/>
        <w:ind w:left="142" w:hanging="142"/>
        <w:rPr>
          <w:sz w:val="16"/>
          <w:lang w:bidi="ar-SA"/>
        </w:rPr>
      </w:pPr>
      <w:r w:rsidRPr="00C50716">
        <w:rPr>
          <w:sz w:val="16"/>
          <w:lang w:bidi="ar-SA"/>
        </w:rPr>
        <w:t>* Sources: Australian 2011-12 National Nutrition and Physical Activity Survey</w:t>
      </w:r>
      <w:r w:rsidR="00B766EC">
        <w:rPr>
          <w:sz w:val="16"/>
          <w:lang w:bidi="ar-SA"/>
        </w:rPr>
        <w:t>, 2 years and above;</w:t>
      </w:r>
      <w:r w:rsidRPr="00C50716">
        <w:rPr>
          <w:sz w:val="16"/>
          <w:lang w:bidi="ar-SA"/>
        </w:rPr>
        <w:t xml:space="preserve"> 2002 New Zealand Children’s Nutrition survey</w:t>
      </w:r>
      <w:r w:rsidR="00B766EC">
        <w:rPr>
          <w:sz w:val="16"/>
          <w:lang w:bidi="ar-SA"/>
        </w:rPr>
        <w:t>, 5-14 years;</w:t>
      </w:r>
      <w:r w:rsidRPr="00C50716">
        <w:rPr>
          <w:sz w:val="16"/>
          <w:lang w:bidi="ar-SA"/>
        </w:rPr>
        <w:t xml:space="preserve"> 2008-09 New Zealand Adults Nutrition Survey</w:t>
      </w:r>
      <w:r w:rsidR="00B766EC">
        <w:rPr>
          <w:sz w:val="16"/>
          <w:lang w:bidi="ar-SA"/>
        </w:rPr>
        <w:t xml:space="preserve">, 15 years and above; day 1 data only; </w:t>
      </w:r>
      <w:r w:rsidR="00B766EC" w:rsidRPr="00C17476">
        <w:rPr>
          <w:sz w:val="16"/>
          <w:szCs w:val="16"/>
          <w:lang w:bidi="ar-SA"/>
        </w:rPr>
        <w:t xml:space="preserve">see </w:t>
      </w:r>
      <w:r w:rsidR="00FC4CF5" w:rsidRPr="00FC4CF5">
        <w:rPr>
          <w:sz w:val="16"/>
          <w:szCs w:val="16"/>
          <w:lang w:bidi="ar-SA"/>
        </w:rPr>
        <w:t>Appendix 2</w:t>
      </w:r>
      <w:r w:rsidR="00B766EC">
        <w:rPr>
          <w:sz w:val="16"/>
          <w:szCs w:val="16"/>
          <w:lang w:bidi="ar-SA"/>
        </w:rPr>
        <w:t xml:space="preserve"> </w:t>
      </w:r>
      <w:r w:rsidR="00B766EC" w:rsidRPr="00C17476">
        <w:rPr>
          <w:sz w:val="16"/>
          <w:szCs w:val="16"/>
          <w:lang w:bidi="ar-SA"/>
        </w:rPr>
        <w:t>for further</w:t>
      </w:r>
      <w:r w:rsidR="00B766EC">
        <w:rPr>
          <w:sz w:val="16"/>
          <w:lang w:bidi="ar-SA"/>
        </w:rPr>
        <w:t xml:space="preserve"> details</w:t>
      </w:r>
      <w:r w:rsidR="007B584F">
        <w:rPr>
          <w:sz w:val="16"/>
          <w:lang w:bidi="ar-SA"/>
        </w:rPr>
        <w:t>.</w:t>
      </w:r>
    </w:p>
    <w:p w14:paraId="09A6E8F6" w14:textId="60BC3116" w:rsidR="001C3B4C" w:rsidRDefault="001C3B4C" w:rsidP="00C50716">
      <w:pPr>
        <w:keepNext/>
        <w:keepLines/>
        <w:ind w:left="142" w:hanging="142"/>
        <w:rPr>
          <w:sz w:val="16"/>
          <w:lang w:bidi="ar-SA"/>
        </w:rPr>
      </w:pPr>
      <w:r w:rsidRPr="00C50716">
        <w:rPr>
          <w:sz w:val="16"/>
          <w:lang w:bidi="ar-SA"/>
        </w:rPr>
        <w:t>** Two categories for New Zealand data were combined</w:t>
      </w:r>
      <w:r w:rsidR="008C5C49">
        <w:rPr>
          <w:sz w:val="16"/>
          <w:lang w:bidi="ar-SA"/>
        </w:rPr>
        <w:t>, namely</w:t>
      </w:r>
      <w:r w:rsidRPr="00C50716">
        <w:rPr>
          <w:sz w:val="16"/>
          <w:lang w:bidi="ar-SA"/>
        </w:rPr>
        <w:t xml:space="preserve"> ‘vegetables’ and ‘potatoes, kumara and taro’.</w:t>
      </w:r>
      <w:r>
        <w:rPr>
          <w:sz w:val="16"/>
          <w:lang w:bidi="ar-SA"/>
        </w:rPr>
        <w:t xml:space="preserve"> Excludes legumes.</w:t>
      </w:r>
    </w:p>
    <w:p w14:paraId="2EB3F8AD" w14:textId="212DA1EB" w:rsidR="00D246D7" w:rsidRDefault="00D246D7" w:rsidP="00C50716">
      <w:pPr>
        <w:keepNext/>
        <w:keepLines/>
        <w:ind w:left="142" w:hanging="142"/>
        <w:rPr>
          <w:sz w:val="16"/>
          <w:lang w:bidi="ar-SA"/>
        </w:rPr>
      </w:pPr>
      <w:r>
        <w:rPr>
          <w:sz w:val="16"/>
          <w:lang w:bidi="ar-SA"/>
        </w:rPr>
        <w:t>*** Some of the vitamin E in this food category may come from fats and oils added during cooking</w:t>
      </w:r>
      <w:r w:rsidR="00C21664">
        <w:rPr>
          <w:sz w:val="16"/>
          <w:lang w:bidi="ar-SA"/>
        </w:rPr>
        <w:t xml:space="preserve"> and vegetable based snack foods such as potato crisps as these were classified within the vegetable category for New Zealand nutrition surveys</w:t>
      </w:r>
      <w:r>
        <w:rPr>
          <w:sz w:val="16"/>
          <w:lang w:bidi="ar-SA"/>
        </w:rPr>
        <w:t>.</w:t>
      </w:r>
    </w:p>
    <w:p w14:paraId="0FBC05CD" w14:textId="0D5BD0BA" w:rsidR="00312FBB" w:rsidRDefault="00E5124B" w:rsidP="003A3A49">
      <w:pPr>
        <w:pStyle w:val="Heading2"/>
        <w:rPr>
          <w:rFonts w:eastAsiaTheme="majorEastAsia"/>
          <w:lang w:eastAsia="en-AU"/>
        </w:rPr>
      </w:pPr>
      <w:bookmarkStart w:id="490" w:name="_Toc51009499"/>
      <w:bookmarkStart w:id="491" w:name="_Toc51011944"/>
      <w:bookmarkStart w:id="492" w:name="_Toc51257162"/>
      <w:bookmarkStart w:id="493" w:name="_Toc51326851"/>
      <w:bookmarkStart w:id="494" w:name="_Toc51330266"/>
      <w:bookmarkStart w:id="495" w:name="_Toc52201098"/>
      <w:bookmarkStart w:id="496" w:name="_Toc54775664"/>
      <w:bookmarkStart w:id="497" w:name="_Toc64560661"/>
      <w:bookmarkStart w:id="498" w:name="_Toc67396225"/>
      <w:bookmarkStart w:id="499" w:name="_Toc68617896"/>
      <w:r>
        <w:rPr>
          <w:rFonts w:eastAsiaTheme="majorEastAsia"/>
          <w:lang w:eastAsia="en-AU"/>
        </w:rPr>
        <w:t>Evaluation</w:t>
      </w:r>
      <w:bookmarkEnd w:id="490"/>
      <w:bookmarkEnd w:id="491"/>
      <w:bookmarkEnd w:id="492"/>
      <w:bookmarkEnd w:id="493"/>
      <w:bookmarkEnd w:id="494"/>
      <w:bookmarkEnd w:id="495"/>
      <w:bookmarkEnd w:id="496"/>
      <w:bookmarkEnd w:id="497"/>
      <w:bookmarkEnd w:id="498"/>
      <w:bookmarkEnd w:id="499"/>
    </w:p>
    <w:p w14:paraId="3BF4D833" w14:textId="0B4BEA0F" w:rsidR="00E5124B" w:rsidRDefault="00E5124B" w:rsidP="00E5124B">
      <w:pPr>
        <w:contextualSpacing/>
      </w:pPr>
      <w:r>
        <w:t xml:space="preserve">The evaluation of the potential effect of phytosanitary </w:t>
      </w:r>
      <w:r w:rsidR="00217516">
        <w:t xml:space="preserve">doses of </w:t>
      </w:r>
      <w:r>
        <w:t xml:space="preserve">irradiation </w:t>
      </w:r>
      <w:r w:rsidR="00217516">
        <w:t xml:space="preserve">(up to 1 kGy) </w:t>
      </w:r>
      <w:r>
        <w:t>on all fruit and vegetables is based on the following considerations:</w:t>
      </w:r>
    </w:p>
    <w:p w14:paraId="3B16F638" w14:textId="77777777" w:rsidR="00E5124B" w:rsidRDefault="00E5124B" w:rsidP="00E5124B">
      <w:pPr>
        <w:contextualSpacing/>
      </w:pPr>
    </w:p>
    <w:p w14:paraId="7AF08613" w14:textId="42860876" w:rsidR="00E5124B" w:rsidRDefault="00A41D98" w:rsidP="00DE6A79">
      <w:pPr>
        <w:pStyle w:val="ListParagraph"/>
        <w:numPr>
          <w:ilvl w:val="0"/>
          <w:numId w:val="7"/>
        </w:numPr>
        <w:ind w:left="426" w:hanging="426"/>
      </w:pPr>
      <w:r>
        <w:t xml:space="preserve">The 2014 review assessed the effects of irradiation on a wide range of fruit and vegetables including </w:t>
      </w:r>
      <w:r w:rsidR="00EE3297">
        <w:t xml:space="preserve">fruit, cucurbits and fruiting vegetables. </w:t>
      </w:r>
      <w:r w:rsidR="00E5124B">
        <w:t>Based on the conclusions from the 2014 FSANZ review and previous assessments undertaken by FSANZ</w:t>
      </w:r>
      <w:r w:rsidR="002B267F">
        <w:t>,</w:t>
      </w:r>
      <w:r w:rsidR="00E5124B">
        <w:t xml:space="preserve"> th</w:t>
      </w:r>
      <w:r w:rsidR="002B267F">
        <w:t>e present</w:t>
      </w:r>
      <w:r w:rsidR="00E5124B">
        <w:t xml:space="preserve"> evaluation focused on the effect of irradiation on leafy vegetables, </w:t>
      </w:r>
      <w:r w:rsidR="005C18B1">
        <w:t>B</w:t>
      </w:r>
      <w:r w:rsidR="00E5124B">
        <w:t>rassicas and roots and tubers.</w:t>
      </w:r>
    </w:p>
    <w:p w14:paraId="5A76A031" w14:textId="77777777" w:rsidR="007D274E" w:rsidRDefault="007D274E" w:rsidP="00DE6A79">
      <w:pPr>
        <w:pStyle w:val="ListParagraph"/>
        <w:ind w:left="426" w:hanging="426"/>
      </w:pPr>
    </w:p>
    <w:p w14:paraId="3E775026" w14:textId="29B7A149" w:rsidR="007D274E" w:rsidRDefault="007D274E" w:rsidP="00DE6A79">
      <w:pPr>
        <w:pStyle w:val="ListParagraph"/>
        <w:numPr>
          <w:ilvl w:val="0"/>
          <w:numId w:val="7"/>
        </w:numPr>
        <w:ind w:left="426" w:hanging="426"/>
      </w:pPr>
      <w:r>
        <w:t xml:space="preserve">A literature review of suitably designed studies provided by the </w:t>
      </w:r>
      <w:r w:rsidR="008C3B62">
        <w:t>a</w:t>
      </w:r>
      <w:r>
        <w:t>pplicant or identified by FSANZ was undertaken</w:t>
      </w:r>
      <w:r w:rsidR="005C18B1">
        <w:t>.</w:t>
      </w:r>
    </w:p>
    <w:p w14:paraId="78548EE5" w14:textId="027332E3" w:rsidR="00E5124B" w:rsidRDefault="00E5124B" w:rsidP="007D274E">
      <w:pPr>
        <w:pStyle w:val="ListParagraph"/>
      </w:pPr>
    </w:p>
    <w:p w14:paraId="2A24C5E1" w14:textId="0C15F096" w:rsidR="0014686A" w:rsidRDefault="007D274E" w:rsidP="00DE6A79">
      <w:pPr>
        <w:pStyle w:val="ListParagraph"/>
        <w:numPr>
          <w:ilvl w:val="0"/>
          <w:numId w:val="7"/>
        </w:numPr>
        <w:ind w:left="426" w:hanging="426"/>
      </w:pPr>
      <w:r>
        <w:t>Five</w:t>
      </w:r>
      <w:r w:rsidR="00A41D98">
        <w:t xml:space="preserve"> micronutrients </w:t>
      </w:r>
      <w:r w:rsidR="008B2427">
        <w:t>–</w:t>
      </w:r>
      <w:r w:rsidR="00A41D98">
        <w:t xml:space="preserve"> vitamin</w:t>
      </w:r>
      <w:r w:rsidR="005C18B1">
        <w:t>s</w:t>
      </w:r>
      <w:r w:rsidR="00A41D98">
        <w:t xml:space="preserve"> </w:t>
      </w:r>
      <w:r>
        <w:t>A</w:t>
      </w:r>
      <w:r w:rsidR="00A07E2E">
        <w:t xml:space="preserve"> (as retinol)</w:t>
      </w:r>
      <w:r>
        <w:t xml:space="preserve">, </w:t>
      </w:r>
      <w:r w:rsidR="00A41D98">
        <w:t xml:space="preserve">C, E, </w:t>
      </w:r>
      <w:r w:rsidR="00D871C4">
        <w:t>thiamin</w:t>
      </w:r>
      <w:r w:rsidR="00A41D98">
        <w:t xml:space="preserve"> </w:t>
      </w:r>
      <w:r>
        <w:t xml:space="preserve">and to a lesser extent </w:t>
      </w:r>
      <w:r>
        <w:rPr>
          <w:rFonts w:cs="Arial"/>
        </w:rPr>
        <w:t>β-</w:t>
      </w:r>
      <w:r>
        <w:t xml:space="preserve">carotene </w:t>
      </w:r>
      <w:r w:rsidR="00A41D98">
        <w:t xml:space="preserve">are sensitive to irradiation. </w:t>
      </w:r>
      <w:r>
        <w:t xml:space="preserve">Vitamin A </w:t>
      </w:r>
      <w:r w:rsidR="005C18B1">
        <w:t xml:space="preserve">(as retinol) </w:t>
      </w:r>
      <w:r>
        <w:t>is not found in fruit and vegetables</w:t>
      </w:r>
      <w:r w:rsidR="007745C8">
        <w:t xml:space="preserve"> </w:t>
      </w:r>
      <w:r w:rsidR="00D7105E">
        <w:t xml:space="preserve">so </w:t>
      </w:r>
      <w:r w:rsidR="007745C8">
        <w:t>was excluded from the review.</w:t>
      </w:r>
      <w:r>
        <w:t xml:space="preserve"> </w:t>
      </w:r>
      <w:r w:rsidR="007745C8">
        <w:t xml:space="preserve">Thiamin </w:t>
      </w:r>
      <w:r w:rsidR="00ED5A5F">
        <w:t>and</w:t>
      </w:r>
      <w:r w:rsidR="002053B9">
        <w:t xml:space="preserve"> vitamin E are not </w:t>
      </w:r>
      <w:r w:rsidR="007745C8">
        <w:t xml:space="preserve">abundant </w:t>
      </w:r>
      <w:r w:rsidR="0043486F">
        <w:t xml:space="preserve">in </w:t>
      </w:r>
      <w:r w:rsidR="00A41D98">
        <w:t xml:space="preserve">fruit and </w:t>
      </w:r>
      <w:r w:rsidR="0043486F">
        <w:t>vegetables</w:t>
      </w:r>
      <w:r w:rsidR="00A41D98">
        <w:t xml:space="preserve"> and</w:t>
      </w:r>
      <w:r w:rsidR="0043486F">
        <w:t xml:space="preserve"> </w:t>
      </w:r>
      <w:r w:rsidR="007745C8">
        <w:t>these foods account for less than</w:t>
      </w:r>
      <w:r w:rsidR="00ED5A5F">
        <w:t xml:space="preserve"> </w:t>
      </w:r>
      <w:r w:rsidR="007745C8">
        <w:t>10%</w:t>
      </w:r>
      <w:r w:rsidR="00ED5A5F">
        <w:t>,</w:t>
      </w:r>
      <w:r w:rsidR="002053B9">
        <w:t xml:space="preserve"> in the case of thiamin</w:t>
      </w:r>
      <w:r w:rsidR="00ED5A5F">
        <w:t>,</w:t>
      </w:r>
      <w:r w:rsidR="007745C8">
        <w:t xml:space="preserve"> </w:t>
      </w:r>
      <w:r w:rsidR="002053B9">
        <w:t xml:space="preserve">and 20% in the case of vitamin E, </w:t>
      </w:r>
      <w:r w:rsidR="007745C8">
        <w:t xml:space="preserve">of total </w:t>
      </w:r>
      <w:r w:rsidR="00D246D7">
        <w:t>population</w:t>
      </w:r>
      <w:r w:rsidR="002053B9">
        <w:t xml:space="preserve"> intakes</w:t>
      </w:r>
      <w:r w:rsidR="007745C8">
        <w:t xml:space="preserve"> </w:t>
      </w:r>
      <w:r w:rsidR="004F0895">
        <w:t>(</w:t>
      </w:r>
      <w:r w:rsidR="00DE7D1C">
        <w:t>Table 4</w:t>
      </w:r>
      <w:r w:rsidR="0043486F">
        <w:t>)</w:t>
      </w:r>
      <w:r w:rsidR="00A41D98">
        <w:t>.</w:t>
      </w:r>
      <w:r w:rsidR="0043486F">
        <w:t xml:space="preserve"> </w:t>
      </w:r>
      <w:r w:rsidR="00A41D98">
        <w:t>T</w:t>
      </w:r>
      <w:r w:rsidR="0043486F">
        <w:t>herefore</w:t>
      </w:r>
      <w:r w:rsidR="00D246D7">
        <w:t>,</w:t>
      </w:r>
      <w:r w:rsidR="0043486F">
        <w:t xml:space="preserve"> </w:t>
      </w:r>
      <w:r w:rsidR="002053B9">
        <w:t xml:space="preserve">although a search for relevant studies on stability of thiamin and vitamin E was undertaken, </w:t>
      </w:r>
      <w:r w:rsidR="0043486F">
        <w:t xml:space="preserve">the </w:t>
      </w:r>
      <w:r w:rsidR="00D7105E">
        <w:t xml:space="preserve">primary </w:t>
      </w:r>
      <w:r w:rsidR="0043486F">
        <w:t xml:space="preserve">focus of the </w:t>
      </w:r>
      <w:r w:rsidR="00D7105E">
        <w:t xml:space="preserve">current </w:t>
      </w:r>
      <w:r w:rsidR="0043486F">
        <w:t xml:space="preserve">assessment was on the effect of irradiation on vitamin C and </w:t>
      </w:r>
      <w:r w:rsidR="00704969">
        <w:rPr>
          <w:rFonts w:cs="Arial"/>
        </w:rPr>
        <w:t>β-</w:t>
      </w:r>
      <w:r w:rsidR="00704969">
        <w:t>carotene</w:t>
      </w:r>
      <w:r w:rsidR="002053B9">
        <w:t xml:space="preserve"> content of vegetables</w:t>
      </w:r>
      <w:r w:rsidR="0043486F">
        <w:t xml:space="preserve">. </w:t>
      </w:r>
    </w:p>
    <w:p w14:paraId="158625C4" w14:textId="77777777" w:rsidR="007D274E" w:rsidRDefault="007D274E" w:rsidP="00DE6A79">
      <w:pPr>
        <w:pStyle w:val="ListParagraph"/>
        <w:ind w:left="426" w:hanging="426"/>
      </w:pPr>
    </w:p>
    <w:p w14:paraId="7B7CB135" w14:textId="4CD52AAC" w:rsidR="00E5124B" w:rsidRDefault="002C2828" w:rsidP="00DE6A79">
      <w:pPr>
        <w:pStyle w:val="ListParagraph"/>
        <w:numPr>
          <w:ilvl w:val="0"/>
          <w:numId w:val="7"/>
        </w:numPr>
        <w:ind w:left="426" w:hanging="426"/>
      </w:pPr>
      <w:r>
        <w:t>Sufficient data were available to undertake m</w:t>
      </w:r>
      <w:r w:rsidR="007D274E">
        <w:t>eta-analys</w:t>
      </w:r>
      <w:r w:rsidR="009C0115">
        <w:t>e</w:t>
      </w:r>
      <w:r w:rsidR="007D274E">
        <w:t xml:space="preserve">s of the effect of irradiation on vitamin C </w:t>
      </w:r>
      <w:r w:rsidR="009C0115">
        <w:t>and</w:t>
      </w:r>
      <w:r w:rsidR="007D274E">
        <w:t xml:space="preserve"> </w:t>
      </w:r>
      <w:r w:rsidR="007D274E" w:rsidRPr="007D274E">
        <w:rPr>
          <w:rFonts w:cs="Arial"/>
        </w:rPr>
        <w:t>β-</w:t>
      </w:r>
      <w:r w:rsidR="007D274E">
        <w:t xml:space="preserve">carotene content on leafy vegetables, </w:t>
      </w:r>
      <w:r w:rsidR="005C18B1">
        <w:t>B</w:t>
      </w:r>
      <w:r w:rsidR="007D274E">
        <w:t>rassicas</w:t>
      </w:r>
      <w:r w:rsidR="00FA2EA8">
        <w:t>,</w:t>
      </w:r>
      <w:r w:rsidR="007D274E">
        <w:t xml:space="preserve"> and roots and tubers</w:t>
      </w:r>
      <w:r w:rsidR="005C18B1">
        <w:t>.</w:t>
      </w:r>
    </w:p>
    <w:p w14:paraId="69019EB0" w14:textId="5F231291" w:rsidR="002206A3" w:rsidRPr="001E381F" w:rsidRDefault="002206A3" w:rsidP="004A1D22">
      <w:pPr>
        <w:pStyle w:val="Heading4"/>
        <w:numPr>
          <w:ilvl w:val="2"/>
          <w:numId w:val="20"/>
        </w:numPr>
      </w:pPr>
      <w:bookmarkStart w:id="500" w:name="_Toc48838734"/>
      <w:bookmarkStart w:id="501" w:name="_Toc49184838"/>
      <w:bookmarkStart w:id="502" w:name="_Toc50478512"/>
      <w:bookmarkStart w:id="503" w:name="_Toc50546914"/>
      <w:bookmarkStart w:id="504" w:name="_Toc50559133"/>
      <w:bookmarkStart w:id="505" w:name="_Toc50622391"/>
      <w:bookmarkStart w:id="506" w:name="_Toc50635489"/>
      <w:bookmarkStart w:id="507" w:name="_Toc51009500"/>
      <w:bookmarkStart w:id="508" w:name="_Toc51011945"/>
      <w:bookmarkStart w:id="509" w:name="_Toc51257163"/>
      <w:bookmarkStart w:id="510" w:name="_Toc51326852"/>
      <w:bookmarkStart w:id="511" w:name="_Toc51330267"/>
      <w:bookmarkStart w:id="512" w:name="_Toc52201099"/>
      <w:bookmarkStart w:id="513" w:name="_Toc54775665"/>
      <w:bookmarkStart w:id="514" w:name="_Toc64560662"/>
      <w:bookmarkStart w:id="515" w:name="_Toc67396226"/>
      <w:bookmarkStart w:id="516" w:name="_Toc68617897"/>
      <w:r>
        <w:t xml:space="preserve">Search </w:t>
      </w:r>
      <w:r w:rsidR="00166BD6">
        <w:t>s</w:t>
      </w:r>
      <w:r>
        <w:t xml:space="preserve">trategy and </w:t>
      </w:r>
      <w:r w:rsidR="00166BD6">
        <w:t>i</w:t>
      </w:r>
      <w:r>
        <w:t xml:space="preserve">nclusion </w:t>
      </w:r>
      <w:r w:rsidR="00166BD6">
        <w:t>c</w:t>
      </w:r>
      <w:r>
        <w:t>riteria</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14:paraId="7E31B1C1" w14:textId="31DEF0FD" w:rsidR="002206A3" w:rsidRDefault="002206A3" w:rsidP="002206A3">
      <w:r>
        <w:t xml:space="preserve">In addition to the papers provided by the </w:t>
      </w:r>
      <w:r w:rsidR="00166BD6">
        <w:t>a</w:t>
      </w:r>
      <w:r>
        <w:t>pplicant</w:t>
      </w:r>
      <w:r w:rsidR="008F6DD2">
        <w:t>, FSANZ</w:t>
      </w:r>
      <w:r>
        <w:t xml:space="preserve"> search</w:t>
      </w:r>
      <w:r w:rsidR="008F6DD2">
        <w:t>ed</w:t>
      </w:r>
      <w:r>
        <w:t xml:space="preserve"> PubMed and EBSCO databases on 14 January 2020. The search strategies are provided in </w:t>
      </w:r>
      <w:r w:rsidR="00FC4CF5">
        <w:t>Appendix 3</w:t>
      </w:r>
      <w:r w:rsidRPr="007D274E">
        <w:t xml:space="preserve">. </w:t>
      </w:r>
    </w:p>
    <w:p w14:paraId="537D47ED" w14:textId="77777777" w:rsidR="002206A3" w:rsidRDefault="002206A3" w:rsidP="002206A3"/>
    <w:p w14:paraId="083D3108" w14:textId="7A1D3FC4" w:rsidR="002206A3" w:rsidRDefault="002206A3" w:rsidP="002206A3">
      <w:r>
        <w:t xml:space="preserve">Eligibility criteria for consideration in the evidence base included studies that undertook irradiation of leafy vegetables, </w:t>
      </w:r>
      <w:r w:rsidR="00225ECB">
        <w:t>B</w:t>
      </w:r>
      <w:r>
        <w:t>rassicas, or roots and tubers at doses of up to 1 kGy and me</w:t>
      </w:r>
      <w:r w:rsidR="00AC0662">
        <w:t>asured the effects on vitamin C</w:t>
      </w:r>
      <w:r w:rsidR="008F6DD2">
        <w:t xml:space="preserve">, </w:t>
      </w:r>
      <w:r>
        <w:t xml:space="preserve">carotenes, </w:t>
      </w:r>
      <w:r w:rsidR="00D871C4">
        <w:t>thiamin</w:t>
      </w:r>
      <w:r>
        <w:t xml:space="preserve"> or vitamin E. All studies that were included in the body of evidence included a non-irradiated control sample that was otherwise treated in a similar manner to irradiated samples in terms of </w:t>
      </w:r>
      <w:r w:rsidR="007D274E">
        <w:t>preparation, storage duration and</w:t>
      </w:r>
      <w:r>
        <w:t xml:space="preserve"> other conditions. The a</w:t>
      </w:r>
      <w:r w:rsidR="008A36AE">
        <w:t>pplicant has indicated that the use of irradiation as a phytosanitary measure is limited to whole vegetables</w:t>
      </w:r>
      <w:r w:rsidR="008F6DD2">
        <w:t>,</w:t>
      </w:r>
      <w:r>
        <w:t xml:space="preserve"> however in cases where no or limited data were available, studies that measured nutrient content in fresh-cut or minimally processed vegetables w</w:t>
      </w:r>
      <w:r w:rsidR="008F6DD2">
        <w:t>ere</w:t>
      </w:r>
      <w:r>
        <w:t xml:space="preserve"> considered. </w:t>
      </w:r>
    </w:p>
    <w:p w14:paraId="2E8EC2E5" w14:textId="244CBEEA" w:rsidR="002206A3" w:rsidRPr="00046D88" w:rsidRDefault="002206A3" w:rsidP="004A1D22">
      <w:pPr>
        <w:pStyle w:val="Heading4"/>
        <w:numPr>
          <w:ilvl w:val="2"/>
          <w:numId w:val="20"/>
        </w:numPr>
      </w:pPr>
      <w:bookmarkStart w:id="517" w:name="_Toc501109338"/>
      <w:bookmarkStart w:id="518" w:name="_Toc501126983"/>
      <w:bookmarkStart w:id="519" w:name="_Toc48838735"/>
      <w:bookmarkStart w:id="520" w:name="_Toc49184839"/>
      <w:bookmarkStart w:id="521" w:name="_Toc50478513"/>
      <w:bookmarkStart w:id="522" w:name="_Toc50546915"/>
      <w:bookmarkStart w:id="523" w:name="_Toc50559134"/>
      <w:bookmarkStart w:id="524" w:name="_Toc50622392"/>
      <w:bookmarkStart w:id="525" w:name="_Toc50635490"/>
      <w:bookmarkStart w:id="526" w:name="_Toc51009501"/>
      <w:bookmarkStart w:id="527" w:name="_Toc51011946"/>
      <w:bookmarkStart w:id="528" w:name="_Toc51257164"/>
      <w:bookmarkStart w:id="529" w:name="_Toc51326853"/>
      <w:bookmarkStart w:id="530" w:name="_Toc51330268"/>
      <w:bookmarkStart w:id="531" w:name="_Toc52201100"/>
      <w:bookmarkStart w:id="532" w:name="_Toc54775666"/>
      <w:bookmarkStart w:id="533" w:name="_Toc64560663"/>
      <w:bookmarkStart w:id="534" w:name="_Toc67396227"/>
      <w:bookmarkStart w:id="535" w:name="_Toc68617898"/>
      <w:r w:rsidRPr="00046D88">
        <w:lastRenderedPageBreak/>
        <w:t>Statistical analyses</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35D78D81" w14:textId="5CA53DBE" w:rsidR="002206A3" w:rsidRDefault="0030484E" w:rsidP="002206A3">
      <w:pPr>
        <w:rPr>
          <w:lang w:eastAsia="en-AU"/>
        </w:rPr>
      </w:pPr>
      <w:r>
        <w:rPr>
          <w:lang w:eastAsia="en-AU"/>
        </w:rPr>
        <w:t>Stata 16 software</w:t>
      </w:r>
      <w:r w:rsidR="002206A3">
        <w:t xml:space="preserve"> </w:t>
      </w:r>
      <w:r w:rsidR="002206A3">
        <w:rPr>
          <w:lang w:eastAsia="en-AU"/>
        </w:rPr>
        <w:t>was used for analyses</w:t>
      </w:r>
      <w:r>
        <w:rPr>
          <w:lang w:eastAsia="en-AU"/>
        </w:rPr>
        <w:t xml:space="preserve"> (StataCorp 2019)</w:t>
      </w:r>
      <w:r w:rsidR="002206A3">
        <w:rPr>
          <w:lang w:eastAsia="en-AU"/>
        </w:rPr>
        <w:t xml:space="preserve">. </w:t>
      </w:r>
      <w:r w:rsidR="002206A3" w:rsidRPr="00507B82">
        <w:rPr>
          <w:lang w:eastAsia="en-AU"/>
        </w:rPr>
        <w:t>Meta-analys</w:t>
      </w:r>
      <w:r w:rsidR="008F6DD2">
        <w:rPr>
          <w:lang w:eastAsia="en-AU"/>
        </w:rPr>
        <w:t>e</w:t>
      </w:r>
      <w:r w:rsidR="002206A3" w:rsidRPr="00507B82">
        <w:rPr>
          <w:lang w:eastAsia="en-AU"/>
        </w:rPr>
        <w:t>s w</w:t>
      </w:r>
      <w:r w:rsidR="008F6DD2">
        <w:rPr>
          <w:lang w:eastAsia="en-AU"/>
        </w:rPr>
        <w:t>ere</w:t>
      </w:r>
      <w:r w:rsidR="002206A3" w:rsidRPr="00507B82">
        <w:rPr>
          <w:lang w:eastAsia="en-AU"/>
        </w:rPr>
        <w:t xml:space="preserve"> performed </w:t>
      </w:r>
      <w:r w:rsidR="002206A3" w:rsidRPr="00507B82">
        <w:t xml:space="preserve">using a random effects model and </w:t>
      </w:r>
      <w:r>
        <w:t>restricted maximum likelihood</w:t>
      </w:r>
      <w:r w:rsidR="002206A3" w:rsidRPr="00507B82">
        <w:t xml:space="preserve"> method. </w:t>
      </w:r>
      <w:r w:rsidR="00C44206">
        <w:t xml:space="preserve">The </w:t>
      </w:r>
      <w:r w:rsidR="002206A3" w:rsidRPr="00507B82">
        <w:t>I</w:t>
      </w:r>
      <w:r w:rsidR="002206A3" w:rsidRPr="00507B82">
        <w:rPr>
          <w:vertAlign w:val="superscript"/>
        </w:rPr>
        <w:t>2</w:t>
      </w:r>
      <w:r w:rsidR="002206A3" w:rsidRPr="00507B82">
        <w:t xml:space="preserve"> </w:t>
      </w:r>
      <w:r w:rsidR="00C44206">
        <w:t xml:space="preserve">statistic </w:t>
      </w:r>
      <w:r w:rsidR="002206A3" w:rsidRPr="00507B82">
        <w:t xml:space="preserve">was used to assess </w:t>
      </w:r>
      <w:r w:rsidR="00C44206">
        <w:t xml:space="preserve">the </w:t>
      </w:r>
      <w:r w:rsidR="008E064E">
        <w:t>inconsistency</w:t>
      </w:r>
      <w:r w:rsidR="00C44206">
        <w:t xml:space="preserve"> in results </w:t>
      </w:r>
      <w:r w:rsidR="008E064E">
        <w:t xml:space="preserve">across the </w:t>
      </w:r>
      <w:r w:rsidR="00C44206">
        <w:t>studies (</w:t>
      </w:r>
      <w:r w:rsidR="002206A3">
        <w:t>heterogeneity</w:t>
      </w:r>
      <w:r w:rsidR="00C44206">
        <w:t>)</w:t>
      </w:r>
      <w:r w:rsidR="002206A3">
        <w:t xml:space="preserve">. </w:t>
      </w:r>
      <w:r w:rsidR="00401C2A">
        <w:t>I</w:t>
      </w:r>
      <w:r w:rsidR="00401C2A" w:rsidRPr="00F261EE">
        <w:rPr>
          <w:vertAlign w:val="superscript"/>
        </w:rPr>
        <w:t>2</w:t>
      </w:r>
      <w:r w:rsidR="002206A3">
        <w:t xml:space="preserve"> describes the “percentage of total variation </w:t>
      </w:r>
      <w:r w:rsidR="008E064E">
        <w:t>in the estimated effect</w:t>
      </w:r>
      <w:r w:rsidR="002206A3">
        <w:t xml:space="preserve"> that is </w:t>
      </w:r>
      <w:r w:rsidR="008E064E">
        <w:t xml:space="preserve">not </w:t>
      </w:r>
      <w:r w:rsidR="002206A3">
        <w:t xml:space="preserve">due to chance” </w:t>
      </w:r>
      <w:r w:rsidR="008E064E">
        <w:t>with</w:t>
      </w:r>
      <w:r w:rsidR="002206A3">
        <w:t xml:space="preserve"> 0%, 25%, 50% and 75% interpreted as indicating no, low, medium </w:t>
      </w:r>
      <w:r w:rsidR="008E064E">
        <w:t>or</w:t>
      </w:r>
      <w:r w:rsidR="002206A3">
        <w:t xml:space="preserve"> high heterogeneity respectively (Higgins et al. 2003).</w:t>
      </w:r>
    </w:p>
    <w:p w14:paraId="295C5E30" w14:textId="77777777" w:rsidR="002206A3" w:rsidRPr="00836AC6" w:rsidRDefault="002206A3" w:rsidP="002206A3">
      <w:pPr>
        <w:rPr>
          <w:lang w:eastAsia="en-AU"/>
        </w:rPr>
      </w:pPr>
    </w:p>
    <w:p w14:paraId="5796267C" w14:textId="15599754" w:rsidR="002206A3" w:rsidRDefault="002206A3" w:rsidP="002206A3">
      <w:pPr>
        <w:rPr>
          <w:lang w:eastAsia="en-AU"/>
        </w:rPr>
      </w:pPr>
      <w:r>
        <w:rPr>
          <w:lang w:eastAsia="en-AU"/>
        </w:rPr>
        <w:t xml:space="preserve">Following data extraction, </w:t>
      </w:r>
      <w:r w:rsidR="00C44206">
        <w:rPr>
          <w:lang w:eastAsia="en-AU"/>
        </w:rPr>
        <w:t xml:space="preserve">differences </w:t>
      </w:r>
      <w:r>
        <w:rPr>
          <w:lang w:eastAsia="en-AU"/>
        </w:rPr>
        <w:t xml:space="preserve">in nutrient concentration were calculated if values were not stated by study authors. If the data were present only in graphs, the means and standard deviations or standard errors were extracted using the online program </w:t>
      </w:r>
      <w:hyperlink r:id="rId27" w:history="1">
        <w:r w:rsidRPr="00AD5603">
          <w:rPr>
            <w:rStyle w:val="Hyperlink"/>
            <w:lang w:eastAsia="en-AU"/>
          </w:rPr>
          <w:t>WebPlotDigitizer</w:t>
        </w:r>
      </w:hyperlink>
      <w:r>
        <w:rPr>
          <w:lang w:eastAsia="en-AU"/>
        </w:rPr>
        <w:t xml:space="preserve"> Version 3.12</w:t>
      </w:r>
      <w:r w:rsidR="00AD5603">
        <w:rPr>
          <w:lang w:eastAsia="en-AU"/>
        </w:rPr>
        <w:t>.</w:t>
      </w:r>
    </w:p>
    <w:p w14:paraId="364F5517" w14:textId="77777777" w:rsidR="002206A3" w:rsidRDefault="002206A3" w:rsidP="002206A3">
      <w:pPr>
        <w:rPr>
          <w:lang w:eastAsia="en-AU"/>
        </w:rPr>
      </w:pPr>
    </w:p>
    <w:p w14:paraId="79338CC9" w14:textId="2513E0E1" w:rsidR="002206A3" w:rsidRDefault="002206A3" w:rsidP="002206A3">
      <w:pPr>
        <w:rPr>
          <w:lang w:eastAsia="en-AU"/>
        </w:rPr>
      </w:pPr>
      <w:r>
        <w:rPr>
          <w:lang w:eastAsia="en-AU"/>
        </w:rPr>
        <w:t>Mean differences in nutrient concentrations were calculated as:</w:t>
      </w:r>
    </w:p>
    <w:p w14:paraId="06A6D782" w14:textId="77777777" w:rsidR="00225ECB" w:rsidRDefault="00225ECB" w:rsidP="002206A3">
      <w:pPr>
        <w:rPr>
          <w:lang w:eastAsia="en-AU"/>
        </w:rPr>
      </w:pPr>
    </w:p>
    <w:p w14:paraId="49ACF587" w14:textId="77777777" w:rsidR="002206A3" w:rsidRDefault="002206A3" w:rsidP="002206A3">
      <w:pPr>
        <w:rPr>
          <w:sz w:val="20"/>
          <w:szCs w:val="20"/>
          <w:lang w:eastAsia="en-AU"/>
        </w:rPr>
      </w:pPr>
      <w:r>
        <w:rPr>
          <w:sz w:val="20"/>
          <w:szCs w:val="20"/>
          <w:lang w:eastAsia="en-AU"/>
        </w:rPr>
        <w:t xml:space="preserve">Mean difference = Nutrient concentration </w:t>
      </w:r>
      <w:r>
        <w:rPr>
          <w:sz w:val="20"/>
          <w:szCs w:val="20"/>
          <w:vertAlign w:val="subscript"/>
          <w:lang w:eastAsia="en-AU"/>
        </w:rPr>
        <w:t>(irradiated group)</w:t>
      </w:r>
      <w:r>
        <w:rPr>
          <w:sz w:val="20"/>
          <w:szCs w:val="20"/>
          <w:lang w:eastAsia="en-AU"/>
        </w:rPr>
        <w:t xml:space="preserve"> - Nutrient concentration </w:t>
      </w:r>
      <w:r>
        <w:rPr>
          <w:sz w:val="20"/>
          <w:szCs w:val="20"/>
          <w:vertAlign w:val="subscript"/>
          <w:lang w:eastAsia="en-AU"/>
        </w:rPr>
        <w:t>(control group)</w:t>
      </w:r>
      <w:r>
        <w:rPr>
          <w:sz w:val="20"/>
          <w:szCs w:val="20"/>
          <w:lang w:eastAsia="en-AU"/>
        </w:rPr>
        <w:t xml:space="preserve"> </w:t>
      </w:r>
    </w:p>
    <w:p w14:paraId="0B541549" w14:textId="77777777" w:rsidR="002206A3" w:rsidRDefault="002206A3" w:rsidP="002206A3">
      <w:pPr>
        <w:rPr>
          <w:lang w:eastAsia="en-AU"/>
        </w:rPr>
      </w:pPr>
    </w:p>
    <w:p w14:paraId="33C151CF" w14:textId="77777777" w:rsidR="002206A3" w:rsidRDefault="002206A3" w:rsidP="002206A3">
      <w:pPr>
        <w:pStyle w:val="Default"/>
        <w:rPr>
          <w:sz w:val="22"/>
          <w:szCs w:val="22"/>
        </w:rPr>
      </w:pPr>
      <w:r>
        <w:rPr>
          <w:sz w:val="22"/>
          <w:szCs w:val="22"/>
        </w:rPr>
        <w:t xml:space="preserve">and its standard error as: </w:t>
      </w:r>
    </w:p>
    <w:p w14:paraId="1A6C4632" w14:textId="77777777" w:rsidR="002206A3" w:rsidRDefault="002206A3" w:rsidP="002206A3"/>
    <w:p w14:paraId="46CDB764" w14:textId="4BBAD042" w:rsidR="002206A3" w:rsidRDefault="002206A3" w:rsidP="002206A3">
      <w:pPr>
        <w:rPr>
          <w:sz w:val="20"/>
          <w:szCs w:val="20"/>
        </w:rPr>
      </w:pPr>
      <w:r>
        <w:rPr>
          <w:sz w:val="20"/>
          <w:szCs w:val="20"/>
        </w:rPr>
        <w:t xml:space="preserve">SE of Mean </w:t>
      </w:r>
      <w:r w:rsidR="00225ECB">
        <w:rPr>
          <w:sz w:val="20"/>
          <w:szCs w:val="20"/>
        </w:rPr>
        <w:t>d</w:t>
      </w:r>
      <w:r>
        <w:rPr>
          <w:sz w:val="20"/>
          <w:szCs w:val="20"/>
        </w:rPr>
        <w:t>ifference = √[(SEM</w:t>
      </w:r>
      <w:r w:rsidR="001F3295">
        <w:rPr>
          <w:sz w:val="20"/>
          <w:szCs w:val="20"/>
        </w:rPr>
        <w:t xml:space="preserve"> </w:t>
      </w:r>
      <w:r>
        <w:rPr>
          <w:sz w:val="20"/>
          <w:szCs w:val="20"/>
          <w:vertAlign w:val="subscript"/>
        </w:rPr>
        <w:t>(irradiated group)</w:t>
      </w:r>
      <w:r>
        <w:rPr>
          <w:sz w:val="20"/>
          <w:szCs w:val="20"/>
          <w:vertAlign w:val="superscript"/>
        </w:rPr>
        <w:t>2</w:t>
      </w:r>
      <w:r>
        <w:rPr>
          <w:sz w:val="20"/>
          <w:szCs w:val="20"/>
        </w:rPr>
        <w:t xml:space="preserve"> + SEM </w:t>
      </w:r>
      <w:r>
        <w:rPr>
          <w:sz w:val="20"/>
          <w:szCs w:val="20"/>
          <w:vertAlign w:val="subscript"/>
        </w:rPr>
        <w:t>(control group)</w:t>
      </w:r>
      <w:r>
        <w:rPr>
          <w:sz w:val="20"/>
          <w:szCs w:val="20"/>
          <w:vertAlign w:val="superscript"/>
        </w:rPr>
        <w:t>2</w:t>
      </w:r>
      <w:r>
        <w:rPr>
          <w:sz w:val="20"/>
          <w:szCs w:val="20"/>
          <w:vertAlign w:val="subscript"/>
        </w:rPr>
        <w:t xml:space="preserve"> </w:t>
      </w:r>
      <w:r>
        <w:rPr>
          <w:sz w:val="20"/>
          <w:szCs w:val="20"/>
        </w:rPr>
        <w:t>)]</w:t>
      </w:r>
    </w:p>
    <w:p w14:paraId="5D015F41" w14:textId="365029F9" w:rsidR="002206A3" w:rsidRDefault="002206A3" w:rsidP="004A1D22">
      <w:pPr>
        <w:pStyle w:val="Heading4"/>
        <w:numPr>
          <w:ilvl w:val="2"/>
          <w:numId w:val="20"/>
        </w:numPr>
      </w:pPr>
      <w:bookmarkStart w:id="536" w:name="_Toc48838736"/>
      <w:bookmarkStart w:id="537" w:name="_Toc49184840"/>
      <w:bookmarkStart w:id="538" w:name="_Toc50478514"/>
      <w:bookmarkStart w:id="539" w:name="_Toc50546916"/>
      <w:bookmarkStart w:id="540" w:name="_Toc50559135"/>
      <w:bookmarkStart w:id="541" w:name="_Toc50622393"/>
      <w:bookmarkStart w:id="542" w:name="_Toc50635491"/>
      <w:bookmarkStart w:id="543" w:name="_Toc51009502"/>
      <w:bookmarkStart w:id="544" w:name="_Toc51011947"/>
      <w:bookmarkStart w:id="545" w:name="_Toc51257165"/>
      <w:bookmarkStart w:id="546" w:name="_Toc51326854"/>
      <w:bookmarkStart w:id="547" w:name="_Toc51330269"/>
      <w:bookmarkStart w:id="548" w:name="_Toc52201101"/>
      <w:bookmarkStart w:id="549" w:name="_Toc54775667"/>
      <w:bookmarkStart w:id="550" w:name="_Toc64560664"/>
      <w:bookmarkStart w:id="551" w:name="_Toc67396228"/>
      <w:bookmarkStart w:id="552" w:name="_Toc68617899"/>
      <w:r>
        <w:t>Baseline nutrient profiles of vegetables</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14:paraId="18B017FB" w14:textId="03D511CB" w:rsidR="002206A3" w:rsidRDefault="002206A3" w:rsidP="00A57CDA">
      <w:pPr>
        <w:rPr>
          <w:rFonts w:cs="Arial"/>
          <w:lang w:val="en-AU"/>
        </w:rPr>
      </w:pPr>
      <w:r w:rsidRPr="00090887">
        <w:rPr>
          <w:rFonts w:cs="Arial"/>
          <w:lang w:val="en-AU"/>
        </w:rPr>
        <w:t>Extensive natural variation occurs in the nutrient composition of vegetables</w:t>
      </w:r>
      <w:r w:rsidRPr="00090887">
        <w:rPr>
          <w:rFonts w:eastAsia="TimesNewRomanPSMT" w:cs="Arial"/>
        </w:rPr>
        <w:t xml:space="preserve">. </w:t>
      </w:r>
      <w:r w:rsidRPr="00090887">
        <w:rPr>
          <w:rFonts w:cs="Arial"/>
          <w:lang w:val="en-AU"/>
        </w:rPr>
        <w:t>The main sources of variation are cultivar type, season, growing location and maturity</w:t>
      </w:r>
      <w:r w:rsidR="00D30D79">
        <w:rPr>
          <w:rFonts w:cs="Arial"/>
          <w:lang w:val="en-AU"/>
        </w:rPr>
        <w:t xml:space="preserve"> at harvest</w:t>
      </w:r>
      <w:r w:rsidRPr="00090887">
        <w:rPr>
          <w:rFonts w:cs="Arial"/>
          <w:lang w:val="en-AU"/>
        </w:rPr>
        <w:t xml:space="preserve">. </w:t>
      </w:r>
      <w:r w:rsidR="00A57CDA">
        <w:t xml:space="preserve">Climatic conditions including light and average temperature can have an influence on </w:t>
      </w:r>
      <w:r w:rsidR="003F504F">
        <w:t xml:space="preserve">the </w:t>
      </w:r>
      <w:r w:rsidR="00A57CDA">
        <w:t>chemical composition of horticultural crops (</w:t>
      </w:r>
      <w:r w:rsidR="00A57CDA" w:rsidRPr="00BB36A4">
        <w:t>Klein and Perry 1992</w:t>
      </w:r>
      <w:r w:rsidR="00A57CDA">
        <w:t xml:space="preserve">). </w:t>
      </w:r>
      <w:r w:rsidRPr="00090887">
        <w:rPr>
          <w:rFonts w:cs="Arial"/>
          <w:lang w:val="en-AU"/>
        </w:rPr>
        <w:t>Post-harvest handling and storage can als</w:t>
      </w:r>
      <w:r w:rsidR="00F02DF7">
        <w:rPr>
          <w:rFonts w:cs="Arial"/>
          <w:lang w:val="en-AU"/>
        </w:rPr>
        <w:t xml:space="preserve">o significantly impact nutrient </w:t>
      </w:r>
      <w:r w:rsidRPr="00090887">
        <w:rPr>
          <w:rFonts w:cs="Arial"/>
          <w:lang w:val="en-AU"/>
        </w:rPr>
        <w:t xml:space="preserve">composition of fresh produce. </w:t>
      </w:r>
      <w:r w:rsidR="00A57CDA">
        <w:t>In addition, different parts of the same plant can h</w:t>
      </w:r>
      <w:r w:rsidR="008A36AE">
        <w:t>ave different vitamin content. For example the o</w:t>
      </w:r>
      <w:r w:rsidR="00A57CDA">
        <w:t xml:space="preserve">uter leaves of leafy </w:t>
      </w:r>
      <w:r w:rsidR="008A36AE">
        <w:t>vegetables contain more vitamin C</w:t>
      </w:r>
      <w:r w:rsidR="00A57CDA">
        <w:t xml:space="preserve"> tha</w:t>
      </w:r>
      <w:r w:rsidR="003F504F">
        <w:t>n</w:t>
      </w:r>
      <w:r w:rsidR="00A57CDA">
        <w:t xml:space="preserve"> inner leaves (</w:t>
      </w:r>
      <w:r w:rsidR="00A57CDA" w:rsidRPr="00F35FEB">
        <w:t xml:space="preserve">Lee and Kader </w:t>
      </w:r>
      <w:r w:rsidR="00A57CDA">
        <w:t>2000) and a</w:t>
      </w:r>
      <w:r w:rsidR="00F711A3" w:rsidRPr="004243DA">
        <w:rPr>
          <w:rFonts w:cs="Arial"/>
          <w:lang w:val="en-AU"/>
        </w:rPr>
        <w:t>nalysis</w:t>
      </w:r>
      <w:r w:rsidR="00A57CDA" w:rsidRPr="004243DA">
        <w:rPr>
          <w:rFonts w:cs="Arial"/>
          <w:lang w:val="en-AU"/>
        </w:rPr>
        <w:t xml:space="preserve"> of a sample of carrots showed that the outer part contained twice as much </w:t>
      </w:r>
      <w:r w:rsidR="00A57CDA">
        <w:rPr>
          <w:rFonts w:cs="Arial"/>
        </w:rPr>
        <w:t>β</w:t>
      </w:r>
      <w:r w:rsidR="00A57CDA" w:rsidRPr="004243DA">
        <w:rPr>
          <w:rFonts w:cs="Arial"/>
          <w:lang w:val="en-AU"/>
        </w:rPr>
        <w:t>-carotene as</w:t>
      </w:r>
      <w:r w:rsidR="00A57CDA">
        <w:rPr>
          <w:rFonts w:cs="Arial"/>
          <w:lang w:val="en-AU"/>
        </w:rPr>
        <w:t xml:space="preserve"> the inner part (Hart and Scott </w:t>
      </w:r>
      <w:r w:rsidR="00A57CDA" w:rsidRPr="004243DA">
        <w:rPr>
          <w:rFonts w:cs="Arial"/>
          <w:lang w:val="en-AU"/>
        </w:rPr>
        <w:t>1995).</w:t>
      </w:r>
    </w:p>
    <w:p w14:paraId="3694CA15" w14:textId="77777777" w:rsidR="007C17C6" w:rsidRPr="00A57CDA" w:rsidRDefault="007C17C6" w:rsidP="00A57CDA"/>
    <w:p w14:paraId="05194F90" w14:textId="2003FD05" w:rsidR="002206A3" w:rsidRPr="007C17C6" w:rsidRDefault="007C17C6" w:rsidP="007C17C6">
      <w:pPr>
        <w:rPr>
          <w:rFonts w:cs="Arial"/>
          <w:lang w:val="en-AU"/>
        </w:rPr>
      </w:pPr>
      <w:r>
        <w:rPr>
          <w:rFonts w:cs="Arial"/>
          <w:lang w:val="en-AU"/>
        </w:rPr>
        <w:t xml:space="preserve">FSANZ notes that the potential impact of irradiation on vitamin content in fruit and vegetables is in addition to variation that occurs due to natural variation but can provide context to </w:t>
      </w:r>
      <w:r w:rsidR="00443AE3">
        <w:rPr>
          <w:rFonts w:cs="Arial"/>
          <w:lang w:val="en-AU"/>
        </w:rPr>
        <w:t xml:space="preserve">the magnitude of </w:t>
      </w:r>
      <w:r>
        <w:rPr>
          <w:rFonts w:cs="Arial"/>
          <w:lang w:val="en-AU"/>
        </w:rPr>
        <w:t xml:space="preserve">potential vitamin losses due to irradiation. </w:t>
      </w:r>
      <w:r w:rsidR="002206A3" w:rsidRPr="005C54BA">
        <w:rPr>
          <w:rFonts w:cs="Arial"/>
          <w:lang w:val="en-AU"/>
        </w:rPr>
        <w:t xml:space="preserve">Tables </w:t>
      </w:r>
      <w:r w:rsidR="0031657A">
        <w:rPr>
          <w:rFonts w:cs="Arial"/>
          <w:lang w:val="en-AU"/>
        </w:rPr>
        <w:t>5</w:t>
      </w:r>
      <w:r w:rsidR="005939B5">
        <w:rPr>
          <w:rFonts w:cs="Arial"/>
          <w:lang w:val="en-AU"/>
        </w:rPr>
        <w:t xml:space="preserve"> </w:t>
      </w:r>
      <w:r w:rsidR="008B2427">
        <w:rPr>
          <w:rFonts w:cs="Arial"/>
          <w:lang w:val="en-AU"/>
        </w:rPr>
        <w:t>–</w:t>
      </w:r>
      <w:r w:rsidR="00AD5603" w:rsidRPr="005C54BA">
        <w:rPr>
          <w:rFonts w:cs="Arial"/>
          <w:lang w:val="en-AU"/>
        </w:rPr>
        <w:t xml:space="preserve"> </w:t>
      </w:r>
      <w:r w:rsidR="0031657A">
        <w:rPr>
          <w:rFonts w:cs="Arial"/>
          <w:lang w:val="en-AU"/>
        </w:rPr>
        <w:t>8</w:t>
      </w:r>
      <w:r w:rsidR="0031657A" w:rsidRPr="005C54BA">
        <w:rPr>
          <w:rFonts w:cs="Arial"/>
          <w:lang w:val="en-AU"/>
        </w:rPr>
        <w:t xml:space="preserve"> </w:t>
      </w:r>
      <w:r w:rsidR="00AD5603" w:rsidRPr="005C54BA">
        <w:rPr>
          <w:rFonts w:cs="Arial"/>
          <w:lang w:val="en-AU"/>
        </w:rPr>
        <w:t xml:space="preserve">below </w:t>
      </w:r>
      <w:r w:rsidR="002206A3" w:rsidRPr="005C54BA">
        <w:t>sum</w:t>
      </w:r>
      <w:r w:rsidR="002206A3">
        <w:t xml:space="preserve">marise the range of </w:t>
      </w:r>
      <w:r w:rsidR="005C18B1">
        <w:t xml:space="preserve">naturally occurring </w:t>
      </w:r>
      <w:r w:rsidR="002206A3">
        <w:t xml:space="preserve">concentrations for </w:t>
      </w:r>
      <w:r w:rsidR="001968A3">
        <w:t xml:space="preserve">irradiation-sensitive </w:t>
      </w:r>
      <w:r w:rsidR="002206A3">
        <w:t>nutrient</w:t>
      </w:r>
      <w:r w:rsidR="001968A3">
        <w:t>s</w:t>
      </w:r>
      <w:r w:rsidR="002206A3">
        <w:t xml:space="preserve"> in </w:t>
      </w:r>
      <w:r w:rsidR="00806AF0">
        <w:t>B</w:t>
      </w:r>
      <w:r w:rsidR="001968A3">
        <w:t xml:space="preserve">rassica, leafy </w:t>
      </w:r>
      <w:r w:rsidR="002206A3">
        <w:t>vegetables</w:t>
      </w:r>
      <w:r w:rsidR="001968A3">
        <w:t>, and roots and tubers</w:t>
      </w:r>
      <w:r w:rsidR="002206A3">
        <w:t xml:space="preserve"> based on Australian, New Zealand and other countries’ food composition tables</w:t>
      </w:r>
      <w:r w:rsidR="002206A3" w:rsidRPr="0028497C">
        <w:rPr>
          <w:rFonts w:cs="Arial"/>
          <w:color w:val="2E3037"/>
          <w:lang w:val="en-AU"/>
        </w:rPr>
        <w:t xml:space="preserve">. </w:t>
      </w:r>
      <w:r w:rsidR="002206A3" w:rsidRPr="00AD5603">
        <w:rPr>
          <w:rFonts w:cs="Arial"/>
          <w:lang w:val="en-AU"/>
        </w:rPr>
        <w:t xml:space="preserve">Further detail is provided in </w:t>
      </w:r>
      <w:r w:rsidR="00FC4CF5">
        <w:rPr>
          <w:rFonts w:cs="Arial"/>
          <w:lang w:val="en-AU"/>
        </w:rPr>
        <w:t>Appendix 4</w:t>
      </w:r>
      <w:r w:rsidR="00AD5603" w:rsidRPr="00AD5603">
        <w:rPr>
          <w:rFonts w:cs="Arial"/>
          <w:lang w:val="en-AU"/>
        </w:rPr>
        <w:t>.</w:t>
      </w:r>
    </w:p>
    <w:p w14:paraId="370E092D" w14:textId="77777777" w:rsidR="002206A3" w:rsidRDefault="002206A3" w:rsidP="002206A3">
      <w:pPr>
        <w:rPr>
          <w:sz w:val="20"/>
          <w:szCs w:val="20"/>
        </w:rPr>
      </w:pPr>
    </w:p>
    <w:p w14:paraId="257B027C" w14:textId="0E6B65E8" w:rsidR="002206A3" w:rsidRPr="00BC03FB" w:rsidRDefault="004942FA" w:rsidP="00806AF0">
      <w:pPr>
        <w:pStyle w:val="FSTableColumnRowheading"/>
        <w:keepNext/>
        <w:keepLines/>
      </w:pPr>
      <w:bookmarkStart w:id="553" w:name="_Ref67991466"/>
      <w:r w:rsidRPr="00AD5603">
        <w:t>Table</w:t>
      </w:r>
      <w:bookmarkEnd w:id="553"/>
      <w:r w:rsidR="00DE7D1C">
        <w:t xml:space="preserve"> 5</w:t>
      </w:r>
      <w:r w:rsidR="00E1261D" w:rsidRPr="00722627">
        <w:t>:</w:t>
      </w:r>
      <w:r w:rsidR="002206A3" w:rsidRPr="00AD5603">
        <w:t xml:space="preserve"> Vitamin C</w:t>
      </w:r>
      <w:r w:rsidR="008D28D2" w:rsidRPr="00AD5603">
        <w:rPr>
          <w:rFonts w:cs="Arial"/>
        </w:rPr>
        <w:t>ꭞ</w:t>
      </w:r>
      <w:r w:rsidR="002206A3" w:rsidRPr="00AD5603">
        <w:t xml:space="preserve"> </w:t>
      </w:r>
      <w:r w:rsidR="00BC03FB">
        <w:t>concentration</w:t>
      </w:r>
      <w:r w:rsidR="002206A3" w:rsidRPr="00AD5603">
        <w:t xml:space="preserve"> </w:t>
      </w:r>
      <w:r w:rsidR="00BC03FB" w:rsidRPr="00AD5603">
        <w:t xml:space="preserve">(mg/100 g) </w:t>
      </w:r>
      <w:r w:rsidR="002206A3" w:rsidRPr="00AD5603">
        <w:t>in raw veget</w:t>
      </w:r>
      <w:r w:rsidR="00BC03FB">
        <w:t xml:space="preserve">ables </w:t>
      </w:r>
    </w:p>
    <w:tbl>
      <w:tblPr>
        <w:tblStyle w:val="TableGrid1"/>
        <w:tblW w:w="9267" w:type="dxa"/>
        <w:tblLayout w:type="fixed"/>
        <w:tblLook w:val="04A0" w:firstRow="1" w:lastRow="0" w:firstColumn="1" w:lastColumn="0" w:noHBand="0" w:noVBand="1"/>
        <w:tblCaption w:val="Table 5: Vitamin Cꭞ concentration (mg/100 g) in raw vegetables "/>
        <w:tblDescription w:val="Vitamin Cꭞ concentration (mg/100 g) in raw vegetables "/>
      </w:tblPr>
      <w:tblGrid>
        <w:gridCol w:w="1271"/>
        <w:gridCol w:w="2410"/>
        <w:gridCol w:w="1341"/>
        <w:gridCol w:w="1279"/>
        <w:gridCol w:w="1483"/>
        <w:gridCol w:w="1483"/>
      </w:tblGrid>
      <w:tr w:rsidR="004F0CE2" w:rsidRPr="00EC7935" w14:paraId="7A79A37F" w14:textId="77777777" w:rsidTr="00C74D44">
        <w:trPr>
          <w:trHeight w:val="300"/>
        </w:trPr>
        <w:tc>
          <w:tcPr>
            <w:tcW w:w="1271" w:type="dxa"/>
            <w:vMerge w:val="restart"/>
            <w:vAlign w:val="center"/>
            <w:hideMark/>
          </w:tcPr>
          <w:p w14:paraId="7B1B1879" w14:textId="337E70F9" w:rsidR="004F0CE2" w:rsidRPr="002C23AE" w:rsidRDefault="004F0CE2" w:rsidP="00806AF0">
            <w:pPr>
              <w:keepNext/>
              <w:keepLines/>
              <w:jc w:val="center"/>
              <w:rPr>
                <w:b/>
                <w:color w:val="000000"/>
                <w:sz w:val="20"/>
                <w:szCs w:val="20"/>
              </w:rPr>
            </w:pPr>
            <w:r w:rsidRPr="002C23AE">
              <w:rPr>
                <w:b/>
                <w:color w:val="000000"/>
                <w:sz w:val="20"/>
                <w:szCs w:val="20"/>
              </w:rPr>
              <w:t xml:space="preserve">Vegetable </w:t>
            </w:r>
            <w:r>
              <w:rPr>
                <w:b/>
                <w:color w:val="000000"/>
                <w:sz w:val="20"/>
                <w:szCs w:val="20"/>
              </w:rPr>
              <w:t>c</w:t>
            </w:r>
            <w:r w:rsidRPr="002C23AE">
              <w:rPr>
                <w:b/>
                <w:color w:val="000000"/>
                <w:sz w:val="20"/>
                <w:szCs w:val="20"/>
              </w:rPr>
              <w:t>ategory</w:t>
            </w:r>
          </w:p>
        </w:tc>
        <w:tc>
          <w:tcPr>
            <w:tcW w:w="2410" w:type="dxa"/>
            <w:vMerge w:val="restart"/>
            <w:vAlign w:val="center"/>
            <w:hideMark/>
          </w:tcPr>
          <w:p w14:paraId="5986DA75" w14:textId="693D20CE" w:rsidR="004F0CE2" w:rsidRPr="002C23AE" w:rsidRDefault="004F0CE2" w:rsidP="00806AF0">
            <w:pPr>
              <w:keepNext/>
              <w:keepLines/>
              <w:jc w:val="center"/>
              <w:rPr>
                <w:b/>
                <w:color w:val="000000"/>
                <w:sz w:val="20"/>
                <w:szCs w:val="20"/>
              </w:rPr>
            </w:pPr>
            <w:r w:rsidRPr="002C23AE">
              <w:rPr>
                <w:b/>
                <w:color w:val="000000"/>
                <w:sz w:val="20"/>
                <w:szCs w:val="20"/>
              </w:rPr>
              <w:t>Vegetable#</w:t>
            </w:r>
          </w:p>
        </w:tc>
        <w:tc>
          <w:tcPr>
            <w:tcW w:w="5586" w:type="dxa"/>
            <w:gridSpan w:val="4"/>
            <w:hideMark/>
          </w:tcPr>
          <w:p w14:paraId="2577A820" w14:textId="15CFC153" w:rsidR="004F0CE2" w:rsidRPr="002C23AE" w:rsidRDefault="004F0CE2" w:rsidP="00806AF0">
            <w:pPr>
              <w:keepNext/>
              <w:keepLines/>
              <w:jc w:val="center"/>
              <w:rPr>
                <w:b/>
                <w:color w:val="000000"/>
                <w:sz w:val="20"/>
                <w:szCs w:val="20"/>
              </w:rPr>
            </w:pPr>
            <w:r w:rsidRPr="002C23AE">
              <w:rPr>
                <w:b/>
                <w:color w:val="000000"/>
                <w:sz w:val="20"/>
                <w:szCs w:val="20"/>
              </w:rPr>
              <w:t>Vitamin C</w:t>
            </w:r>
            <w:r w:rsidRPr="002C23AE">
              <w:rPr>
                <w:b/>
                <w:i/>
                <w:color w:val="000000" w:themeColor="text1"/>
                <w:sz w:val="20"/>
                <w:szCs w:val="20"/>
              </w:rPr>
              <w:t>ꭞ</w:t>
            </w:r>
            <w:r w:rsidRPr="002C23AE">
              <w:rPr>
                <w:b/>
                <w:sz w:val="20"/>
                <w:szCs w:val="20"/>
              </w:rPr>
              <w:t xml:space="preserve"> </w:t>
            </w:r>
            <w:r w:rsidRPr="002C23AE">
              <w:rPr>
                <w:b/>
                <w:color w:val="000000"/>
                <w:sz w:val="20"/>
                <w:szCs w:val="20"/>
              </w:rPr>
              <w:t>(mg/100 g)</w:t>
            </w:r>
          </w:p>
        </w:tc>
      </w:tr>
      <w:tr w:rsidR="002206A3" w:rsidRPr="00EC7935" w14:paraId="06348D4E" w14:textId="77777777" w:rsidTr="00C74D44">
        <w:trPr>
          <w:trHeight w:val="227"/>
        </w:trPr>
        <w:tc>
          <w:tcPr>
            <w:tcW w:w="1271" w:type="dxa"/>
            <w:vMerge/>
            <w:tcBorders>
              <w:bottom w:val="single" w:sz="4" w:space="0" w:color="auto"/>
            </w:tcBorders>
            <w:hideMark/>
          </w:tcPr>
          <w:p w14:paraId="2782311B" w14:textId="7F878879" w:rsidR="002206A3" w:rsidRPr="002C23AE" w:rsidRDefault="002206A3" w:rsidP="00806AF0">
            <w:pPr>
              <w:keepNext/>
              <w:keepLines/>
              <w:jc w:val="center"/>
              <w:rPr>
                <w:color w:val="000000"/>
                <w:sz w:val="20"/>
                <w:szCs w:val="20"/>
              </w:rPr>
            </w:pPr>
          </w:p>
        </w:tc>
        <w:tc>
          <w:tcPr>
            <w:tcW w:w="2410" w:type="dxa"/>
            <w:vMerge/>
            <w:hideMark/>
          </w:tcPr>
          <w:p w14:paraId="48A296ED" w14:textId="1BBC3D4C" w:rsidR="002206A3" w:rsidRPr="002C23AE" w:rsidRDefault="002206A3" w:rsidP="00806AF0">
            <w:pPr>
              <w:keepNext/>
              <w:keepLines/>
              <w:jc w:val="center"/>
              <w:rPr>
                <w:b/>
                <w:color w:val="000000"/>
                <w:sz w:val="20"/>
                <w:szCs w:val="20"/>
              </w:rPr>
            </w:pPr>
          </w:p>
        </w:tc>
        <w:tc>
          <w:tcPr>
            <w:tcW w:w="1341" w:type="dxa"/>
            <w:vAlign w:val="center"/>
            <w:hideMark/>
          </w:tcPr>
          <w:p w14:paraId="2084CBD4" w14:textId="77777777" w:rsidR="002206A3" w:rsidRPr="002C23AE" w:rsidRDefault="002206A3" w:rsidP="00806AF0">
            <w:pPr>
              <w:keepNext/>
              <w:keepLines/>
              <w:jc w:val="center"/>
              <w:rPr>
                <w:b/>
                <w:color w:val="000000"/>
                <w:sz w:val="20"/>
                <w:szCs w:val="20"/>
              </w:rPr>
            </w:pPr>
            <w:r w:rsidRPr="002C23AE">
              <w:rPr>
                <w:b/>
                <w:color w:val="000000"/>
                <w:sz w:val="20"/>
                <w:szCs w:val="20"/>
              </w:rPr>
              <w:t>AUS*</w:t>
            </w:r>
          </w:p>
        </w:tc>
        <w:tc>
          <w:tcPr>
            <w:tcW w:w="1279" w:type="dxa"/>
            <w:vAlign w:val="center"/>
            <w:hideMark/>
          </w:tcPr>
          <w:p w14:paraId="218C53AB" w14:textId="77777777" w:rsidR="002206A3" w:rsidRPr="002C23AE" w:rsidRDefault="002206A3" w:rsidP="00806AF0">
            <w:pPr>
              <w:keepNext/>
              <w:keepLines/>
              <w:jc w:val="center"/>
              <w:rPr>
                <w:b/>
                <w:color w:val="000000"/>
                <w:sz w:val="20"/>
                <w:szCs w:val="20"/>
              </w:rPr>
            </w:pPr>
            <w:r w:rsidRPr="002C23AE">
              <w:rPr>
                <w:b/>
                <w:color w:val="000000"/>
                <w:sz w:val="20"/>
                <w:szCs w:val="20"/>
              </w:rPr>
              <w:t>NZ^</w:t>
            </w:r>
          </w:p>
        </w:tc>
        <w:tc>
          <w:tcPr>
            <w:tcW w:w="1483" w:type="dxa"/>
            <w:hideMark/>
          </w:tcPr>
          <w:p w14:paraId="1F727DD2" w14:textId="21AB935C" w:rsidR="002206A3" w:rsidRPr="002C23AE" w:rsidRDefault="002206A3" w:rsidP="00806AF0">
            <w:pPr>
              <w:keepNext/>
              <w:keepLines/>
              <w:jc w:val="center"/>
              <w:rPr>
                <w:b/>
                <w:color w:val="000000"/>
                <w:sz w:val="20"/>
                <w:szCs w:val="20"/>
              </w:rPr>
            </w:pPr>
            <w:r w:rsidRPr="002C23AE">
              <w:rPr>
                <w:b/>
                <w:color w:val="000000"/>
                <w:sz w:val="20"/>
                <w:szCs w:val="20"/>
              </w:rPr>
              <w:t xml:space="preserve">Other </w:t>
            </w:r>
            <w:r w:rsidR="000F5C44">
              <w:rPr>
                <w:b/>
                <w:color w:val="000000"/>
                <w:sz w:val="20"/>
                <w:szCs w:val="20"/>
              </w:rPr>
              <w:t>c</w:t>
            </w:r>
            <w:r w:rsidR="000F5C44" w:rsidRPr="002C23AE">
              <w:rPr>
                <w:b/>
                <w:color w:val="000000"/>
                <w:sz w:val="20"/>
                <w:szCs w:val="20"/>
              </w:rPr>
              <w:t>ountries</w:t>
            </w:r>
            <w:r w:rsidRPr="002C23AE">
              <w:rPr>
                <w:b/>
                <w:color w:val="000000"/>
                <w:sz w:val="20"/>
                <w:szCs w:val="20"/>
              </w:rPr>
              <w:t>ᵟ</w:t>
            </w:r>
          </w:p>
        </w:tc>
        <w:tc>
          <w:tcPr>
            <w:tcW w:w="1483" w:type="dxa"/>
            <w:hideMark/>
          </w:tcPr>
          <w:p w14:paraId="0651ABB2" w14:textId="77777777" w:rsidR="002206A3" w:rsidRPr="002C23AE" w:rsidRDefault="002206A3" w:rsidP="00806AF0">
            <w:pPr>
              <w:keepNext/>
              <w:keepLines/>
              <w:jc w:val="center"/>
              <w:rPr>
                <w:b/>
                <w:color w:val="000000"/>
                <w:sz w:val="20"/>
                <w:szCs w:val="20"/>
              </w:rPr>
            </w:pPr>
            <w:r w:rsidRPr="002C23AE">
              <w:rPr>
                <w:b/>
                <w:color w:val="000000"/>
                <w:sz w:val="20"/>
                <w:szCs w:val="20"/>
              </w:rPr>
              <w:t>Consolidated range</w:t>
            </w:r>
          </w:p>
        </w:tc>
      </w:tr>
      <w:tr w:rsidR="002206A3" w:rsidRPr="00EC7935" w14:paraId="5359B207" w14:textId="77777777" w:rsidTr="006A2340">
        <w:trPr>
          <w:trHeight w:val="227"/>
        </w:trPr>
        <w:tc>
          <w:tcPr>
            <w:tcW w:w="1271" w:type="dxa"/>
            <w:tcBorders>
              <w:bottom w:val="nil"/>
            </w:tcBorders>
            <w:hideMark/>
          </w:tcPr>
          <w:p w14:paraId="291DA14F" w14:textId="1AA1E0BF" w:rsidR="002206A3" w:rsidRPr="002C23AE" w:rsidRDefault="002206A3" w:rsidP="006A2340">
            <w:pPr>
              <w:keepNext/>
              <w:keepLines/>
              <w:rPr>
                <w:color w:val="000000"/>
                <w:sz w:val="20"/>
                <w:szCs w:val="20"/>
              </w:rPr>
            </w:pPr>
            <w:r w:rsidRPr="002C23AE">
              <w:rPr>
                <w:color w:val="000000"/>
                <w:sz w:val="20"/>
                <w:szCs w:val="20"/>
              </w:rPr>
              <w:t>Roots and</w:t>
            </w:r>
          </w:p>
        </w:tc>
        <w:tc>
          <w:tcPr>
            <w:tcW w:w="2410" w:type="dxa"/>
            <w:hideMark/>
          </w:tcPr>
          <w:p w14:paraId="70C22179" w14:textId="77777777" w:rsidR="002206A3" w:rsidRPr="002C23AE" w:rsidRDefault="002206A3" w:rsidP="00806AF0">
            <w:pPr>
              <w:keepNext/>
              <w:keepLines/>
              <w:rPr>
                <w:color w:val="000000"/>
                <w:sz w:val="20"/>
                <w:szCs w:val="20"/>
              </w:rPr>
            </w:pPr>
            <w:r w:rsidRPr="002C23AE">
              <w:rPr>
                <w:color w:val="000000"/>
                <w:sz w:val="20"/>
                <w:szCs w:val="20"/>
              </w:rPr>
              <w:t>Potato</w:t>
            </w:r>
          </w:p>
        </w:tc>
        <w:tc>
          <w:tcPr>
            <w:tcW w:w="1341" w:type="dxa"/>
            <w:hideMark/>
          </w:tcPr>
          <w:p w14:paraId="628B0DA0" w14:textId="041E63EC" w:rsidR="002206A3" w:rsidRPr="002C23AE" w:rsidRDefault="002206A3" w:rsidP="00476874">
            <w:pPr>
              <w:keepNext/>
              <w:keepLines/>
              <w:jc w:val="right"/>
              <w:rPr>
                <w:color w:val="000000"/>
                <w:sz w:val="20"/>
                <w:szCs w:val="20"/>
              </w:rPr>
            </w:pPr>
            <w:r w:rsidRPr="002C23AE">
              <w:rPr>
                <w:color w:val="000000"/>
                <w:sz w:val="20"/>
                <w:szCs w:val="20"/>
              </w:rPr>
              <w:t>12</w:t>
            </w:r>
            <w:r w:rsidR="002C23AE">
              <w:rPr>
                <w:color w:val="000000"/>
                <w:sz w:val="20"/>
                <w:szCs w:val="20"/>
                <w:lang w:eastAsia="en-GB"/>
              </w:rPr>
              <w:t>–</w:t>
            </w:r>
            <w:r w:rsidRPr="002C23AE">
              <w:rPr>
                <w:color w:val="000000"/>
                <w:sz w:val="20"/>
                <w:szCs w:val="20"/>
              </w:rPr>
              <w:t>25</w:t>
            </w:r>
          </w:p>
        </w:tc>
        <w:tc>
          <w:tcPr>
            <w:tcW w:w="1279" w:type="dxa"/>
            <w:hideMark/>
          </w:tcPr>
          <w:p w14:paraId="0B9697E8" w14:textId="3DC2E83B" w:rsidR="002206A3" w:rsidRPr="002C23AE" w:rsidRDefault="002206A3" w:rsidP="00476874">
            <w:pPr>
              <w:keepNext/>
              <w:keepLines/>
              <w:jc w:val="right"/>
              <w:rPr>
                <w:color w:val="000000"/>
                <w:sz w:val="20"/>
                <w:szCs w:val="20"/>
              </w:rPr>
            </w:pPr>
            <w:r w:rsidRPr="002C23AE">
              <w:rPr>
                <w:color w:val="000000"/>
                <w:sz w:val="20"/>
                <w:szCs w:val="20"/>
              </w:rPr>
              <w:t>3</w:t>
            </w:r>
            <w:r w:rsidR="002C23AE">
              <w:rPr>
                <w:color w:val="000000"/>
                <w:sz w:val="20"/>
                <w:szCs w:val="20"/>
                <w:lang w:eastAsia="en-GB"/>
              </w:rPr>
              <w:t>–</w:t>
            </w:r>
            <w:r w:rsidRPr="002C23AE">
              <w:rPr>
                <w:color w:val="000000"/>
                <w:sz w:val="20"/>
                <w:szCs w:val="20"/>
              </w:rPr>
              <w:t>12</w:t>
            </w:r>
          </w:p>
        </w:tc>
        <w:tc>
          <w:tcPr>
            <w:tcW w:w="1483" w:type="dxa"/>
            <w:hideMark/>
          </w:tcPr>
          <w:p w14:paraId="2B4E5E86" w14:textId="4A5F12B1" w:rsidR="002206A3" w:rsidRPr="002C23AE" w:rsidRDefault="002206A3" w:rsidP="00476874">
            <w:pPr>
              <w:keepNext/>
              <w:keepLines/>
              <w:jc w:val="right"/>
              <w:rPr>
                <w:color w:val="000000"/>
                <w:sz w:val="20"/>
                <w:szCs w:val="20"/>
              </w:rPr>
            </w:pPr>
            <w:r w:rsidRPr="002C23AE">
              <w:rPr>
                <w:color w:val="000000"/>
                <w:sz w:val="20"/>
                <w:szCs w:val="20"/>
              </w:rPr>
              <w:t>7</w:t>
            </w:r>
            <w:r w:rsidR="002C23AE">
              <w:rPr>
                <w:color w:val="000000"/>
                <w:sz w:val="20"/>
                <w:szCs w:val="20"/>
                <w:lang w:eastAsia="en-GB"/>
              </w:rPr>
              <w:t>–</w:t>
            </w:r>
            <w:r w:rsidRPr="002C23AE">
              <w:rPr>
                <w:color w:val="000000"/>
                <w:sz w:val="20"/>
                <w:szCs w:val="20"/>
              </w:rPr>
              <w:t>14</w:t>
            </w:r>
          </w:p>
        </w:tc>
        <w:tc>
          <w:tcPr>
            <w:tcW w:w="1483" w:type="dxa"/>
            <w:hideMark/>
          </w:tcPr>
          <w:p w14:paraId="788CF9D7" w14:textId="43CB2855" w:rsidR="002206A3" w:rsidRPr="002C23AE" w:rsidRDefault="002206A3" w:rsidP="00476874">
            <w:pPr>
              <w:keepNext/>
              <w:keepLines/>
              <w:jc w:val="right"/>
              <w:rPr>
                <w:color w:val="000000"/>
                <w:sz w:val="20"/>
                <w:szCs w:val="20"/>
              </w:rPr>
            </w:pPr>
            <w:r w:rsidRPr="002C23AE">
              <w:rPr>
                <w:color w:val="000000"/>
                <w:sz w:val="20"/>
                <w:szCs w:val="20"/>
              </w:rPr>
              <w:t>3</w:t>
            </w:r>
            <w:r w:rsidR="002C23AE">
              <w:rPr>
                <w:color w:val="000000"/>
                <w:sz w:val="20"/>
                <w:szCs w:val="20"/>
                <w:lang w:eastAsia="en-GB"/>
              </w:rPr>
              <w:t>–</w:t>
            </w:r>
            <w:r w:rsidRPr="002C23AE">
              <w:rPr>
                <w:color w:val="000000"/>
                <w:sz w:val="20"/>
                <w:szCs w:val="20"/>
              </w:rPr>
              <w:t>25</w:t>
            </w:r>
          </w:p>
        </w:tc>
      </w:tr>
      <w:tr w:rsidR="002206A3" w:rsidRPr="00EC7935" w14:paraId="1D98248E" w14:textId="77777777" w:rsidTr="006A2340">
        <w:trPr>
          <w:trHeight w:val="227"/>
        </w:trPr>
        <w:tc>
          <w:tcPr>
            <w:tcW w:w="1271" w:type="dxa"/>
            <w:tcBorders>
              <w:top w:val="nil"/>
              <w:bottom w:val="nil"/>
            </w:tcBorders>
            <w:hideMark/>
          </w:tcPr>
          <w:p w14:paraId="330F9960" w14:textId="6EF42B1A" w:rsidR="002206A3" w:rsidRPr="002C23AE" w:rsidRDefault="006A2340" w:rsidP="00806AF0">
            <w:pPr>
              <w:keepNext/>
              <w:keepLines/>
              <w:rPr>
                <w:color w:val="000000"/>
                <w:sz w:val="20"/>
                <w:szCs w:val="20"/>
              </w:rPr>
            </w:pPr>
            <w:r w:rsidRPr="002C23AE">
              <w:rPr>
                <w:color w:val="000000"/>
                <w:sz w:val="20"/>
                <w:szCs w:val="20"/>
              </w:rPr>
              <w:t>tubers</w:t>
            </w:r>
          </w:p>
        </w:tc>
        <w:tc>
          <w:tcPr>
            <w:tcW w:w="2410" w:type="dxa"/>
            <w:hideMark/>
          </w:tcPr>
          <w:p w14:paraId="787BC1C0" w14:textId="77777777" w:rsidR="002206A3" w:rsidRPr="002C23AE" w:rsidRDefault="002206A3" w:rsidP="00806AF0">
            <w:pPr>
              <w:keepNext/>
              <w:keepLines/>
              <w:rPr>
                <w:color w:val="000000"/>
                <w:sz w:val="20"/>
                <w:szCs w:val="20"/>
              </w:rPr>
            </w:pPr>
            <w:r w:rsidRPr="002C23AE">
              <w:rPr>
                <w:color w:val="000000"/>
                <w:sz w:val="20"/>
                <w:szCs w:val="20"/>
              </w:rPr>
              <w:t>Sweet potato</w:t>
            </w:r>
          </w:p>
        </w:tc>
        <w:tc>
          <w:tcPr>
            <w:tcW w:w="1341" w:type="dxa"/>
            <w:hideMark/>
          </w:tcPr>
          <w:p w14:paraId="3EC4E6B3" w14:textId="77777777" w:rsidR="002206A3" w:rsidRPr="002C23AE" w:rsidRDefault="002206A3" w:rsidP="00476874">
            <w:pPr>
              <w:keepNext/>
              <w:keepLines/>
              <w:jc w:val="right"/>
              <w:rPr>
                <w:color w:val="000000"/>
                <w:sz w:val="20"/>
                <w:szCs w:val="20"/>
              </w:rPr>
            </w:pPr>
            <w:r w:rsidRPr="002C23AE">
              <w:rPr>
                <w:color w:val="000000"/>
                <w:sz w:val="20"/>
                <w:szCs w:val="20"/>
              </w:rPr>
              <w:t>31</w:t>
            </w:r>
          </w:p>
        </w:tc>
        <w:tc>
          <w:tcPr>
            <w:tcW w:w="1279" w:type="dxa"/>
            <w:hideMark/>
          </w:tcPr>
          <w:p w14:paraId="22D335EC" w14:textId="6ACFCE02" w:rsidR="002206A3" w:rsidRPr="002C23AE" w:rsidRDefault="002206A3" w:rsidP="00476874">
            <w:pPr>
              <w:keepNext/>
              <w:keepLines/>
              <w:jc w:val="right"/>
              <w:rPr>
                <w:color w:val="000000"/>
                <w:sz w:val="20"/>
                <w:szCs w:val="20"/>
              </w:rPr>
            </w:pPr>
            <w:r w:rsidRPr="002C23AE">
              <w:rPr>
                <w:color w:val="000000"/>
                <w:sz w:val="20"/>
                <w:szCs w:val="20"/>
              </w:rPr>
              <w:t>2</w:t>
            </w:r>
            <w:r w:rsidR="002C23AE">
              <w:rPr>
                <w:color w:val="000000"/>
                <w:sz w:val="20"/>
                <w:szCs w:val="20"/>
                <w:lang w:eastAsia="en-GB"/>
              </w:rPr>
              <w:t>–</w:t>
            </w:r>
            <w:r w:rsidRPr="002C23AE">
              <w:rPr>
                <w:color w:val="000000"/>
                <w:sz w:val="20"/>
                <w:szCs w:val="20"/>
              </w:rPr>
              <w:t>32</w:t>
            </w:r>
          </w:p>
        </w:tc>
        <w:tc>
          <w:tcPr>
            <w:tcW w:w="1483" w:type="dxa"/>
            <w:hideMark/>
          </w:tcPr>
          <w:p w14:paraId="1BC870DC" w14:textId="25ECD994" w:rsidR="002206A3" w:rsidRPr="002C23AE" w:rsidRDefault="002206A3" w:rsidP="00476874">
            <w:pPr>
              <w:keepNext/>
              <w:keepLines/>
              <w:jc w:val="right"/>
              <w:rPr>
                <w:color w:val="000000"/>
                <w:sz w:val="20"/>
                <w:szCs w:val="20"/>
              </w:rPr>
            </w:pPr>
            <w:r w:rsidRPr="002C23AE">
              <w:rPr>
                <w:color w:val="000000"/>
                <w:sz w:val="20"/>
                <w:szCs w:val="20"/>
              </w:rPr>
              <w:t>0</w:t>
            </w:r>
            <w:r w:rsidR="002C23AE">
              <w:rPr>
                <w:color w:val="000000"/>
                <w:sz w:val="20"/>
                <w:szCs w:val="20"/>
                <w:lang w:eastAsia="en-GB"/>
              </w:rPr>
              <w:t>–</w:t>
            </w:r>
            <w:r w:rsidRPr="002C23AE">
              <w:rPr>
                <w:color w:val="000000"/>
                <w:sz w:val="20"/>
                <w:szCs w:val="20"/>
              </w:rPr>
              <w:t>23</w:t>
            </w:r>
          </w:p>
        </w:tc>
        <w:tc>
          <w:tcPr>
            <w:tcW w:w="1483" w:type="dxa"/>
            <w:hideMark/>
          </w:tcPr>
          <w:p w14:paraId="739E5E64" w14:textId="17C6D613" w:rsidR="002206A3" w:rsidRPr="002C23AE" w:rsidRDefault="002206A3" w:rsidP="00476874">
            <w:pPr>
              <w:keepNext/>
              <w:keepLines/>
              <w:jc w:val="right"/>
              <w:rPr>
                <w:color w:val="000000"/>
                <w:sz w:val="20"/>
                <w:szCs w:val="20"/>
              </w:rPr>
            </w:pPr>
            <w:r w:rsidRPr="002C23AE">
              <w:rPr>
                <w:color w:val="000000"/>
                <w:sz w:val="20"/>
                <w:szCs w:val="20"/>
              </w:rPr>
              <w:t>0</w:t>
            </w:r>
            <w:r w:rsidR="002C23AE">
              <w:rPr>
                <w:color w:val="000000"/>
                <w:sz w:val="20"/>
                <w:szCs w:val="20"/>
                <w:lang w:eastAsia="en-GB"/>
              </w:rPr>
              <w:t>–</w:t>
            </w:r>
            <w:r w:rsidRPr="002C23AE">
              <w:rPr>
                <w:color w:val="000000"/>
                <w:sz w:val="20"/>
                <w:szCs w:val="20"/>
              </w:rPr>
              <w:t>32</w:t>
            </w:r>
          </w:p>
        </w:tc>
      </w:tr>
      <w:tr w:rsidR="002206A3" w:rsidRPr="00EC7935" w14:paraId="3771B6BD" w14:textId="77777777" w:rsidTr="006A2340">
        <w:trPr>
          <w:trHeight w:val="227"/>
        </w:trPr>
        <w:tc>
          <w:tcPr>
            <w:tcW w:w="1271" w:type="dxa"/>
            <w:tcBorders>
              <w:top w:val="nil"/>
              <w:bottom w:val="nil"/>
            </w:tcBorders>
            <w:hideMark/>
          </w:tcPr>
          <w:p w14:paraId="70BF29BC" w14:textId="2F0C67DF" w:rsidR="002206A3" w:rsidRPr="002C23AE" w:rsidRDefault="002206A3" w:rsidP="00806AF0">
            <w:pPr>
              <w:keepNext/>
              <w:keepLines/>
              <w:rPr>
                <w:color w:val="000000"/>
                <w:sz w:val="20"/>
                <w:szCs w:val="20"/>
              </w:rPr>
            </w:pPr>
          </w:p>
        </w:tc>
        <w:tc>
          <w:tcPr>
            <w:tcW w:w="2410" w:type="dxa"/>
            <w:hideMark/>
          </w:tcPr>
          <w:p w14:paraId="70B0FC71" w14:textId="77777777" w:rsidR="002206A3" w:rsidRPr="002C23AE" w:rsidRDefault="002206A3" w:rsidP="00806AF0">
            <w:pPr>
              <w:keepNext/>
              <w:keepLines/>
              <w:rPr>
                <w:color w:val="000000"/>
                <w:sz w:val="20"/>
                <w:szCs w:val="20"/>
              </w:rPr>
            </w:pPr>
            <w:r w:rsidRPr="002C23AE">
              <w:rPr>
                <w:color w:val="000000"/>
                <w:sz w:val="20"/>
                <w:szCs w:val="20"/>
              </w:rPr>
              <w:t>Taro, flesh</w:t>
            </w:r>
          </w:p>
        </w:tc>
        <w:tc>
          <w:tcPr>
            <w:tcW w:w="1341" w:type="dxa"/>
            <w:hideMark/>
          </w:tcPr>
          <w:p w14:paraId="50D171A9" w14:textId="77777777" w:rsidR="002206A3" w:rsidRPr="002C23AE" w:rsidRDefault="002206A3" w:rsidP="00476874">
            <w:pPr>
              <w:keepNext/>
              <w:keepLines/>
              <w:jc w:val="right"/>
              <w:rPr>
                <w:color w:val="000000"/>
                <w:sz w:val="20"/>
                <w:szCs w:val="20"/>
              </w:rPr>
            </w:pPr>
            <w:r w:rsidRPr="002C23AE">
              <w:rPr>
                <w:color w:val="000000"/>
                <w:sz w:val="20"/>
                <w:szCs w:val="20"/>
              </w:rPr>
              <w:t>16</w:t>
            </w:r>
          </w:p>
        </w:tc>
        <w:tc>
          <w:tcPr>
            <w:tcW w:w="1279" w:type="dxa"/>
            <w:hideMark/>
          </w:tcPr>
          <w:p w14:paraId="0E024EEB" w14:textId="77777777" w:rsidR="002206A3" w:rsidRPr="002C23AE" w:rsidRDefault="002206A3" w:rsidP="00476874">
            <w:pPr>
              <w:keepNext/>
              <w:keepLines/>
              <w:jc w:val="right"/>
              <w:rPr>
                <w:color w:val="000000"/>
                <w:sz w:val="20"/>
                <w:szCs w:val="20"/>
              </w:rPr>
            </w:pPr>
            <w:r w:rsidRPr="002C23AE">
              <w:rPr>
                <w:color w:val="000000"/>
                <w:sz w:val="20"/>
                <w:szCs w:val="20"/>
              </w:rPr>
              <w:t>4</w:t>
            </w:r>
          </w:p>
        </w:tc>
        <w:tc>
          <w:tcPr>
            <w:tcW w:w="1483" w:type="dxa"/>
            <w:hideMark/>
          </w:tcPr>
          <w:p w14:paraId="099A3DC7" w14:textId="7E8131D4" w:rsidR="002206A3" w:rsidRPr="002C23AE" w:rsidRDefault="002206A3" w:rsidP="00476874">
            <w:pPr>
              <w:keepNext/>
              <w:keepLines/>
              <w:jc w:val="right"/>
              <w:rPr>
                <w:color w:val="000000"/>
                <w:sz w:val="20"/>
                <w:szCs w:val="20"/>
              </w:rPr>
            </w:pPr>
            <w:r w:rsidRPr="002C23AE">
              <w:rPr>
                <w:color w:val="000000"/>
                <w:sz w:val="20"/>
                <w:szCs w:val="20"/>
              </w:rPr>
              <w:t>5</w:t>
            </w:r>
            <w:r w:rsidR="002C23AE">
              <w:rPr>
                <w:color w:val="000000"/>
                <w:sz w:val="20"/>
                <w:szCs w:val="20"/>
                <w:lang w:eastAsia="en-GB"/>
              </w:rPr>
              <w:t>–</w:t>
            </w:r>
            <w:r w:rsidRPr="002C23AE">
              <w:rPr>
                <w:color w:val="000000"/>
                <w:sz w:val="20"/>
                <w:szCs w:val="20"/>
              </w:rPr>
              <w:t>13</w:t>
            </w:r>
          </w:p>
        </w:tc>
        <w:tc>
          <w:tcPr>
            <w:tcW w:w="1483" w:type="dxa"/>
            <w:hideMark/>
          </w:tcPr>
          <w:p w14:paraId="7D40BBCE" w14:textId="0DCD502F" w:rsidR="002206A3" w:rsidRPr="002C23AE" w:rsidRDefault="002206A3" w:rsidP="00476874">
            <w:pPr>
              <w:keepNext/>
              <w:keepLines/>
              <w:jc w:val="right"/>
              <w:rPr>
                <w:color w:val="000000"/>
                <w:sz w:val="20"/>
                <w:szCs w:val="20"/>
              </w:rPr>
            </w:pPr>
            <w:r w:rsidRPr="002C23AE">
              <w:rPr>
                <w:color w:val="000000"/>
                <w:sz w:val="20"/>
                <w:szCs w:val="20"/>
              </w:rPr>
              <w:t>4</w:t>
            </w:r>
            <w:r w:rsidR="002C23AE">
              <w:rPr>
                <w:color w:val="000000"/>
                <w:sz w:val="20"/>
                <w:szCs w:val="20"/>
                <w:lang w:eastAsia="en-GB"/>
              </w:rPr>
              <w:t>–</w:t>
            </w:r>
            <w:r w:rsidRPr="002C23AE">
              <w:rPr>
                <w:color w:val="000000"/>
                <w:sz w:val="20"/>
                <w:szCs w:val="20"/>
              </w:rPr>
              <w:t>16</w:t>
            </w:r>
          </w:p>
        </w:tc>
      </w:tr>
      <w:tr w:rsidR="002206A3" w:rsidRPr="00EC7935" w14:paraId="73D01723" w14:textId="77777777" w:rsidTr="006A2340">
        <w:trPr>
          <w:trHeight w:val="227"/>
        </w:trPr>
        <w:tc>
          <w:tcPr>
            <w:tcW w:w="1271" w:type="dxa"/>
            <w:tcBorders>
              <w:top w:val="nil"/>
              <w:bottom w:val="nil"/>
            </w:tcBorders>
            <w:hideMark/>
          </w:tcPr>
          <w:p w14:paraId="207C2F87" w14:textId="76B4A31D" w:rsidR="002206A3" w:rsidRPr="002C23AE" w:rsidRDefault="002206A3" w:rsidP="00806AF0">
            <w:pPr>
              <w:keepNext/>
              <w:keepLines/>
              <w:rPr>
                <w:color w:val="000000"/>
                <w:sz w:val="20"/>
                <w:szCs w:val="20"/>
              </w:rPr>
            </w:pPr>
          </w:p>
        </w:tc>
        <w:tc>
          <w:tcPr>
            <w:tcW w:w="2410" w:type="dxa"/>
            <w:hideMark/>
          </w:tcPr>
          <w:p w14:paraId="573810BA" w14:textId="77777777" w:rsidR="002206A3" w:rsidRPr="002C23AE" w:rsidRDefault="002206A3" w:rsidP="00806AF0">
            <w:pPr>
              <w:keepNext/>
              <w:keepLines/>
              <w:rPr>
                <w:color w:val="000000"/>
                <w:sz w:val="20"/>
                <w:szCs w:val="20"/>
              </w:rPr>
            </w:pPr>
            <w:r w:rsidRPr="002C23AE">
              <w:rPr>
                <w:color w:val="000000"/>
                <w:sz w:val="20"/>
                <w:szCs w:val="20"/>
              </w:rPr>
              <w:t>Taro, leaves</w:t>
            </w:r>
          </w:p>
        </w:tc>
        <w:tc>
          <w:tcPr>
            <w:tcW w:w="1341" w:type="dxa"/>
            <w:hideMark/>
          </w:tcPr>
          <w:p w14:paraId="1CE6A2BD" w14:textId="77777777" w:rsidR="002206A3" w:rsidRPr="002C23AE" w:rsidRDefault="002206A3" w:rsidP="00476874">
            <w:pPr>
              <w:keepNext/>
              <w:keepLines/>
              <w:jc w:val="right"/>
              <w:rPr>
                <w:color w:val="000000"/>
                <w:sz w:val="20"/>
                <w:szCs w:val="20"/>
              </w:rPr>
            </w:pPr>
            <w:r w:rsidRPr="002C23AE">
              <w:rPr>
                <w:color w:val="000000"/>
                <w:sz w:val="20"/>
                <w:szCs w:val="20"/>
              </w:rPr>
              <w:t>n/a</w:t>
            </w:r>
          </w:p>
        </w:tc>
        <w:tc>
          <w:tcPr>
            <w:tcW w:w="1279" w:type="dxa"/>
            <w:hideMark/>
          </w:tcPr>
          <w:p w14:paraId="56FDE71A" w14:textId="77777777" w:rsidR="002206A3" w:rsidRPr="002C23AE" w:rsidRDefault="002206A3" w:rsidP="00476874">
            <w:pPr>
              <w:keepNext/>
              <w:keepLines/>
              <w:jc w:val="right"/>
              <w:rPr>
                <w:color w:val="000000"/>
                <w:sz w:val="20"/>
                <w:szCs w:val="20"/>
              </w:rPr>
            </w:pPr>
            <w:r w:rsidRPr="002C23AE">
              <w:rPr>
                <w:color w:val="000000"/>
                <w:sz w:val="20"/>
                <w:szCs w:val="20"/>
              </w:rPr>
              <w:t>90</w:t>
            </w:r>
          </w:p>
        </w:tc>
        <w:tc>
          <w:tcPr>
            <w:tcW w:w="1483" w:type="dxa"/>
            <w:hideMark/>
          </w:tcPr>
          <w:p w14:paraId="6597C45B" w14:textId="77777777" w:rsidR="002206A3" w:rsidRPr="002C23AE" w:rsidRDefault="002206A3" w:rsidP="00476874">
            <w:pPr>
              <w:keepNext/>
              <w:keepLines/>
              <w:jc w:val="right"/>
              <w:rPr>
                <w:color w:val="000000"/>
                <w:sz w:val="20"/>
                <w:szCs w:val="20"/>
              </w:rPr>
            </w:pPr>
            <w:r w:rsidRPr="002C23AE">
              <w:rPr>
                <w:color w:val="000000"/>
                <w:sz w:val="20"/>
                <w:szCs w:val="20"/>
              </w:rPr>
              <w:t>52</w:t>
            </w:r>
          </w:p>
        </w:tc>
        <w:tc>
          <w:tcPr>
            <w:tcW w:w="1483" w:type="dxa"/>
            <w:hideMark/>
          </w:tcPr>
          <w:p w14:paraId="0A54D731" w14:textId="5CDDBBF5" w:rsidR="002206A3" w:rsidRPr="002C23AE" w:rsidRDefault="002206A3" w:rsidP="00476874">
            <w:pPr>
              <w:keepNext/>
              <w:keepLines/>
              <w:jc w:val="right"/>
              <w:rPr>
                <w:color w:val="000000"/>
                <w:sz w:val="20"/>
                <w:szCs w:val="20"/>
              </w:rPr>
            </w:pPr>
            <w:r w:rsidRPr="002C23AE">
              <w:rPr>
                <w:color w:val="000000"/>
                <w:sz w:val="20"/>
                <w:szCs w:val="20"/>
              </w:rPr>
              <w:t>52</w:t>
            </w:r>
            <w:r w:rsidR="002C23AE">
              <w:rPr>
                <w:color w:val="000000"/>
                <w:sz w:val="20"/>
                <w:szCs w:val="20"/>
                <w:lang w:eastAsia="en-GB"/>
              </w:rPr>
              <w:t>–</w:t>
            </w:r>
            <w:r w:rsidRPr="002C23AE">
              <w:rPr>
                <w:color w:val="000000"/>
                <w:sz w:val="20"/>
                <w:szCs w:val="20"/>
              </w:rPr>
              <w:t>90</w:t>
            </w:r>
          </w:p>
        </w:tc>
      </w:tr>
      <w:tr w:rsidR="002206A3" w:rsidRPr="00EC7935" w14:paraId="4C3B31A7" w14:textId="77777777" w:rsidTr="006A0CBE">
        <w:trPr>
          <w:trHeight w:val="227"/>
        </w:trPr>
        <w:tc>
          <w:tcPr>
            <w:tcW w:w="1271" w:type="dxa"/>
            <w:tcBorders>
              <w:top w:val="nil"/>
              <w:bottom w:val="single" w:sz="4" w:space="0" w:color="auto"/>
            </w:tcBorders>
            <w:hideMark/>
          </w:tcPr>
          <w:p w14:paraId="11149D98" w14:textId="60F4A0DC" w:rsidR="002206A3" w:rsidRPr="002C23AE" w:rsidRDefault="002206A3" w:rsidP="00806AF0">
            <w:pPr>
              <w:keepNext/>
              <w:keepLines/>
              <w:rPr>
                <w:color w:val="000000"/>
                <w:sz w:val="20"/>
                <w:szCs w:val="20"/>
              </w:rPr>
            </w:pPr>
          </w:p>
        </w:tc>
        <w:tc>
          <w:tcPr>
            <w:tcW w:w="2410" w:type="dxa"/>
            <w:hideMark/>
          </w:tcPr>
          <w:p w14:paraId="5EEE77B4" w14:textId="77777777" w:rsidR="002206A3" w:rsidRPr="002C23AE" w:rsidRDefault="002206A3" w:rsidP="00806AF0">
            <w:pPr>
              <w:keepNext/>
              <w:keepLines/>
              <w:rPr>
                <w:color w:val="000000"/>
                <w:sz w:val="20"/>
                <w:szCs w:val="20"/>
              </w:rPr>
            </w:pPr>
            <w:r w:rsidRPr="002C23AE">
              <w:rPr>
                <w:color w:val="000000"/>
                <w:sz w:val="20"/>
                <w:szCs w:val="20"/>
              </w:rPr>
              <w:t>Carrot</w:t>
            </w:r>
          </w:p>
        </w:tc>
        <w:tc>
          <w:tcPr>
            <w:tcW w:w="1341" w:type="dxa"/>
            <w:hideMark/>
          </w:tcPr>
          <w:p w14:paraId="7D732A06" w14:textId="431519CE" w:rsidR="002206A3" w:rsidRPr="002C23AE" w:rsidRDefault="002206A3" w:rsidP="00476874">
            <w:pPr>
              <w:keepNext/>
              <w:keepLines/>
              <w:jc w:val="right"/>
              <w:rPr>
                <w:color w:val="000000"/>
                <w:sz w:val="20"/>
                <w:szCs w:val="20"/>
              </w:rPr>
            </w:pPr>
            <w:r w:rsidRPr="002C23AE">
              <w:rPr>
                <w:color w:val="000000"/>
                <w:sz w:val="20"/>
                <w:szCs w:val="20"/>
              </w:rPr>
              <w:t>3</w:t>
            </w:r>
            <w:r w:rsidR="002C23AE">
              <w:rPr>
                <w:color w:val="000000"/>
                <w:sz w:val="20"/>
                <w:szCs w:val="20"/>
                <w:lang w:eastAsia="en-GB"/>
              </w:rPr>
              <w:t>–</w:t>
            </w:r>
            <w:r w:rsidRPr="002C23AE">
              <w:rPr>
                <w:color w:val="000000"/>
                <w:sz w:val="20"/>
                <w:szCs w:val="20"/>
              </w:rPr>
              <w:t>7</w:t>
            </w:r>
          </w:p>
        </w:tc>
        <w:tc>
          <w:tcPr>
            <w:tcW w:w="1279" w:type="dxa"/>
            <w:hideMark/>
          </w:tcPr>
          <w:p w14:paraId="46202F20" w14:textId="0024385A" w:rsidR="002206A3" w:rsidRPr="002C23AE" w:rsidRDefault="002206A3" w:rsidP="00476874">
            <w:pPr>
              <w:keepNext/>
              <w:keepLines/>
              <w:jc w:val="right"/>
              <w:rPr>
                <w:color w:val="000000"/>
                <w:sz w:val="20"/>
                <w:szCs w:val="20"/>
              </w:rPr>
            </w:pPr>
            <w:r w:rsidRPr="002C23AE">
              <w:rPr>
                <w:color w:val="000000"/>
                <w:sz w:val="20"/>
                <w:szCs w:val="20"/>
              </w:rPr>
              <w:t>0</w:t>
            </w:r>
            <w:r w:rsidR="002C23AE">
              <w:rPr>
                <w:color w:val="000000"/>
                <w:sz w:val="20"/>
                <w:szCs w:val="20"/>
                <w:lang w:eastAsia="en-GB"/>
              </w:rPr>
              <w:t>–</w:t>
            </w:r>
            <w:r w:rsidRPr="002C23AE">
              <w:rPr>
                <w:color w:val="000000"/>
                <w:sz w:val="20"/>
                <w:szCs w:val="20"/>
              </w:rPr>
              <w:t>2</w:t>
            </w:r>
          </w:p>
        </w:tc>
        <w:tc>
          <w:tcPr>
            <w:tcW w:w="1483" w:type="dxa"/>
            <w:hideMark/>
          </w:tcPr>
          <w:p w14:paraId="5BBCBDB5" w14:textId="1CFA61CD" w:rsidR="002206A3" w:rsidRPr="002C23AE" w:rsidRDefault="002206A3" w:rsidP="00476874">
            <w:pPr>
              <w:keepNext/>
              <w:keepLines/>
              <w:jc w:val="right"/>
              <w:rPr>
                <w:color w:val="000000"/>
                <w:sz w:val="20"/>
                <w:szCs w:val="20"/>
              </w:rPr>
            </w:pPr>
            <w:r w:rsidRPr="002C23AE">
              <w:rPr>
                <w:color w:val="000000"/>
                <w:sz w:val="20"/>
                <w:szCs w:val="20"/>
              </w:rPr>
              <w:t>1</w:t>
            </w:r>
            <w:r w:rsidR="002C23AE">
              <w:rPr>
                <w:color w:val="000000"/>
                <w:sz w:val="20"/>
                <w:szCs w:val="20"/>
                <w:lang w:eastAsia="en-GB"/>
              </w:rPr>
              <w:t>–</w:t>
            </w:r>
            <w:r w:rsidRPr="002C23AE">
              <w:rPr>
                <w:color w:val="000000"/>
                <w:sz w:val="20"/>
                <w:szCs w:val="20"/>
              </w:rPr>
              <w:t>9</w:t>
            </w:r>
          </w:p>
        </w:tc>
        <w:tc>
          <w:tcPr>
            <w:tcW w:w="1483" w:type="dxa"/>
            <w:hideMark/>
          </w:tcPr>
          <w:p w14:paraId="72C6B5D9" w14:textId="4E8BF73A" w:rsidR="002206A3" w:rsidRPr="002C23AE" w:rsidRDefault="002206A3" w:rsidP="00476874">
            <w:pPr>
              <w:keepNext/>
              <w:keepLines/>
              <w:jc w:val="right"/>
              <w:rPr>
                <w:color w:val="000000"/>
                <w:sz w:val="20"/>
                <w:szCs w:val="20"/>
              </w:rPr>
            </w:pPr>
            <w:r w:rsidRPr="002C23AE">
              <w:rPr>
                <w:color w:val="000000"/>
                <w:sz w:val="20"/>
                <w:szCs w:val="20"/>
              </w:rPr>
              <w:t>0</w:t>
            </w:r>
            <w:r w:rsidR="002C23AE">
              <w:rPr>
                <w:color w:val="000000"/>
                <w:sz w:val="20"/>
                <w:szCs w:val="20"/>
                <w:lang w:eastAsia="en-GB"/>
              </w:rPr>
              <w:t>–</w:t>
            </w:r>
            <w:r w:rsidRPr="002C23AE">
              <w:rPr>
                <w:color w:val="000000"/>
                <w:sz w:val="20"/>
                <w:szCs w:val="20"/>
              </w:rPr>
              <w:t>9</w:t>
            </w:r>
          </w:p>
        </w:tc>
      </w:tr>
      <w:tr w:rsidR="002206A3" w:rsidRPr="00EC7935" w14:paraId="1556B85E" w14:textId="77777777" w:rsidTr="006A0CBE">
        <w:trPr>
          <w:trHeight w:val="227"/>
        </w:trPr>
        <w:tc>
          <w:tcPr>
            <w:tcW w:w="1271" w:type="dxa"/>
            <w:tcBorders>
              <w:bottom w:val="nil"/>
            </w:tcBorders>
            <w:hideMark/>
          </w:tcPr>
          <w:p w14:paraId="15ECBC32" w14:textId="1A6F89F4" w:rsidR="002206A3" w:rsidRPr="002C23AE" w:rsidRDefault="002206A3" w:rsidP="006A0CBE">
            <w:pPr>
              <w:keepNext/>
              <w:keepLines/>
              <w:rPr>
                <w:color w:val="000000"/>
                <w:sz w:val="20"/>
                <w:szCs w:val="20"/>
              </w:rPr>
            </w:pPr>
            <w:r w:rsidRPr="002C23AE">
              <w:rPr>
                <w:color w:val="000000"/>
                <w:sz w:val="20"/>
                <w:szCs w:val="20"/>
              </w:rPr>
              <w:t>Brassicas</w:t>
            </w:r>
            <w:r w:rsidR="005F2A28" w:rsidRPr="002C23AE">
              <w:rPr>
                <w:color w:val="000000"/>
                <w:sz w:val="20"/>
                <w:szCs w:val="20"/>
              </w:rPr>
              <w:t> </w:t>
            </w:r>
          </w:p>
        </w:tc>
        <w:tc>
          <w:tcPr>
            <w:tcW w:w="2410" w:type="dxa"/>
            <w:hideMark/>
          </w:tcPr>
          <w:p w14:paraId="35FC8C8D" w14:textId="77777777" w:rsidR="002206A3" w:rsidRPr="002C23AE" w:rsidRDefault="002206A3" w:rsidP="00806AF0">
            <w:pPr>
              <w:keepNext/>
              <w:keepLines/>
              <w:rPr>
                <w:color w:val="000000"/>
                <w:sz w:val="20"/>
                <w:szCs w:val="20"/>
              </w:rPr>
            </w:pPr>
            <w:r w:rsidRPr="002C23AE">
              <w:rPr>
                <w:color w:val="000000"/>
                <w:sz w:val="20"/>
                <w:szCs w:val="20"/>
              </w:rPr>
              <w:t>Broccoli</w:t>
            </w:r>
          </w:p>
        </w:tc>
        <w:tc>
          <w:tcPr>
            <w:tcW w:w="1341" w:type="dxa"/>
            <w:hideMark/>
          </w:tcPr>
          <w:p w14:paraId="34A8D484" w14:textId="77777777" w:rsidR="002206A3" w:rsidRPr="002C23AE" w:rsidRDefault="002206A3" w:rsidP="00476874">
            <w:pPr>
              <w:keepNext/>
              <w:keepLines/>
              <w:jc w:val="right"/>
              <w:rPr>
                <w:color w:val="000000"/>
                <w:sz w:val="20"/>
                <w:szCs w:val="20"/>
              </w:rPr>
            </w:pPr>
            <w:r w:rsidRPr="002C23AE">
              <w:rPr>
                <w:color w:val="000000"/>
                <w:sz w:val="20"/>
                <w:szCs w:val="20"/>
              </w:rPr>
              <w:t>106</w:t>
            </w:r>
          </w:p>
        </w:tc>
        <w:tc>
          <w:tcPr>
            <w:tcW w:w="1279" w:type="dxa"/>
            <w:hideMark/>
          </w:tcPr>
          <w:p w14:paraId="4BED96E2" w14:textId="77777777" w:rsidR="002206A3" w:rsidRPr="002C23AE" w:rsidRDefault="002206A3" w:rsidP="00476874">
            <w:pPr>
              <w:keepNext/>
              <w:keepLines/>
              <w:jc w:val="right"/>
              <w:rPr>
                <w:color w:val="000000"/>
                <w:sz w:val="20"/>
                <w:szCs w:val="20"/>
              </w:rPr>
            </w:pPr>
            <w:r w:rsidRPr="002C23AE">
              <w:rPr>
                <w:color w:val="000000"/>
                <w:sz w:val="20"/>
                <w:szCs w:val="20"/>
              </w:rPr>
              <w:t>99</w:t>
            </w:r>
          </w:p>
        </w:tc>
        <w:tc>
          <w:tcPr>
            <w:tcW w:w="1483" w:type="dxa"/>
            <w:hideMark/>
          </w:tcPr>
          <w:p w14:paraId="74C22827" w14:textId="55109111" w:rsidR="002206A3" w:rsidRPr="002C23AE" w:rsidRDefault="002206A3" w:rsidP="00476874">
            <w:pPr>
              <w:keepNext/>
              <w:keepLines/>
              <w:jc w:val="right"/>
              <w:rPr>
                <w:color w:val="000000"/>
                <w:sz w:val="20"/>
                <w:szCs w:val="20"/>
              </w:rPr>
            </w:pPr>
            <w:r w:rsidRPr="002C23AE">
              <w:rPr>
                <w:color w:val="000000"/>
                <w:sz w:val="20"/>
                <w:szCs w:val="20"/>
              </w:rPr>
              <w:t>57</w:t>
            </w:r>
            <w:r w:rsidR="002C23AE">
              <w:rPr>
                <w:color w:val="000000"/>
                <w:sz w:val="20"/>
                <w:szCs w:val="20"/>
                <w:lang w:eastAsia="en-GB"/>
              </w:rPr>
              <w:t>–</w:t>
            </w:r>
            <w:r w:rsidRPr="002C23AE">
              <w:rPr>
                <w:color w:val="000000"/>
                <w:sz w:val="20"/>
                <w:szCs w:val="20"/>
              </w:rPr>
              <w:t>105</w:t>
            </w:r>
          </w:p>
        </w:tc>
        <w:tc>
          <w:tcPr>
            <w:tcW w:w="1483" w:type="dxa"/>
            <w:hideMark/>
          </w:tcPr>
          <w:p w14:paraId="578B4804" w14:textId="5FE2E36F" w:rsidR="002206A3" w:rsidRPr="002C23AE" w:rsidRDefault="002206A3" w:rsidP="00476874">
            <w:pPr>
              <w:keepNext/>
              <w:keepLines/>
              <w:jc w:val="right"/>
              <w:rPr>
                <w:color w:val="000000"/>
                <w:sz w:val="20"/>
                <w:szCs w:val="20"/>
              </w:rPr>
            </w:pPr>
            <w:r w:rsidRPr="002C23AE">
              <w:rPr>
                <w:color w:val="000000"/>
                <w:sz w:val="20"/>
                <w:szCs w:val="20"/>
              </w:rPr>
              <w:t>57</w:t>
            </w:r>
            <w:r w:rsidR="002C23AE">
              <w:rPr>
                <w:color w:val="000000"/>
                <w:sz w:val="20"/>
                <w:szCs w:val="20"/>
                <w:lang w:eastAsia="en-GB"/>
              </w:rPr>
              <w:t>–</w:t>
            </w:r>
            <w:r w:rsidRPr="002C23AE">
              <w:rPr>
                <w:color w:val="000000"/>
                <w:sz w:val="20"/>
                <w:szCs w:val="20"/>
              </w:rPr>
              <w:t>106</w:t>
            </w:r>
          </w:p>
        </w:tc>
      </w:tr>
      <w:tr w:rsidR="002206A3" w:rsidRPr="00EC7935" w14:paraId="2E7F8F9D" w14:textId="77777777" w:rsidTr="006A0CBE">
        <w:trPr>
          <w:trHeight w:val="227"/>
        </w:trPr>
        <w:tc>
          <w:tcPr>
            <w:tcW w:w="1271" w:type="dxa"/>
            <w:tcBorders>
              <w:top w:val="nil"/>
              <w:bottom w:val="nil"/>
            </w:tcBorders>
            <w:hideMark/>
          </w:tcPr>
          <w:p w14:paraId="3AEBABBD" w14:textId="67DE28D3" w:rsidR="002206A3" w:rsidRPr="002C23AE" w:rsidRDefault="002206A3" w:rsidP="00806AF0">
            <w:pPr>
              <w:keepNext/>
              <w:keepLines/>
              <w:rPr>
                <w:color w:val="000000"/>
                <w:sz w:val="20"/>
                <w:szCs w:val="20"/>
              </w:rPr>
            </w:pPr>
          </w:p>
        </w:tc>
        <w:tc>
          <w:tcPr>
            <w:tcW w:w="2410" w:type="dxa"/>
            <w:hideMark/>
          </w:tcPr>
          <w:p w14:paraId="7E285756" w14:textId="77777777" w:rsidR="002206A3" w:rsidRPr="002C23AE" w:rsidRDefault="002206A3" w:rsidP="00806AF0">
            <w:pPr>
              <w:keepNext/>
              <w:keepLines/>
              <w:rPr>
                <w:color w:val="000000"/>
                <w:sz w:val="20"/>
                <w:szCs w:val="20"/>
              </w:rPr>
            </w:pPr>
            <w:r w:rsidRPr="002C23AE">
              <w:rPr>
                <w:color w:val="000000"/>
                <w:sz w:val="20"/>
                <w:szCs w:val="20"/>
              </w:rPr>
              <w:t>Cauliflower</w:t>
            </w:r>
          </w:p>
        </w:tc>
        <w:tc>
          <w:tcPr>
            <w:tcW w:w="1341" w:type="dxa"/>
            <w:hideMark/>
          </w:tcPr>
          <w:p w14:paraId="6CAB6ABC" w14:textId="2AAC7870" w:rsidR="002206A3" w:rsidRPr="002C23AE" w:rsidRDefault="002206A3" w:rsidP="00476874">
            <w:pPr>
              <w:keepNext/>
              <w:keepLines/>
              <w:jc w:val="right"/>
              <w:rPr>
                <w:color w:val="000000"/>
                <w:sz w:val="20"/>
                <w:szCs w:val="20"/>
              </w:rPr>
            </w:pPr>
            <w:r w:rsidRPr="002C23AE">
              <w:rPr>
                <w:color w:val="000000"/>
                <w:sz w:val="20"/>
                <w:szCs w:val="20"/>
              </w:rPr>
              <w:t>12</w:t>
            </w:r>
            <w:r w:rsidR="002C23AE">
              <w:rPr>
                <w:color w:val="000000"/>
                <w:sz w:val="20"/>
                <w:szCs w:val="20"/>
                <w:lang w:eastAsia="en-GB"/>
              </w:rPr>
              <w:t>–</w:t>
            </w:r>
            <w:r w:rsidRPr="002C23AE">
              <w:rPr>
                <w:color w:val="000000"/>
                <w:sz w:val="20"/>
                <w:szCs w:val="20"/>
              </w:rPr>
              <w:t>55</w:t>
            </w:r>
          </w:p>
        </w:tc>
        <w:tc>
          <w:tcPr>
            <w:tcW w:w="1279" w:type="dxa"/>
            <w:hideMark/>
          </w:tcPr>
          <w:p w14:paraId="072AAF1A" w14:textId="77777777" w:rsidR="002206A3" w:rsidRPr="002C23AE" w:rsidRDefault="002206A3" w:rsidP="00476874">
            <w:pPr>
              <w:keepNext/>
              <w:keepLines/>
              <w:jc w:val="right"/>
              <w:rPr>
                <w:color w:val="000000"/>
                <w:sz w:val="20"/>
                <w:szCs w:val="20"/>
              </w:rPr>
            </w:pPr>
            <w:r w:rsidRPr="002C23AE">
              <w:rPr>
                <w:color w:val="000000"/>
                <w:sz w:val="20"/>
                <w:szCs w:val="20"/>
              </w:rPr>
              <w:t>36</w:t>
            </w:r>
          </w:p>
        </w:tc>
        <w:tc>
          <w:tcPr>
            <w:tcW w:w="1483" w:type="dxa"/>
            <w:hideMark/>
          </w:tcPr>
          <w:p w14:paraId="0B8C3537" w14:textId="3A15A34F" w:rsidR="002206A3" w:rsidRPr="002C23AE" w:rsidRDefault="002206A3" w:rsidP="00476874">
            <w:pPr>
              <w:keepNext/>
              <w:keepLines/>
              <w:jc w:val="right"/>
              <w:rPr>
                <w:color w:val="000000"/>
                <w:sz w:val="20"/>
                <w:szCs w:val="20"/>
              </w:rPr>
            </w:pPr>
            <w:r w:rsidRPr="002C23AE">
              <w:rPr>
                <w:color w:val="000000"/>
                <w:sz w:val="20"/>
                <w:szCs w:val="20"/>
              </w:rPr>
              <w:t>46</w:t>
            </w:r>
            <w:r w:rsidR="002C23AE">
              <w:rPr>
                <w:color w:val="000000"/>
                <w:sz w:val="20"/>
                <w:szCs w:val="20"/>
                <w:lang w:eastAsia="en-GB"/>
              </w:rPr>
              <w:t>–</w:t>
            </w:r>
            <w:r w:rsidRPr="002C23AE">
              <w:rPr>
                <w:color w:val="000000"/>
                <w:sz w:val="20"/>
                <w:szCs w:val="20"/>
              </w:rPr>
              <w:t>118</w:t>
            </w:r>
          </w:p>
        </w:tc>
        <w:tc>
          <w:tcPr>
            <w:tcW w:w="1483" w:type="dxa"/>
            <w:hideMark/>
          </w:tcPr>
          <w:p w14:paraId="1CE23E5F" w14:textId="6F91196E" w:rsidR="002206A3" w:rsidRPr="002C23AE" w:rsidRDefault="002206A3" w:rsidP="00476874">
            <w:pPr>
              <w:keepNext/>
              <w:keepLines/>
              <w:jc w:val="right"/>
              <w:rPr>
                <w:color w:val="000000"/>
                <w:sz w:val="20"/>
                <w:szCs w:val="20"/>
              </w:rPr>
            </w:pPr>
            <w:r w:rsidRPr="002C23AE">
              <w:rPr>
                <w:color w:val="000000"/>
                <w:sz w:val="20"/>
                <w:szCs w:val="20"/>
              </w:rPr>
              <w:t>12</w:t>
            </w:r>
            <w:r w:rsidR="002C23AE">
              <w:rPr>
                <w:color w:val="000000"/>
                <w:sz w:val="20"/>
                <w:szCs w:val="20"/>
                <w:lang w:eastAsia="en-GB"/>
              </w:rPr>
              <w:t>–</w:t>
            </w:r>
            <w:r w:rsidRPr="002C23AE">
              <w:rPr>
                <w:color w:val="000000"/>
                <w:sz w:val="20"/>
                <w:szCs w:val="20"/>
              </w:rPr>
              <w:t>118</w:t>
            </w:r>
          </w:p>
        </w:tc>
      </w:tr>
      <w:tr w:rsidR="002206A3" w:rsidRPr="00EC7935" w14:paraId="50DFC93B" w14:textId="77777777" w:rsidTr="006A0CBE">
        <w:trPr>
          <w:trHeight w:val="227"/>
        </w:trPr>
        <w:tc>
          <w:tcPr>
            <w:tcW w:w="1271" w:type="dxa"/>
            <w:tcBorders>
              <w:top w:val="nil"/>
              <w:bottom w:val="nil"/>
            </w:tcBorders>
            <w:hideMark/>
          </w:tcPr>
          <w:p w14:paraId="6EB5505A" w14:textId="4284B38E" w:rsidR="002206A3" w:rsidRPr="002C23AE" w:rsidRDefault="002206A3" w:rsidP="00806AF0">
            <w:pPr>
              <w:keepNext/>
              <w:keepLines/>
              <w:rPr>
                <w:color w:val="000000"/>
                <w:sz w:val="20"/>
                <w:szCs w:val="20"/>
              </w:rPr>
            </w:pPr>
          </w:p>
        </w:tc>
        <w:tc>
          <w:tcPr>
            <w:tcW w:w="2410" w:type="dxa"/>
            <w:hideMark/>
          </w:tcPr>
          <w:p w14:paraId="3CD87020" w14:textId="77777777" w:rsidR="002206A3" w:rsidRPr="002C23AE" w:rsidRDefault="002206A3" w:rsidP="00806AF0">
            <w:pPr>
              <w:keepNext/>
              <w:keepLines/>
              <w:rPr>
                <w:color w:val="000000"/>
                <w:sz w:val="20"/>
                <w:szCs w:val="20"/>
              </w:rPr>
            </w:pPr>
            <w:r w:rsidRPr="002C23AE">
              <w:rPr>
                <w:color w:val="000000"/>
                <w:sz w:val="20"/>
                <w:szCs w:val="20"/>
              </w:rPr>
              <w:t>Brussels sprout</w:t>
            </w:r>
          </w:p>
        </w:tc>
        <w:tc>
          <w:tcPr>
            <w:tcW w:w="1341" w:type="dxa"/>
            <w:hideMark/>
          </w:tcPr>
          <w:p w14:paraId="565256F6" w14:textId="77777777" w:rsidR="002206A3" w:rsidRPr="002C23AE" w:rsidRDefault="002206A3" w:rsidP="00476874">
            <w:pPr>
              <w:keepNext/>
              <w:keepLines/>
              <w:jc w:val="right"/>
              <w:rPr>
                <w:color w:val="000000"/>
                <w:sz w:val="20"/>
                <w:szCs w:val="20"/>
              </w:rPr>
            </w:pPr>
            <w:r w:rsidRPr="002C23AE">
              <w:rPr>
                <w:color w:val="000000"/>
                <w:sz w:val="20"/>
                <w:szCs w:val="20"/>
              </w:rPr>
              <w:t>110</w:t>
            </w:r>
          </w:p>
        </w:tc>
        <w:tc>
          <w:tcPr>
            <w:tcW w:w="1279" w:type="dxa"/>
            <w:hideMark/>
          </w:tcPr>
          <w:p w14:paraId="2FDF0551" w14:textId="77777777" w:rsidR="002206A3" w:rsidRPr="002C23AE" w:rsidRDefault="002206A3" w:rsidP="00476874">
            <w:pPr>
              <w:keepNext/>
              <w:keepLines/>
              <w:jc w:val="right"/>
              <w:rPr>
                <w:color w:val="000000"/>
                <w:sz w:val="20"/>
                <w:szCs w:val="20"/>
              </w:rPr>
            </w:pPr>
            <w:r w:rsidRPr="002C23AE">
              <w:rPr>
                <w:color w:val="000000"/>
                <w:sz w:val="20"/>
                <w:szCs w:val="20"/>
              </w:rPr>
              <w:t>9</w:t>
            </w:r>
          </w:p>
        </w:tc>
        <w:tc>
          <w:tcPr>
            <w:tcW w:w="1483" w:type="dxa"/>
            <w:hideMark/>
          </w:tcPr>
          <w:p w14:paraId="19DBC820" w14:textId="576E3775" w:rsidR="002206A3" w:rsidRPr="002C23AE" w:rsidRDefault="002206A3" w:rsidP="00476874">
            <w:pPr>
              <w:keepNext/>
              <w:keepLines/>
              <w:jc w:val="right"/>
              <w:rPr>
                <w:color w:val="000000"/>
                <w:sz w:val="20"/>
                <w:szCs w:val="20"/>
              </w:rPr>
            </w:pPr>
            <w:r w:rsidRPr="002C23AE">
              <w:rPr>
                <w:color w:val="000000"/>
                <w:sz w:val="20"/>
                <w:szCs w:val="20"/>
              </w:rPr>
              <w:t>85</w:t>
            </w:r>
            <w:r w:rsidR="002C23AE">
              <w:rPr>
                <w:color w:val="000000"/>
                <w:sz w:val="20"/>
                <w:szCs w:val="20"/>
                <w:lang w:eastAsia="en-GB"/>
              </w:rPr>
              <w:t>–</w:t>
            </w:r>
            <w:r w:rsidRPr="002C23AE">
              <w:rPr>
                <w:color w:val="000000"/>
                <w:sz w:val="20"/>
                <w:szCs w:val="20"/>
              </w:rPr>
              <w:t>115</w:t>
            </w:r>
          </w:p>
        </w:tc>
        <w:tc>
          <w:tcPr>
            <w:tcW w:w="1483" w:type="dxa"/>
            <w:hideMark/>
          </w:tcPr>
          <w:p w14:paraId="1F9922FB" w14:textId="67D2DEE4" w:rsidR="002206A3" w:rsidRPr="002C23AE" w:rsidRDefault="002206A3" w:rsidP="00476874">
            <w:pPr>
              <w:keepNext/>
              <w:keepLines/>
              <w:jc w:val="right"/>
              <w:rPr>
                <w:color w:val="000000"/>
                <w:sz w:val="20"/>
                <w:szCs w:val="20"/>
              </w:rPr>
            </w:pPr>
            <w:r w:rsidRPr="002C23AE">
              <w:rPr>
                <w:color w:val="000000"/>
                <w:sz w:val="20"/>
                <w:szCs w:val="20"/>
              </w:rPr>
              <w:t>9</w:t>
            </w:r>
            <w:r w:rsidR="002C23AE">
              <w:rPr>
                <w:color w:val="000000"/>
                <w:sz w:val="20"/>
                <w:szCs w:val="20"/>
                <w:lang w:eastAsia="en-GB"/>
              </w:rPr>
              <w:t>–</w:t>
            </w:r>
            <w:r w:rsidRPr="002C23AE">
              <w:rPr>
                <w:color w:val="000000"/>
                <w:sz w:val="20"/>
                <w:szCs w:val="20"/>
              </w:rPr>
              <w:t>115</w:t>
            </w:r>
          </w:p>
        </w:tc>
      </w:tr>
      <w:tr w:rsidR="002206A3" w:rsidRPr="00EC7935" w14:paraId="76B556C8" w14:textId="77777777" w:rsidTr="006A0CBE">
        <w:trPr>
          <w:trHeight w:val="227"/>
        </w:trPr>
        <w:tc>
          <w:tcPr>
            <w:tcW w:w="1271" w:type="dxa"/>
            <w:tcBorders>
              <w:top w:val="nil"/>
              <w:bottom w:val="nil"/>
            </w:tcBorders>
            <w:hideMark/>
          </w:tcPr>
          <w:p w14:paraId="3437B24D" w14:textId="7745F9EC" w:rsidR="002206A3" w:rsidRPr="002C23AE" w:rsidRDefault="002206A3" w:rsidP="00806AF0">
            <w:pPr>
              <w:keepNext/>
              <w:keepLines/>
              <w:rPr>
                <w:color w:val="000000"/>
                <w:sz w:val="20"/>
                <w:szCs w:val="20"/>
              </w:rPr>
            </w:pPr>
          </w:p>
        </w:tc>
        <w:tc>
          <w:tcPr>
            <w:tcW w:w="2410" w:type="dxa"/>
            <w:hideMark/>
          </w:tcPr>
          <w:p w14:paraId="57C013F4" w14:textId="77777777" w:rsidR="002206A3" w:rsidRPr="002C23AE" w:rsidRDefault="002206A3" w:rsidP="00806AF0">
            <w:pPr>
              <w:keepNext/>
              <w:keepLines/>
              <w:rPr>
                <w:color w:val="000000"/>
                <w:sz w:val="20"/>
                <w:szCs w:val="20"/>
              </w:rPr>
            </w:pPr>
            <w:r w:rsidRPr="002C23AE">
              <w:rPr>
                <w:color w:val="000000"/>
                <w:sz w:val="20"/>
                <w:szCs w:val="20"/>
              </w:rPr>
              <w:t>Cabbage</w:t>
            </w:r>
          </w:p>
        </w:tc>
        <w:tc>
          <w:tcPr>
            <w:tcW w:w="1341" w:type="dxa"/>
            <w:hideMark/>
          </w:tcPr>
          <w:p w14:paraId="7ECA6BA0" w14:textId="13D6F3A1" w:rsidR="002206A3" w:rsidRPr="002C23AE" w:rsidRDefault="002206A3" w:rsidP="00476874">
            <w:pPr>
              <w:keepNext/>
              <w:keepLines/>
              <w:jc w:val="right"/>
              <w:rPr>
                <w:color w:val="000000"/>
                <w:sz w:val="20"/>
                <w:szCs w:val="20"/>
              </w:rPr>
            </w:pPr>
            <w:r w:rsidRPr="002C23AE">
              <w:rPr>
                <w:color w:val="000000"/>
                <w:sz w:val="20"/>
                <w:szCs w:val="20"/>
              </w:rPr>
              <w:t>20</w:t>
            </w:r>
            <w:r w:rsidR="002C23AE">
              <w:rPr>
                <w:color w:val="000000"/>
                <w:sz w:val="20"/>
                <w:szCs w:val="20"/>
                <w:lang w:eastAsia="en-GB"/>
              </w:rPr>
              <w:t>–</w:t>
            </w:r>
            <w:r w:rsidRPr="002C23AE">
              <w:rPr>
                <w:color w:val="000000"/>
                <w:sz w:val="20"/>
                <w:szCs w:val="20"/>
              </w:rPr>
              <w:t>100</w:t>
            </w:r>
          </w:p>
        </w:tc>
        <w:tc>
          <w:tcPr>
            <w:tcW w:w="1279" w:type="dxa"/>
            <w:hideMark/>
          </w:tcPr>
          <w:p w14:paraId="368FE039" w14:textId="68130349" w:rsidR="002206A3" w:rsidRPr="002C23AE" w:rsidRDefault="002206A3" w:rsidP="00476874">
            <w:pPr>
              <w:keepNext/>
              <w:keepLines/>
              <w:jc w:val="right"/>
              <w:rPr>
                <w:color w:val="000000"/>
                <w:sz w:val="20"/>
                <w:szCs w:val="20"/>
              </w:rPr>
            </w:pPr>
            <w:r w:rsidRPr="002C23AE">
              <w:rPr>
                <w:color w:val="000000"/>
                <w:sz w:val="20"/>
                <w:szCs w:val="20"/>
              </w:rPr>
              <w:t>13</w:t>
            </w:r>
            <w:r w:rsidR="002C23AE">
              <w:rPr>
                <w:color w:val="000000"/>
                <w:sz w:val="20"/>
                <w:szCs w:val="20"/>
                <w:lang w:eastAsia="en-GB"/>
              </w:rPr>
              <w:t>–</w:t>
            </w:r>
            <w:r w:rsidRPr="002C23AE">
              <w:rPr>
                <w:color w:val="000000"/>
                <w:sz w:val="20"/>
                <w:szCs w:val="20"/>
              </w:rPr>
              <w:t>60</w:t>
            </w:r>
          </w:p>
        </w:tc>
        <w:tc>
          <w:tcPr>
            <w:tcW w:w="1483" w:type="dxa"/>
            <w:hideMark/>
          </w:tcPr>
          <w:p w14:paraId="4899B15D" w14:textId="6E071B68" w:rsidR="002206A3" w:rsidRPr="002C23AE" w:rsidRDefault="002206A3" w:rsidP="00476874">
            <w:pPr>
              <w:keepNext/>
              <w:keepLines/>
              <w:jc w:val="right"/>
              <w:rPr>
                <w:color w:val="000000"/>
                <w:sz w:val="20"/>
                <w:szCs w:val="20"/>
              </w:rPr>
            </w:pPr>
            <w:r w:rsidRPr="002C23AE">
              <w:rPr>
                <w:color w:val="000000"/>
                <w:sz w:val="20"/>
                <w:szCs w:val="20"/>
              </w:rPr>
              <w:t>21</w:t>
            </w:r>
            <w:r w:rsidR="002C23AE">
              <w:rPr>
                <w:color w:val="000000"/>
                <w:sz w:val="20"/>
                <w:szCs w:val="20"/>
                <w:lang w:eastAsia="en-GB"/>
              </w:rPr>
              <w:t>–</w:t>
            </w:r>
            <w:r w:rsidRPr="002C23AE">
              <w:rPr>
                <w:color w:val="000000"/>
                <w:sz w:val="20"/>
                <w:szCs w:val="20"/>
              </w:rPr>
              <w:t>55</w:t>
            </w:r>
          </w:p>
        </w:tc>
        <w:tc>
          <w:tcPr>
            <w:tcW w:w="1483" w:type="dxa"/>
            <w:hideMark/>
          </w:tcPr>
          <w:p w14:paraId="4B3621A3" w14:textId="7414E4CA" w:rsidR="002206A3" w:rsidRPr="002C23AE" w:rsidRDefault="002206A3" w:rsidP="00476874">
            <w:pPr>
              <w:keepNext/>
              <w:keepLines/>
              <w:jc w:val="right"/>
              <w:rPr>
                <w:color w:val="000000"/>
                <w:sz w:val="20"/>
                <w:szCs w:val="20"/>
              </w:rPr>
            </w:pPr>
            <w:r w:rsidRPr="002C23AE">
              <w:rPr>
                <w:color w:val="000000"/>
                <w:sz w:val="20"/>
                <w:szCs w:val="20"/>
              </w:rPr>
              <w:t>13</w:t>
            </w:r>
            <w:r w:rsidR="002C23AE">
              <w:rPr>
                <w:color w:val="000000"/>
                <w:sz w:val="20"/>
                <w:szCs w:val="20"/>
                <w:lang w:eastAsia="en-GB"/>
              </w:rPr>
              <w:t>–</w:t>
            </w:r>
            <w:r w:rsidRPr="002C23AE">
              <w:rPr>
                <w:color w:val="000000"/>
                <w:sz w:val="20"/>
                <w:szCs w:val="20"/>
              </w:rPr>
              <w:t>100</w:t>
            </w:r>
          </w:p>
        </w:tc>
      </w:tr>
      <w:tr w:rsidR="002206A3" w:rsidRPr="00EC7935" w14:paraId="191DF355" w14:textId="77777777" w:rsidTr="006A0CBE">
        <w:trPr>
          <w:trHeight w:val="227"/>
        </w:trPr>
        <w:tc>
          <w:tcPr>
            <w:tcW w:w="1271" w:type="dxa"/>
            <w:tcBorders>
              <w:top w:val="nil"/>
              <w:bottom w:val="single" w:sz="4" w:space="0" w:color="auto"/>
            </w:tcBorders>
            <w:hideMark/>
          </w:tcPr>
          <w:p w14:paraId="25CF3E6E" w14:textId="3800640F" w:rsidR="002206A3" w:rsidRPr="002C23AE" w:rsidRDefault="002206A3" w:rsidP="00806AF0">
            <w:pPr>
              <w:keepNext/>
              <w:keepLines/>
              <w:rPr>
                <w:color w:val="000000"/>
                <w:sz w:val="20"/>
                <w:szCs w:val="20"/>
              </w:rPr>
            </w:pPr>
          </w:p>
        </w:tc>
        <w:tc>
          <w:tcPr>
            <w:tcW w:w="2410" w:type="dxa"/>
            <w:hideMark/>
          </w:tcPr>
          <w:p w14:paraId="1A9ABA89" w14:textId="77777777" w:rsidR="002206A3" w:rsidRPr="002C23AE" w:rsidRDefault="002206A3" w:rsidP="00806AF0">
            <w:pPr>
              <w:keepNext/>
              <w:keepLines/>
              <w:rPr>
                <w:color w:val="000000"/>
                <w:sz w:val="20"/>
                <w:szCs w:val="20"/>
              </w:rPr>
            </w:pPr>
            <w:r w:rsidRPr="002C23AE">
              <w:rPr>
                <w:color w:val="000000"/>
                <w:sz w:val="20"/>
                <w:szCs w:val="20"/>
              </w:rPr>
              <w:t>Bok choy/choy sum</w:t>
            </w:r>
          </w:p>
        </w:tc>
        <w:tc>
          <w:tcPr>
            <w:tcW w:w="1341" w:type="dxa"/>
            <w:hideMark/>
          </w:tcPr>
          <w:p w14:paraId="3CF2D291" w14:textId="77777777" w:rsidR="002206A3" w:rsidRPr="002C23AE" w:rsidRDefault="002206A3" w:rsidP="00476874">
            <w:pPr>
              <w:keepNext/>
              <w:keepLines/>
              <w:jc w:val="right"/>
              <w:rPr>
                <w:color w:val="000000"/>
                <w:sz w:val="20"/>
                <w:szCs w:val="20"/>
              </w:rPr>
            </w:pPr>
            <w:r w:rsidRPr="002C23AE">
              <w:rPr>
                <w:color w:val="000000"/>
                <w:sz w:val="20"/>
                <w:szCs w:val="20"/>
              </w:rPr>
              <w:t>17</w:t>
            </w:r>
          </w:p>
        </w:tc>
        <w:tc>
          <w:tcPr>
            <w:tcW w:w="1279" w:type="dxa"/>
            <w:hideMark/>
          </w:tcPr>
          <w:p w14:paraId="4A84D260" w14:textId="77777777" w:rsidR="002206A3" w:rsidRPr="002C23AE" w:rsidRDefault="002206A3" w:rsidP="00476874">
            <w:pPr>
              <w:keepNext/>
              <w:keepLines/>
              <w:jc w:val="right"/>
              <w:rPr>
                <w:color w:val="000000"/>
                <w:sz w:val="20"/>
                <w:szCs w:val="20"/>
              </w:rPr>
            </w:pPr>
            <w:r w:rsidRPr="002C23AE">
              <w:rPr>
                <w:color w:val="000000"/>
                <w:sz w:val="20"/>
                <w:szCs w:val="20"/>
              </w:rPr>
              <w:t>8</w:t>
            </w:r>
          </w:p>
        </w:tc>
        <w:tc>
          <w:tcPr>
            <w:tcW w:w="1483" w:type="dxa"/>
            <w:hideMark/>
          </w:tcPr>
          <w:p w14:paraId="64879493" w14:textId="77777777" w:rsidR="002206A3" w:rsidRPr="002C23AE" w:rsidRDefault="002206A3" w:rsidP="00476874">
            <w:pPr>
              <w:keepNext/>
              <w:keepLines/>
              <w:jc w:val="right"/>
              <w:rPr>
                <w:color w:val="000000"/>
                <w:sz w:val="20"/>
                <w:szCs w:val="20"/>
              </w:rPr>
            </w:pPr>
            <w:r w:rsidRPr="002C23AE">
              <w:rPr>
                <w:color w:val="000000"/>
                <w:sz w:val="20"/>
                <w:szCs w:val="20"/>
              </w:rPr>
              <w:t>45</w:t>
            </w:r>
          </w:p>
        </w:tc>
        <w:tc>
          <w:tcPr>
            <w:tcW w:w="1483" w:type="dxa"/>
            <w:hideMark/>
          </w:tcPr>
          <w:p w14:paraId="405BB43A" w14:textId="14751BE0" w:rsidR="002206A3" w:rsidRPr="002C23AE" w:rsidRDefault="002206A3" w:rsidP="00476874">
            <w:pPr>
              <w:keepNext/>
              <w:keepLines/>
              <w:jc w:val="right"/>
              <w:rPr>
                <w:color w:val="000000"/>
                <w:sz w:val="20"/>
                <w:szCs w:val="20"/>
              </w:rPr>
            </w:pPr>
            <w:r w:rsidRPr="002C23AE">
              <w:rPr>
                <w:color w:val="000000"/>
                <w:sz w:val="20"/>
                <w:szCs w:val="20"/>
              </w:rPr>
              <w:t>8</w:t>
            </w:r>
            <w:r w:rsidR="002C23AE">
              <w:rPr>
                <w:color w:val="000000"/>
                <w:sz w:val="20"/>
                <w:szCs w:val="20"/>
                <w:lang w:eastAsia="en-GB"/>
              </w:rPr>
              <w:t>–</w:t>
            </w:r>
            <w:r w:rsidRPr="002C23AE">
              <w:rPr>
                <w:color w:val="000000"/>
                <w:sz w:val="20"/>
                <w:szCs w:val="20"/>
              </w:rPr>
              <w:t>45</w:t>
            </w:r>
          </w:p>
        </w:tc>
      </w:tr>
      <w:tr w:rsidR="002206A3" w:rsidRPr="00EC7935" w14:paraId="383B87FC" w14:textId="77777777" w:rsidTr="006A0CBE">
        <w:trPr>
          <w:trHeight w:val="227"/>
        </w:trPr>
        <w:tc>
          <w:tcPr>
            <w:tcW w:w="1271" w:type="dxa"/>
            <w:tcBorders>
              <w:bottom w:val="nil"/>
            </w:tcBorders>
            <w:hideMark/>
          </w:tcPr>
          <w:p w14:paraId="2D0CCAB0" w14:textId="4B9ABC92" w:rsidR="002206A3" w:rsidRPr="002C23AE" w:rsidRDefault="006A0CBE" w:rsidP="006A0CBE">
            <w:pPr>
              <w:keepNext/>
              <w:keepLines/>
              <w:rPr>
                <w:color w:val="000000"/>
                <w:sz w:val="20"/>
                <w:szCs w:val="20"/>
              </w:rPr>
            </w:pPr>
            <w:r>
              <w:rPr>
                <w:color w:val="000000"/>
                <w:sz w:val="20"/>
                <w:szCs w:val="20"/>
              </w:rPr>
              <w:t>Leafy</w:t>
            </w:r>
            <w:r w:rsidR="005F2A28" w:rsidRPr="002C23AE">
              <w:rPr>
                <w:color w:val="000000"/>
                <w:sz w:val="20"/>
                <w:szCs w:val="20"/>
              </w:rPr>
              <w:t> </w:t>
            </w:r>
          </w:p>
        </w:tc>
        <w:tc>
          <w:tcPr>
            <w:tcW w:w="2410" w:type="dxa"/>
            <w:hideMark/>
          </w:tcPr>
          <w:p w14:paraId="5EC88E5D" w14:textId="77777777" w:rsidR="002206A3" w:rsidRPr="002C23AE" w:rsidRDefault="002206A3" w:rsidP="00806AF0">
            <w:pPr>
              <w:keepNext/>
              <w:keepLines/>
              <w:rPr>
                <w:color w:val="000000"/>
                <w:sz w:val="20"/>
                <w:szCs w:val="20"/>
              </w:rPr>
            </w:pPr>
            <w:r w:rsidRPr="002C23AE">
              <w:rPr>
                <w:color w:val="000000"/>
                <w:sz w:val="20"/>
                <w:szCs w:val="20"/>
              </w:rPr>
              <w:t>Lettuce</w:t>
            </w:r>
          </w:p>
        </w:tc>
        <w:tc>
          <w:tcPr>
            <w:tcW w:w="1341" w:type="dxa"/>
            <w:hideMark/>
          </w:tcPr>
          <w:p w14:paraId="4F0A6A1D" w14:textId="511ADF26" w:rsidR="002206A3" w:rsidRPr="002C23AE" w:rsidRDefault="002206A3" w:rsidP="00476874">
            <w:pPr>
              <w:keepNext/>
              <w:keepLines/>
              <w:jc w:val="right"/>
              <w:rPr>
                <w:color w:val="000000"/>
                <w:sz w:val="20"/>
                <w:szCs w:val="20"/>
              </w:rPr>
            </w:pPr>
            <w:r w:rsidRPr="002C23AE">
              <w:rPr>
                <w:color w:val="000000"/>
                <w:sz w:val="20"/>
                <w:szCs w:val="20"/>
              </w:rPr>
              <w:t>4</w:t>
            </w:r>
            <w:r w:rsidR="002C23AE">
              <w:rPr>
                <w:color w:val="000000"/>
                <w:sz w:val="20"/>
                <w:szCs w:val="20"/>
                <w:lang w:eastAsia="en-GB"/>
              </w:rPr>
              <w:t>–</w:t>
            </w:r>
            <w:r w:rsidRPr="002C23AE">
              <w:rPr>
                <w:color w:val="000000"/>
                <w:sz w:val="20"/>
                <w:szCs w:val="20"/>
              </w:rPr>
              <w:t>13</w:t>
            </w:r>
          </w:p>
        </w:tc>
        <w:tc>
          <w:tcPr>
            <w:tcW w:w="1279" w:type="dxa"/>
            <w:hideMark/>
          </w:tcPr>
          <w:p w14:paraId="5D95BCB1" w14:textId="1A475E7F" w:rsidR="002206A3" w:rsidRPr="002C23AE" w:rsidRDefault="002206A3" w:rsidP="00476874">
            <w:pPr>
              <w:keepNext/>
              <w:keepLines/>
              <w:jc w:val="right"/>
              <w:rPr>
                <w:color w:val="000000"/>
                <w:sz w:val="20"/>
                <w:szCs w:val="20"/>
              </w:rPr>
            </w:pPr>
            <w:r w:rsidRPr="002C23AE">
              <w:rPr>
                <w:color w:val="000000"/>
                <w:sz w:val="20"/>
                <w:szCs w:val="20"/>
              </w:rPr>
              <w:t>0</w:t>
            </w:r>
            <w:r w:rsidR="002C23AE">
              <w:rPr>
                <w:color w:val="000000"/>
                <w:sz w:val="20"/>
                <w:szCs w:val="20"/>
                <w:lang w:eastAsia="en-GB"/>
              </w:rPr>
              <w:t>–</w:t>
            </w:r>
            <w:r w:rsidRPr="002C23AE">
              <w:rPr>
                <w:color w:val="000000"/>
                <w:sz w:val="20"/>
                <w:szCs w:val="20"/>
              </w:rPr>
              <w:t>12</w:t>
            </w:r>
          </w:p>
        </w:tc>
        <w:tc>
          <w:tcPr>
            <w:tcW w:w="1483" w:type="dxa"/>
            <w:hideMark/>
          </w:tcPr>
          <w:p w14:paraId="5474AA31" w14:textId="55FC072B" w:rsidR="002206A3" w:rsidRPr="002C23AE" w:rsidRDefault="002206A3" w:rsidP="00476874">
            <w:pPr>
              <w:keepNext/>
              <w:keepLines/>
              <w:jc w:val="right"/>
              <w:rPr>
                <w:color w:val="000000"/>
                <w:sz w:val="20"/>
                <w:szCs w:val="20"/>
              </w:rPr>
            </w:pPr>
            <w:r w:rsidRPr="002C23AE">
              <w:rPr>
                <w:color w:val="000000"/>
                <w:sz w:val="20"/>
                <w:szCs w:val="20"/>
              </w:rPr>
              <w:t>1</w:t>
            </w:r>
            <w:r w:rsidR="002C23AE">
              <w:rPr>
                <w:color w:val="000000"/>
                <w:sz w:val="20"/>
                <w:szCs w:val="20"/>
                <w:lang w:eastAsia="en-GB"/>
              </w:rPr>
              <w:t>–</w:t>
            </w:r>
            <w:r w:rsidRPr="002C23AE">
              <w:rPr>
                <w:color w:val="000000"/>
                <w:sz w:val="20"/>
                <w:szCs w:val="20"/>
              </w:rPr>
              <w:t>13</w:t>
            </w:r>
          </w:p>
        </w:tc>
        <w:tc>
          <w:tcPr>
            <w:tcW w:w="1483" w:type="dxa"/>
            <w:hideMark/>
          </w:tcPr>
          <w:p w14:paraId="1AB1F61D" w14:textId="554EA018" w:rsidR="002206A3" w:rsidRPr="002C23AE" w:rsidRDefault="002206A3" w:rsidP="00476874">
            <w:pPr>
              <w:keepNext/>
              <w:keepLines/>
              <w:jc w:val="right"/>
              <w:rPr>
                <w:color w:val="000000"/>
                <w:sz w:val="20"/>
                <w:szCs w:val="20"/>
              </w:rPr>
            </w:pPr>
            <w:r w:rsidRPr="002C23AE">
              <w:rPr>
                <w:color w:val="000000"/>
                <w:sz w:val="20"/>
                <w:szCs w:val="20"/>
              </w:rPr>
              <w:t>0</w:t>
            </w:r>
            <w:r w:rsidR="002C23AE">
              <w:rPr>
                <w:color w:val="000000"/>
                <w:sz w:val="20"/>
                <w:szCs w:val="20"/>
                <w:lang w:eastAsia="en-GB"/>
              </w:rPr>
              <w:t>–</w:t>
            </w:r>
            <w:r w:rsidRPr="002C23AE">
              <w:rPr>
                <w:color w:val="000000"/>
                <w:sz w:val="20"/>
                <w:szCs w:val="20"/>
              </w:rPr>
              <w:t>13</w:t>
            </w:r>
          </w:p>
        </w:tc>
      </w:tr>
      <w:tr w:rsidR="002206A3" w:rsidRPr="00EC7935" w14:paraId="1184FDF9" w14:textId="77777777" w:rsidTr="006A0CBE">
        <w:trPr>
          <w:trHeight w:val="227"/>
        </w:trPr>
        <w:tc>
          <w:tcPr>
            <w:tcW w:w="1271" w:type="dxa"/>
            <w:tcBorders>
              <w:top w:val="nil"/>
              <w:bottom w:val="nil"/>
            </w:tcBorders>
            <w:hideMark/>
          </w:tcPr>
          <w:p w14:paraId="5EDC9308" w14:textId="73947771" w:rsidR="002206A3" w:rsidRPr="002C23AE" w:rsidRDefault="006A0CBE" w:rsidP="00806AF0">
            <w:pPr>
              <w:keepNext/>
              <w:keepLines/>
              <w:rPr>
                <w:color w:val="000000"/>
                <w:sz w:val="20"/>
                <w:szCs w:val="20"/>
              </w:rPr>
            </w:pPr>
            <w:r>
              <w:rPr>
                <w:color w:val="000000"/>
                <w:sz w:val="20"/>
                <w:szCs w:val="20"/>
              </w:rPr>
              <w:t>g</w:t>
            </w:r>
            <w:r w:rsidRPr="002C23AE">
              <w:rPr>
                <w:color w:val="000000"/>
                <w:sz w:val="20"/>
                <w:szCs w:val="20"/>
              </w:rPr>
              <w:t>reens </w:t>
            </w:r>
          </w:p>
        </w:tc>
        <w:tc>
          <w:tcPr>
            <w:tcW w:w="2410" w:type="dxa"/>
            <w:hideMark/>
          </w:tcPr>
          <w:p w14:paraId="4F01747E" w14:textId="77777777" w:rsidR="002206A3" w:rsidRPr="002C23AE" w:rsidRDefault="002206A3" w:rsidP="00806AF0">
            <w:pPr>
              <w:keepNext/>
              <w:keepLines/>
              <w:rPr>
                <w:color w:val="000000"/>
                <w:sz w:val="20"/>
                <w:szCs w:val="20"/>
              </w:rPr>
            </w:pPr>
            <w:r w:rsidRPr="002C23AE">
              <w:rPr>
                <w:color w:val="000000"/>
                <w:sz w:val="20"/>
                <w:szCs w:val="20"/>
              </w:rPr>
              <w:t>Spinach, baby</w:t>
            </w:r>
          </w:p>
        </w:tc>
        <w:tc>
          <w:tcPr>
            <w:tcW w:w="1341" w:type="dxa"/>
            <w:hideMark/>
          </w:tcPr>
          <w:p w14:paraId="05DEF6C5" w14:textId="77777777" w:rsidR="002206A3" w:rsidRPr="002C23AE" w:rsidRDefault="002206A3" w:rsidP="00476874">
            <w:pPr>
              <w:keepNext/>
              <w:keepLines/>
              <w:jc w:val="right"/>
              <w:rPr>
                <w:color w:val="000000"/>
                <w:sz w:val="20"/>
                <w:szCs w:val="20"/>
              </w:rPr>
            </w:pPr>
            <w:r w:rsidRPr="002C23AE">
              <w:rPr>
                <w:color w:val="000000"/>
                <w:sz w:val="20"/>
                <w:szCs w:val="20"/>
              </w:rPr>
              <w:t>25</w:t>
            </w:r>
          </w:p>
        </w:tc>
        <w:tc>
          <w:tcPr>
            <w:tcW w:w="1279" w:type="dxa"/>
            <w:hideMark/>
          </w:tcPr>
          <w:p w14:paraId="55AD93BF" w14:textId="77777777" w:rsidR="002206A3" w:rsidRPr="002C23AE" w:rsidRDefault="002206A3" w:rsidP="00476874">
            <w:pPr>
              <w:keepNext/>
              <w:keepLines/>
              <w:jc w:val="right"/>
              <w:rPr>
                <w:color w:val="000000"/>
                <w:sz w:val="20"/>
                <w:szCs w:val="20"/>
              </w:rPr>
            </w:pPr>
            <w:r w:rsidRPr="002C23AE">
              <w:rPr>
                <w:color w:val="000000"/>
                <w:sz w:val="20"/>
                <w:szCs w:val="20"/>
              </w:rPr>
              <w:t>n/a</w:t>
            </w:r>
          </w:p>
        </w:tc>
        <w:tc>
          <w:tcPr>
            <w:tcW w:w="1483" w:type="dxa"/>
            <w:hideMark/>
          </w:tcPr>
          <w:p w14:paraId="7F09D85B" w14:textId="77777777" w:rsidR="002206A3" w:rsidRPr="002C23AE" w:rsidRDefault="002206A3" w:rsidP="00476874">
            <w:pPr>
              <w:keepNext/>
              <w:keepLines/>
              <w:jc w:val="right"/>
              <w:rPr>
                <w:color w:val="000000"/>
                <w:sz w:val="20"/>
                <w:szCs w:val="20"/>
              </w:rPr>
            </w:pPr>
            <w:r w:rsidRPr="002C23AE">
              <w:rPr>
                <w:color w:val="000000"/>
                <w:sz w:val="20"/>
                <w:szCs w:val="20"/>
              </w:rPr>
              <w:t>29</w:t>
            </w:r>
          </w:p>
        </w:tc>
        <w:tc>
          <w:tcPr>
            <w:tcW w:w="1483" w:type="dxa"/>
            <w:hideMark/>
          </w:tcPr>
          <w:p w14:paraId="37BE1052" w14:textId="4BBBACC1" w:rsidR="002206A3" w:rsidRPr="002C23AE" w:rsidRDefault="002206A3" w:rsidP="00476874">
            <w:pPr>
              <w:keepNext/>
              <w:keepLines/>
              <w:jc w:val="right"/>
              <w:rPr>
                <w:color w:val="000000"/>
                <w:sz w:val="20"/>
                <w:szCs w:val="20"/>
              </w:rPr>
            </w:pPr>
            <w:r w:rsidRPr="002C23AE">
              <w:rPr>
                <w:color w:val="000000"/>
                <w:sz w:val="20"/>
                <w:szCs w:val="20"/>
              </w:rPr>
              <w:t>25</w:t>
            </w:r>
            <w:r w:rsidR="002C23AE">
              <w:rPr>
                <w:color w:val="000000"/>
                <w:sz w:val="20"/>
                <w:szCs w:val="20"/>
                <w:lang w:eastAsia="en-GB"/>
              </w:rPr>
              <w:t>–</w:t>
            </w:r>
            <w:r w:rsidRPr="002C23AE">
              <w:rPr>
                <w:color w:val="000000"/>
                <w:sz w:val="20"/>
                <w:szCs w:val="20"/>
              </w:rPr>
              <w:t>29</w:t>
            </w:r>
          </w:p>
        </w:tc>
      </w:tr>
      <w:tr w:rsidR="002206A3" w:rsidRPr="00EC7935" w14:paraId="60FA1000" w14:textId="77777777" w:rsidTr="006A0CBE">
        <w:trPr>
          <w:trHeight w:val="227"/>
        </w:trPr>
        <w:tc>
          <w:tcPr>
            <w:tcW w:w="1271" w:type="dxa"/>
            <w:tcBorders>
              <w:top w:val="nil"/>
              <w:bottom w:val="nil"/>
            </w:tcBorders>
            <w:hideMark/>
          </w:tcPr>
          <w:p w14:paraId="360FE750" w14:textId="1F99312F" w:rsidR="002206A3" w:rsidRPr="002C23AE" w:rsidRDefault="002206A3" w:rsidP="00806AF0">
            <w:pPr>
              <w:keepNext/>
              <w:keepLines/>
              <w:rPr>
                <w:color w:val="000000"/>
                <w:sz w:val="20"/>
                <w:szCs w:val="20"/>
              </w:rPr>
            </w:pPr>
          </w:p>
        </w:tc>
        <w:tc>
          <w:tcPr>
            <w:tcW w:w="2410" w:type="dxa"/>
            <w:hideMark/>
          </w:tcPr>
          <w:p w14:paraId="1B29C833" w14:textId="546A7DAD" w:rsidR="002206A3" w:rsidRPr="002C23AE" w:rsidRDefault="00225ECB" w:rsidP="00806AF0">
            <w:pPr>
              <w:keepNext/>
              <w:keepLines/>
              <w:rPr>
                <w:color w:val="000000"/>
                <w:sz w:val="20"/>
                <w:szCs w:val="20"/>
              </w:rPr>
            </w:pPr>
            <w:r>
              <w:rPr>
                <w:color w:val="000000"/>
                <w:sz w:val="20"/>
                <w:szCs w:val="20"/>
              </w:rPr>
              <w:t>Spinach, m</w:t>
            </w:r>
            <w:r w:rsidR="002206A3" w:rsidRPr="002C23AE">
              <w:rPr>
                <w:color w:val="000000"/>
                <w:sz w:val="20"/>
                <w:szCs w:val="20"/>
              </w:rPr>
              <w:t>ature English</w:t>
            </w:r>
          </w:p>
        </w:tc>
        <w:tc>
          <w:tcPr>
            <w:tcW w:w="1341" w:type="dxa"/>
            <w:hideMark/>
          </w:tcPr>
          <w:p w14:paraId="2CF201BA" w14:textId="77777777" w:rsidR="002206A3" w:rsidRPr="002C23AE" w:rsidRDefault="002206A3" w:rsidP="00476874">
            <w:pPr>
              <w:keepNext/>
              <w:keepLines/>
              <w:jc w:val="right"/>
              <w:rPr>
                <w:color w:val="000000"/>
                <w:sz w:val="20"/>
                <w:szCs w:val="20"/>
              </w:rPr>
            </w:pPr>
            <w:r w:rsidRPr="002C23AE">
              <w:rPr>
                <w:color w:val="000000"/>
                <w:sz w:val="20"/>
                <w:szCs w:val="20"/>
              </w:rPr>
              <w:t>27</w:t>
            </w:r>
          </w:p>
        </w:tc>
        <w:tc>
          <w:tcPr>
            <w:tcW w:w="1279" w:type="dxa"/>
            <w:hideMark/>
          </w:tcPr>
          <w:p w14:paraId="5B39150F" w14:textId="77777777" w:rsidR="002206A3" w:rsidRPr="002C23AE" w:rsidRDefault="002206A3" w:rsidP="00476874">
            <w:pPr>
              <w:keepNext/>
              <w:keepLines/>
              <w:jc w:val="right"/>
              <w:rPr>
                <w:color w:val="000000"/>
                <w:sz w:val="20"/>
                <w:szCs w:val="20"/>
              </w:rPr>
            </w:pPr>
            <w:r w:rsidRPr="002C23AE">
              <w:rPr>
                <w:color w:val="000000"/>
                <w:sz w:val="20"/>
                <w:szCs w:val="20"/>
              </w:rPr>
              <w:t>3</w:t>
            </w:r>
          </w:p>
        </w:tc>
        <w:tc>
          <w:tcPr>
            <w:tcW w:w="1483" w:type="dxa"/>
            <w:hideMark/>
          </w:tcPr>
          <w:p w14:paraId="37E9CE25" w14:textId="657F542F" w:rsidR="002206A3" w:rsidRPr="002C23AE" w:rsidRDefault="002206A3" w:rsidP="00476874">
            <w:pPr>
              <w:keepNext/>
              <w:keepLines/>
              <w:jc w:val="right"/>
              <w:rPr>
                <w:color w:val="000000"/>
                <w:sz w:val="20"/>
                <w:szCs w:val="20"/>
              </w:rPr>
            </w:pPr>
            <w:r w:rsidRPr="002C23AE">
              <w:rPr>
                <w:color w:val="000000"/>
                <w:sz w:val="20"/>
                <w:szCs w:val="20"/>
              </w:rPr>
              <w:t>26</w:t>
            </w:r>
            <w:r w:rsidR="002C23AE">
              <w:rPr>
                <w:color w:val="000000"/>
                <w:sz w:val="20"/>
                <w:szCs w:val="20"/>
                <w:lang w:eastAsia="en-GB"/>
              </w:rPr>
              <w:t>–</w:t>
            </w:r>
            <w:r w:rsidRPr="002C23AE">
              <w:rPr>
                <w:color w:val="000000"/>
                <w:sz w:val="20"/>
                <w:szCs w:val="20"/>
              </w:rPr>
              <w:t>28</w:t>
            </w:r>
          </w:p>
        </w:tc>
        <w:tc>
          <w:tcPr>
            <w:tcW w:w="1483" w:type="dxa"/>
            <w:hideMark/>
          </w:tcPr>
          <w:p w14:paraId="1F963849" w14:textId="0D22DF71" w:rsidR="002206A3" w:rsidRPr="002C23AE" w:rsidRDefault="002206A3" w:rsidP="00476874">
            <w:pPr>
              <w:keepNext/>
              <w:keepLines/>
              <w:jc w:val="right"/>
              <w:rPr>
                <w:color w:val="000000"/>
                <w:sz w:val="20"/>
                <w:szCs w:val="20"/>
              </w:rPr>
            </w:pPr>
            <w:r w:rsidRPr="002C23AE">
              <w:rPr>
                <w:color w:val="000000"/>
                <w:sz w:val="20"/>
                <w:szCs w:val="20"/>
              </w:rPr>
              <w:t>3</w:t>
            </w:r>
            <w:r w:rsidR="002C23AE">
              <w:rPr>
                <w:color w:val="000000"/>
                <w:sz w:val="20"/>
                <w:szCs w:val="20"/>
                <w:lang w:eastAsia="en-GB"/>
              </w:rPr>
              <w:t>–</w:t>
            </w:r>
            <w:r w:rsidRPr="002C23AE">
              <w:rPr>
                <w:color w:val="000000"/>
                <w:sz w:val="20"/>
                <w:szCs w:val="20"/>
              </w:rPr>
              <w:t>28</w:t>
            </w:r>
          </w:p>
        </w:tc>
      </w:tr>
      <w:tr w:rsidR="002206A3" w:rsidRPr="00EC7935" w14:paraId="130EE4CC" w14:textId="77777777" w:rsidTr="006A0CBE">
        <w:trPr>
          <w:trHeight w:val="227"/>
        </w:trPr>
        <w:tc>
          <w:tcPr>
            <w:tcW w:w="1271" w:type="dxa"/>
            <w:tcBorders>
              <w:top w:val="nil"/>
              <w:bottom w:val="nil"/>
            </w:tcBorders>
            <w:hideMark/>
          </w:tcPr>
          <w:p w14:paraId="7444B4C7" w14:textId="464EF5C2" w:rsidR="002206A3" w:rsidRPr="002C23AE" w:rsidRDefault="002206A3" w:rsidP="00806AF0">
            <w:pPr>
              <w:keepNext/>
              <w:keepLines/>
              <w:rPr>
                <w:color w:val="000000"/>
                <w:sz w:val="20"/>
                <w:szCs w:val="20"/>
              </w:rPr>
            </w:pPr>
          </w:p>
        </w:tc>
        <w:tc>
          <w:tcPr>
            <w:tcW w:w="2410" w:type="dxa"/>
            <w:hideMark/>
          </w:tcPr>
          <w:p w14:paraId="0AD81BE6" w14:textId="77777777" w:rsidR="002206A3" w:rsidRPr="002C23AE" w:rsidRDefault="002206A3" w:rsidP="00806AF0">
            <w:pPr>
              <w:keepNext/>
              <w:keepLines/>
              <w:rPr>
                <w:color w:val="000000"/>
                <w:sz w:val="20"/>
                <w:szCs w:val="20"/>
              </w:rPr>
            </w:pPr>
            <w:r w:rsidRPr="002C23AE">
              <w:rPr>
                <w:color w:val="000000"/>
                <w:sz w:val="20"/>
                <w:szCs w:val="20"/>
              </w:rPr>
              <w:t>Silver beet/Swiss chard</w:t>
            </w:r>
          </w:p>
        </w:tc>
        <w:tc>
          <w:tcPr>
            <w:tcW w:w="1341" w:type="dxa"/>
            <w:hideMark/>
          </w:tcPr>
          <w:p w14:paraId="1FB305B9" w14:textId="77777777" w:rsidR="002206A3" w:rsidRPr="002C23AE" w:rsidRDefault="002206A3" w:rsidP="00476874">
            <w:pPr>
              <w:keepNext/>
              <w:keepLines/>
              <w:jc w:val="right"/>
              <w:rPr>
                <w:color w:val="000000"/>
                <w:sz w:val="20"/>
                <w:szCs w:val="20"/>
              </w:rPr>
            </w:pPr>
            <w:r w:rsidRPr="002C23AE">
              <w:rPr>
                <w:color w:val="000000"/>
                <w:sz w:val="20"/>
                <w:szCs w:val="20"/>
              </w:rPr>
              <w:t>21</w:t>
            </w:r>
          </w:p>
        </w:tc>
        <w:tc>
          <w:tcPr>
            <w:tcW w:w="1279" w:type="dxa"/>
            <w:hideMark/>
          </w:tcPr>
          <w:p w14:paraId="31EF4268" w14:textId="77777777" w:rsidR="002206A3" w:rsidRPr="002C23AE" w:rsidRDefault="002206A3" w:rsidP="00476874">
            <w:pPr>
              <w:keepNext/>
              <w:keepLines/>
              <w:jc w:val="right"/>
              <w:rPr>
                <w:color w:val="000000"/>
                <w:sz w:val="20"/>
                <w:szCs w:val="20"/>
              </w:rPr>
            </w:pPr>
            <w:r w:rsidRPr="002C23AE">
              <w:rPr>
                <w:color w:val="000000"/>
                <w:sz w:val="20"/>
                <w:szCs w:val="20"/>
              </w:rPr>
              <w:t>5</w:t>
            </w:r>
          </w:p>
        </w:tc>
        <w:tc>
          <w:tcPr>
            <w:tcW w:w="1483" w:type="dxa"/>
            <w:hideMark/>
          </w:tcPr>
          <w:p w14:paraId="42D34C19" w14:textId="77777777" w:rsidR="002206A3" w:rsidRPr="002C23AE" w:rsidRDefault="002206A3" w:rsidP="00476874">
            <w:pPr>
              <w:keepNext/>
              <w:keepLines/>
              <w:jc w:val="right"/>
              <w:rPr>
                <w:color w:val="000000"/>
                <w:sz w:val="20"/>
                <w:szCs w:val="20"/>
              </w:rPr>
            </w:pPr>
            <w:r w:rsidRPr="002C23AE">
              <w:rPr>
                <w:color w:val="000000"/>
                <w:sz w:val="20"/>
                <w:szCs w:val="20"/>
              </w:rPr>
              <w:t>30</w:t>
            </w:r>
          </w:p>
        </w:tc>
        <w:tc>
          <w:tcPr>
            <w:tcW w:w="1483" w:type="dxa"/>
            <w:hideMark/>
          </w:tcPr>
          <w:p w14:paraId="3F1B3D63" w14:textId="528B6E78" w:rsidR="002206A3" w:rsidRPr="002C23AE" w:rsidRDefault="002206A3" w:rsidP="00476874">
            <w:pPr>
              <w:keepNext/>
              <w:keepLines/>
              <w:jc w:val="right"/>
              <w:rPr>
                <w:color w:val="000000"/>
                <w:sz w:val="20"/>
                <w:szCs w:val="20"/>
              </w:rPr>
            </w:pPr>
            <w:r w:rsidRPr="002C23AE">
              <w:rPr>
                <w:color w:val="000000"/>
                <w:sz w:val="20"/>
                <w:szCs w:val="20"/>
              </w:rPr>
              <w:t>5</w:t>
            </w:r>
            <w:r w:rsidR="002C23AE">
              <w:rPr>
                <w:color w:val="000000"/>
                <w:sz w:val="20"/>
                <w:szCs w:val="20"/>
                <w:lang w:eastAsia="en-GB"/>
              </w:rPr>
              <w:t>–</w:t>
            </w:r>
            <w:r w:rsidRPr="002C23AE">
              <w:rPr>
                <w:color w:val="000000"/>
                <w:sz w:val="20"/>
                <w:szCs w:val="20"/>
              </w:rPr>
              <w:t>30</w:t>
            </w:r>
          </w:p>
        </w:tc>
      </w:tr>
      <w:tr w:rsidR="002206A3" w:rsidRPr="00EC7935" w14:paraId="4DDB9C00" w14:textId="77777777" w:rsidTr="006A0CBE">
        <w:trPr>
          <w:trHeight w:val="227"/>
        </w:trPr>
        <w:tc>
          <w:tcPr>
            <w:tcW w:w="1271" w:type="dxa"/>
            <w:tcBorders>
              <w:top w:val="nil"/>
              <w:bottom w:val="nil"/>
            </w:tcBorders>
            <w:hideMark/>
          </w:tcPr>
          <w:p w14:paraId="3D6C13D1" w14:textId="0469F0B2" w:rsidR="002206A3" w:rsidRPr="002C23AE" w:rsidRDefault="002206A3" w:rsidP="00806AF0">
            <w:pPr>
              <w:keepNext/>
              <w:keepLines/>
              <w:rPr>
                <w:color w:val="000000"/>
                <w:sz w:val="20"/>
                <w:szCs w:val="20"/>
              </w:rPr>
            </w:pPr>
          </w:p>
        </w:tc>
        <w:tc>
          <w:tcPr>
            <w:tcW w:w="2410" w:type="dxa"/>
            <w:hideMark/>
          </w:tcPr>
          <w:p w14:paraId="76410B1E" w14:textId="77777777" w:rsidR="002206A3" w:rsidRPr="002C23AE" w:rsidRDefault="002206A3" w:rsidP="00806AF0">
            <w:pPr>
              <w:keepNext/>
              <w:keepLines/>
              <w:rPr>
                <w:color w:val="000000"/>
                <w:sz w:val="20"/>
                <w:szCs w:val="20"/>
              </w:rPr>
            </w:pPr>
            <w:r w:rsidRPr="002C23AE">
              <w:rPr>
                <w:color w:val="000000"/>
                <w:sz w:val="20"/>
                <w:szCs w:val="20"/>
              </w:rPr>
              <w:t>Rocket</w:t>
            </w:r>
          </w:p>
        </w:tc>
        <w:tc>
          <w:tcPr>
            <w:tcW w:w="1341" w:type="dxa"/>
            <w:hideMark/>
          </w:tcPr>
          <w:p w14:paraId="38548811" w14:textId="05CDEB7C" w:rsidR="002206A3" w:rsidRPr="002C23AE" w:rsidRDefault="002206A3" w:rsidP="00476874">
            <w:pPr>
              <w:keepNext/>
              <w:keepLines/>
              <w:jc w:val="right"/>
              <w:rPr>
                <w:color w:val="000000"/>
                <w:sz w:val="20"/>
                <w:szCs w:val="20"/>
              </w:rPr>
            </w:pPr>
            <w:r w:rsidRPr="002C23AE">
              <w:rPr>
                <w:color w:val="000000"/>
                <w:sz w:val="20"/>
                <w:szCs w:val="20"/>
              </w:rPr>
              <w:t>16</w:t>
            </w:r>
            <w:r w:rsidR="002C23AE">
              <w:rPr>
                <w:color w:val="000000"/>
                <w:sz w:val="20"/>
                <w:szCs w:val="20"/>
                <w:lang w:eastAsia="en-GB"/>
              </w:rPr>
              <w:t>–</w:t>
            </w:r>
            <w:r w:rsidRPr="002C23AE">
              <w:rPr>
                <w:color w:val="000000"/>
                <w:sz w:val="20"/>
                <w:szCs w:val="20"/>
              </w:rPr>
              <w:t>150</w:t>
            </w:r>
          </w:p>
        </w:tc>
        <w:tc>
          <w:tcPr>
            <w:tcW w:w="1279" w:type="dxa"/>
            <w:hideMark/>
          </w:tcPr>
          <w:p w14:paraId="1DF4CBEB" w14:textId="77777777" w:rsidR="002206A3" w:rsidRPr="002C23AE" w:rsidRDefault="002206A3" w:rsidP="00476874">
            <w:pPr>
              <w:keepNext/>
              <w:keepLines/>
              <w:jc w:val="right"/>
              <w:rPr>
                <w:color w:val="000000"/>
                <w:sz w:val="20"/>
                <w:szCs w:val="20"/>
              </w:rPr>
            </w:pPr>
            <w:r w:rsidRPr="002C23AE">
              <w:rPr>
                <w:color w:val="000000"/>
                <w:sz w:val="20"/>
                <w:szCs w:val="20"/>
              </w:rPr>
              <w:t>2</w:t>
            </w:r>
          </w:p>
        </w:tc>
        <w:tc>
          <w:tcPr>
            <w:tcW w:w="1483" w:type="dxa"/>
            <w:hideMark/>
          </w:tcPr>
          <w:p w14:paraId="533FC4BF" w14:textId="32AC2272" w:rsidR="002206A3" w:rsidRPr="002C23AE" w:rsidRDefault="002206A3" w:rsidP="00476874">
            <w:pPr>
              <w:keepNext/>
              <w:keepLines/>
              <w:jc w:val="right"/>
              <w:rPr>
                <w:color w:val="000000"/>
                <w:sz w:val="20"/>
                <w:szCs w:val="20"/>
              </w:rPr>
            </w:pPr>
            <w:r w:rsidRPr="002C23AE">
              <w:rPr>
                <w:color w:val="000000"/>
                <w:sz w:val="20"/>
                <w:szCs w:val="20"/>
              </w:rPr>
              <w:t>15</w:t>
            </w:r>
            <w:r w:rsidR="002C23AE">
              <w:rPr>
                <w:color w:val="000000"/>
                <w:sz w:val="20"/>
                <w:szCs w:val="20"/>
                <w:lang w:eastAsia="en-GB"/>
              </w:rPr>
              <w:t>–</w:t>
            </w:r>
            <w:r w:rsidRPr="002C23AE">
              <w:rPr>
                <w:color w:val="000000"/>
                <w:sz w:val="20"/>
                <w:szCs w:val="20"/>
              </w:rPr>
              <w:t>20</w:t>
            </w:r>
          </w:p>
        </w:tc>
        <w:tc>
          <w:tcPr>
            <w:tcW w:w="1483" w:type="dxa"/>
            <w:hideMark/>
          </w:tcPr>
          <w:p w14:paraId="506BAD13" w14:textId="72946A7E" w:rsidR="002206A3" w:rsidRPr="002C23AE" w:rsidRDefault="002206A3" w:rsidP="00476874">
            <w:pPr>
              <w:keepNext/>
              <w:keepLines/>
              <w:jc w:val="right"/>
              <w:rPr>
                <w:color w:val="000000"/>
                <w:sz w:val="20"/>
                <w:szCs w:val="20"/>
              </w:rPr>
            </w:pPr>
            <w:r w:rsidRPr="002C23AE">
              <w:rPr>
                <w:color w:val="000000"/>
                <w:sz w:val="20"/>
                <w:szCs w:val="20"/>
              </w:rPr>
              <w:t>2</w:t>
            </w:r>
            <w:r w:rsidR="002C23AE">
              <w:rPr>
                <w:color w:val="000000"/>
                <w:sz w:val="20"/>
                <w:szCs w:val="20"/>
                <w:lang w:eastAsia="en-GB"/>
              </w:rPr>
              <w:t>–</w:t>
            </w:r>
            <w:r w:rsidRPr="002C23AE">
              <w:rPr>
                <w:color w:val="000000"/>
                <w:sz w:val="20"/>
                <w:szCs w:val="20"/>
              </w:rPr>
              <w:t>150</w:t>
            </w:r>
          </w:p>
        </w:tc>
      </w:tr>
      <w:tr w:rsidR="002206A3" w:rsidRPr="00EC7935" w14:paraId="7AE9D93E" w14:textId="77777777" w:rsidTr="006A0CBE">
        <w:trPr>
          <w:trHeight w:val="227"/>
        </w:trPr>
        <w:tc>
          <w:tcPr>
            <w:tcW w:w="1271" w:type="dxa"/>
            <w:tcBorders>
              <w:top w:val="nil"/>
              <w:bottom w:val="single" w:sz="4" w:space="0" w:color="auto"/>
            </w:tcBorders>
            <w:hideMark/>
          </w:tcPr>
          <w:p w14:paraId="7CFC8DA1" w14:textId="3E4E2E00" w:rsidR="002206A3" w:rsidRPr="002C23AE" w:rsidRDefault="002206A3" w:rsidP="00806AF0">
            <w:pPr>
              <w:keepNext/>
              <w:keepLines/>
              <w:rPr>
                <w:color w:val="000000"/>
                <w:sz w:val="20"/>
                <w:szCs w:val="20"/>
              </w:rPr>
            </w:pPr>
          </w:p>
        </w:tc>
        <w:tc>
          <w:tcPr>
            <w:tcW w:w="2410" w:type="dxa"/>
            <w:hideMark/>
          </w:tcPr>
          <w:p w14:paraId="7FD24D53" w14:textId="77777777" w:rsidR="002206A3" w:rsidRPr="002C23AE" w:rsidRDefault="002206A3" w:rsidP="00806AF0">
            <w:pPr>
              <w:keepNext/>
              <w:keepLines/>
              <w:rPr>
                <w:color w:val="000000"/>
                <w:sz w:val="20"/>
                <w:szCs w:val="20"/>
              </w:rPr>
            </w:pPr>
            <w:r w:rsidRPr="002C23AE">
              <w:rPr>
                <w:color w:val="000000"/>
                <w:sz w:val="20"/>
                <w:szCs w:val="20"/>
              </w:rPr>
              <w:t>Parsley</w:t>
            </w:r>
          </w:p>
        </w:tc>
        <w:tc>
          <w:tcPr>
            <w:tcW w:w="1341" w:type="dxa"/>
            <w:hideMark/>
          </w:tcPr>
          <w:p w14:paraId="41ED6276" w14:textId="7C404A5C" w:rsidR="002206A3" w:rsidRPr="002C23AE" w:rsidRDefault="002206A3" w:rsidP="00476874">
            <w:pPr>
              <w:keepNext/>
              <w:keepLines/>
              <w:jc w:val="right"/>
              <w:rPr>
                <w:color w:val="000000"/>
                <w:sz w:val="20"/>
                <w:szCs w:val="20"/>
              </w:rPr>
            </w:pPr>
            <w:r w:rsidRPr="002C23AE">
              <w:rPr>
                <w:color w:val="000000"/>
                <w:sz w:val="20"/>
                <w:szCs w:val="20"/>
              </w:rPr>
              <w:t>95</w:t>
            </w:r>
            <w:r w:rsidR="002C23AE">
              <w:rPr>
                <w:color w:val="000000"/>
                <w:sz w:val="20"/>
                <w:szCs w:val="20"/>
                <w:lang w:eastAsia="en-GB"/>
              </w:rPr>
              <w:t>–</w:t>
            </w:r>
            <w:r w:rsidRPr="002C23AE">
              <w:rPr>
                <w:color w:val="000000"/>
                <w:sz w:val="20"/>
                <w:szCs w:val="20"/>
              </w:rPr>
              <w:t>132</w:t>
            </w:r>
          </w:p>
        </w:tc>
        <w:tc>
          <w:tcPr>
            <w:tcW w:w="1279" w:type="dxa"/>
            <w:hideMark/>
          </w:tcPr>
          <w:p w14:paraId="4AE725B4" w14:textId="77777777" w:rsidR="002206A3" w:rsidRPr="002C23AE" w:rsidRDefault="002206A3" w:rsidP="00476874">
            <w:pPr>
              <w:keepNext/>
              <w:keepLines/>
              <w:jc w:val="right"/>
              <w:rPr>
                <w:color w:val="000000"/>
                <w:sz w:val="20"/>
                <w:szCs w:val="20"/>
              </w:rPr>
            </w:pPr>
            <w:r w:rsidRPr="002C23AE">
              <w:rPr>
                <w:color w:val="000000"/>
                <w:sz w:val="20"/>
                <w:szCs w:val="20"/>
              </w:rPr>
              <w:t>150</w:t>
            </w:r>
          </w:p>
        </w:tc>
        <w:tc>
          <w:tcPr>
            <w:tcW w:w="1483" w:type="dxa"/>
            <w:hideMark/>
          </w:tcPr>
          <w:p w14:paraId="209E4641" w14:textId="40158700" w:rsidR="002206A3" w:rsidRPr="002C23AE" w:rsidRDefault="002206A3" w:rsidP="00476874">
            <w:pPr>
              <w:keepNext/>
              <w:keepLines/>
              <w:jc w:val="right"/>
              <w:rPr>
                <w:color w:val="000000"/>
                <w:sz w:val="20"/>
                <w:szCs w:val="20"/>
              </w:rPr>
            </w:pPr>
            <w:r w:rsidRPr="002C23AE">
              <w:rPr>
                <w:color w:val="000000"/>
                <w:sz w:val="20"/>
                <w:szCs w:val="20"/>
              </w:rPr>
              <w:t>133</w:t>
            </w:r>
            <w:r w:rsidR="002C23AE">
              <w:rPr>
                <w:color w:val="000000"/>
                <w:sz w:val="20"/>
                <w:szCs w:val="20"/>
                <w:lang w:eastAsia="en-GB"/>
              </w:rPr>
              <w:t>–</w:t>
            </w:r>
            <w:r w:rsidRPr="002C23AE">
              <w:rPr>
                <w:color w:val="000000"/>
                <w:sz w:val="20"/>
                <w:szCs w:val="20"/>
              </w:rPr>
              <w:t>190</w:t>
            </w:r>
          </w:p>
        </w:tc>
        <w:tc>
          <w:tcPr>
            <w:tcW w:w="1483" w:type="dxa"/>
            <w:hideMark/>
          </w:tcPr>
          <w:p w14:paraId="72F9F99C" w14:textId="4A3B1D25" w:rsidR="002206A3" w:rsidRPr="002C23AE" w:rsidRDefault="002206A3" w:rsidP="00476874">
            <w:pPr>
              <w:keepNext/>
              <w:keepLines/>
              <w:jc w:val="right"/>
              <w:rPr>
                <w:color w:val="000000"/>
                <w:sz w:val="20"/>
                <w:szCs w:val="20"/>
              </w:rPr>
            </w:pPr>
            <w:r w:rsidRPr="002C23AE">
              <w:rPr>
                <w:color w:val="000000"/>
                <w:sz w:val="20"/>
                <w:szCs w:val="20"/>
              </w:rPr>
              <w:t>95</w:t>
            </w:r>
            <w:r w:rsidR="002C23AE">
              <w:rPr>
                <w:color w:val="000000"/>
                <w:sz w:val="20"/>
                <w:szCs w:val="20"/>
                <w:lang w:eastAsia="en-GB"/>
              </w:rPr>
              <w:t>–</w:t>
            </w:r>
            <w:r w:rsidRPr="002C23AE">
              <w:rPr>
                <w:color w:val="000000"/>
                <w:sz w:val="20"/>
                <w:szCs w:val="20"/>
              </w:rPr>
              <w:t>190</w:t>
            </w:r>
          </w:p>
        </w:tc>
      </w:tr>
    </w:tbl>
    <w:p w14:paraId="50EBE535" w14:textId="277E5BD8" w:rsidR="00B946B1" w:rsidRPr="00326733" w:rsidRDefault="002206A3" w:rsidP="00B946B1">
      <w:pPr>
        <w:keepNext/>
        <w:keepLines/>
        <w:rPr>
          <w:sz w:val="14"/>
          <w:szCs w:val="14"/>
        </w:rPr>
      </w:pPr>
      <w:r w:rsidRPr="00326733">
        <w:rPr>
          <w:sz w:val="14"/>
          <w:szCs w:val="14"/>
        </w:rPr>
        <w:t xml:space="preserve">Detailed data on natural variation </w:t>
      </w:r>
      <w:r w:rsidRPr="00EC7935">
        <w:rPr>
          <w:sz w:val="14"/>
          <w:szCs w:val="14"/>
        </w:rPr>
        <w:t>are</w:t>
      </w:r>
      <w:r w:rsidR="00AD5603">
        <w:rPr>
          <w:sz w:val="14"/>
          <w:szCs w:val="14"/>
        </w:rPr>
        <w:t xml:space="preserve"> provided</w:t>
      </w:r>
      <w:r w:rsidRPr="00EC7935">
        <w:rPr>
          <w:sz w:val="14"/>
          <w:szCs w:val="14"/>
        </w:rPr>
        <w:t xml:space="preserve"> in </w:t>
      </w:r>
      <w:r w:rsidR="00FC4CF5" w:rsidRPr="00FC4CF5">
        <w:rPr>
          <w:sz w:val="14"/>
          <w:szCs w:val="14"/>
        </w:rPr>
        <w:t xml:space="preserve">Appendix </w:t>
      </w:r>
      <w:r w:rsidR="00FC4CF5">
        <w:rPr>
          <w:sz w:val="14"/>
          <w:szCs w:val="14"/>
        </w:rPr>
        <w:t>4</w:t>
      </w:r>
    </w:p>
    <w:p w14:paraId="4ED476E7" w14:textId="77777777" w:rsidR="002206A3" w:rsidRPr="00326733" w:rsidRDefault="002206A3" w:rsidP="00806AF0">
      <w:pPr>
        <w:keepNext/>
        <w:keepLines/>
        <w:rPr>
          <w:rFonts w:cs="Arial"/>
          <w:color w:val="2E3037"/>
          <w:sz w:val="14"/>
          <w:szCs w:val="14"/>
          <w:lang w:val="en-AU"/>
        </w:rPr>
      </w:pPr>
      <w:r w:rsidRPr="00326733">
        <w:rPr>
          <w:sz w:val="14"/>
          <w:szCs w:val="14"/>
        </w:rPr>
        <w:t>* Australian Food Composition Database (AFCD) Release 1</w:t>
      </w:r>
      <w:r w:rsidRPr="00326733">
        <w:rPr>
          <w:sz w:val="14"/>
          <w:szCs w:val="14"/>
        </w:rPr>
        <w:tab/>
      </w:r>
    </w:p>
    <w:p w14:paraId="47E2620C" w14:textId="77777777" w:rsidR="002206A3" w:rsidRPr="00326733" w:rsidRDefault="002206A3" w:rsidP="00806AF0">
      <w:pPr>
        <w:keepNext/>
        <w:keepLines/>
        <w:rPr>
          <w:rFonts w:cs="Arial"/>
          <w:color w:val="2E3037"/>
          <w:sz w:val="14"/>
          <w:szCs w:val="14"/>
          <w:lang w:val="en-AU"/>
        </w:rPr>
      </w:pPr>
      <w:r w:rsidRPr="00326733">
        <w:rPr>
          <w:sz w:val="14"/>
          <w:szCs w:val="14"/>
        </w:rPr>
        <w:t>^ New Zealand FOODfiles™ 2018 Version 01</w:t>
      </w:r>
      <w:r w:rsidRPr="00326733">
        <w:rPr>
          <w:sz w:val="14"/>
          <w:szCs w:val="14"/>
        </w:rPr>
        <w:tab/>
      </w:r>
    </w:p>
    <w:p w14:paraId="52D82FF0" w14:textId="77777777" w:rsidR="002206A3" w:rsidRPr="00326733" w:rsidRDefault="002206A3" w:rsidP="00806AF0">
      <w:pPr>
        <w:keepNext/>
        <w:keepLines/>
        <w:rPr>
          <w:sz w:val="14"/>
          <w:szCs w:val="14"/>
        </w:rPr>
      </w:pPr>
      <w:r w:rsidRPr="00326733">
        <w:rPr>
          <w:sz w:val="14"/>
          <w:szCs w:val="14"/>
        </w:rPr>
        <w:t xml:space="preserve">ᵟ </w:t>
      </w:r>
      <w:r>
        <w:rPr>
          <w:sz w:val="14"/>
          <w:szCs w:val="14"/>
        </w:rPr>
        <w:t xml:space="preserve">Other countries dataset include </w:t>
      </w:r>
      <w:r w:rsidRPr="0027175E">
        <w:rPr>
          <w:sz w:val="14"/>
          <w:szCs w:val="14"/>
        </w:rPr>
        <w:t>USDA Food Data Central</w:t>
      </w:r>
      <w:r>
        <w:rPr>
          <w:sz w:val="14"/>
          <w:szCs w:val="14"/>
        </w:rPr>
        <w:t xml:space="preserve"> &amp; </w:t>
      </w:r>
      <w:r w:rsidRPr="0027175E">
        <w:rPr>
          <w:sz w:val="14"/>
          <w:szCs w:val="14"/>
        </w:rPr>
        <w:t>McCance and Widdowson’s The Composition of Foods integrated dataset</w:t>
      </w:r>
      <w:r w:rsidRPr="00326733">
        <w:rPr>
          <w:sz w:val="14"/>
          <w:szCs w:val="14"/>
        </w:rPr>
        <w:tab/>
      </w:r>
    </w:p>
    <w:p w14:paraId="4AB3F243" w14:textId="646540B5" w:rsidR="002206A3" w:rsidRPr="00326733" w:rsidRDefault="002206A3" w:rsidP="00806AF0">
      <w:pPr>
        <w:keepNext/>
        <w:keepLines/>
        <w:rPr>
          <w:sz w:val="14"/>
          <w:szCs w:val="14"/>
        </w:rPr>
      </w:pPr>
      <w:r w:rsidRPr="00326733">
        <w:rPr>
          <w:sz w:val="14"/>
          <w:szCs w:val="14"/>
        </w:rPr>
        <w:t xml:space="preserve">n/a </w:t>
      </w:r>
      <w:r w:rsidR="003E7BD5">
        <w:rPr>
          <w:sz w:val="14"/>
          <w:szCs w:val="14"/>
        </w:rPr>
        <w:t>–</w:t>
      </w:r>
      <w:r w:rsidRPr="00326733">
        <w:rPr>
          <w:sz w:val="14"/>
          <w:szCs w:val="14"/>
        </w:rPr>
        <w:t xml:space="preserve"> not analysed</w:t>
      </w:r>
      <w:r w:rsidRPr="00326733">
        <w:rPr>
          <w:sz w:val="14"/>
          <w:szCs w:val="14"/>
        </w:rPr>
        <w:tab/>
      </w:r>
    </w:p>
    <w:p w14:paraId="13428FD9" w14:textId="77777777" w:rsidR="008D28D2" w:rsidRDefault="002206A3" w:rsidP="00806AF0">
      <w:pPr>
        <w:keepNext/>
        <w:keepLines/>
        <w:rPr>
          <w:sz w:val="14"/>
          <w:szCs w:val="14"/>
        </w:rPr>
      </w:pPr>
      <w:r w:rsidRPr="00326733">
        <w:rPr>
          <w:sz w:val="14"/>
          <w:szCs w:val="14"/>
        </w:rPr>
        <w:t># Where values are provided for different varieties a range is given.</w:t>
      </w:r>
    </w:p>
    <w:p w14:paraId="0F6FD24E" w14:textId="4DCC4055" w:rsidR="002206A3" w:rsidRPr="00326733" w:rsidRDefault="008D28D2" w:rsidP="00806AF0">
      <w:pPr>
        <w:keepNext/>
        <w:keepLines/>
        <w:rPr>
          <w:rFonts w:cs="Arial"/>
          <w:color w:val="2E3037"/>
          <w:sz w:val="14"/>
          <w:szCs w:val="14"/>
          <w:lang w:val="en-AU"/>
        </w:rPr>
      </w:pPr>
      <w:r w:rsidRPr="009F3AD2">
        <w:rPr>
          <w:sz w:val="16"/>
          <w:szCs w:val="16"/>
        </w:rPr>
        <w:t>ꭞ</w:t>
      </w:r>
      <w:r>
        <w:rPr>
          <w:sz w:val="14"/>
          <w:szCs w:val="14"/>
        </w:rPr>
        <w:t xml:space="preserve"> </w:t>
      </w:r>
      <w:r w:rsidR="00B649D3">
        <w:rPr>
          <w:sz w:val="14"/>
          <w:szCs w:val="14"/>
        </w:rPr>
        <w:t>In the food composition tables, v</w:t>
      </w:r>
      <w:r w:rsidRPr="008D28D2">
        <w:rPr>
          <w:sz w:val="14"/>
          <w:szCs w:val="14"/>
        </w:rPr>
        <w:t>itamin C refers to the two related compounds that have vitamin C activity: ascorbic acid and dehydroascorbic acid.</w:t>
      </w:r>
      <w:r w:rsidR="002206A3" w:rsidRPr="00326733">
        <w:rPr>
          <w:sz w:val="14"/>
          <w:szCs w:val="14"/>
        </w:rPr>
        <w:tab/>
      </w:r>
    </w:p>
    <w:p w14:paraId="466DC4DE" w14:textId="77777777" w:rsidR="00662045" w:rsidRPr="00326733" w:rsidRDefault="00662045" w:rsidP="00806AF0">
      <w:pPr>
        <w:keepNext/>
        <w:keepLines/>
        <w:rPr>
          <w:rFonts w:cs="Arial"/>
          <w:color w:val="2E3037"/>
          <w:sz w:val="14"/>
          <w:szCs w:val="14"/>
          <w:lang w:val="en-AU"/>
        </w:rPr>
      </w:pPr>
    </w:p>
    <w:p w14:paraId="0F49459A" w14:textId="264EB0A0" w:rsidR="002206A3" w:rsidRPr="00BC03FB" w:rsidRDefault="002206A3" w:rsidP="00806AF0">
      <w:pPr>
        <w:pStyle w:val="FSTableColumnRowheading"/>
        <w:keepNext/>
        <w:keepLines/>
      </w:pPr>
      <w:bookmarkStart w:id="554" w:name="_Ref67991506"/>
      <w:r w:rsidRPr="00AD5603">
        <w:t>Table</w:t>
      </w:r>
      <w:bookmarkEnd w:id="554"/>
      <w:r w:rsidR="00DE7D1C">
        <w:t xml:space="preserve"> 6</w:t>
      </w:r>
      <w:r w:rsidR="00E1261D" w:rsidRPr="00722627">
        <w:t>:</w:t>
      </w:r>
      <w:r w:rsidRPr="00AD5603">
        <w:t xml:space="preserve"> </w:t>
      </w:r>
      <w:r w:rsidR="00DA6DE1">
        <w:rPr>
          <w:rFonts w:cs="Arial"/>
        </w:rPr>
        <w:t>β</w:t>
      </w:r>
      <w:r w:rsidRPr="00AD5603">
        <w:t xml:space="preserve">-carotene </w:t>
      </w:r>
      <w:r w:rsidR="00BC03FB">
        <w:t>concentration (μg/100 g)</w:t>
      </w:r>
      <w:r w:rsidRPr="00AD5603">
        <w:t xml:space="preserve"> in raw vegetables </w:t>
      </w:r>
    </w:p>
    <w:tbl>
      <w:tblPr>
        <w:tblStyle w:val="TableGrid1"/>
        <w:tblW w:w="9209" w:type="dxa"/>
        <w:tblLayout w:type="fixed"/>
        <w:tblLook w:val="04A0" w:firstRow="1" w:lastRow="0" w:firstColumn="1" w:lastColumn="0" w:noHBand="0" w:noVBand="1"/>
        <w:tblCaption w:val="Table 6: β-carotene concentration (μg/100 g) in raw vegetables"/>
        <w:tblDescription w:val="β-carotene concentration (μg/100 g) in raw vegetables "/>
      </w:tblPr>
      <w:tblGrid>
        <w:gridCol w:w="1264"/>
        <w:gridCol w:w="2133"/>
        <w:gridCol w:w="1433"/>
        <w:gridCol w:w="1363"/>
        <w:gridCol w:w="1533"/>
        <w:gridCol w:w="1483"/>
      </w:tblGrid>
      <w:tr w:rsidR="004F0CE2" w:rsidRPr="00EC7935" w14:paraId="701C5693" w14:textId="77777777" w:rsidTr="00C74D44">
        <w:trPr>
          <w:trHeight w:val="300"/>
        </w:trPr>
        <w:tc>
          <w:tcPr>
            <w:tcW w:w="1264" w:type="dxa"/>
            <w:vMerge w:val="restart"/>
            <w:vAlign w:val="center"/>
            <w:hideMark/>
          </w:tcPr>
          <w:p w14:paraId="08FFEA7C" w14:textId="7FDCEA2F" w:rsidR="004F0CE2" w:rsidRPr="002C23AE" w:rsidRDefault="004F0CE2" w:rsidP="00806AF0">
            <w:pPr>
              <w:keepNext/>
              <w:keepLines/>
              <w:jc w:val="center"/>
              <w:rPr>
                <w:b/>
                <w:color w:val="000000"/>
                <w:sz w:val="20"/>
                <w:szCs w:val="20"/>
              </w:rPr>
            </w:pPr>
            <w:r w:rsidRPr="002C23AE">
              <w:rPr>
                <w:b/>
                <w:color w:val="000000"/>
                <w:sz w:val="20"/>
                <w:szCs w:val="20"/>
              </w:rPr>
              <w:t xml:space="preserve">Vegetable </w:t>
            </w:r>
            <w:r>
              <w:rPr>
                <w:b/>
                <w:color w:val="000000"/>
                <w:sz w:val="20"/>
                <w:szCs w:val="20"/>
              </w:rPr>
              <w:t>c</w:t>
            </w:r>
            <w:r w:rsidRPr="002C23AE">
              <w:rPr>
                <w:b/>
                <w:color w:val="000000"/>
                <w:sz w:val="20"/>
                <w:szCs w:val="20"/>
              </w:rPr>
              <w:t>ategory</w:t>
            </w:r>
          </w:p>
        </w:tc>
        <w:tc>
          <w:tcPr>
            <w:tcW w:w="2133" w:type="dxa"/>
            <w:vMerge w:val="restart"/>
            <w:vAlign w:val="center"/>
            <w:hideMark/>
          </w:tcPr>
          <w:p w14:paraId="5CD339BD" w14:textId="40D6ADCE" w:rsidR="004F0CE2" w:rsidRPr="002C23AE" w:rsidRDefault="004F0CE2" w:rsidP="00806AF0">
            <w:pPr>
              <w:keepNext/>
              <w:keepLines/>
              <w:jc w:val="center"/>
              <w:rPr>
                <w:b/>
                <w:color w:val="000000"/>
                <w:sz w:val="20"/>
                <w:szCs w:val="20"/>
              </w:rPr>
            </w:pPr>
            <w:r w:rsidRPr="002C23AE">
              <w:rPr>
                <w:b/>
                <w:color w:val="000000"/>
                <w:sz w:val="20"/>
                <w:szCs w:val="20"/>
              </w:rPr>
              <w:t>Vegetable#</w:t>
            </w:r>
          </w:p>
        </w:tc>
        <w:tc>
          <w:tcPr>
            <w:tcW w:w="5812" w:type="dxa"/>
            <w:gridSpan w:val="4"/>
            <w:hideMark/>
          </w:tcPr>
          <w:p w14:paraId="2E5AE552" w14:textId="0A49C142" w:rsidR="004F0CE2" w:rsidRPr="002C23AE" w:rsidRDefault="004F0CE2" w:rsidP="00806AF0">
            <w:pPr>
              <w:keepNext/>
              <w:keepLines/>
              <w:jc w:val="center"/>
              <w:rPr>
                <w:b/>
                <w:color w:val="000000"/>
                <w:sz w:val="20"/>
                <w:szCs w:val="20"/>
              </w:rPr>
            </w:pPr>
            <w:r w:rsidRPr="0031657A">
              <w:rPr>
                <w:b/>
                <w:sz w:val="20"/>
                <w:szCs w:val="20"/>
              </w:rPr>
              <w:t>β</w:t>
            </w:r>
            <w:r w:rsidRPr="002C23AE">
              <w:rPr>
                <w:b/>
                <w:sz w:val="20"/>
                <w:szCs w:val="20"/>
              </w:rPr>
              <w:t>-carotene (μg/100 g)</w:t>
            </w:r>
          </w:p>
        </w:tc>
      </w:tr>
      <w:tr w:rsidR="002206A3" w:rsidRPr="00EC7935" w14:paraId="03785D9E" w14:textId="77777777" w:rsidTr="00C74D44">
        <w:trPr>
          <w:trHeight w:val="227"/>
        </w:trPr>
        <w:tc>
          <w:tcPr>
            <w:tcW w:w="1264" w:type="dxa"/>
            <w:vMerge/>
            <w:hideMark/>
          </w:tcPr>
          <w:p w14:paraId="0A3232CD" w14:textId="22C255DA" w:rsidR="002206A3" w:rsidRPr="002C23AE" w:rsidRDefault="002206A3" w:rsidP="00806AF0">
            <w:pPr>
              <w:keepNext/>
              <w:keepLines/>
              <w:jc w:val="center"/>
              <w:rPr>
                <w:color w:val="000000"/>
                <w:sz w:val="20"/>
                <w:szCs w:val="20"/>
              </w:rPr>
            </w:pPr>
          </w:p>
        </w:tc>
        <w:tc>
          <w:tcPr>
            <w:tcW w:w="2133" w:type="dxa"/>
            <w:vMerge/>
            <w:hideMark/>
          </w:tcPr>
          <w:p w14:paraId="42D39D71" w14:textId="110BE4CF" w:rsidR="002206A3" w:rsidRPr="002C23AE" w:rsidRDefault="002206A3" w:rsidP="00806AF0">
            <w:pPr>
              <w:keepNext/>
              <w:keepLines/>
              <w:jc w:val="center"/>
              <w:rPr>
                <w:b/>
                <w:color w:val="000000"/>
                <w:sz w:val="20"/>
                <w:szCs w:val="20"/>
              </w:rPr>
            </w:pPr>
          </w:p>
        </w:tc>
        <w:tc>
          <w:tcPr>
            <w:tcW w:w="1433" w:type="dxa"/>
            <w:vAlign w:val="center"/>
            <w:hideMark/>
          </w:tcPr>
          <w:p w14:paraId="4B4BD004" w14:textId="77777777" w:rsidR="002206A3" w:rsidRPr="002C23AE" w:rsidRDefault="002206A3" w:rsidP="00806AF0">
            <w:pPr>
              <w:keepNext/>
              <w:keepLines/>
              <w:jc w:val="center"/>
              <w:rPr>
                <w:b/>
                <w:color w:val="000000"/>
                <w:sz w:val="20"/>
                <w:szCs w:val="20"/>
              </w:rPr>
            </w:pPr>
            <w:r w:rsidRPr="002C23AE">
              <w:rPr>
                <w:b/>
                <w:color w:val="000000"/>
                <w:sz w:val="20"/>
                <w:szCs w:val="20"/>
              </w:rPr>
              <w:t>AUS*</w:t>
            </w:r>
          </w:p>
        </w:tc>
        <w:tc>
          <w:tcPr>
            <w:tcW w:w="1363" w:type="dxa"/>
            <w:vAlign w:val="center"/>
            <w:hideMark/>
          </w:tcPr>
          <w:p w14:paraId="36780CBC" w14:textId="77777777" w:rsidR="002206A3" w:rsidRPr="002C23AE" w:rsidRDefault="002206A3" w:rsidP="00806AF0">
            <w:pPr>
              <w:keepNext/>
              <w:keepLines/>
              <w:jc w:val="center"/>
              <w:rPr>
                <w:b/>
                <w:color w:val="000000"/>
                <w:sz w:val="20"/>
                <w:szCs w:val="20"/>
              </w:rPr>
            </w:pPr>
            <w:r w:rsidRPr="002C23AE">
              <w:rPr>
                <w:b/>
                <w:color w:val="000000"/>
                <w:sz w:val="20"/>
                <w:szCs w:val="20"/>
              </w:rPr>
              <w:t>NZ^</w:t>
            </w:r>
          </w:p>
        </w:tc>
        <w:tc>
          <w:tcPr>
            <w:tcW w:w="1533" w:type="dxa"/>
            <w:hideMark/>
          </w:tcPr>
          <w:p w14:paraId="368D55A0" w14:textId="3A50E592" w:rsidR="002206A3" w:rsidRPr="002C23AE" w:rsidRDefault="002206A3" w:rsidP="00806AF0">
            <w:pPr>
              <w:keepNext/>
              <w:keepLines/>
              <w:jc w:val="center"/>
              <w:rPr>
                <w:b/>
                <w:color w:val="000000"/>
                <w:sz w:val="20"/>
                <w:szCs w:val="20"/>
              </w:rPr>
            </w:pPr>
            <w:r>
              <w:rPr>
                <w:b/>
                <w:color w:val="000000"/>
                <w:sz w:val="20"/>
                <w:szCs w:val="20"/>
              </w:rPr>
              <w:t xml:space="preserve">Other </w:t>
            </w:r>
            <w:r w:rsidR="000F5C44">
              <w:rPr>
                <w:b/>
                <w:color w:val="000000"/>
                <w:sz w:val="20"/>
                <w:szCs w:val="20"/>
              </w:rPr>
              <w:t>c</w:t>
            </w:r>
            <w:r w:rsidR="000F5C44" w:rsidRPr="002C23AE">
              <w:rPr>
                <w:b/>
                <w:color w:val="000000"/>
                <w:sz w:val="20"/>
                <w:szCs w:val="20"/>
              </w:rPr>
              <w:t>ountries</w:t>
            </w:r>
            <w:r w:rsidRPr="002C23AE">
              <w:rPr>
                <w:b/>
                <w:color w:val="000000"/>
                <w:sz w:val="20"/>
                <w:szCs w:val="20"/>
              </w:rPr>
              <w:t>ᵟ</w:t>
            </w:r>
          </w:p>
        </w:tc>
        <w:tc>
          <w:tcPr>
            <w:tcW w:w="1483" w:type="dxa"/>
            <w:hideMark/>
          </w:tcPr>
          <w:p w14:paraId="671A9FFB" w14:textId="77777777" w:rsidR="002206A3" w:rsidRPr="002C23AE" w:rsidRDefault="002206A3" w:rsidP="00806AF0">
            <w:pPr>
              <w:keepNext/>
              <w:keepLines/>
              <w:jc w:val="center"/>
              <w:rPr>
                <w:b/>
                <w:color w:val="000000"/>
                <w:sz w:val="20"/>
                <w:szCs w:val="20"/>
              </w:rPr>
            </w:pPr>
            <w:r w:rsidRPr="002C23AE">
              <w:rPr>
                <w:b/>
                <w:color w:val="000000"/>
                <w:sz w:val="20"/>
                <w:szCs w:val="20"/>
              </w:rPr>
              <w:t>Consolidated range</w:t>
            </w:r>
          </w:p>
        </w:tc>
      </w:tr>
      <w:tr w:rsidR="002206A3" w:rsidRPr="00EC7935" w14:paraId="7BCD843D" w14:textId="77777777" w:rsidTr="006A0CBE">
        <w:trPr>
          <w:trHeight w:val="227"/>
        </w:trPr>
        <w:tc>
          <w:tcPr>
            <w:tcW w:w="1264" w:type="dxa"/>
            <w:tcBorders>
              <w:bottom w:val="nil"/>
            </w:tcBorders>
            <w:hideMark/>
          </w:tcPr>
          <w:p w14:paraId="3BAC2C6C" w14:textId="14576E52" w:rsidR="002206A3" w:rsidRPr="002C23AE" w:rsidRDefault="002206A3" w:rsidP="006A0CBE">
            <w:pPr>
              <w:keepNext/>
              <w:keepLines/>
              <w:rPr>
                <w:color w:val="000000"/>
                <w:sz w:val="20"/>
                <w:szCs w:val="20"/>
              </w:rPr>
            </w:pPr>
            <w:r w:rsidRPr="002C23AE">
              <w:rPr>
                <w:color w:val="000000"/>
                <w:sz w:val="20"/>
                <w:szCs w:val="20"/>
              </w:rPr>
              <w:t xml:space="preserve">Roots and </w:t>
            </w:r>
          </w:p>
        </w:tc>
        <w:tc>
          <w:tcPr>
            <w:tcW w:w="2133" w:type="dxa"/>
            <w:hideMark/>
          </w:tcPr>
          <w:p w14:paraId="573103A6" w14:textId="77777777" w:rsidR="002206A3" w:rsidRPr="002C23AE" w:rsidRDefault="002206A3" w:rsidP="00806AF0">
            <w:pPr>
              <w:keepNext/>
              <w:keepLines/>
              <w:rPr>
                <w:color w:val="000000"/>
                <w:sz w:val="20"/>
                <w:szCs w:val="20"/>
              </w:rPr>
            </w:pPr>
            <w:r w:rsidRPr="002C23AE">
              <w:rPr>
                <w:color w:val="000000"/>
                <w:sz w:val="20"/>
                <w:szCs w:val="20"/>
              </w:rPr>
              <w:t>Potato</w:t>
            </w:r>
          </w:p>
        </w:tc>
        <w:tc>
          <w:tcPr>
            <w:tcW w:w="1433" w:type="dxa"/>
          </w:tcPr>
          <w:p w14:paraId="0E65DE09" w14:textId="009C3583" w:rsidR="002206A3" w:rsidRPr="002C23AE" w:rsidRDefault="005E7516" w:rsidP="00476874">
            <w:pPr>
              <w:keepNext/>
              <w:keepLines/>
              <w:jc w:val="right"/>
              <w:rPr>
                <w:color w:val="000000"/>
                <w:sz w:val="20"/>
                <w:szCs w:val="20"/>
              </w:rPr>
            </w:pPr>
            <w:r w:rsidRPr="002C23AE">
              <w:rPr>
                <w:color w:val="000000"/>
                <w:sz w:val="20"/>
                <w:szCs w:val="20"/>
              </w:rPr>
              <w:t>0</w:t>
            </w:r>
          </w:p>
        </w:tc>
        <w:tc>
          <w:tcPr>
            <w:tcW w:w="1363" w:type="dxa"/>
          </w:tcPr>
          <w:p w14:paraId="7503B3DE" w14:textId="0D0A253D" w:rsidR="002206A3" w:rsidRPr="002C23AE" w:rsidRDefault="00C6415C" w:rsidP="00476874">
            <w:pPr>
              <w:keepNext/>
              <w:keepLines/>
              <w:jc w:val="right"/>
              <w:rPr>
                <w:color w:val="000000"/>
                <w:sz w:val="20"/>
                <w:szCs w:val="20"/>
              </w:rPr>
            </w:pPr>
            <w:r w:rsidRPr="002C23AE">
              <w:rPr>
                <w:color w:val="000000"/>
                <w:sz w:val="20"/>
                <w:szCs w:val="20"/>
              </w:rPr>
              <w:t>0</w:t>
            </w:r>
          </w:p>
        </w:tc>
        <w:tc>
          <w:tcPr>
            <w:tcW w:w="1533" w:type="dxa"/>
          </w:tcPr>
          <w:p w14:paraId="2A18391F" w14:textId="05BD2E2E" w:rsidR="002206A3" w:rsidRPr="002C23AE" w:rsidRDefault="002206A3" w:rsidP="00476874">
            <w:pPr>
              <w:keepNext/>
              <w:keepLines/>
              <w:jc w:val="right"/>
              <w:rPr>
                <w:color w:val="000000"/>
                <w:sz w:val="20"/>
                <w:szCs w:val="20"/>
              </w:rPr>
            </w:pPr>
            <w:r w:rsidRPr="002C23AE">
              <w:rPr>
                <w:color w:val="000000"/>
                <w:sz w:val="20"/>
                <w:szCs w:val="20"/>
              </w:rPr>
              <w:t>0</w:t>
            </w:r>
            <w:r w:rsidR="002C23AE">
              <w:rPr>
                <w:color w:val="000000"/>
                <w:sz w:val="20"/>
                <w:szCs w:val="20"/>
                <w:lang w:eastAsia="en-GB"/>
              </w:rPr>
              <w:t>–</w:t>
            </w:r>
            <w:r w:rsidRPr="002C23AE">
              <w:rPr>
                <w:color w:val="000000"/>
                <w:sz w:val="20"/>
                <w:szCs w:val="20"/>
              </w:rPr>
              <w:t>6</w:t>
            </w:r>
          </w:p>
        </w:tc>
        <w:tc>
          <w:tcPr>
            <w:tcW w:w="1483" w:type="dxa"/>
          </w:tcPr>
          <w:p w14:paraId="7E541C45" w14:textId="670B31E0" w:rsidR="002206A3" w:rsidRPr="002C23AE" w:rsidRDefault="002206A3" w:rsidP="00476874">
            <w:pPr>
              <w:keepNext/>
              <w:keepLines/>
              <w:jc w:val="right"/>
              <w:rPr>
                <w:color w:val="000000"/>
                <w:sz w:val="20"/>
                <w:szCs w:val="20"/>
              </w:rPr>
            </w:pPr>
            <w:r w:rsidRPr="002C23AE">
              <w:rPr>
                <w:color w:val="000000"/>
                <w:sz w:val="20"/>
                <w:szCs w:val="20"/>
              </w:rPr>
              <w:t>0</w:t>
            </w:r>
            <w:r w:rsidR="002C23AE">
              <w:rPr>
                <w:color w:val="000000"/>
                <w:sz w:val="20"/>
                <w:szCs w:val="20"/>
                <w:lang w:eastAsia="en-GB"/>
              </w:rPr>
              <w:t>–</w:t>
            </w:r>
            <w:r w:rsidRPr="002C23AE">
              <w:rPr>
                <w:color w:val="000000"/>
                <w:sz w:val="20"/>
                <w:szCs w:val="20"/>
              </w:rPr>
              <w:t>6</w:t>
            </w:r>
          </w:p>
        </w:tc>
      </w:tr>
      <w:tr w:rsidR="002206A3" w:rsidRPr="00EC7935" w14:paraId="350047F9" w14:textId="77777777" w:rsidTr="006A0CBE">
        <w:trPr>
          <w:trHeight w:val="227"/>
        </w:trPr>
        <w:tc>
          <w:tcPr>
            <w:tcW w:w="1264" w:type="dxa"/>
            <w:tcBorders>
              <w:top w:val="nil"/>
              <w:bottom w:val="nil"/>
            </w:tcBorders>
            <w:hideMark/>
          </w:tcPr>
          <w:p w14:paraId="16571E0F" w14:textId="793008EA" w:rsidR="002206A3" w:rsidRPr="002C23AE" w:rsidRDefault="006A0CBE" w:rsidP="00806AF0">
            <w:pPr>
              <w:keepNext/>
              <w:keepLines/>
              <w:rPr>
                <w:color w:val="000000"/>
                <w:sz w:val="20"/>
                <w:szCs w:val="20"/>
              </w:rPr>
            </w:pPr>
            <w:r w:rsidRPr="002C23AE">
              <w:rPr>
                <w:color w:val="000000"/>
                <w:sz w:val="20"/>
                <w:szCs w:val="20"/>
              </w:rPr>
              <w:t>tubers</w:t>
            </w:r>
          </w:p>
        </w:tc>
        <w:tc>
          <w:tcPr>
            <w:tcW w:w="2133" w:type="dxa"/>
            <w:hideMark/>
          </w:tcPr>
          <w:p w14:paraId="2728EFB4" w14:textId="77777777" w:rsidR="002206A3" w:rsidRPr="002C23AE" w:rsidRDefault="002206A3" w:rsidP="00806AF0">
            <w:pPr>
              <w:keepNext/>
              <w:keepLines/>
              <w:rPr>
                <w:color w:val="000000"/>
                <w:sz w:val="20"/>
                <w:szCs w:val="20"/>
              </w:rPr>
            </w:pPr>
            <w:r w:rsidRPr="002C23AE">
              <w:rPr>
                <w:color w:val="000000"/>
                <w:sz w:val="20"/>
                <w:szCs w:val="20"/>
              </w:rPr>
              <w:t>Sweet potato</w:t>
            </w:r>
          </w:p>
        </w:tc>
        <w:tc>
          <w:tcPr>
            <w:tcW w:w="1433" w:type="dxa"/>
          </w:tcPr>
          <w:p w14:paraId="6880A674" w14:textId="77777777" w:rsidR="002206A3" w:rsidRPr="002C23AE" w:rsidRDefault="002206A3" w:rsidP="00476874">
            <w:pPr>
              <w:keepNext/>
              <w:keepLines/>
              <w:jc w:val="right"/>
              <w:rPr>
                <w:color w:val="000000"/>
                <w:sz w:val="20"/>
                <w:szCs w:val="20"/>
              </w:rPr>
            </w:pPr>
            <w:r w:rsidRPr="002C23AE">
              <w:rPr>
                <w:color w:val="000000"/>
                <w:sz w:val="20"/>
                <w:szCs w:val="20"/>
              </w:rPr>
              <w:t>6600</w:t>
            </w:r>
          </w:p>
        </w:tc>
        <w:tc>
          <w:tcPr>
            <w:tcW w:w="1363" w:type="dxa"/>
          </w:tcPr>
          <w:p w14:paraId="2A7E96B8" w14:textId="14774C48" w:rsidR="002206A3" w:rsidRPr="002C23AE" w:rsidRDefault="002206A3" w:rsidP="00476874">
            <w:pPr>
              <w:keepNext/>
              <w:keepLines/>
              <w:jc w:val="right"/>
              <w:rPr>
                <w:color w:val="000000"/>
                <w:sz w:val="20"/>
                <w:szCs w:val="20"/>
              </w:rPr>
            </w:pPr>
            <w:r w:rsidRPr="002C23AE">
              <w:rPr>
                <w:color w:val="000000"/>
                <w:sz w:val="20"/>
                <w:szCs w:val="20"/>
              </w:rPr>
              <w:t>118</w:t>
            </w:r>
            <w:r w:rsidR="002C23AE">
              <w:rPr>
                <w:color w:val="000000"/>
                <w:sz w:val="20"/>
                <w:szCs w:val="20"/>
                <w:lang w:eastAsia="en-GB"/>
              </w:rPr>
              <w:t>–</w:t>
            </w:r>
            <w:r w:rsidRPr="002C23AE">
              <w:rPr>
                <w:color w:val="000000"/>
                <w:sz w:val="20"/>
                <w:szCs w:val="20"/>
              </w:rPr>
              <w:t>3530</w:t>
            </w:r>
          </w:p>
        </w:tc>
        <w:tc>
          <w:tcPr>
            <w:tcW w:w="1533" w:type="dxa"/>
          </w:tcPr>
          <w:p w14:paraId="5568DDDE" w14:textId="3684F8AA" w:rsidR="002206A3" w:rsidRPr="002C23AE" w:rsidRDefault="002206A3" w:rsidP="00476874">
            <w:pPr>
              <w:keepNext/>
              <w:keepLines/>
              <w:jc w:val="right"/>
              <w:rPr>
                <w:color w:val="000000"/>
                <w:sz w:val="20"/>
                <w:szCs w:val="20"/>
              </w:rPr>
            </w:pPr>
            <w:r w:rsidRPr="002C23AE">
              <w:rPr>
                <w:color w:val="000000"/>
                <w:sz w:val="20"/>
                <w:szCs w:val="20"/>
              </w:rPr>
              <w:t>3960</w:t>
            </w:r>
            <w:r w:rsidR="002C23AE">
              <w:rPr>
                <w:color w:val="000000"/>
                <w:sz w:val="20"/>
                <w:szCs w:val="20"/>
                <w:lang w:eastAsia="en-GB"/>
              </w:rPr>
              <w:t>–</w:t>
            </w:r>
            <w:r w:rsidRPr="002C23AE">
              <w:rPr>
                <w:color w:val="000000"/>
                <w:sz w:val="20"/>
                <w:szCs w:val="20"/>
              </w:rPr>
              <w:t>16000</w:t>
            </w:r>
          </w:p>
        </w:tc>
        <w:tc>
          <w:tcPr>
            <w:tcW w:w="1483" w:type="dxa"/>
          </w:tcPr>
          <w:p w14:paraId="3314835D" w14:textId="0DF4A8D6" w:rsidR="002206A3" w:rsidRPr="002C23AE" w:rsidRDefault="002206A3" w:rsidP="00476874">
            <w:pPr>
              <w:keepNext/>
              <w:keepLines/>
              <w:jc w:val="right"/>
              <w:rPr>
                <w:color w:val="000000"/>
                <w:sz w:val="20"/>
                <w:szCs w:val="20"/>
              </w:rPr>
            </w:pPr>
            <w:r w:rsidRPr="002C23AE">
              <w:rPr>
                <w:color w:val="000000"/>
                <w:sz w:val="20"/>
                <w:szCs w:val="20"/>
              </w:rPr>
              <w:t>118</w:t>
            </w:r>
            <w:r w:rsidR="002C23AE">
              <w:rPr>
                <w:color w:val="000000"/>
                <w:sz w:val="20"/>
                <w:szCs w:val="20"/>
                <w:lang w:eastAsia="en-GB"/>
              </w:rPr>
              <w:t>–</w:t>
            </w:r>
            <w:r w:rsidRPr="002C23AE">
              <w:rPr>
                <w:color w:val="000000"/>
                <w:sz w:val="20"/>
                <w:szCs w:val="20"/>
              </w:rPr>
              <w:t>16000</w:t>
            </w:r>
          </w:p>
        </w:tc>
      </w:tr>
      <w:tr w:rsidR="002206A3" w:rsidRPr="00EC7935" w14:paraId="49A71EC6" w14:textId="77777777" w:rsidTr="006A0CBE">
        <w:trPr>
          <w:trHeight w:val="227"/>
        </w:trPr>
        <w:tc>
          <w:tcPr>
            <w:tcW w:w="1264" w:type="dxa"/>
            <w:tcBorders>
              <w:top w:val="nil"/>
              <w:bottom w:val="nil"/>
            </w:tcBorders>
            <w:hideMark/>
          </w:tcPr>
          <w:p w14:paraId="66D5F658" w14:textId="40989780" w:rsidR="002206A3" w:rsidRPr="002C23AE" w:rsidRDefault="002206A3" w:rsidP="00806AF0">
            <w:pPr>
              <w:keepNext/>
              <w:keepLines/>
              <w:rPr>
                <w:color w:val="000000"/>
                <w:sz w:val="20"/>
                <w:szCs w:val="20"/>
              </w:rPr>
            </w:pPr>
          </w:p>
        </w:tc>
        <w:tc>
          <w:tcPr>
            <w:tcW w:w="2133" w:type="dxa"/>
            <w:hideMark/>
          </w:tcPr>
          <w:p w14:paraId="39587479" w14:textId="77777777" w:rsidR="002206A3" w:rsidRPr="002C23AE" w:rsidRDefault="002206A3" w:rsidP="00806AF0">
            <w:pPr>
              <w:keepNext/>
              <w:keepLines/>
              <w:rPr>
                <w:color w:val="000000"/>
                <w:sz w:val="20"/>
                <w:szCs w:val="20"/>
              </w:rPr>
            </w:pPr>
            <w:r w:rsidRPr="002C23AE">
              <w:rPr>
                <w:color w:val="000000"/>
                <w:sz w:val="20"/>
                <w:szCs w:val="20"/>
              </w:rPr>
              <w:t>Taro, flesh</w:t>
            </w:r>
          </w:p>
        </w:tc>
        <w:tc>
          <w:tcPr>
            <w:tcW w:w="1433" w:type="dxa"/>
          </w:tcPr>
          <w:p w14:paraId="11790C05" w14:textId="77777777" w:rsidR="002206A3" w:rsidRPr="002C23AE" w:rsidRDefault="002206A3" w:rsidP="00476874">
            <w:pPr>
              <w:keepNext/>
              <w:keepLines/>
              <w:jc w:val="right"/>
              <w:rPr>
                <w:color w:val="000000"/>
                <w:sz w:val="20"/>
                <w:szCs w:val="20"/>
              </w:rPr>
            </w:pPr>
            <w:r w:rsidRPr="002C23AE">
              <w:rPr>
                <w:color w:val="000000"/>
                <w:sz w:val="20"/>
                <w:szCs w:val="20"/>
              </w:rPr>
              <w:t>20</w:t>
            </w:r>
          </w:p>
        </w:tc>
        <w:tc>
          <w:tcPr>
            <w:tcW w:w="1363" w:type="dxa"/>
          </w:tcPr>
          <w:p w14:paraId="6BCEC8EC" w14:textId="77777777" w:rsidR="002206A3" w:rsidRPr="002C23AE" w:rsidRDefault="002206A3" w:rsidP="00476874">
            <w:pPr>
              <w:keepNext/>
              <w:keepLines/>
              <w:jc w:val="right"/>
              <w:rPr>
                <w:color w:val="000000"/>
                <w:sz w:val="20"/>
                <w:szCs w:val="20"/>
              </w:rPr>
            </w:pPr>
            <w:r w:rsidRPr="002C23AE">
              <w:rPr>
                <w:color w:val="000000"/>
                <w:sz w:val="20"/>
                <w:szCs w:val="20"/>
              </w:rPr>
              <w:t>11</w:t>
            </w:r>
          </w:p>
        </w:tc>
        <w:tc>
          <w:tcPr>
            <w:tcW w:w="1533" w:type="dxa"/>
          </w:tcPr>
          <w:p w14:paraId="76FEECE8" w14:textId="227CEE27" w:rsidR="002206A3" w:rsidRPr="002C23AE" w:rsidRDefault="002206A3" w:rsidP="00476874">
            <w:pPr>
              <w:keepNext/>
              <w:keepLines/>
              <w:jc w:val="right"/>
              <w:rPr>
                <w:color w:val="000000"/>
                <w:sz w:val="20"/>
                <w:szCs w:val="20"/>
              </w:rPr>
            </w:pPr>
            <w:r w:rsidRPr="002C23AE">
              <w:rPr>
                <w:color w:val="000000"/>
                <w:sz w:val="20"/>
                <w:szCs w:val="20"/>
              </w:rPr>
              <w:t>35</w:t>
            </w:r>
            <w:r w:rsidR="002C23AE">
              <w:rPr>
                <w:color w:val="000000"/>
                <w:sz w:val="20"/>
                <w:szCs w:val="20"/>
                <w:lang w:eastAsia="en-GB"/>
              </w:rPr>
              <w:t>–</w:t>
            </w:r>
            <w:r w:rsidRPr="002C23AE">
              <w:rPr>
                <w:color w:val="000000"/>
                <w:sz w:val="20"/>
                <w:szCs w:val="20"/>
              </w:rPr>
              <w:t>37</w:t>
            </w:r>
          </w:p>
        </w:tc>
        <w:tc>
          <w:tcPr>
            <w:tcW w:w="1483" w:type="dxa"/>
          </w:tcPr>
          <w:p w14:paraId="2CD38521" w14:textId="719FEC4F" w:rsidR="002206A3" w:rsidRPr="002C23AE" w:rsidRDefault="002206A3" w:rsidP="00476874">
            <w:pPr>
              <w:keepNext/>
              <w:keepLines/>
              <w:jc w:val="right"/>
              <w:rPr>
                <w:color w:val="000000"/>
                <w:sz w:val="20"/>
                <w:szCs w:val="20"/>
              </w:rPr>
            </w:pPr>
            <w:r w:rsidRPr="002C23AE">
              <w:rPr>
                <w:color w:val="000000"/>
                <w:sz w:val="20"/>
                <w:szCs w:val="20"/>
              </w:rPr>
              <w:t>11</w:t>
            </w:r>
            <w:r w:rsidR="002C23AE">
              <w:rPr>
                <w:color w:val="000000"/>
                <w:sz w:val="20"/>
                <w:szCs w:val="20"/>
                <w:lang w:eastAsia="en-GB"/>
              </w:rPr>
              <w:t>–</w:t>
            </w:r>
            <w:r w:rsidRPr="002C23AE">
              <w:rPr>
                <w:color w:val="000000"/>
                <w:sz w:val="20"/>
                <w:szCs w:val="20"/>
              </w:rPr>
              <w:t>37</w:t>
            </w:r>
          </w:p>
        </w:tc>
      </w:tr>
      <w:tr w:rsidR="002206A3" w:rsidRPr="00EC7935" w14:paraId="742286CB" w14:textId="77777777" w:rsidTr="006A0CBE">
        <w:trPr>
          <w:trHeight w:val="227"/>
        </w:trPr>
        <w:tc>
          <w:tcPr>
            <w:tcW w:w="1264" w:type="dxa"/>
            <w:tcBorders>
              <w:top w:val="nil"/>
              <w:bottom w:val="nil"/>
            </w:tcBorders>
            <w:hideMark/>
          </w:tcPr>
          <w:p w14:paraId="2B547F54" w14:textId="4414B986" w:rsidR="002206A3" w:rsidRPr="002C23AE" w:rsidRDefault="002206A3" w:rsidP="00806AF0">
            <w:pPr>
              <w:keepNext/>
              <w:keepLines/>
              <w:rPr>
                <w:color w:val="000000"/>
                <w:sz w:val="20"/>
                <w:szCs w:val="20"/>
              </w:rPr>
            </w:pPr>
          </w:p>
        </w:tc>
        <w:tc>
          <w:tcPr>
            <w:tcW w:w="2133" w:type="dxa"/>
            <w:hideMark/>
          </w:tcPr>
          <w:p w14:paraId="63A5747B" w14:textId="77777777" w:rsidR="002206A3" w:rsidRPr="002C23AE" w:rsidRDefault="002206A3" w:rsidP="00806AF0">
            <w:pPr>
              <w:keepNext/>
              <w:keepLines/>
              <w:rPr>
                <w:color w:val="000000"/>
                <w:sz w:val="20"/>
                <w:szCs w:val="20"/>
              </w:rPr>
            </w:pPr>
            <w:r w:rsidRPr="002C23AE">
              <w:rPr>
                <w:color w:val="000000"/>
                <w:sz w:val="20"/>
                <w:szCs w:val="20"/>
              </w:rPr>
              <w:t>Taro, leaves</w:t>
            </w:r>
          </w:p>
        </w:tc>
        <w:tc>
          <w:tcPr>
            <w:tcW w:w="1433" w:type="dxa"/>
          </w:tcPr>
          <w:p w14:paraId="5D729103" w14:textId="77777777" w:rsidR="002206A3" w:rsidRPr="002C23AE" w:rsidRDefault="002206A3" w:rsidP="00476874">
            <w:pPr>
              <w:keepNext/>
              <w:keepLines/>
              <w:jc w:val="right"/>
              <w:rPr>
                <w:color w:val="000000"/>
                <w:sz w:val="20"/>
                <w:szCs w:val="20"/>
              </w:rPr>
            </w:pPr>
            <w:r w:rsidRPr="002C23AE">
              <w:rPr>
                <w:color w:val="000000"/>
                <w:sz w:val="20"/>
                <w:szCs w:val="20"/>
              </w:rPr>
              <w:t>n/a</w:t>
            </w:r>
          </w:p>
        </w:tc>
        <w:tc>
          <w:tcPr>
            <w:tcW w:w="1363" w:type="dxa"/>
          </w:tcPr>
          <w:p w14:paraId="0F320360" w14:textId="77777777" w:rsidR="002206A3" w:rsidRPr="002C23AE" w:rsidRDefault="002206A3" w:rsidP="00476874">
            <w:pPr>
              <w:keepNext/>
              <w:keepLines/>
              <w:jc w:val="right"/>
              <w:rPr>
                <w:color w:val="000000"/>
                <w:sz w:val="20"/>
                <w:szCs w:val="20"/>
              </w:rPr>
            </w:pPr>
            <w:r w:rsidRPr="002C23AE">
              <w:rPr>
                <w:color w:val="000000"/>
                <w:sz w:val="20"/>
                <w:szCs w:val="20"/>
              </w:rPr>
              <w:t>3410</w:t>
            </w:r>
          </w:p>
        </w:tc>
        <w:tc>
          <w:tcPr>
            <w:tcW w:w="1533" w:type="dxa"/>
          </w:tcPr>
          <w:p w14:paraId="0CB820D7" w14:textId="1F1E8C84" w:rsidR="002206A3" w:rsidRPr="002C23AE" w:rsidRDefault="002206A3" w:rsidP="00476874">
            <w:pPr>
              <w:keepNext/>
              <w:keepLines/>
              <w:jc w:val="right"/>
              <w:rPr>
                <w:color w:val="000000"/>
                <w:sz w:val="20"/>
                <w:szCs w:val="20"/>
              </w:rPr>
            </w:pPr>
            <w:r w:rsidRPr="002C23AE">
              <w:rPr>
                <w:color w:val="000000"/>
                <w:sz w:val="20"/>
                <w:szCs w:val="20"/>
              </w:rPr>
              <w:t>2895</w:t>
            </w:r>
            <w:r w:rsidR="002C23AE">
              <w:rPr>
                <w:color w:val="000000"/>
                <w:sz w:val="20"/>
                <w:szCs w:val="20"/>
                <w:lang w:eastAsia="en-GB"/>
              </w:rPr>
              <w:t>–</w:t>
            </w:r>
            <w:r w:rsidRPr="002C23AE">
              <w:rPr>
                <w:color w:val="000000"/>
                <w:sz w:val="20"/>
                <w:szCs w:val="20"/>
              </w:rPr>
              <w:t>6980</w:t>
            </w:r>
          </w:p>
        </w:tc>
        <w:tc>
          <w:tcPr>
            <w:tcW w:w="1483" w:type="dxa"/>
          </w:tcPr>
          <w:p w14:paraId="0ED09CF8" w14:textId="10491253" w:rsidR="002206A3" w:rsidRPr="002C23AE" w:rsidRDefault="002206A3" w:rsidP="00476874">
            <w:pPr>
              <w:keepNext/>
              <w:keepLines/>
              <w:jc w:val="right"/>
              <w:rPr>
                <w:color w:val="000000"/>
                <w:sz w:val="20"/>
                <w:szCs w:val="20"/>
              </w:rPr>
            </w:pPr>
            <w:r w:rsidRPr="002C23AE">
              <w:rPr>
                <w:color w:val="000000"/>
                <w:sz w:val="20"/>
                <w:szCs w:val="20"/>
              </w:rPr>
              <w:t>2895</w:t>
            </w:r>
            <w:r w:rsidR="002C23AE">
              <w:rPr>
                <w:color w:val="000000"/>
                <w:sz w:val="20"/>
                <w:szCs w:val="20"/>
                <w:lang w:eastAsia="en-GB"/>
              </w:rPr>
              <w:t>–</w:t>
            </w:r>
            <w:r w:rsidRPr="002C23AE">
              <w:rPr>
                <w:color w:val="000000"/>
                <w:sz w:val="20"/>
                <w:szCs w:val="20"/>
              </w:rPr>
              <w:t>6980</w:t>
            </w:r>
          </w:p>
        </w:tc>
      </w:tr>
      <w:tr w:rsidR="002206A3" w:rsidRPr="00EC7935" w14:paraId="29FF8060" w14:textId="77777777" w:rsidTr="006A0CBE">
        <w:trPr>
          <w:trHeight w:val="227"/>
        </w:trPr>
        <w:tc>
          <w:tcPr>
            <w:tcW w:w="1264" w:type="dxa"/>
            <w:tcBorders>
              <w:top w:val="nil"/>
            </w:tcBorders>
            <w:hideMark/>
          </w:tcPr>
          <w:p w14:paraId="6B9A1C7E" w14:textId="62448543" w:rsidR="002206A3" w:rsidRPr="002C23AE" w:rsidRDefault="002206A3" w:rsidP="00806AF0">
            <w:pPr>
              <w:keepNext/>
              <w:keepLines/>
              <w:rPr>
                <w:color w:val="000000"/>
                <w:sz w:val="20"/>
                <w:szCs w:val="20"/>
              </w:rPr>
            </w:pPr>
          </w:p>
        </w:tc>
        <w:tc>
          <w:tcPr>
            <w:tcW w:w="2133" w:type="dxa"/>
            <w:hideMark/>
          </w:tcPr>
          <w:p w14:paraId="12440CA1" w14:textId="77777777" w:rsidR="002206A3" w:rsidRPr="002C23AE" w:rsidRDefault="002206A3" w:rsidP="00806AF0">
            <w:pPr>
              <w:keepNext/>
              <w:keepLines/>
              <w:rPr>
                <w:color w:val="000000"/>
                <w:sz w:val="20"/>
                <w:szCs w:val="20"/>
              </w:rPr>
            </w:pPr>
            <w:r w:rsidRPr="002C23AE">
              <w:rPr>
                <w:color w:val="000000"/>
                <w:sz w:val="20"/>
                <w:szCs w:val="20"/>
              </w:rPr>
              <w:t>Carrot</w:t>
            </w:r>
          </w:p>
        </w:tc>
        <w:tc>
          <w:tcPr>
            <w:tcW w:w="1433" w:type="dxa"/>
          </w:tcPr>
          <w:p w14:paraId="57A543E5" w14:textId="612551C2" w:rsidR="002206A3" w:rsidRPr="002C23AE" w:rsidRDefault="002206A3" w:rsidP="00476874">
            <w:pPr>
              <w:keepNext/>
              <w:keepLines/>
              <w:jc w:val="right"/>
              <w:rPr>
                <w:color w:val="000000"/>
                <w:sz w:val="20"/>
                <w:szCs w:val="20"/>
              </w:rPr>
            </w:pPr>
            <w:r w:rsidRPr="002C23AE">
              <w:rPr>
                <w:color w:val="000000"/>
                <w:sz w:val="20"/>
                <w:szCs w:val="20"/>
              </w:rPr>
              <w:t>5700</w:t>
            </w:r>
            <w:r w:rsidR="002C23AE">
              <w:rPr>
                <w:color w:val="000000"/>
                <w:sz w:val="20"/>
                <w:szCs w:val="20"/>
                <w:lang w:eastAsia="en-GB"/>
              </w:rPr>
              <w:t>–</w:t>
            </w:r>
            <w:r w:rsidRPr="002C23AE">
              <w:rPr>
                <w:color w:val="000000"/>
                <w:sz w:val="20"/>
                <w:szCs w:val="20"/>
              </w:rPr>
              <w:t>9900</w:t>
            </w:r>
          </w:p>
        </w:tc>
        <w:tc>
          <w:tcPr>
            <w:tcW w:w="1363" w:type="dxa"/>
          </w:tcPr>
          <w:p w14:paraId="7A2A8600" w14:textId="33801FAA" w:rsidR="002206A3" w:rsidRPr="002C23AE" w:rsidRDefault="002206A3" w:rsidP="00476874">
            <w:pPr>
              <w:keepNext/>
              <w:keepLines/>
              <w:jc w:val="right"/>
              <w:rPr>
                <w:color w:val="000000"/>
                <w:sz w:val="20"/>
                <w:szCs w:val="20"/>
              </w:rPr>
            </w:pPr>
            <w:r w:rsidRPr="002C23AE">
              <w:rPr>
                <w:color w:val="000000"/>
                <w:sz w:val="20"/>
                <w:szCs w:val="20"/>
              </w:rPr>
              <w:t>4300</w:t>
            </w:r>
            <w:r w:rsidR="002C23AE">
              <w:rPr>
                <w:color w:val="000000"/>
                <w:sz w:val="20"/>
                <w:szCs w:val="20"/>
                <w:lang w:eastAsia="en-GB"/>
              </w:rPr>
              <w:t>–</w:t>
            </w:r>
            <w:r w:rsidRPr="002C23AE">
              <w:rPr>
                <w:color w:val="000000"/>
                <w:sz w:val="20"/>
                <w:szCs w:val="20"/>
              </w:rPr>
              <w:t>8900</w:t>
            </w:r>
          </w:p>
        </w:tc>
        <w:tc>
          <w:tcPr>
            <w:tcW w:w="1533" w:type="dxa"/>
          </w:tcPr>
          <w:p w14:paraId="4C6397B9" w14:textId="2DF9E88A" w:rsidR="002206A3" w:rsidRPr="002C23AE" w:rsidRDefault="002206A3" w:rsidP="00476874">
            <w:pPr>
              <w:keepNext/>
              <w:keepLines/>
              <w:jc w:val="right"/>
              <w:rPr>
                <w:color w:val="000000"/>
                <w:sz w:val="20"/>
                <w:szCs w:val="20"/>
              </w:rPr>
            </w:pPr>
            <w:r w:rsidRPr="002C23AE">
              <w:rPr>
                <w:color w:val="000000"/>
                <w:sz w:val="20"/>
                <w:szCs w:val="20"/>
              </w:rPr>
              <w:t>1990</w:t>
            </w:r>
            <w:r w:rsidR="002C23AE">
              <w:rPr>
                <w:color w:val="000000"/>
                <w:sz w:val="20"/>
                <w:szCs w:val="20"/>
                <w:lang w:eastAsia="en-GB"/>
              </w:rPr>
              <w:t>–</w:t>
            </w:r>
            <w:r w:rsidRPr="002C23AE">
              <w:rPr>
                <w:color w:val="000000"/>
                <w:sz w:val="20"/>
                <w:szCs w:val="20"/>
              </w:rPr>
              <w:t>21000</w:t>
            </w:r>
          </w:p>
        </w:tc>
        <w:tc>
          <w:tcPr>
            <w:tcW w:w="1483" w:type="dxa"/>
          </w:tcPr>
          <w:p w14:paraId="23C07970" w14:textId="6C547552" w:rsidR="002206A3" w:rsidRPr="002C23AE" w:rsidRDefault="002206A3" w:rsidP="00476874">
            <w:pPr>
              <w:keepNext/>
              <w:keepLines/>
              <w:jc w:val="right"/>
              <w:rPr>
                <w:color w:val="000000"/>
                <w:sz w:val="20"/>
                <w:szCs w:val="20"/>
              </w:rPr>
            </w:pPr>
            <w:r w:rsidRPr="002C23AE">
              <w:rPr>
                <w:color w:val="000000"/>
                <w:sz w:val="20"/>
                <w:szCs w:val="20"/>
              </w:rPr>
              <w:t>1990</w:t>
            </w:r>
            <w:r w:rsidR="002C23AE">
              <w:rPr>
                <w:color w:val="000000"/>
                <w:sz w:val="20"/>
                <w:szCs w:val="20"/>
                <w:lang w:eastAsia="en-GB"/>
              </w:rPr>
              <w:t>–</w:t>
            </w:r>
            <w:r w:rsidRPr="002C23AE">
              <w:rPr>
                <w:color w:val="000000"/>
                <w:sz w:val="20"/>
                <w:szCs w:val="20"/>
              </w:rPr>
              <w:t>21000</w:t>
            </w:r>
          </w:p>
        </w:tc>
      </w:tr>
      <w:tr w:rsidR="002206A3" w:rsidRPr="00EC7935" w14:paraId="743E8B3D" w14:textId="77777777" w:rsidTr="006A0CBE">
        <w:trPr>
          <w:trHeight w:val="227"/>
        </w:trPr>
        <w:tc>
          <w:tcPr>
            <w:tcW w:w="1264" w:type="dxa"/>
            <w:tcBorders>
              <w:bottom w:val="nil"/>
            </w:tcBorders>
            <w:hideMark/>
          </w:tcPr>
          <w:p w14:paraId="49ECAFAD" w14:textId="1EC034C9" w:rsidR="002206A3" w:rsidRPr="002C23AE" w:rsidRDefault="002206A3" w:rsidP="006A0CBE">
            <w:pPr>
              <w:keepNext/>
              <w:keepLines/>
              <w:rPr>
                <w:color w:val="000000"/>
                <w:sz w:val="20"/>
                <w:szCs w:val="20"/>
              </w:rPr>
            </w:pPr>
            <w:r w:rsidRPr="002C23AE">
              <w:rPr>
                <w:color w:val="000000"/>
                <w:sz w:val="20"/>
                <w:szCs w:val="20"/>
              </w:rPr>
              <w:t>Brassicas</w:t>
            </w:r>
          </w:p>
        </w:tc>
        <w:tc>
          <w:tcPr>
            <w:tcW w:w="2133" w:type="dxa"/>
            <w:hideMark/>
          </w:tcPr>
          <w:p w14:paraId="181C60A8" w14:textId="77777777" w:rsidR="002206A3" w:rsidRPr="002C23AE" w:rsidRDefault="002206A3" w:rsidP="00806AF0">
            <w:pPr>
              <w:keepNext/>
              <w:keepLines/>
              <w:rPr>
                <w:color w:val="000000"/>
                <w:sz w:val="20"/>
                <w:szCs w:val="20"/>
              </w:rPr>
            </w:pPr>
            <w:r w:rsidRPr="002C23AE">
              <w:rPr>
                <w:color w:val="000000"/>
                <w:sz w:val="20"/>
                <w:szCs w:val="20"/>
              </w:rPr>
              <w:t>Broccoli</w:t>
            </w:r>
          </w:p>
        </w:tc>
        <w:tc>
          <w:tcPr>
            <w:tcW w:w="1433" w:type="dxa"/>
          </w:tcPr>
          <w:p w14:paraId="13B4DA96" w14:textId="77777777" w:rsidR="002206A3" w:rsidRPr="002C23AE" w:rsidRDefault="002206A3" w:rsidP="00476874">
            <w:pPr>
              <w:keepNext/>
              <w:keepLines/>
              <w:jc w:val="right"/>
              <w:rPr>
                <w:color w:val="000000"/>
                <w:sz w:val="20"/>
                <w:szCs w:val="20"/>
              </w:rPr>
            </w:pPr>
            <w:r w:rsidRPr="002C23AE">
              <w:rPr>
                <w:color w:val="000000"/>
                <w:sz w:val="20"/>
                <w:szCs w:val="20"/>
              </w:rPr>
              <w:t>285</w:t>
            </w:r>
          </w:p>
        </w:tc>
        <w:tc>
          <w:tcPr>
            <w:tcW w:w="1363" w:type="dxa"/>
          </w:tcPr>
          <w:p w14:paraId="1C325FE5" w14:textId="77777777" w:rsidR="002206A3" w:rsidRPr="002C23AE" w:rsidRDefault="002206A3" w:rsidP="00476874">
            <w:pPr>
              <w:keepNext/>
              <w:keepLines/>
              <w:jc w:val="right"/>
              <w:rPr>
                <w:color w:val="000000"/>
                <w:sz w:val="20"/>
                <w:szCs w:val="20"/>
              </w:rPr>
            </w:pPr>
            <w:r w:rsidRPr="002C23AE">
              <w:rPr>
                <w:color w:val="000000"/>
                <w:sz w:val="20"/>
                <w:szCs w:val="20"/>
              </w:rPr>
              <w:t>630</w:t>
            </w:r>
          </w:p>
        </w:tc>
        <w:tc>
          <w:tcPr>
            <w:tcW w:w="1533" w:type="dxa"/>
          </w:tcPr>
          <w:p w14:paraId="53959EE5" w14:textId="4ECFDA9E" w:rsidR="002206A3" w:rsidRPr="002C23AE" w:rsidRDefault="002206A3" w:rsidP="00476874">
            <w:pPr>
              <w:keepNext/>
              <w:keepLines/>
              <w:jc w:val="right"/>
              <w:rPr>
                <w:color w:val="000000"/>
                <w:sz w:val="20"/>
                <w:szCs w:val="20"/>
              </w:rPr>
            </w:pPr>
            <w:r w:rsidRPr="002C23AE">
              <w:rPr>
                <w:color w:val="000000"/>
                <w:sz w:val="20"/>
                <w:szCs w:val="20"/>
              </w:rPr>
              <w:t>54</w:t>
            </w:r>
            <w:r w:rsidR="002C23AE">
              <w:rPr>
                <w:color w:val="000000"/>
                <w:sz w:val="20"/>
                <w:szCs w:val="20"/>
                <w:lang w:eastAsia="en-GB"/>
              </w:rPr>
              <w:t>–</w:t>
            </w:r>
            <w:r w:rsidRPr="002C23AE">
              <w:rPr>
                <w:color w:val="000000"/>
                <w:sz w:val="20"/>
                <w:szCs w:val="20"/>
              </w:rPr>
              <w:t>675</w:t>
            </w:r>
          </w:p>
        </w:tc>
        <w:tc>
          <w:tcPr>
            <w:tcW w:w="1483" w:type="dxa"/>
          </w:tcPr>
          <w:p w14:paraId="2DFD94B4" w14:textId="641ABE20" w:rsidR="002206A3" w:rsidRPr="002C23AE" w:rsidRDefault="002206A3" w:rsidP="00476874">
            <w:pPr>
              <w:keepNext/>
              <w:keepLines/>
              <w:jc w:val="right"/>
              <w:rPr>
                <w:color w:val="000000"/>
                <w:sz w:val="20"/>
                <w:szCs w:val="20"/>
              </w:rPr>
            </w:pPr>
            <w:r w:rsidRPr="002C23AE">
              <w:rPr>
                <w:color w:val="000000"/>
                <w:sz w:val="20"/>
                <w:szCs w:val="20"/>
              </w:rPr>
              <w:t>54</w:t>
            </w:r>
            <w:r w:rsidR="002C23AE">
              <w:rPr>
                <w:color w:val="000000"/>
                <w:sz w:val="20"/>
                <w:szCs w:val="20"/>
                <w:lang w:eastAsia="en-GB"/>
              </w:rPr>
              <w:t>–</w:t>
            </w:r>
            <w:r w:rsidRPr="002C23AE">
              <w:rPr>
                <w:color w:val="000000"/>
                <w:sz w:val="20"/>
                <w:szCs w:val="20"/>
              </w:rPr>
              <w:t>675</w:t>
            </w:r>
          </w:p>
        </w:tc>
      </w:tr>
      <w:tr w:rsidR="002206A3" w:rsidRPr="00EC7935" w14:paraId="6B3E3C6F" w14:textId="77777777" w:rsidTr="006A0CBE">
        <w:trPr>
          <w:trHeight w:val="227"/>
        </w:trPr>
        <w:tc>
          <w:tcPr>
            <w:tcW w:w="1264" w:type="dxa"/>
            <w:tcBorders>
              <w:top w:val="nil"/>
              <w:bottom w:val="nil"/>
            </w:tcBorders>
            <w:hideMark/>
          </w:tcPr>
          <w:p w14:paraId="1E7098CD" w14:textId="2D737DF0" w:rsidR="002206A3" w:rsidRPr="002C23AE" w:rsidRDefault="002206A3" w:rsidP="00806AF0">
            <w:pPr>
              <w:keepNext/>
              <w:keepLines/>
              <w:rPr>
                <w:color w:val="000000"/>
                <w:sz w:val="20"/>
                <w:szCs w:val="20"/>
              </w:rPr>
            </w:pPr>
          </w:p>
        </w:tc>
        <w:tc>
          <w:tcPr>
            <w:tcW w:w="2133" w:type="dxa"/>
            <w:hideMark/>
          </w:tcPr>
          <w:p w14:paraId="60A2AAD7" w14:textId="77777777" w:rsidR="002206A3" w:rsidRPr="002C23AE" w:rsidRDefault="002206A3" w:rsidP="00806AF0">
            <w:pPr>
              <w:keepNext/>
              <w:keepLines/>
              <w:rPr>
                <w:color w:val="000000"/>
                <w:sz w:val="20"/>
                <w:szCs w:val="20"/>
              </w:rPr>
            </w:pPr>
            <w:r w:rsidRPr="002C23AE">
              <w:rPr>
                <w:color w:val="000000"/>
                <w:sz w:val="20"/>
                <w:szCs w:val="20"/>
              </w:rPr>
              <w:t>Cauliflower</w:t>
            </w:r>
          </w:p>
        </w:tc>
        <w:tc>
          <w:tcPr>
            <w:tcW w:w="1433" w:type="dxa"/>
          </w:tcPr>
          <w:p w14:paraId="5B80E70D" w14:textId="77777777" w:rsidR="002206A3" w:rsidRPr="002C23AE" w:rsidRDefault="002206A3" w:rsidP="00476874">
            <w:pPr>
              <w:keepNext/>
              <w:keepLines/>
              <w:jc w:val="right"/>
              <w:rPr>
                <w:color w:val="000000"/>
                <w:sz w:val="20"/>
                <w:szCs w:val="20"/>
              </w:rPr>
            </w:pPr>
            <w:r w:rsidRPr="002C23AE">
              <w:rPr>
                <w:color w:val="000000"/>
                <w:sz w:val="20"/>
                <w:szCs w:val="20"/>
              </w:rPr>
              <w:t>n/a</w:t>
            </w:r>
          </w:p>
        </w:tc>
        <w:tc>
          <w:tcPr>
            <w:tcW w:w="1363" w:type="dxa"/>
          </w:tcPr>
          <w:p w14:paraId="7B2CBB9B" w14:textId="77777777" w:rsidR="002206A3" w:rsidRPr="002C23AE" w:rsidRDefault="002206A3" w:rsidP="00476874">
            <w:pPr>
              <w:keepNext/>
              <w:keepLines/>
              <w:jc w:val="right"/>
              <w:rPr>
                <w:color w:val="000000"/>
                <w:sz w:val="20"/>
                <w:szCs w:val="20"/>
              </w:rPr>
            </w:pPr>
            <w:r w:rsidRPr="002C23AE">
              <w:rPr>
                <w:color w:val="000000"/>
                <w:sz w:val="20"/>
                <w:szCs w:val="20"/>
              </w:rPr>
              <w:t>n/a</w:t>
            </w:r>
          </w:p>
        </w:tc>
        <w:tc>
          <w:tcPr>
            <w:tcW w:w="1533" w:type="dxa"/>
          </w:tcPr>
          <w:p w14:paraId="7E2619FF" w14:textId="6F196443" w:rsidR="002206A3" w:rsidRPr="002C23AE" w:rsidRDefault="002206A3" w:rsidP="00476874">
            <w:pPr>
              <w:keepNext/>
              <w:keepLines/>
              <w:jc w:val="right"/>
              <w:rPr>
                <w:color w:val="000000"/>
                <w:sz w:val="20"/>
                <w:szCs w:val="20"/>
              </w:rPr>
            </w:pPr>
            <w:r w:rsidRPr="002C23AE">
              <w:rPr>
                <w:color w:val="000000"/>
                <w:sz w:val="20"/>
                <w:szCs w:val="20"/>
              </w:rPr>
              <w:t>20</w:t>
            </w:r>
            <w:r w:rsidR="002C23AE">
              <w:rPr>
                <w:color w:val="000000"/>
                <w:sz w:val="20"/>
                <w:szCs w:val="20"/>
                <w:lang w:eastAsia="en-GB"/>
              </w:rPr>
              <w:t>–</w:t>
            </w:r>
            <w:r w:rsidRPr="002C23AE">
              <w:rPr>
                <w:color w:val="000000"/>
                <w:sz w:val="20"/>
                <w:szCs w:val="20"/>
              </w:rPr>
              <w:t>166</w:t>
            </w:r>
          </w:p>
        </w:tc>
        <w:tc>
          <w:tcPr>
            <w:tcW w:w="1483" w:type="dxa"/>
          </w:tcPr>
          <w:p w14:paraId="16C05309" w14:textId="20140F52" w:rsidR="002206A3" w:rsidRPr="002C23AE" w:rsidRDefault="002206A3" w:rsidP="00476874">
            <w:pPr>
              <w:keepNext/>
              <w:keepLines/>
              <w:jc w:val="right"/>
              <w:rPr>
                <w:color w:val="000000"/>
                <w:sz w:val="20"/>
                <w:szCs w:val="20"/>
              </w:rPr>
            </w:pPr>
            <w:r w:rsidRPr="002C23AE">
              <w:rPr>
                <w:color w:val="000000"/>
                <w:sz w:val="20"/>
                <w:szCs w:val="20"/>
              </w:rPr>
              <w:t>20</w:t>
            </w:r>
            <w:r w:rsidR="002C23AE">
              <w:rPr>
                <w:color w:val="000000"/>
                <w:sz w:val="20"/>
                <w:szCs w:val="20"/>
                <w:lang w:eastAsia="en-GB"/>
              </w:rPr>
              <w:t>–</w:t>
            </w:r>
            <w:r w:rsidRPr="002C23AE">
              <w:rPr>
                <w:color w:val="000000"/>
                <w:sz w:val="20"/>
                <w:szCs w:val="20"/>
              </w:rPr>
              <w:t>166</w:t>
            </w:r>
          </w:p>
        </w:tc>
      </w:tr>
      <w:tr w:rsidR="002206A3" w:rsidRPr="00EC7935" w14:paraId="62693DF7" w14:textId="77777777" w:rsidTr="006A0CBE">
        <w:trPr>
          <w:trHeight w:val="227"/>
        </w:trPr>
        <w:tc>
          <w:tcPr>
            <w:tcW w:w="1264" w:type="dxa"/>
            <w:tcBorders>
              <w:top w:val="nil"/>
              <w:bottom w:val="nil"/>
            </w:tcBorders>
            <w:hideMark/>
          </w:tcPr>
          <w:p w14:paraId="4DA1690E" w14:textId="0E0065B9" w:rsidR="002206A3" w:rsidRPr="002C23AE" w:rsidRDefault="002206A3" w:rsidP="00806AF0">
            <w:pPr>
              <w:keepNext/>
              <w:keepLines/>
              <w:rPr>
                <w:color w:val="000000"/>
                <w:sz w:val="20"/>
                <w:szCs w:val="20"/>
              </w:rPr>
            </w:pPr>
          </w:p>
        </w:tc>
        <w:tc>
          <w:tcPr>
            <w:tcW w:w="2133" w:type="dxa"/>
            <w:hideMark/>
          </w:tcPr>
          <w:p w14:paraId="44482C4E" w14:textId="77777777" w:rsidR="002206A3" w:rsidRPr="002C23AE" w:rsidRDefault="002206A3" w:rsidP="00806AF0">
            <w:pPr>
              <w:keepNext/>
              <w:keepLines/>
              <w:rPr>
                <w:color w:val="000000"/>
                <w:sz w:val="20"/>
                <w:szCs w:val="20"/>
              </w:rPr>
            </w:pPr>
            <w:r w:rsidRPr="002C23AE">
              <w:rPr>
                <w:color w:val="000000"/>
                <w:sz w:val="20"/>
                <w:szCs w:val="20"/>
              </w:rPr>
              <w:t>Brussels sprout</w:t>
            </w:r>
          </w:p>
        </w:tc>
        <w:tc>
          <w:tcPr>
            <w:tcW w:w="1433" w:type="dxa"/>
          </w:tcPr>
          <w:p w14:paraId="1FD88D98" w14:textId="77777777" w:rsidR="002206A3" w:rsidRPr="002C23AE" w:rsidRDefault="002206A3" w:rsidP="00476874">
            <w:pPr>
              <w:keepNext/>
              <w:keepLines/>
              <w:jc w:val="right"/>
              <w:rPr>
                <w:color w:val="000000"/>
                <w:sz w:val="20"/>
                <w:szCs w:val="20"/>
              </w:rPr>
            </w:pPr>
            <w:r w:rsidRPr="002C23AE">
              <w:rPr>
                <w:color w:val="000000"/>
                <w:sz w:val="20"/>
                <w:szCs w:val="20"/>
              </w:rPr>
              <w:t>160</w:t>
            </w:r>
          </w:p>
        </w:tc>
        <w:tc>
          <w:tcPr>
            <w:tcW w:w="1363" w:type="dxa"/>
          </w:tcPr>
          <w:p w14:paraId="51BCD137" w14:textId="77777777" w:rsidR="002206A3" w:rsidRPr="002C23AE" w:rsidRDefault="002206A3" w:rsidP="00476874">
            <w:pPr>
              <w:keepNext/>
              <w:keepLines/>
              <w:jc w:val="right"/>
              <w:rPr>
                <w:color w:val="000000"/>
                <w:sz w:val="20"/>
                <w:szCs w:val="20"/>
              </w:rPr>
            </w:pPr>
            <w:r w:rsidRPr="002C23AE">
              <w:rPr>
                <w:color w:val="000000"/>
                <w:sz w:val="20"/>
                <w:szCs w:val="20"/>
              </w:rPr>
              <w:t>19</w:t>
            </w:r>
          </w:p>
        </w:tc>
        <w:tc>
          <w:tcPr>
            <w:tcW w:w="1533" w:type="dxa"/>
          </w:tcPr>
          <w:p w14:paraId="53B31261" w14:textId="0C6EB6C8" w:rsidR="002206A3" w:rsidRPr="002C23AE" w:rsidRDefault="002206A3" w:rsidP="00476874">
            <w:pPr>
              <w:keepNext/>
              <w:keepLines/>
              <w:jc w:val="right"/>
              <w:rPr>
                <w:color w:val="000000"/>
                <w:sz w:val="20"/>
                <w:szCs w:val="20"/>
              </w:rPr>
            </w:pPr>
            <w:r w:rsidRPr="002C23AE">
              <w:rPr>
                <w:color w:val="000000"/>
                <w:sz w:val="20"/>
                <w:szCs w:val="20"/>
              </w:rPr>
              <w:t>215</w:t>
            </w:r>
            <w:r w:rsidR="002C23AE">
              <w:rPr>
                <w:color w:val="000000"/>
                <w:sz w:val="20"/>
                <w:szCs w:val="20"/>
                <w:lang w:eastAsia="en-GB"/>
              </w:rPr>
              <w:t>–</w:t>
            </w:r>
            <w:r w:rsidRPr="002C23AE">
              <w:rPr>
                <w:color w:val="000000"/>
                <w:sz w:val="20"/>
                <w:szCs w:val="20"/>
              </w:rPr>
              <w:t>530</w:t>
            </w:r>
          </w:p>
        </w:tc>
        <w:tc>
          <w:tcPr>
            <w:tcW w:w="1483" w:type="dxa"/>
          </w:tcPr>
          <w:p w14:paraId="17D5068E" w14:textId="141D25F8" w:rsidR="002206A3" w:rsidRPr="002C23AE" w:rsidRDefault="002206A3" w:rsidP="00476874">
            <w:pPr>
              <w:keepNext/>
              <w:keepLines/>
              <w:jc w:val="right"/>
              <w:rPr>
                <w:color w:val="000000"/>
                <w:sz w:val="20"/>
                <w:szCs w:val="20"/>
              </w:rPr>
            </w:pPr>
            <w:r w:rsidRPr="002C23AE">
              <w:rPr>
                <w:color w:val="000000"/>
                <w:sz w:val="20"/>
                <w:szCs w:val="20"/>
              </w:rPr>
              <w:t>19</w:t>
            </w:r>
            <w:r w:rsidR="002C23AE">
              <w:rPr>
                <w:color w:val="000000"/>
                <w:sz w:val="20"/>
                <w:szCs w:val="20"/>
                <w:lang w:eastAsia="en-GB"/>
              </w:rPr>
              <w:t>–</w:t>
            </w:r>
            <w:r w:rsidRPr="002C23AE">
              <w:rPr>
                <w:color w:val="000000"/>
                <w:sz w:val="20"/>
                <w:szCs w:val="20"/>
              </w:rPr>
              <w:t>530</w:t>
            </w:r>
          </w:p>
        </w:tc>
      </w:tr>
      <w:tr w:rsidR="002206A3" w:rsidRPr="00EC7935" w14:paraId="4651F144" w14:textId="77777777" w:rsidTr="006A0CBE">
        <w:trPr>
          <w:trHeight w:val="227"/>
        </w:trPr>
        <w:tc>
          <w:tcPr>
            <w:tcW w:w="1264" w:type="dxa"/>
            <w:tcBorders>
              <w:top w:val="nil"/>
              <w:bottom w:val="nil"/>
            </w:tcBorders>
            <w:hideMark/>
          </w:tcPr>
          <w:p w14:paraId="7A7B1866" w14:textId="0E074681" w:rsidR="002206A3" w:rsidRPr="002C23AE" w:rsidRDefault="002206A3" w:rsidP="00806AF0">
            <w:pPr>
              <w:keepNext/>
              <w:keepLines/>
              <w:rPr>
                <w:color w:val="000000"/>
                <w:sz w:val="20"/>
                <w:szCs w:val="20"/>
              </w:rPr>
            </w:pPr>
          </w:p>
        </w:tc>
        <w:tc>
          <w:tcPr>
            <w:tcW w:w="2133" w:type="dxa"/>
            <w:hideMark/>
          </w:tcPr>
          <w:p w14:paraId="5F6401EE" w14:textId="77777777" w:rsidR="002206A3" w:rsidRPr="002C23AE" w:rsidRDefault="002206A3" w:rsidP="00806AF0">
            <w:pPr>
              <w:keepNext/>
              <w:keepLines/>
              <w:rPr>
                <w:color w:val="000000"/>
                <w:sz w:val="20"/>
                <w:szCs w:val="20"/>
              </w:rPr>
            </w:pPr>
            <w:r w:rsidRPr="002C23AE">
              <w:rPr>
                <w:color w:val="000000"/>
                <w:sz w:val="20"/>
                <w:szCs w:val="20"/>
              </w:rPr>
              <w:t>Cabbage</w:t>
            </w:r>
          </w:p>
        </w:tc>
        <w:tc>
          <w:tcPr>
            <w:tcW w:w="1433" w:type="dxa"/>
          </w:tcPr>
          <w:p w14:paraId="1AAAF17D" w14:textId="5B20C6A0" w:rsidR="002206A3" w:rsidRPr="002C23AE" w:rsidRDefault="002206A3" w:rsidP="00476874">
            <w:pPr>
              <w:keepNext/>
              <w:keepLines/>
              <w:jc w:val="right"/>
              <w:rPr>
                <w:color w:val="000000"/>
                <w:sz w:val="20"/>
                <w:szCs w:val="20"/>
              </w:rPr>
            </w:pPr>
            <w:r w:rsidRPr="002C23AE">
              <w:rPr>
                <w:color w:val="000000"/>
                <w:sz w:val="20"/>
                <w:szCs w:val="20"/>
              </w:rPr>
              <w:t>5</w:t>
            </w:r>
            <w:r w:rsidR="002C23AE">
              <w:rPr>
                <w:color w:val="000000"/>
                <w:sz w:val="20"/>
                <w:szCs w:val="20"/>
                <w:lang w:eastAsia="en-GB"/>
              </w:rPr>
              <w:t>–</w:t>
            </w:r>
            <w:r w:rsidRPr="002C23AE">
              <w:rPr>
                <w:color w:val="000000"/>
                <w:sz w:val="20"/>
                <w:szCs w:val="20"/>
              </w:rPr>
              <w:t>1550</w:t>
            </w:r>
          </w:p>
        </w:tc>
        <w:tc>
          <w:tcPr>
            <w:tcW w:w="1363" w:type="dxa"/>
          </w:tcPr>
          <w:p w14:paraId="2AFEFCB6" w14:textId="1419D95B" w:rsidR="002206A3" w:rsidRPr="002C23AE" w:rsidRDefault="002206A3" w:rsidP="00476874">
            <w:pPr>
              <w:keepNext/>
              <w:keepLines/>
              <w:jc w:val="right"/>
              <w:rPr>
                <w:color w:val="000000"/>
                <w:sz w:val="20"/>
                <w:szCs w:val="20"/>
              </w:rPr>
            </w:pPr>
            <w:r w:rsidRPr="002C23AE">
              <w:rPr>
                <w:color w:val="000000"/>
                <w:sz w:val="20"/>
                <w:szCs w:val="20"/>
              </w:rPr>
              <w:t>6</w:t>
            </w:r>
            <w:r w:rsidR="002C23AE">
              <w:rPr>
                <w:color w:val="000000"/>
                <w:sz w:val="20"/>
                <w:szCs w:val="20"/>
                <w:lang w:eastAsia="en-GB"/>
              </w:rPr>
              <w:t>–</w:t>
            </w:r>
            <w:r w:rsidRPr="002C23AE">
              <w:rPr>
                <w:color w:val="000000"/>
                <w:sz w:val="20"/>
                <w:szCs w:val="20"/>
              </w:rPr>
              <w:t>670</w:t>
            </w:r>
          </w:p>
        </w:tc>
        <w:tc>
          <w:tcPr>
            <w:tcW w:w="1533" w:type="dxa"/>
          </w:tcPr>
          <w:p w14:paraId="1331A3B8" w14:textId="45845F43" w:rsidR="002206A3" w:rsidRPr="002C23AE" w:rsidRDefault="002206A3" w:rsidP="00476874">
            <w:pPr>
              <w:keepNext/>
              <w:keepLines/>
              <w:jc w:val="right"/>
              <w:rPr>
                <w:color w:val="000000"/>
                <w:sz w:val="20"/>
                <w:szCs w:val="20"/>
              </w:rPr>
            </w:pPr>
            <w:r w:rsidRPr="002C23AE">
              <w:rPr>
                <w:color w:val="000000"/>
                <w:sz w:val="20"/>
                <w:szCs w:val="20"/>
              </w:rPr>
              <w:t>0</w:t>
            </w:r>
            <w:r w:rsidR="002C23AE">
              <w:rPr>
                <w:color w:val="000000"/>
                <w:sz w:val="20"/>
                <w:szCs w:val="20"/>
                <w:lang w:eastAsia="en-GB"/>
              </w:rPr>
              <w:t>–</w:t>
            </w:r>
            <w:r w:rsidRPr="002C23AE">
              <w:rPr>
                <w:color w:val="000000"/>
                <w:sz w:val="20"/>
                <w:szCs w:val="20"/>
              </w:rPr>
              <w:t>1800</w:t>
            </w:r>
          </w:p>
        </w:tc>
        <w:tc>
          <w:tcPr>
            <w:tcW w:w="1483" w:type="dxa"/>
          </w:tcPr>
          <w:p w14:paraId="726275E6" w14:textId="192FC974" w:rsidR="002206A3" w:rsidRPr="002C23AE" w:rsidRDefault="002206A3" w:rsidP="00476874">
            <w:pPr>
              <w:keepNext/>
              <w:keepLines/>
              <w:jc w:val="right"/>
              <w:rPr>
                <w:color w:val="000000"/>
                <w:sz w:val="20"/>
                <w:szCs w:val="20"/>
              </w:rPr>
            </w:pPr>
            <w:r w:rsidRPr="002C23AE">
              <w:rPr>
                <w:color w:val="000000"/>
                <w:sz w:val="20"/>
                <w:szCs w:val="20"/>
              </w:rPr>
              <w:t>0</w:t>
            </w:r>
            <w:r w:rsidR="002C23AE">
              <w:rPr>
                <w:color w:val="000000"/>
                <w:sz w:val="20"/>
                <w:szCs w:val="20"/>
                <w:lang w:eastAsia="en-GB"/>
              </w:rPr>
              <w:t>–</w:t>
            </w:r>
            <w:r w:rsidRPr="002C23AE">
              <w:rPr>
                <w:color w:val="000000"/>
                <w:sz w:val="20"/>
                <w:szCs w:val="20"/>
              </w:rPr>
              <w:t>1800</w:t>
            </w:r>
          </w:p>
        </w:tc>
      </w:tr>
      <w:tr w:rsidR="002206A3" w:rsidRPr="00EC7935" w14:paraId="0662A72B" w14:textId="77777777" w:rsidTr="006A0CBE">
        <w:trPr>
          <w:trHeight w:val="227"/>
        </w:trPr>
        <w:tc>
          <w:tcPr>
            <w:tcW w:w="1264" w:type="dxa"/>
            <w:tcBorders>
              <w:top w:val="nil"/>
              <w:bottom w:val="single" w:sz="4" w:space="0" w:color="auto"/>
            </w:tcBorders>
            <w:hideMark/>
          </w:tcPr>
          <w:p w14:paraId="50A18928" w14:textId="738B4007" w:rsidR="002206A3" w:rsidRPr="002C23AE" w:rsidRDefault="002206A3" w:rsidP="00806AF0">
            <w:pPr>
              <w:keepNext/>
              <w:keepLines/>
              <w:rPr>
                <w:color w:val="000000"/>
                <w:sz w:val="20"/>
                <w:szCs w:val="20"/>
              </w:rPr>
            </w:pPr>
          </w:p>
        </w:tc>
        <w:tc>
          <w:tcPr>
            <w:tcW w:w="2133" w:type="dxa"/>
            <w:tcBorders>
              <w:bottom w:val="single" w:sz="4" w:space="0" w:color="auto"/>
            </w:tcBorders>
            <w:hideMark/>
          </w:tcPr>
          <w:p w14:paraId="601799FF" w14:textId="77777777" w:rsidR="002206A3" w:rsidRPr="002C23AE" w:rsidRDefault="002206A3" w:rsidP="00806AF0">
            <w:pPr>
              <w:keepNext/>
              <w:keepLines/>
              <w:rPr>
                <w:color w:val="000000"/>
                <w:sz w:val="20"/>
                <w:szCs w:val="20"/>
              </w:rPr>
            </w:pPr>
            <w:r w:rsidRPr="002C23AE">
              <w:rPr>
                <w:color w:val="000000"/>
                <w:sz w:val="20"/>
                <w:szCs w:val="20"/>
              </w:rPr>
              <w:t>Bok choy/choy sum</w:t>
            </w:r>
          </w:p>
        </w:tc>
        <w:tc>
          <w:tcPr>
            <w:tcW w:w="1433" w:type="dxa"/>
          </w:tcPr>
          <w:p w14:paraId="047BBD02" w14:textId="77777777" w:rsidR="002206A3" w:rsidRPr="002C23AE" w:rsidRDefault="002206A3" w:rsidP="00476874">
            <w:pPr>
              <w:keepNext/>
              <w:keepLines/>
              <w:jc w:val="right"/>
              <w:rPr>
                <w:color w:val="000000"/>
                <w:sz w:val="20"/>
                <w:szCs w:val="20"/>
              </w:rPr>
            </w:pPr>
            <w:r w:rsidRPr="002C23AE">
              <w:rPr>
                <w:color w:val="000000"/>
                <w:sz w:val="20"/>
                <w:szCs w:val="20"/>
              </w:rPr>
              <w:t>545</w:t>
            </w:r>
          </w:p>
        </w:tc>
        <w:tc>
          <w:tcPr>
            <w:tcW w:w="1363" w:type="dxa"/>
          </w:tcPr>
          <w:p w14:paraId="1A0EA263" w14:textId="2BB8454D" w:rsidR="002206A3" w:rsidRPr="002C23AE" w:rsidRDefault="002206A3" w:rsidP="00476874">
            <w:pPr>
              <w:keepNext/>
              <w:keepLines/>
              <w:jc w:val="right"/>
              <w:rPr>
                <w:color w:val="000000"/>
                <w:sz w:val="20"/>
                <w:szCs w:val="20"/>
              </w:rPr>
            </w:pPr>
            <w:r w:rsidRPr="002C23AE">
              <w:rPr>
                <w:color w:val="000000"/>
                <w:sz w:val="20"/>
                <w:szCs w:val="20"/>
              </w:rPr>
              <w:t>1030</w:t>
            </w:r>
            <w:r w:rsidR="002C23AE">
              <w:rPr>
                <w:color w:val="000000"/>
                <w:sz w:val="20"/>
                <w:szCs w:val="20"/>
                <w:lang w:eastAsia="en-GB"/>
              </w:rPr>
              <w:t>–</w:t>
            </w:r>
            <w:r w:rsidRPr="002C23AE">
              <w:rPr>
                <w:color w:val="000000"/>
                <w:sz w:val="20"/>
                <w:szCs w:val="20"/>
              </w:rPr>
              <w:t>1160</w:t>
            </w:r>
          </w:p>
        </w:tc>
        <w:tc>
          <w:tcPr>
            <w:tcW w:w="1533" w:type="dxa"/>
          </w:tcPr>
          <w:p w14:paraId="3E786D55" w14:textId="77777777" w:rsidR="002206A3" w:rsidRPr="002C23AE" w:rsidRDefault="002206A3" w:rsidP="00476874">
            <w:pPr>
              <w:keepNext/>
              <w:keepLines/>
              <w:jc w:val="right"/>
              <w:rPr>
                <w:color w:val="000000"/>
                <w:sz w:val="20"/>
                <w:szCs w:val="20"/>
              </w:rPr>
            </w:pPr>
            <w:r w:rsidRPr="002C23AE">
              <w:rPr>
                <w:color w:val="000000"/>
                <w:sz w:val="20"/>
                <w:szCs w:val="20"/>
              </w:rPr>
              <w:t>2681</w:t>
            </w:r>
          </w:p>
        </w:tc>
        <w:tc>
          <w:tcPr>
            <w:tcW w:w="1483" w:type="dxa"/>
          </w:tcPr>
          <w:p w14:paraId="2D0726A7" w14:textId="27E6C67B" w:rsidR="002206A3" w:rsidRPr="002C23AE" w:rsidRDefault="002206A3" w:rsidP="00476874">
            <w:pPr>
              <w:keepNext/>
              <w:keepLines/>
              <w:jc w:val="right"/>
              <w:rPr>
                <w:color w:val="000000"/>
                <w:sz w:val="20"/>
                <w:szCs w:val="20"/>
              </w:rPr>
            </w:pPr>
            <w:r w:rsidRPr="002C23AE">
              <w:rPr>
                <w:color w:val="000000"/>
                <w:sz w:val="20"/>
                <w:szCs w:val="20"/>
              </w:rPr>
              <w:t>545</w:t>
            </w:r>
            <w:r w:rsidR="002C23AE">
              <w:rPr>
                <w:color w:val="000000"/>
                <w:sz w:val="20"/>
                <w:szCs w:val="20"/>
                <w:lang w:eastAsia="en-GB"/>
              </w:rPr>
              <w:t>–</w:t>
            </w:r>
            <w:r w:rsidRPr="002C23AE">
              <w:rPr>
                <w:color w:val="000000"/>
                <w:sz w:val="20"/>
                <w:szCs w:val="20"/>
              </w:rPr>
              <w:t>2681</w:t>
            </w:r>
          </w:p>
        </w:tc>
      </w:tr>
      <w:tr w:rsidR="002206A3" w:rsidRPr="00EC7935" w14:paraId="2AE2699B" w14:textId="77777777" w:rsidTr="006A0CBE">
        <w:trPr>
          <w:trHeight w:val="227"/>
        </w:trPr>
        <w:tc>
          <w:tcPr>
            <w:tcW w:w="1264" w:type="dxa"/>
            <w:tcBorders>
              <w:top w:val="single" w:sz="4" w:space="0" w:color="auto"/>
              <w:left w:val="single" w:sz="4" w:space="0" w:color="auto"/>
              <w:bottom w:val="nil"/>
              <w:right w:val="single" w:sz="4" w:space="0" w:color="auto"/>
            </w:tcBorders>
            <w:hideMark/>
          </w:tcPr>
          <w:p w14:paraId="11B3CF93" w14:textId="7D221963" w:rsidR="002206A3" w:rsidRPr="002C23AE" w:rsidRDefault="006A0CBE" w:rsidP="006A0CBE">
            <w:pPr>
              <w:keepNext/>
              <w:keepLines/>
              <w:rPr>
                <w:color w:val="000000"/>
                <w:sz w:val="20"/>
                <w:szCs w:val="20"/>
              </w:rPr>
            </w:pPr>
            <w:r>
              <w:rPr>
                <w:color w:val="000000"/>
                <w:sz w:val="20"/>
                <w:szCs w:val="20"/>
              </w:rPr>
              <w:t>Leafy</w:t>
            </w:r>
            <w:r w:rsidR="005F2A28" w:rsidRPr="002C23AE">
              <w:rPr>
                <w:color w:val="000000"/>
                <w:sz w:val="20"/>
                <w:szCs w:val="20"/>
              </w:rPr>
              <w:t> </w:t>
            </w:r>
          </w:p>
        </w:tc>
        <w:tc>
          <w:tcPr>
            <w:tcW w:w="2133" w:type="dxa"/>
            <w:tcBorders>
              <w:left w:val="single" w:sz="4" w:space="0" w:color="auto"/>
            </w:tcBorders>
            <w:hideMark/>
          </w:tcPr>
          <w:p w14:paraId="3A2F01A9" w14:textId="77777777" w:rsidR="002206A3" w:rsidRPr="002C23AE" w:rsidRDefault="002206A3" w:rsidP="00806AF0">
            <w:pPr>
              <w:keepNext/>
              <w:keepLines/>
              <w:rPr>
                <w:color w:val="000000"/>
                <w:sz w:val="20"/>
                <w:szCs w:val="20"/>
              </w:rPr>
            </w:pPr>
            <w:r w:rsidRPr="002C23AE">
              <w:rPr>
                <w:color w:val="000000"/>
                <w:sz w:val="20"/>
                <w:szCs w:val="20"/>
              </w:rPr>
              <w:t>Lettuce</w:t>
            </w:r>
          </w:p>
        </w:tc>
        <w:tc>
          <w:tcPr>
            <w:tcW w:w="1433" w:type="dxa"/>
          </w:tcPr>
          <w:p w14:paraId="385F8045" w14:textId="562345C1" w:rsidR="002206A3" w:rsidRPr="002C23AE" w:rsidRDefault="002206A3" w:rsidP="00476874">
            <w:pPr>
              <w:keepNext/>
              <w:keepLines/>
              <w:jc w:val="right"/>
              <w:rPr>
                <w:color w:val="000000"/>
                <w:sz w:val="20"/>
                <w:szCs w:val="20"/>
              </w:rPr>
            </w:pPr>
            <w:r w:rsidRPr="002C23AE">
              <w:rPr>
                <w:color w:val="000000"/>
                <w:sz w:val="20"/>
                <w:szCs w:val="20"/>
              </w:rPr>
              <w:t>115</w:t>
            </w:r>
            <w:r w:rsidR="002C23AE">
              <w:rPr>
                <w:color w:val="000000"/>
                <w:sz w:val="20"/>
                <w:szCs w:val="20"/>
                <w:lang w:eastAsia="en-GB"/>
              </w:rPr>
              <w:t>–</w:t>
            </w:r>
            <w:r w:rsidRPr="002C23AE">
              <w:rPr>
                <w:color w:val="000000"/>
                <w:sz w:val="20"/>
                <w:szCs w:val="20"/>
              </w:rPr>
              <w:t>1210</w:t>
            </w:r>
          </w:p>
        </w:tc>
        <w:tc>
          <w:tcPr>
            <w:tcW w:w="1363" w:type="dxa"/>
          </w:tcPr>
          <w:p w14:paraId="42C8A2AB" w14:textId="405E5954" w:rsidR="002206A3" w:rsidRPr="002C23AE" w:rsidRDefault="002206A3" w:rsidP="00476874">
            <w:pPr>
              <w:keepNext/>
              <w:keepLines/>
              <w:jc w:val="right"/>
              <w:rPr>
                <w:color w:val="000000"/>
                <w:sz w:val="20"/>
                <w:szCs w:val="20"/>
              </w:rPr>
            </w:pPr>
            <w:r w:rsidRPr="002C23AE">
              <w:rPr>
                <w:color w:val="000000"/>
                <w:sz w:val="20"/>
                <w:szCs w:val="20"/>
              </w:rPr>
              <w:t>267</w:t>
            </w:r>
            <w:r w:rsidR="002C23AE">
              <w:rPr>
                <w:color w:val="000000"/>
                <w:sz w:val="20"/>
                <w:szCs w:val="20"/>
                <w:lang w:eastAsia="en-GB"/>
              </w:rPr>
              <w:t>–</w:t>
            </w:r>
            <w:r w:rsidRPr="002C23AE">
              <w:rPr>
                <w:color w:val="000000"/>
                <w:sz w:val="20"/>
                <w:szCs w:val="20"/>
              </w:rPr>
              <w:t>506</w:t>
            </w:r>
          </w:p>
        </w:tc>
        <w:tc>
          <w:tcPr>
            <w:tcW w:w="1533" w:type="dxa"/>
          </w:tcPr>
          <w:p w14:paraId="26155E87" w14:textId="5ED19EC5" w:rsidR="002206A3" w:rsidRPr="002C23AE" w:rsidRDefault="002206A3" w:rsidP="00476874">
            <w:pPr>
              <w:keepNext/>
              <w:keepLines/>
              <w:jc w:val="right"/>
              <w:rPr>
                <w:color w:val="000000"/>
                <w:sz w:val="20"/>
                <w:szCs w:val="20"/>
              </w:rPr>
            </w:pPr>
            <w:r w:rsidRPr="002C23AE">
              <w:rPr>
                <w:color w:val="000000"/>
                <w:sz w:val="20"/>
                <w:szCs w:val="20"/>
              </w:rPr>
              <w:t>57</w:t>
            </w:r>
            <w:r w:rsidR="002C23AE">
              <w:rPr>
                <w:color w:val="000000"/>
                <w:sz w:val="20"/>
                <w:szCs w:val="20"/>
                <w:lang w:eastAsia="en-GB"/>
              </w:rPr>
              <w:t>–</w:t>
            </w:r>
            <w:r w:rsidRPr="002C23AE">
              <w:rPr>
                <w:color w:val="000000"/>
                <w:sz w:val="20"/>
                <w:szCs w:val="20"/>
              </w:rPr>
              <w:t>8746</w:t>
            </w:r>
          </w:p>
        </w:tc>
        <w:tc>
          <w:tcPr>
            <w:tcW w:w="1483" w:type="dxa"/>
          </w:tcPr>
          <w:p w14:paraId="1CD823CE" w14:textId="5959097E" w:rsidR="002206A3" w:rsidRPr="002C23AE" w:rsidRDefault="002206A3" w:rsidP="00476874">
            <w:pPr>
              <w:keepNext/>
              <w:keepLines/>
              <w:jc w:val="right"/>
              <w:rPr>
                <w:color w:val="000000"/>
                <w:sz w:val="20"/>
                <w:szCs w:val="20"/>
              </w:rPr>
            </w:pPr>
            <w:r w:rsidRPr="002C23AE">
              <w:rPr>
                <w:color w:val="000000"/>
                <w:sz w:val="20"/>
                <w:szCs w:val="20"/>
              </w:rPr>
              <w:t>57</w:t>
            </w:r>
            <w:r w:rsidR="002C23AE">
              <w:rPr>
                <w:color w:val="000000"/>
                <w:sz w:val="20"/>
                <w:szCs w:val="20"/>
                <w:lang w:eastAsia="en-GB"/>
              </w:rPr>
              <w:t>–</w:t>
            </w:r>
            <w:r w:rsidRPr="002C23AE">
              <w:rPr>
                <w:color w:val="000000"/>
                <w:sz w:val="20"/>
                <w:szCs w:val="20"/>
              </w:rPr>
              <w:t>8746</w:t>
            </w:r>
          </w:p>
        </w:tc>
      </w:tr>
      <w:tr w:rsidR="002206A3" w:rsidRPr="00EC7935" w14:paraId="0DD05308" w14:textId="77777777" w:rsidTr="006A0CBE">
        <w:trPr>
          <w:trHeight w:val="227"/>
        </w:trPr>
        <w:tc>
          <w:tcPr>
            <w:tcW w:w="1264" w:type="dxa"/>
            <w:tcBorders>
              <w:top w:val="nil"/>
              <w:bottom w:val="nil"/>
            </w:tcBorders>
            <w:hideMark/>
          </w:tcPr>
          <w:p w14:paraId="4AFA3BFF" w14:textId="7F7B8A80" w:rsidR="002206A3" w:rsidRPr="002C23AE" w:rsidRDefault="006A0CBE" w:rsidP="00806AF0">
            <w:pPr>
              <w:keepNext/>
              <w:keepLines/>
              <w:rPr>
                <w:color w:val="000000"/>
                <w:sz w:val="20"/>
                <w:szCs w:val="20"/>
              </w:rPr>
            </w:pPr>
            <w:r>
              <w:rPr>
                <w:color w:val="000000"/>
                <w:sz w:val="20"/>
                <w:szCs w:val="20"/>
              </w:rPr>
              <w:t>g</w:t>
            </w:r>
            <w:r w:rsidRPr="002C23AE">
              <w:rPr>
                <w:color w:val="000000"/>
                <w:sz w:val="20"/>
                <w:szCs w:val="20"/>
              </w:rPr>
              <w:t>reens</w:t>
            </w:r>
          </w:p>
        </w:tc>
        <w:tc>
          <w:tcPr>
            <w:tcW w:w="2133" w:type="dxa"/>
            <w:hideMark/>
          </w:tcPr>
          <w:p w14:paraId="7CDC738F" w14:textId="77777777" w:rsidR="002206A3" w:rsidRPr="002C23AE" w:rsidRDefault="002206A3" w:rsidP="00806AF0">
            <w:pPr>
              <w:keepNext/>
              <w:keepLines/>
              <w:rPr>
                <w:color w:val="000000"/>
                <w:sz w:val="20"/>
                <w:szCs w:val="20"/>
              </w:rPr>
            </w:pPr>
            <w:r w:rsidRPr="002C23AE">
              <w:rPr>
                <w:color w:val="000000"/>
                <w:sz w:val="20"/>
                <w:szCs w:val="20"/>
              </w:rPr>
              <w:t>Spinach, baby</w:t>
            </w:r>
          </w:p>
        </w:tc>
        <w:tc>
          <w:tcPr>
            <w:tcW w:w="1433" w:type="dxa"/>
          </w:tcPr>
          <w:p w14:paraId="304A318E" w14:textId="57E711B6" w:rsidR="002206A3" w:rsidRPr="002C23AE" w:rsidRDefault="002206A3" w:rsidP="00476874">
            <w:pPr>
              <w:keepNext/>
              <w:keepLines/>
              <w:jc w:val="right"/>
              <w:rPr>
                <w:color w:val="000000"/>
                <w:sz w:val="20"/>
                <w:szCs w:val="20"/>
              </w:rPr>
            </w:pPr>
            <w:r w:rsidRPr="002C23AE">
              <w:rPr>
                <w:color w:val="000000"/>
                <w:sz w:val="20"/>
                <w:szCs w:val="20"/>
              </w:rPr>
              <w:t>3600</w:t>
            </w:r>
            <w:r w:rsidR="002C23AE">
              <w:rPr>
                <w:color w:val="000000"/>
                <w:sz w:val="20"/>
                <w:szCs w:val="20"/>
                <w:lang w:eastAsia="en-GB"/>
              </w:rPr>
              <w:t>–</w:t>
            </w:r>
            <w:r w:rsidRPr="002C23AE">
              <w:rPr>
                <w:color w:val="000000"/>
                <w:sz w:val="20"/>
                <w:szCs w:val="20"/>
              </w:rPr>
              <w:t>5200</w:t>
            </w:r>
          </w:p>
        </w:tc>
        <w:tc>
          <w:tcPr>
            <w:tcW w:w="1363" w:type="dxa"/>
          </w:tcPr>
          <w:p w14:paraId="295BF120" w14:textId="77777777" w:rsidR="002206A3" w:rsidRPr="002C23AE" w:rsidRDefault="002206A3" w:rsidP="00476874">
            <w:pPr>
              <w:keepNext/>
              <w:keepLines/>
              <w:jc w:val="right"/>
              <w:rPr>
                <w:color w:val="000000"/>
                <w:sz w:val="20"/>
                <w:szCs w:val="20"/>
              </w:rPr>
            </w:pPr>
            <w:r w:rsidRPr="002C23AE">
              <w:rPr>
                <w:color w:val="000000"/>
                <w:sz w:val="20"/>
                <w:szCs w:val="20"/>
              </w:rPr>
              <w:t>n/a</w:t>
            </w:r>
          </w:p>
        </w:tc>
        <w:tc>
          <w:tcPr>
            <w:tcW w:w="1533" w:type="dxa"/>
          </w:tcPr>
          <w:p w14:paraId="473E189D" w14:textId="77777777" w:rsidR="002206A3" w:rsidRPr="002C23AE" w:rsidRDefault="002206A3" w:rsidP="00476874">
            <w:pPr>
              <w:keepNext/>
              <w:keepLines/>
              <w:jc w:val="right"/>
              <w:rPr>
                <w:color w:val="000000"/>
                <w:sz w:val="20"/>
                <w:szCs w:val="20"/>
              </w:rPr>
            </w:pPr>
            <w:r w:rsidRPr="002C23AE">
              <w:rPr>
                <w:color w:val="000000"/>
                <w:sz w:val="20"/>
                <w:szCs w:val="20"/>
              </w:rPr>
              <w:t>1559</w:t>
            </w:r>
          </w:p>
        </w:tc>
        <w:tc>
          <w:tcPr>
            <w:tcW w:w="1483" w:type="dxa"/>
          </w:tcPr>
          <w:p w14:paraId="34431D85" w14:textId="0EE01FD3" w:rsidR="002206A3" w:rsidRPr="002C23AE" w:rsidRDefault="002206A3" w:rsidP="00476874">
            <w:pPr>
              <w:keepNext/>
              <w:keepLines/>
              <w:jc w:val="right"/>
              <w:rPr>
                <w:color w:val="000000"/>
                <w:sz w:val="20"/>
                <w:szCs w:val="20"/>
              </w:rPr>
            </w:pPr>
            <w:r w:rsidRPr="002C23AE">
              <w:rPr>
                <w:color w:val="000000"/>
                <w:sz w:val="20"/>
                <w:szCs w:val="20"/>
              </w:rPr>
              <w:t>1559</w:t>
            </w:r>
            <w:r w:rsidR="002C23AE">
              <w:rPr>
                <w:color w:val="000000"/>
                <w:sz w:val="20"/>
                <w:szCs w:val="20"/>
                <w:lang w:eastAsia="en-GB"/>
              </w:rPr>
              <w:t>–</w:t>
            </w:r>
            <w:r w:rsidRPr="002C23AE">
              <w:rPr>
                <w:color w:val="000000"/>
                <w:sz w:val="20"/>
                <w:szCs w:val="20"/>
              </w:rPr>
              <w:t>5200</w:t>
            </w:r>
          </w:p>
        </w:tc>
      </w:tr>
      <w:tr w:rsidR="002206A3" w:rsidRPr="00EC7935" w14:paraId="159A10C5" w14:textId="77777777" w:rsidTr="006A0CBE">
        <w:trPr>
          <w:trHeight w:val="227"/>
        </w:trPr>
        <w:tc>
          <w:tcPr>
            <w:tcW w:w="1264" w:type="dxa"/>
            <w:tcBorders>
              <w:top w:val="nil"/>
              <w:bottom w:val="nil"/>
            </w:tcBorders>
            <w:hideMark/>
          </w:tcPr>
          <w:p w14:paraId="0C0E19F9" w14:textId="1617936E" w:rsidR="002206A3" w:rsidRPr="002C23AE" w:rsidRDefault="002206A3" w:rsidP="00806AF0">
            <w:pPr>
              <w:keepNext/>
              <w:keepLines/>
              <w:rPr>
                <w:color w:val="000000"/>
                <w:sz w:val="20"/>
                <w:szCs w:val="20"/>
              </w:rPr>
            </w:pPr>
          </w:p>
        </w:tc>
        <w:tc>
          <w:tcPr>
            <w:tcW w:w="2133" w:type="dxa"/>
            <w:hideMark/>
          </w:tcPr>
          <w:p w14:paraId="1407248D" w14:textId="375EC32C" w:rsidR="002206A3" w:rsidRPr="002C23AE" w:rsidRDefault="002206A3" w:rsidP="00225ECB">
            <w:pPr>
              <w:keepNext/>
              <w:keepLines/>
              <w:rPr>
                <w:color w:val="000000"/>
                <w:sz w:val="20"/>
                <w:szCs w:val="20"/>
              </w:rPr>
            </w:pPr>
            <w:r w:rsidRPr="002C23AE">
              <w:rPr>
                <w:color w:val="000000"/>
                <w:sz w:val="20"/>
                <w:szCs w:val="20"/>
              </w:rPr>
              <w:t xml:space="preserve">Spinach, </w:t>
            </w:r>
            <w:r w:rsidR="00225ECB">
              <w:rPr>
                <w:color w:val="000000"/>
                <w:sz w:val="20"/>
                <w:szCs w:val="20"/>
              </w:rPr>
              <w:t>m</w:t>
            </w:r>
            <w:r w:rsidRPr="002C23AE">
              <w:rPr>
                <w:color w:val="000000"/>
                <w:sz w:val="20"/>
                <w:szCs w:val="20"/>
              </w:rPr>
              <w:t>ature English</w:t>
            </w:r>
          </w:p>
        </w:tc>
        <w:tc>
          <w:tcPr>
            <w:tcW w:w="1433" w:type="dxa"/>
          </w:tcPr>
          <w:p w14:paraId="7111E673" w14:textId="77777777" w:rsidR="002206A3" w:rsidRPr="002C23AE" w:rsidRDefault="002206A3" w:rsidP="00476874">
            <w:pPr>
              <w:keepNext/>
              <w:keepLines/>
              <w:jc w:val="right"/>
              <w:rPr>
                <w:color w:val="000000"/>
                <w:sz w:val="20"/>
                <w:szCs w:val="20"/>
              </w:rPr>
            </w:pPr>
            <w:r w:rsidRPr="002C23AE">
              <w:rPr>
                <w:color w:val="000000"/>
                <w:sz w:val="20"/>
                <w:szCs w:val="20"/>
              </w:rPr>
              <w:t>1920</w:t>
            </w:r>
          </w:p>
        </w:tc>
        <w:tc>
          <w:tcPr>
            <w:tcW w:w="1363" w:type="dxa"/>
          </w:tcPr>
          <w:p w14:paraId="56C2B094" w14:textId="77777777" w:rsidR="002206A3" w:rsidRPr="002C23AE" w:rsidRDefault="002206A3" w:rsidP="00476874">
            <w:pPr>
              <w:keepNext/>
              <w:keepLines/>
              <w:jc w:val="right"/>
              <w:rPr>
                <w:color w:val="000000"/>
                <w:sz w:val="20"/>
                <w:szCs w:val="20"/>
              </w:rPr>
            </w:pPr>
            <w:r w:rsidRPr="002C23AE">
              <w:rPr>
                <w:color w:val="000000"/>
                <w:sz w:val="20"/>
                <w:szCs w:val="20"/>
              </w:rPr>
              <w:t>2410</w:t>
            </w:r>
          </w:p>
        </w:tc>
        <w:tc>
          <w:tcPr>
            <w:tcW w:w="1533" w:type="dxa"/>
          </w:tcPr>
          <w:p w14:paraId="05FCFFB3" w14:textId="3A8CCCCD" w:rsidR="002206A3" w:rsidRPr="002C23AE" w:rsidRDefault="002206A3" w:rsidP="00476874">
            <w:pPr>
              <w:keepNext/>
              <w:keepLines/>
              <w:jc w:val="right"/>
              <w:rPr>
                <w:color w:val="000000"/>
                <w:sz w:val="20"/>
                <w:szCs w:val="20"/>
              </w:rPr>
            </w:pPr>
            <w:r w:rsidRPr="002C23AE">
              <w:rPr>
                <w:color w:val="000000"/>
                <w:sz w:val="20"/>
                <w:szCs w:val="20"/>
              </w:rPr>
              <w:t>3970</w:t>
            </w:r>
            <w:r w:rsidR="002C23AE">
              <w:rPr>
                <w:color w:val="000000"/>
                <w:sz w:val="20"/>
                <w:szCs w:val="20"/>
                <w:lang w:eastAsia="en-GB"/>
              </w:rPr>
              <w:t>–</w:t>
            </w:r>
            <w:r w:rsidRPr="002C23AE">
              <w:rPr>
                <w:color w:val="000000"/>
                <w:sz w:val="20"/>
                <w:szCs w:val="20"/>
              </w:rPr>
              <w:t>8900</w:t>
            </w:r>
          </w:p>
        </w:tc>
        <w:tc>
          <w:tcPr>
            <w:tcW w:w="1483" w:type="dxa"/>
          </w:tcPr>
          <w:p w14:paraId="55EA3903" w14:textId="46745B0E" w:rsidR="002206A3" w:rsidRPr="002C23AE" w:rsidRDefault="002206A3" w:rsidP="00476874">
            <w:pPr>
              <w:keepNext/>
              <w:keepLines/>
              <w:jc w:val="right"/>
              <w:rPr>
                <w:color w:val="000000"/>
                <w:sz w:val="20"/>
                <w:szCs w:val="20"/>
              </w:rPr>
            </w:pPr>
            <w:r w:rsidRPr="002C23AE">
              <w:rPr>
                <w:color w:val="000000"/>
                <w:sz w:val="20"/>
                <w:szCs w:val="20"/>
              </w:rPr>
              <w:t>1920</w:t>
            </w:r>
            <w:r w:rsidR="002C23AE">
              <w:rPr>
                <w:color w:val="000000"/>
                <w:sz w:val="20"/>
                <w:szCs w:val="20"/>
                <w:lang w:eastAsia="en-GB"/>
              </w:rPr>
              <w:t>–</w:t>
            </w:r>
            <w:r w:rsidRPr="002C23AE">
              <w:rPr>
                <w:color w:val="000000"/>
                <w:sz w:val="20"/>
                <w:szCs w:val="20"/>
              </w:rPr>
              <w:t>8900</w:t>
            </w:r>
          </w:p>
        </w:tc>
      </w:tr>
      <w:tr w:rsidR="002206A3" w:rsidRPr="00EC7935" w14:paraId="494A86B4" w14:textId="77777777" w:rsidTr="006A0CBE">
        <w:trPr>
          <w:trHeight w:val="227"/>
        </w:trPr>
        <w:tc>
          <w:tcPr>
            <w:tcW w:w="1264" w:type="dxa"/>
            <w:tcBorders>
              <w:top w:val="nil"/>
              <w:bottom w:val="nil"/>
            </w:tcBorders>
            <w:hideMark/>
          </w:tcPr>
          <w:p w14:paraId="5281FF87" w14:textId="0EBF8F35" w:rsidR="002206A3" w:rsidRPr="002C23AE" w:rsidRDefault="002206A3" w:rsidP="00806AF0">
            <w:pPr>
              <w:keepNext/>
              <w:keepLines/>
              <w:rPr>
                <w:color w:val="000000"/>
                <w:sz w:val="20"/>
                <w:szCs w:val="20"/>
              </w:rPr>
            </w:pPr>
          </w:p>
        </w:tc>
        <w:tc>
          <w:tcPr>
            <w:tcW w:w="2133" w:type="dxa"/>
            <w:hideMark/>
          </w:tcPr>
          <w:p w14:paraId="6034AD17" w14:textId="77777777" w:rsidR="002206A3" w:rsidRPr="002C23AE" w:rsidRDefault="002206A3" w:rsidP="00806AF0">
            <w:pPr>
              <w:keepNext/>
              <w:keepLines/>
              <w:rPr>
                <w:color w:val="000000"/>
                <w:sz w:val="20"/>
                <w:szCs w:val="20"/>
              </w:rPr>
            </w:pPr>
            <w:r w:rsidRPr="002C23AE">
              <w:rPr>
                <w:color w:val="000000"/>
                <w:sz w:val="20"/>
                <w:szCs w:val="20"/>
              </w:rPr>
              <w:t>Silver beet/Swiss chard</w:t>
            </w:r>
          </w:p>
        </w:tc>
        <w:tc>
          <w:tcPr>
            <w:tcW w:w="1433" w:type="dxa"/>
          </w:tcPr>
          <w:p w14:paraId="5FE13D65" w14:textId="77777777" w:rsidR="002206A3" w:rsidRPr="002C23AE" w:rsidRDefault="002206A3" w:rsidP="00476874">
            <w:pPr>
              <w:keepNext/>
              <w:keepLines/>
              <w:jc w:val="right"/>
              <w:rPr>
                <w:color w:val="000000"/>
                <w:sz w:val="20"/>
                <w:szCs w:val="20"/>
              </w:rPr>
            </w:pPr>
            <w:r w:rsidRPr="002C23AE">
              <w:rPr>
                <w:color w:val="000000"/>
                <w:sz w:val="20"/>
                <w:szCs w:val="20"/>
              </w:rPr>
              <w:t>1540</w:t>
            </w:r>
          </w:p>
        </w:tc>
        <w:tc>
          <w:tcPr>
            <w:tcW w:w="1363" w:type="dxa"/>
          </w:tcPr>
          <w:p w14:paraId="5EFD3710" w14:textId="77777777" w:rsidR="002206A3" w:rsidRPr="002C23AE" w:rsidRDefault="002206A3" w:rsidP="00476874">
            <w:pPr>
              <w:keepNext/>
              <w:keepLines/>
              <w:jc w:val="right"/>
              <w:rPr>
                <w:color w:val="000000"/>
                <w:sz w:val="20"/>
                <w:szCs w:val="20"/>
              </w:rPr>
            </w:pPr>
            <w:r w:rsidRPr="002C23AE">
              <w:rPr>
                <w:color w:val="000000"/>
                <w:sz w:val="20"/>
                <w:szCs w:val="20"/>
              </w:rPr>
              <w:t>1900</w:t>
            </w:r>
          </w:p>
        </w:tc>
        <w:tc>
          <w:tcPr>
            <w:tcW w:w="1533" w:type="dxa"/>
          </w:tcPr>
          <w:p w14:paraId="333645D1" w14:textId="5CF7A0AE" w:rsidR="002206A3" w:rsidRPr="002C23AE" w:rsidRDefault="002206A3" w:rsidP="00476874">
            <w:pPr>
              <w:keepNext/>
              <w:keepLines/>
              <w:jc w:val="right"/>
              <w:rPr>
                <w:color w:val="000000"/>
                <w:sz w:val="20"/>
                <w:szCs w:val="20"/>
              </w:rPr>
            </w:pPr>
            <w:r w:rsidRPr="002C23AE">
              <w:rPr>
                <w:color w:val="000000"/>
                <w:sz w:val="20"/>
                <w:szCs w:val="20"/>
              </w:rPr>
              <w:t>2725</w:t>
            </w:r>
            <w:r w:rsidR="002C23AE">
              <w:rPr>
                <w:color w:val="000000"/>
                <w:sz w:val="20"/>
                <w:szCs w:val="20"/>
                <w:lang w:eastAsia="en-GB"/>
              </w:rPr>
              <w:t>–</w:t>
            </w:r>
            <w:r w:rsidRPr="002C23AE">
              <w:rPr>
                <w:color w:val="000000"/>
                <w:sz w:val="20"/>
                <w:szCs w:val="20"/>
              </w:rPr>
              <w:t>4569</w:t>
            </w:r>
          </w:p>
        </w:tc>
        <w:tc>
          <w:tcPr>
            <w:tcW w:w="1483" w:type="dxa"/>
          </w:tcPr>
          <w:p w14:paraId="44213712" w14:textId="76D17D0E" w:rsidR="002206A3" w:rsidRPr="002C23AE" w:rsidRDefault="002206A3" w:rsidP="00476874">
            <w:pPr>
              <w:keepNext/>
              <w:keepLines/>
              <w:jc w:val="right"/>
              <w:rPr>
                <w:color w:val="000000"/>
                <w:sz w:val="20"/>
                <w:szCs w:val="20"/>
              </w:rPr>
            </w:pPr>
            <w:r w:rsidRPr="002C23AE">
              <w:rPr>
                <w:color w:val="000000"/>
                <w:sz w:val="20"/>
                <w:szCs w:val="20"/>
              </w:rPr>
              <w:t>1540</w:t>
            </w:r>
            <w:r w:rsidR="002C23AE">
              <w:rPr>
                <w:color w:val="000000"/>
                <w:sz w:val="20"/>
                <w:szCs w:val="20"/>
                <w:lang w:eastAsia="en-GB"/>
              </w:rPr>
              <w:t>–</w:t>
            </w:r>
            <w:r w:rsidRPr="002C23AE">
              <w:rPr>
                <w:color w:val="000000"/>
                <w:sz w:val="20"/>
                <w:szCs w:val="20"/>
              </w:rPr>
              <w:t>4569</w:t>
            </w:r>
          </w:p>
        </w:tc>
      </w:tr>
      <w:tr w:rsidR="002206A3" w:rsidRPr="00EC7935" w14:paraId="77CE1F57" w14:textId="77777777" w:rsidTr="006A0CBE">
        <w:trPr>
          <w:trHeight w:val="227"/>
        </w:trPr>
        <w:tc>
          <w:tcPr>
            <w:tcW w:w="1264" w:type="dxa"/>
            <w:tcBorders>
              <w:top w:val="nil"/>
              <w:bottom w:val="nil"/>
            </w:tcBorders>
            <w:hideMark/>
          </w:tcPr>
          <w:p w14:paraId="4B1E8713" w14:textId="46857BBB" w:rsidR="002206A3" w:rsidRPr="002C23AE" w:rsidRDefault="002206A3" w:rsidP="00806AF0">
            <w:pPr>
              <w:keepNext/>
              <w:keepLines/>
              <w:rPr>
                <w:color w:val="000000"/>
                <w:sz w:val="20"/>
                <w:szCs w:val="20"/>
              </w:rPr>
            </w:pPr>
          </w:p>
        </w:tc>
        <w:tc>
          <w:tcPr>
            <w:tcW w:w="2133" w:type="dxa"/>
            <w:hideMark/>
          </w:tcPr>
          <w:p w14:paraId="6D30BC04" w14:textId="77777777" w:rsidR="002206A3" w:rsidRPr="002C23AE" w:rsidRDefault="002206A3" w:rsidP="00806AF0">
            <w:pPr>
              <w:keepNext/>
              <w:keepLines/>
              <w:rPr>
                <w:color w:val="000000"/>
                <w:sz w:val="20"/>
                <w:szCs w:val="20"/>
              </w:rPr>
            </w:pPr>
            <w:r w:rsidRPr="002C23AE">
              <w:rPr>
                <w:color w:val="000000"/>
                <w:sz w:val="20"/>
                <w:szCs w:val="20"/>
              </w:rPr>
              <w:t>Rocket</w:t>
            </w:r>
          </w:p>
        </w:tc>
        <w:tc>
          <w:tcPr>
            <w:tcW w:w="1433" w:type="dxa"/>
          </w:tcPr>
          <w:p w14:paraId="01A9D6AD" w14:textId="33AB6F83" w:rsidR="002206A3" w:rsidRPr="002C23AE" w:rsidRDefault="002206A3" w:rsidP="00476874">
            <w:pPr>
              <w:keepNext/>
              <w:keepLines/>
              <w:jc w:val="right"/>
              <w:rPr>
                <w:color w:val="000000"/>
                <w:sz w:val="20"/>
                <w:szCs w:val="20"/>
              </w:rPr>
            </w:pPr>
            <w:r w:rsidRPr="002C23AE">
              <w:rPr>
                <w:color w:val="000000"/>
                <w:sz w:val="20"/>
                <w:szCs w:val="20"/>
              </w:rPr>
              <w:t>1900</w:t>
            </w:r>
            <w:r w:rsidR="002C23AE">
              <w:rPr>
                <w:color w:val="000000"/>
                <w:sz w:val="20"/>
                <w:szCs w:val="20"/>
                <w:lang w:eastAsia="en-GB"/>
              </w:rPr>
              <w:t>–</w:t>
            </w:r>
            <w:r w:rsidRPr="002C23AE">
              <w:rPr>
                <w:color w:val="000000"/>
                <w:sz w:val="20"/>
                <w:szCs w:val="20"/>
              </w:rPr>
              <w:t>4100</w:t>
            </w:r>
          </w:p>
        </w:tc>
        <w:tc>
          <w:tcPr>
            <w:tcW w:w="1363" w:type="dxa"/>
          </w:tcPr>
          <w:p w14:paraId="6B9D49A4" w14:textId="77777777" w:rsidR="002206A3" w:rsidRPr="002C23AE" w:rsidRDefault="002206A3" w:rsidP="00476874">
            <w:pPr>
              <w:keepNext/>
              <w:keepLines/>
              <w:jc w:val="right"/>
              <w:rPr>
                <w:color w:val="000000"/>
                <w:sz w:val="20"/>
                <w:szCs w:val="20"/>
              </w:rPr>
            </w:pPr>
            <w:r w:rsidRPr="002C23AE">
              <w:rPr>
                <w:color w:val="000000"/>
                <w:sz w:val="20"/>
                <w:szCs w:val="20"/>
              </w:rPr>
              <w:t>2660</w:t>
            </w:r>
          </w:p>
        </w:tc>
        <w:tc>
          <w:tcPr>
            <w:tcW w:w="1533" w:type="dxa"/>
          </w:tcPr>
          <w:p w14:paraId="0C1F0B86" w14:textId="539638ED" w:rsidR="002206A3" w:rsidRPr="002C23AE" w:rsidRDefault="002206A3" w:rsidP="00476874">
            <w:pPr>
              <w:keepNext/>
              <w:keepLines/>
              <w:jc w:val="right"/>
              <w:rPr>
                <w:color w:val="000000"/>
                <w:sz w:val="20"/>
                <w:szCs w:val="20"/>
              </w:rPr>
            </w:pPr>
            <w:r w:rsidRPr="002C23AE">
              <w:rPr>
                <w:color w:val="000000"/>
                <w:sz w:val="20"/>
                <w:szCs w:val="20"/>
              </w:rPr>
              <w:t>1132</w:t>
            </w:r>
            <w:r w:rsidR="002C23AE">
              <w:rPr>
                <w:color w:val="000000"/>
                <w:sz w:val="20"/>
                <w:szCs w:val="20"/>
                <w:lang w:eastAsia="en-GB"/>
              </w:rPr>
              <w:t>–</w:t>
            </w:r>
            <w:r w:rsidRPr="002C23AE">
              <w:rPr>
                <w:color w:val="000000"/>
                <w:sz w:val="20"/>
                <w:szCs w:val="20"/>
              </w:rPr>
              <w:t>1424</w:t>
            </w:r>
          </w:p>
        </w:tc>
        <w:tc>
          <w:tcPr>
            <w:tcW w:w="1483" w:type="dxa"/>
          </w:tcPr>
          <w:p w14:paraId="1E09C4C3" w14:textId="60020B8F" w:rsidR="002206A3" w:rsidRPr="002C23AE" w:rsidRDefault="002206A3" w:rsidP="00476874">
            <w:pPr>
              <w:keepNext/>
              <w:keepLines/>
              <w:jc w:val="right"/>
              <w:rPr>
                <w:color w:val="000000"/>
                <w:sz w:val="20"/>
                <w:szCs w:val="20"/>
              </w:rPr>
            </w:pPr>
            <w:r w:rsidRPr="002C23AE">
              <w:rPr>
                <w:color w:val="000000"/>
                <w:sz w:val="20"/>
                <w:szCs w:val="20"/>
              </w:rPr>
              <w:t>1132</w:t>
            </w:r>
            <w:r w:rsidR="002C23AE">
              <w:rPr>
                <w:color w:val="000000"/>
                <w:sz w:val="20"/>
                <w:szCs w:val="20"/>
                <w:lang w:eastAsia="en-GB"/>
              </w:rPr>
              <w:t>–</w:t>
            </w:r>
            <w:r w:rsidRPr="002C23AE">
              <w:rPr>
                <w:color w:val="000000"/>
                <w:sz w:val="20"/>
                <w:szCs w:val="20"/>
              </w:rPr>
              <w:t>4100</w:t>
            </w:r>
          </w:p>
        </w:tc>
      </w:tr>
      <w:tr w:rsidR="002206A3" w:rsidRPr="00EC7935" w14:paraId="5232B7D9" w14:textId="77777777" w:rsidTr="006A0CBE">
        <w:trPr>
          <w:trHeight w:val="227"/>
        </w:trPr>
        <w:tc>
          <w:tcPr>
            <w:tcW w:w="1264" w:type="dxa"/>
            <w:tcBorders>
              <w:top w:val="nil"/>
            </w:tcBorders>
            <w:hideMark/>
          </w:tcPr>
          <w:p w14:paraId="399536C8" w14:textId="7662B92E" w:rsidR="002206A3" w:rsidRPr="002C23AE" w:rsidRDefault="002206A3" w:rsidP="00806AF0">
            <w:pPr>
              <w:keepNext/>
              <w:keepLines/>
              <w:rPr>
                <w:color w:val="000000"/>
                <w:sz w:val="20"/>
                <w:szCs w:val="20"/>
              </w:rPr>
            </w:pPr>
          </w:p>
        </w:tc>
        <w:tc>
          <w:tcPr>
            <w:tcW w:w="2133" w:type="dxa"/>
            <w:hideMark/>
          </w:tcPr>
          <w:p w14:paraId="2C6358F8" w14:textId="77777777" w:rsidR="002206A3" w:rsidRPr="002C23AE" w:rsidRDefault="002206A3" w:rsidP="00806AF0">
            <w:pPr>
              <w:keepNext/>
              <w:keepLines/>
              <w:rPr>
                <w:color w:val="000000"/>
                <w:sz w:val="20"/>
                <w:szCs w:val="20"/>
              </w:rPr>
            </w:pPr>
            <w:r w:rsidRPr="002C23AE">
              <w:rPr>
                <w:color w:val="000000"/>
                <w:sz w:val="20"/>
                <w:szCs w:val="20"/>
              </w:rPr>
              <w:t>Parsley</w:t>
            </w:r>
          </w:p>
        </w:tc>
        <w:tc>
          <w:tcPr>
            <w:tcW w:w="1433" w:type="dxa"/>
          </w:tcPr>
          <w:p w14:paraId="7A58F26A" w14:textId="4E84EC77" w:rsidR="002206A3" w:rsidRPr="002C23AE" w:rsidRDefault="002206A3" w:rsidP="00476874">
            <w:pPr>
              <w:keepNext/>
              <w:keepLines/>
              <w:jc w:val="right"/>
              <w:rPr>
                <w:color w:val="000000"/>
                <w:sz w:val="20"/>
                <w:szCs w:val="20"/>
              </w:rPr>
            </w:pPr>
            <w:r w:rsidRPr="002C23AE">
              <w:rPr>
                <w:color w:val="000000"/>
                <w:sz w:val="20"/>
                <w:szCs w:val="20"/>
              </w:rPr>
              <w:t>3810</w:t>
            </w:r>
            <w:r w:rsidR="002C23AE">
              <w:rPr>
                <w:color w:val="000000"/>
                <w:sz w:val="20"/>
                <w:szCs w:val="20"/>
                <w:lang w:eastAsia="en-GB"/>
              </w:rPr>
              <w:t>–</w:t>
            </w:r>
            <w:r w:rsidRPr="002C23AE">
              <w:rPr>
                <w:color w:val="000000"/>
                <w:sz w:val="20"/>
                <w:szCs w:val="20"/>
              </w:rPr>
              <w:t>4740</w:t>
            </w:r>
          </w:p>
        </w:tc>
        <w:tc>
          <w:tcPr>
            <w:tcW w:w="1363" w:type="dxa"/>
          </w:tcPr>
          <w:p w14:paraId="4158C1EC" w14:textId="77777777" w:rsidR="002206A3" w:rsidRPr="002C23AE" w:rsidRDefault="002206A3" w:rsidP="00476874">
            <w:pPr>
              <w:keepNext/>
              <w:keepLines/>
              <w:jc w:val="right"/>
              <w:rPr>
                <w:color w:val="000000"/>
                <w:sz w:val="20"/>
                <w:szCs w:val="20"/>
              </w:rPr>
            </w:pPr>
            <w:r w:rsidRPr="002C23AE">
              <w:rPr>
                <w:color w:val="000000"/>
                <w:sz w:val="20"/>
                <w:szCs w:val="20"/>
              </w:rPr>
              <w:t>7000</w:t>
            </w:r>
          </w:p>
        </w:tc>
        <w:tc>
          <w:tcPr>
            <w:tcW w:w="1533" w:type="dxa"/>
          </w:tcPr>
          <w:p w14:paraId="0514467E" w14:textId="538C4146" w:rsidR="002206A3" w:rsidRPr="002C23AE" w:rsidRDefault="002206A3" w:rsidP="00476874">
            <w:pPr>
              <w:keepNext/>
              <w:keepLines/>
              <w:jc w:val="right"/>
              <w:rPr>
                <w:color w:val="000000"/>
                <w:sz w:val="20"/>
                <w:szCs w:val="20"/>
              </w:rPr>
            </w:pPr>
            <w:r w:rsidRPr="002C23AE">
              <w:rPr>
                <w:color w:val="000000"/>
                <w:sz w:val="20"/>
                <w:szCs w:val="20"/>
              </w:rPr>
              <w:t>4523</w:t>
            </w:r>
            <w:r w:rsidR="002C23AE">
              <w:rPr>
                <w:color w:val="000000"/>
                <w:sz w:val="20"/>
                <w:szCs w:val="20"/>
                <w:lang w:eastAsia="en-GB"/>
              </w:rPr>
              <w:t>–</w:t>
            </w:r>
            <w:r w:rsidRPr="002C23AE">
              <w:rPr>
                <w:color w:val="000000"/>
                <w:sz w:val="20"/>
                <w:szCs w:val="20"/>
              </w:rPr>
              <w:t>5600</w:t>
            </w:r>
          </w:p>
        </w:tc>
        <w:tc>
          <w:tcPr>
            <w:tcW w:w="1483" w:type="dxa"/>
          </w:tcPr>
          <w:p w14:paraId="75E0F562" w14:textId="6BDF49C3" w:rsidR="002206A3" w:rsidRPr="002C23AE" w:rsidRDefault="002206A3" w:rsidP="00476874">
            <w:pPr>
              <w:keepNext/>
              <w:keepLines/>
              <w:jc w:val="right"/>
              <w:rPr>
                <w:color w:val="000000"/>
                <w:sz w:val="20"/>
                <w:szCs w:val="20"/>
              </w:rPr>
            </w:pPr>
            <w:r w:rsidRPr="002C23AE">
              <w:rPr>
                <w:color w:val="000000"/>
                <w:sz w:val="20"/>
                <w:szCs w:val="20"/>
              </w:rPr>
              <w:t>3810</w:t>
            </w:r>
            <w:r w:rsidR="002C23AE">
              <w:rPr>
                <w:color w:val="000000"/>
                <w:sz w:val="20"/>
                <w:szCs w:val="20"/>
                <w:lang w:eastAsia="en-GB"/>
              </w:rPr>
              <w:t>–</w:t>
            </w:r>
            <w:r w:rsidRPr="002C23AE">
              <w:rPr>
                <w:color w:val="000000"/>
                <w:sz w:val="20"/>
                <w:szCs w:val="20"/>
              </w:rPr>
              <w:t>7000</w:t>
            </w:r>
          </w:p>
        </w:tc>
      </w:tr>
    </w:tbl>
    <w:p w14:paraId="7EC3D46C" w14:textId="50F941A5" w:rsidR="002206A3" w:rsidRPr="00326733" w:rsidRDefault="002206A3" w:rsidP="00806AF0">
      <w:pPr>
        <w:keepNext/>
        <w:keepLines/>
        <w:rPr>
          <w:sz w:val="14"/>
          <w:szCs w:val="14"/>
        </w:rPr>
      </w:pPr>
      <w:r w:rsidRPr="00326733">
        <w:rPr>
          <w:sz w:val="14"/>
          <w:szCs w:val="14"/>
        </w:rPr>
        <w:t xml:space="preserve">Detailed data on natural variation </w:t>
      </w:r>
      <w:r w:rsidRPr="00EC7935">
        <w:rPr>
          <w:sz w:val="14"/>
          <w:szCs w:val="14"/>
        </w:rPr>
        <w:t xml:space="preserve">are in </w:t>
      </w:r>
      <w:r w:rsidR="00FC4CF5" w:rsidRPr="00FC4CF5">
        <w:rPr>
          <w:sz w:val="14"/>
          <w:szCs w:val="14"/>
        </w:rPr>
        <w:t xml:space="preserve">Appendix </w:t>
      </w:r>
      <w:r w:rsidR="00FC4CF5">
        <w:rPr>
          <w:sz w:val="14"/>
          <w:szCs w:val="14"/>
        </w:rPr>
        <w:t>4</w:t>
      </w:r>
    </w:p>
    <w:p w14:paraId="39B93636" w14:textId="77777777" w:rsidR="002206A3" w:rsidRPr="00326733" w:rsidRDefault="002206A3" w:rsidP="00806AF0">
      <w:pPr>
        <w:keepNext/>
        <w:keepLines/>
        <w:rPr>
          <w:rFonts w:cs="Arial"/>
          <w:color w:val="2E3037"/>
          <w:sz w:val="14"/>
          <w:szCs w:val="14"/>
          <w:lang w:val="en-AU"/>
        </w:rPr>
      </w:pPr>
      <w:r w:rsidRPr="00326733">
        <w:rPr>
          <w:sz w:val="14"/>
          <w:szCs w:val="14"/>
        </w:rPr>
        <w:t>* Australian Food Composition Database (AFCD) Release 1</w:t>
      </w:r>
      <w:r w:rsidRPr="00326733">
        <w:rPr>
          <w:sz w:val="14"/>
          <w:szCs w:val="14"/>
        </w:rPr>
        <w:tab/>
      </w:r>
    </w:p>
    <w:p w14:paraId="11617C94" w14:textId="77777777" w:rsidR="002206A3" w:rsidRPr="00326733" w:rsidRDefault="002206A3" w:rsidP="00806AF0">
      <w:pPr>
        <w:keepNext/>
        <w:keepLines/>
        <w:rPr>
          <w:rFonts w:cs="Arial"/>
          <w:color w:val="2E3037"/>
          <w:sz w:val="14"/>
          <w:szCs w:val="14"/>
          <w:lang w:val="en-AU"/>
        </w:rPr>
      </w:pPr>
      <w:r w:rsidRPr="00326733">
        <w:rPr>
          <w:sz w:val="14"/>
          <w:szCs w:val="14"/>
        </w:rPr>
        <w:t>^ New Zealand FOODfiles™ 2018 Version 01</w:t>
      </w:r>
      <w:r w:rsidRPr="00326733">
        <w:rPr>
          <w:sz w:val="14"/>
          <w:szCs w:val="14"/>
        </w:rPr>
        <w:tab/>
      </w:r>
    </w:p>
    <w:p w14:paraId="63F4EDC4" w14:textId="77777777" w:rsidR="002206A3" w:rsidRPr="00326733" w:rsidRDefault="002206A3" w:rsidP="00806AF0">
      <w:pPr>
        <w:keepNext/>
        <w:keepLines/>
        <w:rPr>
          <w:sz w:val="14"/>
          <w:szCs w:val="14"/>
        </w:rPr>
      </w:pPr>
      <w:r w:rsidRPr="00326733">
        <w:rPr>
          <w:sz w:val="14"/>
          <w:szCs w:val="14"/>
        </w:rPr>
        <w:t xml:space="preserve">ᵟ </w:t>
      </w:r>
      <w:r>
        <w:rPr>
          <w:sz w:val="14"/>
          <w:szCs w:val="14"/>
        </w:rPr>
        <w:t xml:space="preserve">Other countries dataset include </w:t>
      </w:r>
      <w:r w:rsidRPr="0027175E">
        <w:rPr>
          <w:sz w:val="14"/>
          <w:szCs w:val="14"/>
        </w:rPr>
        <w:t>USDA Food Data Central</w:t>
      </w:r>
      <w:r>
        <w:rPr>
          <w:sz w:val="14"/>
          <w:szCs w:val="14"/>
        </w:rPr>
        <w:t xml:space="preserve"> &amp; </w:t>
      </w:r>
      <w:r w:rsidRPr="0027175E">
        <w:rPr>
          <w:sz w:val="14"/>
          <w:szCs w:val="14"/>
        </w:rPr>
        <w:t>McCance and Widdowson’s The Composition of Foods integrated dataset</w:t>
      </w:r>
      <w:r w:rsidRPr="00326733">
        <w:rPr>
          <w:sz w:val="14"/>
          <w:szCs w:val="14"/>
        </w:rPr>
        <w:tab/>
      </w:r>
    </w:p>
    <w:p w14:paraId="4652544A" w14:textId="7B4F5A0A" w:rsidR="002206A3" w:rsidRPr="00326733" w:rsidRDefault="002206A3" w:rsidP="00806AF0">
      <w:pPr>
        <w:keepNext/>
        <w:keepLines/>
        <w:rPr>
          <w:sz w:val="14"/>
          <w:szCs w:val="14"/>
        </w:rPr>
      </w:pPr>
      <w:r w:rsidRPr="00326733">
        <w:rPr>
          <w:sz w:val="14"/>
          <w:szCs w:val="14"/>
        </w:rPr>
        <w:t xml:space="preserve">n/a </w:t>
      </w:r>
      <w:r w:rsidR="003E7BD5">
        <w:rPr>
          <w:sz w:val="14"/>
          <w:szCs w:val="14"/>
        </w:rPr>
        <w:t>–</w:t>
      </w:r>
      <w:r w:rsidRPr="00326733">
        <w:rPr>
          <w:sz w:val="14"/>
          <w:szCs w:val="14"/>
        </w:rPr>
        <w:t xml:space="preserve"> not analysed</w:t>
      </w:r>
      <w:r w:rsidRPr="00326733">
        <w:rPr>
          <w:sz w:val="14"/>
          <w:szCs w:val="14"/>
        </w:rPr>
        <w:tab/>
      </w:r>
    </w:p>
    <w:p w14:paraId="2C7E7F3B" w14:textId="1FFBE56A" w:rsidR="002206A3" w:rsidRDefault="002206A3">
      <w:pPr>
        <w:keepNext/>
        <w:keepLines/>
        <w:autoSpaceDE w:val="0"/>
        <w:autoSpaceDN w:val="0"/>
        <w:adjustRightInd w:val="0"/>
        <w:rPr>
          <w:lang w:val="en-AU"/>
        </w:rPr>
      </w:pPr>
      <w:r w:rsidRPr="00326733">
        <w:rPr>
          <w:sz w:val="14"/>
          <w:szCs w:val="14"/>
        </w:rPr>
        <w:t># Where values are provided for different varieties a range is given.</w:t>
      </w:r>
    </w:p>
    <w:p w14:paraId="58065BF4" w14:textId="57C07D4D" w:rsidR="00B75A3B" w:rsidRDefault="00B75A3B" w:rsidP="00B75A3B">
      <w:pPr>
        <w:keepNext/>
        <w:keepLines/>
        <w:autoSpaceDE w:val="0"/>
        <w:autoSpaceDN w:val="0"/>
        <w:adjustRightInd w:val="0"/>
        <w:rPr>
          <w:lang w:val="en-AU"/>
        </w:rPr>
      </w:pPr>
    </w:p>
    <w:p w14:paraId="6DBA1E5F" w14:textId="61A0D42C" w:rsidR="00E14954" w:rsidRDefault="00E14954" w:rsidP="00B75A3B">
      <w:pPr>
        <w:keepNext/>
        <w:keepLines/>
        <w:autoSpaceDE w:val="0"/>
        <w:autoSpaceDN w:val="0"/>
        <w:adjustRightInd w:val="0"/>
        <w:rPr>
          <w:lang w:val="en-AU"/>
        </w:rPr>
      </w:pPr>
    </w:p>
    <w:p w14:paraId="71F8857B" w14:textId="77777777" w:rsidR="00E14954" w:rsidRDefault="00E14954" w:rsidP="00B75A3B">
      <w:pPr>
        <w:keepNext/>
        <w:keepLines/>
        <w:autoSpaceDE w:val="0"/>
        <w:autoSpaceDN w:val="0"/>
        <w:adjustRightInd w:val="0"/>
        <w:rPr>
          <w:lang w:val="en-AU"/>
        </w:rPr>
      </w:pPr>
    </w:p>
    <w:p w14:paraId="3E44F3C0" w14:textId="56B18FA0" w:rsidR="002206A3" w:rsidRPr="00BC03FB" w:rsidRDefault="002206A3" w:rsidP="00806AF0">
      <w:pPr>
        <w:pStyle w:val="FSTableColumnRowheading"/>
        <w:keepNext/>
        <w:keepLines/>
      </w:pPr>
      <w:r w:rsidRPr="00BC03FB">
        <w:t>Table</w:t>
      </w:r>
      <w:r w:rsidR="00DE7D1C">
        <w:t xml:space="preserve"> 7</w:t>
      </w:r>
      <w:r w:rsidR="00E1261D" w:rsidRPr="00722627">
        <w:t>:</w:t>
      </w:r>
      <w:r w:rsidRPr="00BC03FB">
        <w:t xml:space="preserve"> </w:t>
      </w:r>
      <w:r w:rsidR="00D871C4" w:rsidRPr="00BC03FB">
        <w:t>Thiamin</w:t>
      </w:r>
      <w:r w:rsidRPr="00BC03FB">
        <w:t xml:space="preserve"> concentra</w:t>
      </w:r>
      <w:r w:rsidR="00BC03FB">
        <w:t xml:space="preserve">tion </w:t>
      </w:r>
      <w:r w:rsidR="00BC03FB" w:rsidRPr="00BC03FB">
        <w:t>(mg/100 g)</w:t>
      </w:r>
      <w:r w:rsidRPr="00BC03FB">
        <w:t xml:space="preserve"> in raw vegetables </w:t>
      </w:r>
    </w:p>
    <w:tbl>
      <w:tblPr>
        <w:tblStyle w:val="TableGrid1"/>
        <w:tblW w:w="9209" w:type="dxa"/>
        <w:tblLayout w:type="fixed"/>
        <w:tblLook w:val="04A0" w:firstRow="1" w:lastRow="0" w:firstColumn="1" w:lastColumn="0" w:noHBand="0" w:noVBand="1"/>
        <w:tblCaption w:val="Table 7: Thiamin concentration (mg/100 g) in raw vegetables"/>
        <w:tblDescription w:val="Thiamin concentration (mg/100 g) in raw vegetables "/>
      </w:tblPr>
      <w:tblGrid>
        <w:gridCol w:w="1268"/>
        <w:gridCol w:w="2405"/>
        <w:gridCol w:w="1234"/>
        <w:gridCol w:w="1267"/>
        <w:gridCol w:w="1552"/>
        <w:gridCol w:w="1483"/>
      </w:tblGrid>
      <w:tr w:rsidR="004F0CE2" w:rsidRPr="00EC7935" w14:paraId="52C27326" w14:textId="77777777" w:rsidTr="00C74D44">
        <w:trPr>
          <w:trHeight w:val="300"/>
        </w:trPr>
        <w:tc>
          <w:tcPr>
            <w:tcW w:w="1268" w:type="dxa"/>
            <w:vMerge w:val="restart"/>
            <w:vAlign w:val="center"/>
            <w:hideMark/>
          </w:tcPr>
          <w:p w14:paraId="7647D461" w14:textId="764163A4" w:rsidR="004F0CE2" w:rsidRPr="002C23AE" w:rsidRDefault="004F0CE2" w:rsidP="00E14954">
            <w:pPr>
              <w:keepNext/>
              <w:keepLines/>
              <w:widowControl/>
              <w:jc w:val="center"/>
              <w:rPr>
                <w:b/>
                <w:color w:val="000000"/>
                <w:sz w:val="20"/>
                <w:szCs w:val="20"/>
              </w:rPr>
            </w:pPr>
            <w:r>
              <w:rPr>
                <w:b/>
                <w:color w:val="000000"/>
                <w:sz w:val="20"/>
                <w:szCs w:val="20"/>
              </w:rPr>
              <w:t>Vegetable c</w:t>
            </w:r>
            <w:r w:rsidRPr="002C23AE">
              <w:rPr>
                <w:b/>
                <w:color w:val="000000"/>
                <w:sz w:val="20"/>
                <w:szCs w:val="20"/>
              </w:rPr>
              <w:t>ategory</w:t>
            </w:r>
          </w:p>
        </w:tc>
        <w:tc>
          <w:tcPr>
            <w:tcW w:w="2405" w:type="dxa"/>
            <w:vMerge w:val="restart"/>
            <w:vAlign w:val="center"/>
            <w:hideMark/>
          </w:tcPr>
          <w:p w14:paraId="3CAB7FF4" w14:textId="525B60AA" w:rsidR="004F0CE2" w:rsidRPr="002C23AE" w:rsidRDefault="004F0CE2" w:rsidP="00E14954">
            <w:pPr>
              <w:keepNext/>
              <w:keepLines/>
              <w:widowControl/>
              <w:jc w:val="center"/>
              <w:rPr>
                <w:b/>
                <w:color w:val="000000"/>
                <w:sz w:val="20"/>
                <w:szCs w:val="20"/>
              </w:rPr>
            </w:pPr>
            <w:r w:rsidRPr="002C23AE">
              <w:rPr>
                <w:b/>
                <w:color w:val="000000"/>
                <w:sz w:val="20"/>
                <w:szCs w:val="20"/>
              </w:rPr>
              <w:t>Vegetable#</w:t>
            </w:r>
          </w:p>
        </w:tc>
        <w:tc>
          <w:tcPr>
            <w:tcW w:w="5536" w:type="dxa"/>
            <w:gridSpan w:val="4"/>
            <w:hideMark/>
          </w:tcPr>
          <w:p w14:paraId="1A589114" w14:textId="2BAD6C18" w:rsidR="004F0CE2" w:rsidRPr="002C23AE" w:rsidRDefault="004F0CE2" w:rsidP="00E14954">
            <w:pPr>
              <w:keepNext/>
              <w:keepLines/>
              <w:widowControl/>
              <w:jc w:val="center"/>
              <w:rPr>
                <w:b/>
                <w:color w:val="000000"/>
                <w:sz w:val="20"/>
                <w:szCs w:val="20"/>
              </w:rPr>
            </w:pPr>
            <w:r w:rsidRPr="002C23AE">
              <w:rPr>
                <w:b/>
                <w:sz w:val="20"/>
                <w:szCs w:val="20"/>
              </w:rPr>
              <w:t>Thiamin (mg/100 g)</w:t>
            </w:r>
          </w:p>
        </w:tc>
      </w:tr>
      <w:tr w:rsidR="002206A3" w:rsidRPr="00EC7935" w14:paraId="39D670DC" w14:textId="77777777" w:rsidTr="00C74D44">
        <w:trPr>
          <w:trHeight w:val="227"/>
        </w:trPr>
        <w:tc>
          <w:tcPr>
            <w:tcW w:w="1268" w:type="dxa"/>
            <w:vMerge/>
            <w:tcBorders>
              <w:bottom w:val="single" w:sz="4" w:space="0" w:color="auto"/>
            </w:tcBorders>
            <w:hideMark/>
          </w:tcPr>
          <w:p w14:paraId="08C84C34" w14:textId="3CEAB52F" w:rsidR="002206A3" w:rsidRPr="002C23AE" w:rsidRDefault="002206A3" w:rsidP="00E14954">
            <w:pPr>
              <w:keepNext/>
              <w:keepLines/>
              <w:widowControl/>
              <w:jc w:val="center"/>
              <w:rPr>
                <w:color w:val="000000"/>
                <w:sz w:val="20"/>
                <w:szCs w:val="20"/>
              </w:rPr>
            </w:pPr>
          </w:p>
        </w:tc>
        <w:tc>
          <w:tcPr>
            <w:tcW w:w="2405" w:type="dxa"/>
            <w:vMerge/>
            <w:hideMark/>
          </w:tcPr>
          <w:p w14:paraId="072020BD" w14:textId="114FBA3B" w:rsidR="002206A3" w:rsidRPr="002C23AE" w:rsidRDefault="002206A3" w:rsidP="00E14954">
            <w:pPr>
              <w:keepNext/>
              <w:keepLines/>
              <w:widowControl/>
              <w:jc w:val="center"/>
              <w:rPr>
                <w:b/>
                <w:color w:val="000000"/>
                <w:sz w:val="20"/>
                <w:szCs w:val="20"/>
              </w:rPr>
            </w:pPr>
          </w:p>
        </w:tc>
        <w:tc>
          <w:tcPr>
            <w:tcW w:w="1234" w:type="dxa"/>
            <w:vAlign w:val="center"/>
            <w:hideMark/>
          </w:tcPr>
          <w:p w14:paraId="7694AED3" w14:textId="77777777" w:rsidR="002206A3" w:rsidRPr="002C23AE" w:rsidRDefault="002206A3" w:rsidP="00E14954">
            <w:pPr>
              <w:keepNext/>
              <w:keepLines/>
              <w:widowControl/>
              <w:jc w:val="center"/>
              <w:rPr>
                <w:b/>
                <w:color w:val="000000"/>
                <w:sz w:val="20"/>
                <w:szCs w:val="20"/>
              </w:rPr>
            </w:pPr>
            <w:r w:rsidRPr="002C23AE">
              <w:rPr>
                <w:b/>
                <w:color w:val="000000"/>
                <w:sz w:val="20"/>
                <w:szCs w:val="20"/>
              </w:rPr>
              <w:t>AUS*</w:t>
            </w:r>
          </w:p>
        </w:tc>
        <w:tc>
          <w:tcPr>
            <w:tcW w:w="1267" w:type="dxa"/>
            <w:vAlign w:val="center"/>
            <w:hideMark/>
          </w:tcPr>
          <w:p w14:paraId="4103CF63" w14:textId="77777777" w:rsidR="002206A3" w:rsidRPr="002C23AE" w:rsidRDefault="002206A3" w:rsidP="00E14954">
            <w:pPr>
              <w:keepNext/>
              <w:keepLines/>
              <w:widowControl/>
              <w:jc w:val="center"/>
              <w:rPr>
                <w:b/>
                <w:color w:val="000000"/>
                <w:sz w:val="20"/>
                <w:szCs w:val="20"/>
              </w:rPr>
            </w:pPr>
            <w:r w:rsidRPr="002C23AE">
              <w:rPr>
                <w:b/>
                <w:color w:val="000000"/>
                <w:sz w:val="20"/>
                <w:szCs w:val="20"/>
              </w:rPr>
              <w:t>NZ^</w:t>
            </w:r>
          </w:p>
        </w:tc>
        <w:tc>
          <w:tcPr>
            <w:tcW w:w="1552" w:type="dxa"/>
            <w:hideMark/>
          </w:tcPr>
          <w:p w14:paraId="4A37D0D2" w14:textId="1ED3FE42" w:rsidR="002206A3" w:rsidRPr="002C23AE" w:rsidRDefault="002206A3" w:rsidP="00E14954">
            <w:pPr>
              <w:keepNext/>
              <w:keepLines/>
              <w:widowControl/>
              <w:jc w:val="center"/>
              <w:rPr>
                <w:b/>
                <w:color w:val="000000"/>
                <w:sz w:val="20"/>
                <w:szCs w:val="20"/>
              </w:rPr>
            </w:pPr>
            <w:r>
              <w:rPr>
                <w:b/>
                <w:color w:val="000000"/>
                <w:sz w:val="20"/>
                <w:szCs w:val="20"/>
              </w:rPr>
              <w:t xml:space="preserve">Other </w:t>
            </w:r>
            <w:r w:rsidR="000F5C44">
              <w:rPr>
                <w:b/>
                <w:color w:val="000000"/>
                <w:sz w:val="20"/>
                <w:szCs w:val="20"/>
              </w:rPr>
              <w:t>c</w:t>
            </w:r>
            <w:r w:rsidR="000F5C44" w:rsidRPr="002C23AE">
              <w:rPr>
                <w:b/>
                <w:color w:val="000000"/>
                <w:sz w:val="20"/>
                <w:szCs w:val="20"/>
              </w:rPr>
              <w:t>ountries</w:t>
            </w:r>
            <w:r w:rsidRPr="002C23AE">
              <w:rPr>
                <w:b/>
                <w:color w:val="000000"/>
                <w:sz w:val="20"/>
                <w:szCs w:val="20"/>
              </w:rPr>
              <w:t>ᵟ</w:t>
            </w:r>
          </w:p>
        </w:tc>
        <w:tc>
          <w:tcPr>
            <w:tcW w:w="1483" w:type="dxa"/>
            <w:hideMark/>
          </w:tcPr>
          <w:p w14:paraId="5A52E98B" w14:textId="77777777" w:rsidR="002206A3" w:rsidRPr="002C23AE" w:rsidRDefault="002206A3" w:rsidP="00E14954">
            <w:pPr>
              <w:keepNext/>
              <w:keepLines/>
              <w:widowControl/>
              <w:jc w:val="center"/>
              <w:rPr>
                <w:b/>
                <w:color w:val="000000"/>
                <w:sz w:val="20"/>
                <w:szCs w:val="20"/>
              </w:rPr>
            </w:pPr>
            <w:r w:rsidRPr="002C23AE">
              <w:rPr>
                <w:b/>
                <w:color w:val="000000"/>
                <w:sz w:val="20"/>
                <w:szCs w:val="20"/>
              </w:rPr>
              <w:t>Consolidated range</w:t>
            </w:r>
          </w:p>
        </w:tc>
      </w:tr>
      <w:tr w:rsidR="002206A3" w:rsidRPr="00EC7935" w14:paraId="3A006867" w14:textId="77777777" w:rsidTr="00C75B76">
        <w:trPr>
          <w:trHeight w:val="142"/>
        </w:trPr>
        <w:tc>
          <w:tcPr>
            <w:tcW w:w="1268" w:type="dxa"/>
            <w:tcBorders>
              <w:bottom w:val="nil"/>
            </w:tcBorders>
            <w:hideMark/>
          </w:tcPr>
          <w:p w14:paraId="72B468F5" w14:textId="60C53D90" w:rsidR="002206A3" w:rsidRPr="002C23AE" w:rsidRDefault="002206A3" w:rsidP="00C75B76">
            <w:pPr>
              <w:keepNext/>
              <w:keepLines/>
              <w:widowControl/>
              <w:rPr>
                <w:color w:val="000000"/>
                <w:sz w:val="20"/>
                <w:szCs w:val="20"/>
              </w:rPr>
            </w:pPr>
            <w:r w:rsidRPr="002C23AE">
              <w:rPr>
                <w:color w:val="000000"/>
                <w:sz w:val="20"/>
                <w:szCs w:val="20"/>
              </w:rPr>
              <w:t>Roots and</w:t>
            </w:r>
          </w:p>
        </w:tc>
        <w:tc>
          <w:tcPr>
            <w:tcW w:w="2405" w:type="dxa"/>
            <w:hideMark/>
          </w:tcPr>
          <w:p w14:paraId="0E2B7252" w14:textId="77777777" w:rsidR="002206A3" w:rsidRPr="002C23AE" w:rsidRDefault="002206A3" w:rsidP="00E14954">
            <w:pPr>
              <w:keepNext/>
              <w:keepLines/>
              <w:widowControl/>
              <w:rPr>
                <w:color w:val="000000"/>
                <w:sz w:val="20"/>
                <w:szCs w:val="20"/>
              </w:rPr>
            </w:pPr>
            <w:r w:rsidRPr="002C23AE">
              <w:rPr>
                <w:color w:val="000000"/>
                <w:sz w:val="20"/>
                <w:szCs w:val="20"/>
              </w:rPr>
              <w:t>Potato</w:t>
            </w:r>
          </w:p>
        </w:tc>
        <w:tc>
          <w:tcPr>
            <w:tcW w:w="1234" w:type="dxa"/>
          </w:tcPr>
          <w:p w14:paraId="33CD7C3F" w14:textId="250FCD33" w:rsidR="002206A3" w:rsidRPr="002C23AE" w:rsidRDefault="002206A3" w:rsidP="00E14954">
            <w:pPr>
              <w:keepNext/>
              <w:keepLines/>
              <w:widowControl/>
              <w:jc w:val="right"/>
              <w:rPr>
                <w:color w:val="000000"/>
                <w:sz w:val="20"/>
                <w:szCs w:val="20"/>
              </w:rPr>
            </w:pPr>
            <w:r w:rsidRPr="002C23AE">
              <w:rPr>
                <w:color w:val="000000"/>
                <w:sz w:val="20"/>
                <w:szCs w:val="20"/>
              </w:rPr>
              <w:t>0.07</w:t>
            </w:r>
            <w:r w:rsidR="002C23AE">
              <w:rPr>
                <w:color w:val="000000"/>
                <w:sz w:val="20"/>
                <w:szCs w:val="20"/>
                <w:lang w:eastAsia="en-GB"/>
              </w:rPr>
              <w:t>–</w:t>
            </w:r>
            <w:r w:rsidRPr="002C23AE">
              <w:rPr>
                <w:color w:val="000000"/>
                <w:sz w:val="20"/>
                <w:szCs w:val="20"/>
              </w:rPr>
              <w:t>0.09</w:t>
            </w:r>
          </w:p>
        </w:tc>
        <w:tc>
          <w:tcPr>
            <w:tcW w:w="1267" w:type="dxa"/>
          </w:tcPr>
          <w:p w14:paraId="6D244929" w14:textId="084BFA09" w:rsidR="002206A3" w:rsidRPr="002C23AE" w:rsidRDefault="002206A3" w:rsidP="00E14954">
            <w:pPr>
              <w:keepNext/>
              <w:keepLines/>
              <w:widowControl/>
              <w:jc w:val="right"/>
              <w:rPr>
                <w:color w:val="000000"/>
                <w:sz w:val="20"/>
                <w:szCs w:val="20"/>
              </w:rPr>
            </w:pPr>
            <w:r w:rsidRPr="002C23AE">
              <w:rPr>
                <w:color w:val="000000"/>
                <w:sz w:val="20"/>
                <w:szCs w:val="20"/>
              </w:rPr>
              <w:t>0.04</w:t>
            </w:r>
            <w:r w:rsidR="002C23AE">
              <w:rPr>
                <w:color w:val="000000"/>
                <w:sz w:val="20"/>
                <w:szCs w:val="20"/>
                <w:lang w:eastAsia="en-GB"/>
              </w:rPr>
              <w:t>–</w:t>
            </w:r>
            <w:r w:rsidRPr="002C23AE">
              <w:rPr>
                <w:color w:val="000000"/>
                <w:sz w:val="20"/>
                <w:szCs w:val="20"/>
              </w:rPr>
              <w:t>0.12</w:t>
            </w:r>
          </w:p>
        </w:tc>
        <w:tc>
          <w:tcPr>
            <w:tcW w:w="1552" w:type="dxa"/>
          </w:tcPr>
          <w:p w14:paraId="2417A6A7" w14:textId="19ADB596" w:rsidR="002206A3" w:rsidRPr="002C23AE" w:rsidRDefault="002206A3" w:rsidP="00E14954">
            <w:pPr>
              <w:keepNext/>
              <w:keepLines/>
              <w:widowControl/>
              <w:jc w:val="right"/>
              <w:rPr>
                <w:color w:val="000000"/>
                <w:sz w:val="20"/>
                <w:szCs w:val="20"/>
              </w:rPr>
            </w:pPr>
            <w:r w:rsidRPr="002C23AE">
              <w:rPr>
                <w:color w:val="000000"/>
                <w:sz w:val="20"/>
                <w:szCs w:val="20"/>
              </w:rPr>
              <w:t>0.06</w:t>
            </w:r>
            <w:r w:rsidR="002C23AE">
              <w:rPr>
                <w:color w:val="000000"/>
                <w:sz w:val="20"/>
                <w:szCs w:val="20"/>
                <w:lang w:eastAsia="en-GB"/>
              </w:rPr>
              <w:t>–</w:t>
            </w:r>
            <w:r w:rsidRPr="002C23AE">
              <w:rPr>
                <w:color w:val="000000"/>
                <w:sz w:val="20"/>
                <w:szCs w:val="20"/>
              </w:rPr>
              <w:t>0.20</w:t>
            </w:r>
          </w:p>
        </w:tc>
        <w:tc>
          <w:tcPr>
            <w:tcW w:w="1483" w:type="dxa"/>
          </w:tcPr>
          <w:p w14:paraId="3A6118C7" w14:textId="2FF9E192" w:rsidR="002206A3" w:rsidRPr="002C23AE" w:rsidRDefault="002206A3" w:rsidP="00E14954">
            <w:pPr>
              <w:keepNext/>
              <w:keepLines/>
              <w:widowControl/>
              <w:jc w:val="right"/>
              <w:rPr>
                <w:color w:val="000000"/>
                <w:sz w:val="20"/>
                <w:szCs w:val="20"/>
              </w:rPr>
            </w:pPr>
            <w:r w:rsidRPr="002C23AE">
              <w:rPr>
                <w:color w:val="000000"/>
                <w:sz w:val="20"/>
                <w:szCs w:val="20"/>
              </w:rPr>
              <w:t>0.04</w:t>
            </w:r>
            <w:r w:rsidR="002C23AE">
              <w:rPr>
                <w:color w:val="000000"/>
                <w:sz w:val="20"/>
                <w:szCs w:val="20"/>
                <w:lang w:eastAsia="en-GB"/>
              </w:rPr>
              <w:t>–</w:t>
            </w:r>
            <w:r w:rsidRPr="002C23AE">
              <w:rPr>
                <w:color w:val="000000"/>
                <w:sz w:val="20"/>
                <w:szCs w:val="20"/>
              </w:rPr>
              <w:t>0.20</w:t>
            </w:r>
          </w:p>
        </w:tc>
      </w:tr>
      <w:tr w:rsidR="002206A3" w:rsidRPr="00EC7935" w14:paraId="745C62CF" w14:textId="77777777" w:rsidTr="00C75B76">
        <w:trPr>
          <w:trHeight w:val="227"/>
        </w:trPr>
        <w:tc>
          <w:tcPr>
            <w:tcW w:w="1268" w:type="dxa"/>
            <w:tcBorders>
              <w:top w:val="nil"/>
              <w:bottom w:val="nil"/>
            </w:tcBorders>
            <w:hideMark/>
          </w:tcPr>
          <w:p w14:paraId="3CB216A7" w14:textId="7DEB0A46" w:rsidR="002206A3" w:rsidRPr="002C23AE" w:rsidRDefault="00C75B76" w:rsidP="00E14954">
            <w:pPr>
              <w:keepNext/>
              <w:keepLines/>
              <w:widowControl/>
              <w:rPr>
                <w:color w:val="000000"/>
                <w:sz w:val="20"/>
                <w:szCs w:val="20"/>
              </w:rPr>
            </w:pPr>
            <w:r>
              <w:rPr>
                <w:color w:val="000000"/>
                <w:sz w:val="20"/>
                <w:szCs w:val="20"/>
              </w:rPr>
              <w:t>tubers</w:t>
            </w:r>
          </w:p>
        </w:tc>
        <w:tc>
          <w:tcPr>
            <w:tcW w:w="2405" w:type="dxa"/>
            <w:hideMark/>
          </w:tcPr>
          <w:p w14:paraId="171BD957" w14:textId="77777777" w:rsidR="002206A3" w:rsidRPr="002C23AE" w:rsidRDefault="002206A3" w:rsidP="00E14954">
            <w:pPr>
              <w:keepNext/>
              <w:keepLines/>
              <w:widowControl/>
              <w:rPr>
                <w:color w:val="000000"/>
                <w:sz w:val="20"/>
                <w:szCs w:val="20"/>
              </w:rPr>
            </w:pPr>
            <w:r w:rsidRPr="002C23AE">
              <w:rPr>
                <w:color w:val="000000"/>
                <w:sz w:val="20"/>
                <w:szCs w:val="20"/>
              </w:rPr>
              <w:t>Sweet potato</w:t>
            </w:r>
          </w:p>
        </w:tc>
        <w:tc>
          <w:tcPr>
            <w:tcW w:w="1234" w:type="dxa"/>
          </w:tcPr>
          <w:p w14:paraId="226D9BD3" w14:textId="77777777" w:rsidR="002206A3" w:rsidRPr="002C23AE" w:rsidRDefault="002206A3" w:rsidP="00E14954">
            <w:pPr>
              <w:keepNext/>
              <w:keepLines/>
              <w:widowControl/>
              <w:jc w:val="right"/>
              <w:rPr>
                <w:color w:val="000000"/>
                <w:sz w:val="20"/>
                <w:szCs w:val="20"/>
              </w:rPr>
            </w:pPr>
            <w:r w:rsidRPr="002C23AE">
              <w:rPr>
                <w:color w:val="000000"/>
                <w:sz w:val="20"/>
                <w:szCs w:val="20"/>
              </w:rPr>
              <w:t>0.03</w:t>
            </w:r>
          </w:p>
        </w:tc>
        <w:tc>
          <w:tcPr>
            <w:tcW w:w="1267" w:type="dxa"/>
          </w:tcPr>
          <w:p w14:paraId="61FFB07D" w14:textId="6D4694EF" w:rsidR="002206A3" w:rsidRPr="002C23AE" w:rsidRDefault="002206A3" w:rsidP="00E14954">
            <w:pPr>
              <w:keepNext/>
              <w:keepLines/>
              <w:widowControl/>
              <w:jc w:val="right"/>
              <w:rPr>
                <w:color w:val="000000"/>
                <w:sz w:val="20"/>
                <w:szCs w:val="20"/>
              </w:rPr>
            </w:pPr>
            <w:r w:rsidRPr="002C23AE">
              <w:rPr>
                <w:color w:val="000000"/>
                <w:sz w:val="20"/>
                <w:szCs w:val="20"/>
              </w:rPr>
              <w:t>0.07</w:t>
            </w:r>
            <w:r w:rsidR="002C23AE">
              <w:rPr>
                <w:color w:val="000000"/>
                <w:sz w:val="20"/>
                <w:szCs w:val="20"/>
                <w:lang w:eastAsia="en-GB"/>
              </w:rPr>
              <w:t>–</w:t>
            </w:r>
            <w:r w:rsidRPr="002C23AE">
              <w:rPr>
                <w:color w:val="000000"/>
                <w:sz w:val="20"/>
                <w:szCs w:val="20"/>
              </w:rPr>
              <w:t>0.10</w:t>
            </w:r>
          </w:p>
        </w:tc>
        <w:tc>
          <w:tcPr>
            <w:tcW w:w="1552" w:type="dxa"/>
          </w:tcPr>
          <w:p w14:paraId="29228626" w14:textId="4066AD7A" w:rsidR="002206A3" w:rsidRPr="002C23AE" w:rsidRDefault="002206A3" w:rsidP="00E14954">
            <w:pPr>
              <w:keepNext/>
              <w:keepLines/>
              <w:widowControl/>
              <w:jc w:val="right"/>
              <w:rPr>
                <w:color w:val="000000"/>
                <w:sz w:val="20"/>
                <w:szCs w:val="20"/>
              </w:rPr>
            </w:pPr>
            <w:r w:rsidRPr="002C23AE">
              <w:rPr>
                <w:color w:val="000000"/>
                <w:sz w:val="20"/>
                <w:szCs w:val="20"/>
              </w:rPr>
              <w:t>0.07</w:t>
            </w:r>
            <w:r w:rsidR="002C23AE">
              <w:rPr>
                <w:color w:val="000000"/>
                <w:sz w:val="20"/>
                <w:szCs w:val="20"/>
                <w:lang w:eastAsia="en-GB"/>
              </w:rPr>
              <w:t>–</w:t>
            </w:r>
            <w:r w:rsidRPr="002C23AE">
              <w:rPr>
                <w:color w:val="000000"/>
                <w:sz w:val="20"/>
                <w:szCs w:val="20"/>
              </w:rPr>
              <w:t>0.17</w:t>
            </w:r>
          </w:p>
        </w:tc>
        <w:tc>
          <w:tcPr>
            <w:tcW w:w="1483" w:type="dxa"/>
          </w:tcPr>
          <w:p w14:paraId="2C81385F" w14:textId="478915A5" w:rsidR="002206A3" w:rsidRPr="002C23AE" w:rsidRDefault="002206A3" w:rsidP="00E14954">
            <w:pPr>
              <w:keepNext/>
              <w:keepLines/>
              <w:widowControl/>
              <w:jc w:val="right"/>
              <w:rPr>
                <w:color w:val="000000"/>
                <w:sz w:val="20"/>
                <w:szCs w:val="20"/>
              </w:rPr>
            </w:pPr>
            <w:r w:rsidRPr="002C23AE">
              <w:rPr>
                <w:color w:val="000000"/>
                <w:sz w:val="20"/>
                <w:szCs w:val="20"/>
              </w:rPr>
              <w:t>0.03</w:t>
            </w:r>
            <w:r w:rsidR="002C23AE">
              <w:rPr>
                <w:color w:val="000000"/>
                <w:sz w:val="20"/>
                <w:szCs w:val="20"/>
                <w:lang w:eastAsia="en-GB"/>
              </w:rPr>
              <w:t>–</w:t>
            </w:r>
            <w:r w:rsidRPr="002C23AE">
              <w:rPr>
                <w:color w:val="000000"/>
                <w:sz w:val="20"/>
                <w:szCs w:val="20"/>
              </w:rPr>
              <w:t>0.17</w:t>
            </w:r>
          </w:p>
        </w:tc>
      </w:tr>
      <w:tr w:rsidR="002206A3" w:rsidRPr="00EC7935" w14:paraId="5E9772ED" w14:textId="77777777" w:rsidTr="00C75B76">
        <w:trPr>
          <w:trHeight w:val="227"/>
        </w:trPr>
        <w:tc>
          <w:tcPr>
            <w:tcW w:w="1268" w:type="dxa"/>
            <w:tcBorders>
              <w:top w:val="nil"/>
              <w:bottom w:val="nil"/>
            </w:tcBorders>
            <w:hideMark/>
          </w:tcPr>
          <w:p w14:paraId="17479849" w14:textId="2AED1684" w:rsidR="002206A3" w:rsidRPr="002C23AE" w:rsidRDefault="002206A3" w:rsidP="00E14954">
            <w:pPr>
              <w:keepNext/>
              <w:keepLines/>
              <w:widowControl/>
              <w:rPr>
                <w:color w:val="000000"/>
                <w:sz w:val="20"/>
                <w:szCs w:val="20"/>
              </w:rPr>
            </w:pPr>
          </w:p>
        </w:tc>
        <w:tc>
          <w:tcPr>
            <w:tcW w:w="2405" w:type="dxa"/>
            <w:hideMark/>
          </w:tcPr>
          <w:p w14:paraId="30A9F061" w14:textId="77777777" w:rsidR="002206A3" w:rsidRPr="002C23AE" w:rsidRDefault="002206A3" w:rsidP="00E14954">
            <w:pPr>
              <w:keepNext/>
              <w:keepLines/>
              <w:widowControl/>
              <w:rPr>
                <w:color w:val="000000"/>
                <w:sz w:val="20"/>
                <w:szCs w:val="20"/>
              </w:rPr>
            </w:pPr>
            <w:r w:rsidRPr="002C23AE">
              <w:rPr>
                <w:color w:val="000000"/>
                <w:sz w:val="20"/>
                <w:szCs w:val="20"/>
              </w:rPr>
              <w:t>Taro, flesh</w:t>
            </w:r>
          </w:p>
        </w:tc>
        <w:tc>
          <w:tcPr>
            <w:tcW w:w="1234" w:type="dxa"/>
          </w:tcPr>
          <w:p w14:paraId="02777423" w14:textId="77777777" w:rsidR="002206A3" w:rsidRPr="002C23AE" w:rsidRDefault="002206A3" w:rsidP="00E14954">
            <w:pPr>
              <w:keepNext/>
              <w:keepLines/>
              <w:widowControl/>
              <w:jc w:val="right"/>
              <w:rPr>
                <w:color w:val="000000"/>
                <w:sz w:val="20"/>
                <w:szCs w:val="20"/>
              </w:rPr>
            </w:pPr>
            <w:r w:rsidRPr="002C23AE">
              <w:rPr>
                <w:color w:val="000000"/>
                <w:sz w:val="20"/>
                <w:szCs w:val="20"/>
              </w:rPr>
              <w:t>0.06</w:t>
            </w:r>
          </w:p>
        </w:tc>
        <w:tc>
          <w:tcPr>
            <w:tcW w:w="1267" w:type="dxa"/>
          </w:tcPr>
          <w:p w14:paraId="3BAF0D5A" w14:textId="77777777" w:rsidR="002206A3" w:rsidRPr="002C23AE" w:rsidRDefault="002206A3" w:rsidP="00E14954">
            <w:pPr>
              <w:keepNext/>
              <w:keepLines/>
              <w:widowControl/>
              <w:jc w:val="right"/>
              <w:rPr>
                <w:color w:val="000000"/>
                <w:sz w:val="20"/>
                <w:szCs w:val="20"/>
              </w:rPr>
            </w:pPr>
            <w:r w:rsidRPr="002C23AE">
              <w:rPr>
                <w:color w:val="000000"/>
                <w:sz w:val="20"/>
                <w:szCs w:val="20"/>
              </w:rPr>
              <w:t>0.10</w:t>
            </w:r>
          </w:p>
        </w:tc>
        <w:tc>
          <w:tcPr>
            <w:tcW w:w="1552" w:type="dxa"/>
          </w:tcPr>
          <w:p w14:paraId="459FF6BC" w14:textId="50D9721A" w:rsidR="002206A3" w:rsidRPr="002C23AE" w:rsidRDefault="002206A3" w:rsidP="00E14954">
            <w:pPr>
              <w:keepNext/>
              <w:keepLines/>
              <w:widowControl/>
              <w:jc w:val="right"/>
              <w:rPr>
                <w:color w:val="000000"/>
                <w:sz w:val="20"/>
                <w:szCs w:val="20"/>
              </w:rPr>
            </w:pPr>
            <w:r w:rsidRPr="002C23AE">
              <w:rPr>
                <w:color w:val="000000"/>
                <w:sz w:val="20"/>
                <w:szCs w:val="20"/>
              </w:rPr>
              <w:t>0.08</w:t>
            </w:r>
            <w:r w:rsidR="002C23AE">
              <w:rPr>
                <w:color w:val="000000"/>
                <w:sz w:val="20"/>
                <w:szCs w:val="20"/>
                <w:lang w:eastAsia="en-GB"/>
              </w:rPr>
              <w:t>–</w:t>
            </w:r>
            <w:r w:rsidRPr="002C23AE">
              <w:rPr>
                <w:color w:val="000000"/>
                <w:sz w:val="20"/>
                <w:szCs w:val="20"/>
              </w:rPr>
              <w:t>0.10</w:t>
            </w:r>
          </w:p>
        </w:tc>
        <w:tc>
          <w:tcPr>
            <w:tcW w:w="1483" w:type="dxa"/>
          </w:tcPr>
          <w:p w14:paraId="24C96E41" w14:textId="53D1B320" w:rsidR="002206A3" w:rsidRPr="002C23AE" w:rsidRDefault="002206A3" w:rsidP="00E14954">
            <w:pPr>
              <w:keepNext/>
              <w:keepLines/>
              <w:widowControl/>
              <w:jc w:val="right"/>
              <w:rPr>
                <w:color w:val="000000"/>
                <w:sz w:val="20"/>
                <w:szCs w:val="20"/>
              </w:rPr>
            </w:pPr>
            <w:r w:rsidRPr="002C23AE">
              <w:rPr>
                <w:color w:val="000000"/>
                <w:sz w:val="20"/>
                <w:szCs w:val="20"/>
              </w:rPr>
              <w:t>0.06</w:t>
            </w:r>
            <w:r w:rsidR="002C23AE">
              <w:rPr>
                <w:color w:val="000000"/>
                <w:sz w:val="20"/>
                <w:szCs w:val="20"/>
                <w:lang w:eastAsia="en-GB"/>
              </w:rPr>
              <w:t>–</w:t>
            </w:r>
            <w:r w:rsidRPr="002C23AE">
              <w:rPr>
                <w:color w:val="000000"/>
                <w:sz w:val="20"/>
                <w:szCs w:val="20"/>
              </w:rPr>
              <w:t>0.10</w:t>
            </w:r>
          </w:p>
        </w:tc>
      </w:tr>
      <w:tr w:rsidR="002206A3" w:rsidRPr="00EC7935" w14:paraId="69FC2C61" w14:textId="77777777" w:rsidTr="00C75B76">
        <w:trPr>
          <w:trHeight w:val="227"/>
        </w:trPr>
        <w:tc>
          <w:tcPr>
            <w:tcW w:w="1268" w:type="dxa"/>
            <w:tcBorders>
              <w:top w:val="nil"/>
              <w:bottom w:val="nil"/>
            </w:tcBorders>
            <w:hideMark/>
          </w:tcPr>
          <w:p w14:paraId="7320DA97" w14:textId="64C204F7" w:rsidR="002206A3" w:rsidRPr="002C23AE" w:rsidRDefault="002206A3" w:rsidP="00E14954">
            <w:pPr>
              <w:keepNext/>
              <w:keepLines/>
              <w:widowControl/>
              <w:rPr>
                <w:color w:val="000000"/>
                <w:sz w:val="20"/>
                <w:szCs w:val="20"/>
              </w:rPr>
            </w:pPr>
          </w:p>
        </w:tc>
        <w:tc>
          <w:tcPr>
            <w:tcW w:w="2405" w:type="dxa"/>
            <w:hideMark/>
          </w:tcPr>
          <w:p w14:paraId="4E6ED3A8" w14:textId="77777777" w:rsidR="002206A3" w:rsidRPr="002C23AE" w:rsidRDefault="002206A3" w:rsidP="00E14954">
            <w:pPr>
              <w:keepNext/>
              <w:keepLines/>
              <w:widowControl/>
              <w:rPr>
                <w:color w:val="000000"/>
                <w:sz w:val="20"/>
                <w:szCs w:val="20"/>
              </w:rPr>
            </w:pPr>
            <w:r w:rsidRPr="002C23AE">
              <w:rPr>
                <w:color w:val="000000"/>
                <w:sz w:val="20"/>
                <w:szCs w:val="20"/>
              </w:rPr>
              <w:t>Taro, leaves</w:t>
            </w:r>
          </w:p>
        </w:tc>
        <w:tc>
          <w:tcPr>
            <w:tcW w:w="1234" w:type="dxa"/>
          </w:tcPr>
          <w:p w14:paraId="0CBAB72A" w14:textId="77777777" w:rsidR="002206A3" w:rsidRPr="002C23AE" w:rsidRDefault="002206A3" w:rsidP="00E14954">
            <w:pPr>
              <w:keepNext/>
              <w:keepLines/>
              <w:widowControl/>
              <w:jc w:val="right"/>
              <w:rPr>
                <w:color w:val="000000"/>
                <w:sz w:val="20"/>
                <w:szCs w:val="20"/>
              </w:rPr>
            </w:pPr>
            <w:r w:rsidRPr="002C23AE">
              <w:rPr>
                <w:color w:val="000000"/>
                <w:sz w:val="20"/>
                <w:szCs w:val="20"/>
              </w:rPr>
              <w:t>n/a</w:t>
            </w:r>
          </w:p>
        </w:tc>
        <w:tc>
          <w:tcPr>
            <w:tcW w:w="1267" w:type="dxa"/>
          </w:tcPr>
          <w:p w14:paraId="721185A5" w14:textId="77777777" w:rsidR="002206A3" w:rsidRPr="002C23AE" w:rsidRDefault="002206A3" w:rsidP="00E14954">
            <w:pPr>
              <w:keepNext/>
              <w:keepLines/>
              <w:widowControl/>
              <w:jc w:val="right"/>
              <w:rPr>
                <w:color w:val="000000"/>
                <w:sz w:val="20"/>
                <w:szCs w:val="20"/>
              </w:rPr>
            </w:pPr>
            <w:r w:rsidRPr="002C23AE">
              <w:rPr>
                <w:color w:val="000000"/>
                <w:sz w:val="20"/>
                <w:szCs w:val="20"/>
              </w:rPr>
              <w:t>0.15</w:t>
            </w:r>
          </w:p>
        </w:tc>
        <w:tc>
          <w:tcPr>
            <w:tcW w:w="1552" w:type="dxa"/>
          </w:tcPr>
          <w:p w14:paraId="2540FE68" w14:textId="77777777" w:rsidR="002206A3" w:rsidRPr="002C23AE" w:rsidRDefault="002206A3" w:rsidP="00E14954">
            <w:pPr>
              <w:keepNext/>
              <w:keepLines/>
              <w:widowControl/>
              <w:jc w:val="right"/>
              <w:rPr>
                <w:color w:val="000000"/>
                <w:sz w:val="20"/>
                <w:szCs w:val="20"/>
              </w:rPr>
            </w:pPr>
            <w:r w:rsidRPr="002C23AE">
              <w:rPr>
                <w:color w:val="000000"/>
                <w:sz w:val="20"/>
                <w:szCs w:val="20"/>
              </w:rPr>
              <w:t>0.21</w:t>
            </w:r>
          </w:p>
        </w:tc>
        <w:tc>
          <w:tcPr>
            <w:tcW w:w="1483" w:type="dxa"/>
          </w:tcPr>
          <w:p w14:paraId="496CB22C" w14:textId="1AA179BB" w:rsidR="002206A3" w:rsidRPr="002C23AE" w:rsidRDefault="002206A3" w:rsidP="00E14954">
            <w:pPr>
              <w:keepNext/>
              <w:keepLines/>
              <w:widowControl/>
              <w:jc w:val="right"/>
              <w:rPr>
                <w:color w:val="000000"/>
                <w:sz w:val="20"/>
                <w:szCs w:val="20"/>
              </w:rPr>
            </w:pPr>
            <w:r w:rsidRPr="002C23AE">
              <w:rPr>
                <w:color w:val="000000"/>
                <w:sz w:val="20"/>
                <w:szCs w:val="20"/>
              </w:rPr>
              <w:t>0.15</w:t>
            </w:r>
            <w:r w:rsidR="002C23AE">
              <w:rPr>
                <w:color w:val="000000"/>
                <w:sz w:val="20"/>
                <w:szCs w:val="20"/>
                <w:lang w:eastAsia="en-GB"/>
              </w:rPr>
              <w:t>–</w:t>
            </w:r>
            <w:r w:rsidRPr="002C23AE">
              <w:rPr>
                <w:color w:val="000000"/>
                <w:sz w:val="20"/>
                <w:szCs w:val="20"/>
              </w:rPr>
              <w:t>0.21</w:t>
            </w:r>
          </w:p>
        </w:tc>
      </w:tr>
      <w:tr w:rsidR="002206A3" w:rsidRPr="00EC7935" w14:paraId="593FBA97" w14:textId="77777777" w:rsidTr="00C75B76">
        <w:trPr>
          <w:trHeight w:val="227"/>
        </w:trPr>
        <w:tc>
          <w:tcPr>
            <w:tcW w:w="1268" w:type="dxa"/>
            <w:tcBorders>
              <w:top w:val="nil"/>
              <w:bottom w:val="single" w:sz="4" w:space="0" w:color="auto"/>
            </w:tcBorders>
            <w:hideMark/>
          </w:tcPr>
          <w:p w14:paraId="0A3F82BF" w14:textId="0FE44D10" w:rsidR="002206A3" w:rsidRPr="002C23AE" w:rsidRDefault="002206A3" w:rsidP="00E14954">
            <w:pPr>
              <w:keepNext/>
              <w:keepLines/>
              <w:widowControl/>
              <w:rPr>
                <w:color w:val="000000"/>
                <w:sz w:val="20"/>
                <w:szCs w:val="20"/>
              </w:rPr>
            </w:pPr>
          </w:p>
        </w:tc>
        <w:tc>
          <w:tcPr>
            <w:tcW w:w="2405" w:type="dxa"/>
            <w:hideMark/>
          </w:tcPr>
          <w:p w14:paraId="41879661" w14:textId="77777777" w:rsidR="002206A3" w:rsidRPr="002C23AE" w:rsidRDefault="002206A3" w:rsidP="00E14954">
            <w:pPr>
              <w:keepNext/>
              <w:keepLines/>
              <w:widowControl/>
              <w:rPr>
                <w:color w:val="000000"/>
                <w:sz w:val="20"/>
                <w:szCs w:val="20"/>
              </w:rPr>
            </w:pPr>
            <w:r w:rsidRPr="002C23AE">
              <w:rPr>
                <w:color w:val="000000"/>
                <w:sz w:val="20"/>
                <w:szCs w:val="20"/>
              </w:rPr>
              <w:t>Carrot</w:t>
            </w:r>
          </w:p>
        </w:tc>
        <w:tc>
          <w:tcPr>
            <w:tcW w:w="1234" w:type="dxa"/>
          </w:tcPr>
          <w:p w14:paraId="09A0DB89" w14:textId="22BA449C" w:rsidR="002206A3" w:rsidRPr="002C23AE" w:rsidRDefault="002206A3" w:rsidP="00E14954">
            <w:pPr>
              <w:keepNext/>
              <w:keepLines/>
              <w:widowControl/>
              <w:jc w:val="right"/>
              <w:rPr>
                <w:color w:val="000000"/>
                <w:sz w:val="20"/>
                <w:szCs w:val="20"/>
              </w:rPr>
            </w:pPr>
            <w:r w:rsidRPr="002C23AE">
              <w:rPr>
                <w:color w:val="000000"/>
                <w:sz w:val="20"/>
                <w:szCs w:val="20"/>
              </w:rPr>
              <w:t>0.02</w:t>
            </w:r>
            <w:r w:rsidR="002C23AE">
              <w:rPr>
                <w:color w:val="000000"/>
                <w:sz w:val="20"/>
                <w:szCs w:val="20"/>
                <w:lang w:eastAsia="en-GB"/>
              </w:rPr>
              <w:t>–</w:t>
            </w:r>
            <w:r w:rsidRPr="002C23AE">
              <w:rPr>
                <w:color w:val="000000"/>
                <w:sz w:val="20"/>
                <w:szCs w:val="20"/>
              </w:rPr>
              <w:t>0.04</w:t>
            </w:r>
          </w:p>
        </w:tc>
        <w:tc>
          <w:tcPr>
            <w:tcW w:w="1267" w:type="dxa"/>
          </w:tcPr>
          <w:p w14:paraId="7B12D781" w14:textId="11048DF9" w:rsidR="002206A3" w:rsidRPr="002C23AE" w:rsidRDefault="002206A3" w:rsidP="00E14954">
            <w:pPr>
              <w:keepNext/>
              <w:keepLines/>
              <w:widowControl/>
              <w:jc w:val="right"/>
              <w:rPr>
                <w:color w:val="000000"/>
                <w:sz w:val="20"/>
                <w:szCs w:val="20"/>
              </w:rPr>
            </w:pPr>
            <w:r w:rsidRPr="002C23AE">
              <w:rPr>
                <w:color w:val="000000"/>
                <w:sz w:val="20"/>
                <w:szCs w:val="20"/>
              </w:rPr>
              <w:t>0.03</w:t>
            </w:r>
            <w:r w:rsidR="002C23AE">
              <w:rPr>
                <w:color w:val="000000"/>
                <w:sz w:val="20"/>
                <w:szCs w:val="20"/>
                <w:lang w:eastAsia="en-GB"/>
              </w:rPr>
              <w:t>–</w:t>
            </w:r>
            <w:r w:rsidRPr="002C23AE">
              <w:rPr>
                <w:color w:val="000000"/>
                <w:sz w:val="20"/>
                <w:szCs w:val="20"/>
              </w:rPr>
              <w:t>0.04</w:t>
            </w:r>
          </w:p>
        </w:tc>
        <w:tc>
          <w:tcPr>
            <w:tcW w:w="1552" w:type="dxa"/>
          </w:tcPr>
          <w:p w14:paraId="1CE26DAC" w14:textId="3FD97748" w:rsidR="002206A3" w:rsidRPr="002C23AE" w:rsidRDefault="002206A3" w:rsidP="00E14954">
            <w:pPr>
              <w:keepNext/>
              <w:keepLines/>
              <w:widowControl/>
              <w:jc w:val="right"/>
              <w:rPr>
                <w:color w:val="000000"/>
                <w:sz w:val="20"/>
                <w:szCs w:val="20"/>
              </w:rPr>
            </w:pPr>
            <w:r w:rsidRPr="002C23AE">
              <w:rPr>
                <w:color w:val="000000"/>
                <w:sz w:val="20"/>
                <w:szCs w:val="20"/>
              </w:rPr>
              <w:t>0.02</w:t>
            </w:r>
            <w:r w:rsidR="002C23AE">
              <w:rPr>
                <w:color w:val="000000"/>
                <w:sz w:val="20"/>
                <w:szCs w:val="20"/>
                <w:lang w:eastAsia="en-GB"/>
              </w:rPr>
              <w:t>–</w:t>
            </w:r>
            <w:r w:rsidRPr="002C23AE">
              <w:rPr>
                <w:color w:val="000000"/>
                <w:sz w:val="20"/>
                <w:szCs w:val="20"/>
              </w:rPr>
              <w:t>0.13</w:t>
            </w:r>
          </w:p>
        </w:tc>
        <w:tc>
          <w:tcPr>
            <w:tcW w:w="1483" w:type="dxa"/>
          </w:tcPr>
          <w:p w14:paraId="35961210" w14:textId="0042CEA9" w:rsidR="002206A3" w:rsidRPr="002C23AE" w:rsidRDefault="002206A3" w:rsidP="00E14954">
            <w:pPr>
              <w:keepNext/>
              <w:keepLines/>
              <w:widowControl/>
              <w:jc w:val="right"/>
              <w:rPr>
                <w:color w:val="000000"/>
                <w:sz w:val="20"/>
                <w:szCs w:val="20"/>
              </w:rPr>
            </w:pPr>
            <w:r w:rsidRPr="002C23AE">
              <w:rPr>
                <w:color w:val="000000"/>
                <w:sz w:val="20"/>
                <w:szCs w:val="20"/>
              </w:rPr>
              <w:t>0.02</w:t>
            </w:r>
            <w:r w:rsidR="002C23AE">
              <w:rPr>
                <w:color w:val="000000"/>
                <w:sz w:val="20"/>
                <w:szCs w:val="20"/>
                <w:lang w:eastAsia="en-GB"/>
              </w:rPr>
              <w:t>–</w:t>
            </w:r>
            <w:r w:rsidRPr="002C23AE">
              <w:rPr>
                <w:color w:val="000000"/>
                <w:sz w:val="20"/>
                <w:szCs w:val="20"/>
              </w:rPr>
              <w:t>0.13</w:t>
            </w:r>
          </w:p>
        </w:tc>
      </w:tr>
      <w:tr w:rsidR="002206A3" w:rsidRPr="00EC7935" w14:paraId="7E977B8F" w14:textId="77777777" w:rsidTr="00C75B76">
        <w:trPr>
          <w:trHeight w:val="227"/>
        </w:trPr>
        <w:tc>
          <w:tcPr>
            <w:tcW w:w="1268" w:type="dxa"/>
            <w:tcBorders>
              <w:bottom w:val="nil"/>
            </w:tcBorders>
            <w:hideMark/>
          </w:tcPr>
          <w:p w14:paraId="7CE61755" w14:textId="7F7E27E1" w:rsidR="002206A3" w:rsidRPr="002C23AE" w:rsidRDefault="002206A3" w:rsidP="00C75B76">
            <w:pPr>
              <w:keepNext/>
              <w:keepLines/>
              <w:widowControl/>
              <w:rPr>
                <w:color w:val="000000"/>
                <w:sz w:val="20"/>
                <w:szCs w:val="20"/>
              </w:rPr>
            </w:pPr>
            <w:r w:rsidRPr="002C23AE">
              <w:rPr>
                <w:color w:val="000000"/>
                <w:sz w:val="20"/>
                <w:szCs w:val="20"/>
              </w:rPr>
              <w:t>Brassicas</w:t>
            </w:r>
          </w:p>
        </w:tc>
        <w:tc>
          <w:tcPr>
            <w:tcW w:w="2405" w:type="dxa"/>
            <w:hideMark/>
          </w:tcPr>
          <w:p w14:paraId="221A07F9" w14:textId="77777777" w:rsidR="002206A3" w:rsidRPr="002C23AE" w:rsidRDefault="002206A3" w:rsidP="00E14954">
            <w:pPr>
              <w:keepNext/>
              <w:keepLines/>
              <w:widowControl/>
              <w:rPr>
                <w:color w:val="000000"/>
                <w:sz w:val="20"/>
                <w:szCs w:val="20"/>
              </w:rPr>
            </w:pPr>
            <w:r w:rsidRPr="002C23AE">
              <w:rPr>
                <w:color w:val="000000"/>
                <w:sz w:val="20"/>
                <w:szCs w:val="20"/>
              </w:rPr>
              <w:t>Broccoli</w:t>
            </w:r>
          </w:p>
        </w:tc>
        <w:tc>
          <w:tcPr>
            <w:tcW w:w="1234" w:type="dxa"/>
          </w:tcPr>
          <w:p w14:paraId="5BB0AB1B" w14:textId="77777777" w:rsidR="002206A3" w:rsidRPr="002C23AE" w:rsidRDefault="002206A3" w:rsidP="00E14954">
            <w:pPr>
              <w:keepNext/>
              <w:keepLines/>
              <w:widowControl/>
              <w:jc w:val="right"/>
              <w:rPr>
                <w:color w:val="000000"/>
                <w:sz w:val="20"/>
                <w:szCs w:val="20"/>
              </w:rPr>
            </w:pPr>
            <w:r w:rsidRPr="002C23AE">
              <w:rPr>
                <w:color w:val="000000"/>
                <w:sz w:val="20"/>
                <w:szCs w:val="20"/>
              </w:rPr>
              <w:t>0.08</w:t>
            </w:r>
          </w:p>
        </w:tc>
        <w:tc>
          <w:tcPr>
            <w:tcW w:w="1267" w:type="dxa"/>
          </w:tcPr>
          <w:p w14:paraId="23A107DF" w14:textId="77777777" w:rsidR="002206A3" w:rsidRPr="002C23AE" w:rsidRDefault="002206A3" w:rsidP="00E14954">
            <w:pPr>
              <w:keepNext/>
              <w:keepLines/>
              <w:widowControl/>
              <w:jc w:val="right"/>
              <w:rPr>
                <w:color w:val="000000"/>
                <w:sz w:val="20"/>
                <w:szCs w:val="20"/>
              </w:rPr>
            </w:pPr>
            <w:r w:rsidRPr="002C23AE">
              <w:rPr>
                <w:color w:val="000000"/>
                <w:sz w:val="20"/>
                <w:szCs w:val="20"/>
              </w:rPr>
              <w:t>0.08</w:t>
            </w:r>
          </w:p>
        </w:tc>
        <w:tc>
          <w:tcPr>
            <w:tcW w:w="1552" w:type="dxa"/>
          </w:tcPr>
          <w:p w14:paraId="73B7C06A" w14:textId="7B91E5EC" w:rsidR="002206A3" w:rsidRPr="002C23AE" w:rsidRDefault="002206A3" w:rsidP="00E14954">
            <w:pPr>
              <w:keepNext/>
              <w:keepLines/>
              <w:widowControl/>
              <w:jc w:val="right"/>
              <w:rPr>
                <w:color w:val="000000"/>
                <w:sz w:val="20"/>
                <w:szCs w:val="20"/>
              </w:rPr>
            </w:pPr>
            <w:r w:rsidRPr="002C23AE">
              <w:rPr>
                <w:color w:val="000000"/>
                <w:sz w:val="20"/>
                <w:szCs w:val="20"/>
              </w:rPr>
              <w:t>0.06</w:t>
            </w:r>
            <w:r w:rsidR="002C23AE">
              <w:rPr>
                <w:color w:val="000000"/>
                <w:sz w:val="20"/>
                <w:szCs w:val="20"/>
                <w:lang w:eastAsia="en-GB"/>
              </w:rPr>
              <w:t>–</w:t>
            </w:r>
            <w:r w:rsidRPr="002C23AE">
              <w:rPr>
                <w:color w:val="000000"/>
                <w:sz w:val="20"/>
                <w:szCs w:val="20"/>
              </w:rPr>
              <w:t>0.15</w:t>
            </w:r>
          </w:p>
        </w:tc>
        <w:tc>
          <w:tcPr>
            <w:tcW w:w="1483" w:type="dxa"/>
          </w:tcPr>
          <w:p w14:paraId="6B5D8A82" w14:textId="42E5B768" w:rsidR="002206A3" w:rsidRPr="002C23AE" w:rsidRDefault="002206A3" w:rsidP="00E14954">
            <w:pPr>
              <w:keepNext/>
              <w:keepLines/>
              <w:widowControl/>
              <w:jc w:val="right"/>
              <w:rPr>
                <w:color w:val="000000"/>
                <w:sz w:val="20"/>
                <w:szCs w:val="20"/>
              </w:rPr>
            </w:pPr>
            <w:r w:rsidRPr="002C23AE">
              <w:rPr>
                <w:color w:val="000000"/>
                <w:sz w:val="20"/>
                <w:szCs w:val="20"/>
              </w:rPr>
              <w:t>0.06</w:t>
            </w:r>
            <w:r w:rsidR="002C23AE">
              <w:rPr>
                <w:color w:val="000000"/>
                <w:sz w:val="20"/>
                <w:szCs w:val="20"/>
                <w:lang w:eastAsia="en-GB"/>
              </w:rPr>
              <w:t>–</w:t>
            </w:r>
            <w:r w:rsidRPr="002C23AE">
              <w:rPr>
                <w:color w:val="000000"/>
                <w:sz w:val="20"/>
                <w:szCs w:val="20"/>
              </w:rPr>
              <w:t>0.15</w:t>
            </w:r>
          </w:p>
        </w:tc>
      </w:tr>
      <w:tr w:rsidR="002206A3" w:rsidRPr="00EC7935" w14:paraId="16C2BB40" w14:textId="77777777" w:rsidTr="00C75B76">
        <w:trPr>
          <w:trHeight w:val="227"/>
        </w:trPr>
        <w:tc>
          <w:tcPr>
            <w:tcW w:w="1268" w:type="dxa"/>
            <w:tcBorders>
              <w:top w:val="nil"/>
              <w:bottom w:val="nil"/>
            </w:tcBorders>
            <w:hideMark/>
          </w:tcPr>
          <w:p w14:paraId="146C112A" w14:textId="6A235CE9" w:rsidR="002206A3" w:rsidRPr="002C23AE" w:rsidRDefault="002206A3" w:rsidP="00E14954">
            <w:pPr>
              <w:keepNext/>
              <w:keepLines/>
              <w:widowControl/>
              <w:rPr>
                <w:color w:val="000000"/>
                <w:sz w:val="20"/>
                <w:szCs w:val="20"/>
              </w:rPr>
            </w:pPr>
          </w:p>
        </w:tc>
        <w:tc>
          <w:tcPr>
            <w:tcW w:w="2405" w:type="dxa"/>
            <w:hideMark/>
          </w:tcPr>
          <w:p w14:paraId="10DB479C" w14:textId="77777777" w:rsidR="002206A3" w:rsidRPr="002C23AE" w:rsidRDefault="002206A3" w:rsidP="00E14954">
            <w:pPr>
              <w:keepNext/>
              <w:keepLines/>
              <w:widowControl/>
              <w:rPr>
                <w:color w:val="000000"/>
                <w:sz w:val="20"/>
                <w:szCs w:val="20"/>
              </w:rPr>
            </w:pPr>
            <w:r w:rsidRPr="002C23AE">
              <w:rPr>
                <w:color w:val="000000"/>
                <w:sz w:val="20"/>
                <w:szCs w:val="20"/>
              </w:rPr>
              <w:t>Cauliflower</w:t>
            </w:r>
          </w:p>
        </w:tc>
        <w:tc>
          <w:tcPr>
            <w:tcW w:w="1234" w:type="dxa"/>
          </w:tcPr>
          <w:p w14:paraId="4756ECDC" w14:textId="77777777" w:rsidR="002206A3" w:rsidRPr="002C23AE" w:rsidRDefault="002206A3" w:rsidP="00E14954">
            <w:pPr>
              <w:keepNext/>
              <w:keepLines/>
              <w:widowControl/>
              <w:jc w:val="right"/>
              <w:rPr>
                <w:color w:val="000000"/>
                <w:sz w:val="20"/>
                <w:szCs w:val="20"/>
              </w:rPr>
            </w:pPr>
            <w:r w:rsidRPr="002C23AE">
              <w:rPr>
                <w:color w:val="000000"/>
                <w:sz w:val="20"/>
                <w:szCs w:val="20"/>
              </w:rPr>
              <w:t>0.04</w:t>
            </w:r>
          </w:p>
        </w:tc>
        <w:tc>
          <w:tcPr>
            <w:tcW w:w="1267" w:type="dxa"/>
          </w:tcPr>
          <w:p w14:paraId="6CC98ECF" w14:textId="77777777" w:rsidR="002206A3" w:rsidRPr="002C23AE" w:rsidRDefault="002206A3" w:rsidP="00E14954">
            <w:pPr>
              <w:keepNext/>
              <w:keepLines/>
              <w:widowControl/>
              <w:jc w:val="right"/>
              <w:rPr>
                <w:color w:val="000000"/>
                <w:sz w:val="20"/>
                <w:szCs w:val="20"/>
              </w:rPr>
            </w:pPr>
            <w:r w:rsidRPr="002C23AE">
              <w:rPr>
                <w:color w:val="000000"/>
                <w:sz w:val="20"/>
                <w:szCs w:val="20"/>
              </w:rPr>
              <w:t>0.04</w:t>
            </w:r>
          </w:p>
        </w:tc>
        <w:tc>
          <w:tcPr>
            <w:tcW w:w="1552" w:type="dxa"/>
          </w:tcPr>
          <w:p w14:paraId="0B7881B4" w14:textId="619C96E0" w:rsidR="002206A3" w:rsidRPr="002C23AE" w:rsidRDefault="002206A3" w:rsidP="00E14954">
            <w:pPr>
              <w:keepNext/>
              <w:keepLines/>
              <w:widowControl/>
              <w:jc w:val="right"/>
              <w:rPr>
                <w:color w:val="000000"/>
                <w:sz w:val="20"/>
                <w:szCs w:val="20"/>
              </w:rPr>
            </w:pPr>
            <w:r w:rsidRPr="002C23AE">
              <w:rPr>
                <w:color w:val="000000"/>
                <w:sz w:val="20"/>
                <w:szCs w:val="20"/>
              </w:rPr>
              <w:t>0.02</w:t>
            </w:r>
            <w:r w:rsidR="002C23AE">
              <w:rPr>
                <w:color w:val="000000"/>
                <w:sz w:val="20"/>
                <w:szCs w:val="20"/>
                <w:lang w:eastAsia="en-GB"/>
              </w:rPr>
              <w:t>–</w:t>
            </w:r>
            <w:r w:rsidRPr="002C23AE">
              <w:rPr>
                <w:color w:val="000000"/>
                <w:sz w:val="20"/>
                <w:szCs w:val="20"/>
              </w:rPr>
              <w:t>0.09</w:t>
            </w:r>
          </w:p>
        </w:tc>
        <w:tc>
          <w:tcPr>
            <w:tcW w:w="1483" w:type="dxa"/>
          </w:tcPr>
          <w:p w14:paraId="29149C73" w14:textId="489D11FC" w:rsidR="002206A3" w:rsidRPr="002C23AE" w:rsidRDefault="002206A3" w:rsidP="00E14954">
            <w:pPr>
              <w:keepNext/>
              <w:keepLines/>
              <w:widowControl/>
              <w:jc w:val="right"/>
              <w:rPr>
                <w:color w:val="000000"/>
                <w:sz w:val="20"/>
                <w:szCs w:val="20"/>
              </w:rPr>
            </w:pPr>
            <w:r w:rsidRPr="002C23AE">
              <w:rPr>
                <w:color w:val="000000"/>
                <w:sz w:val="20"/>
                <w:szCs w:val="20"/>
              </w:rPr>
              <w:t>0.02</w:t>
            </w:r>
            <w:r w:rsidR="002C23AE">
              <w:rPr>
                <w:color w:val="000000"/>
                <w:sz w:val="20"/>
                <w:szCs w:val="20"/>
                <w:lang w:eastAsia="en-GB"/>
              </w:rPr>
              <w:t>–</w:t>
            </w:r>
            <w:r w:rsidRPr="002C23AE">
              <w:rPr>
                <w:color w:val="000000"/>
                <w:sz w:val="20"/>
                <w:szCs w:val="20"/>
              </w:rPr>
              <w:t>0.09</w:t>
            </w:r>
          </w:p>
        </w:tc>
      </w:tr>
      <w:tr w:rsidR="002206A3" w:rsidRPr="00EC7935" w14:paraId="05C1B71C" w14:textId="77777777" w:rsidTr="00C75B76">
        <w:trPr>
          <w:trHeight w:val="227"/>
        </w:trPr>
        <w:tc>
          <w:tcPr>
            <w:tcW w:w="1268" w:type="dxa"/>
            <w:tcBorders>
              <w:top w:val="nil"/>
              <w:bottom w:val="nil"/>
            </w:tcBorders>
            <w:hideMark/>
          </w:tcPr>
          <w:p w14:paraId="47964710" w14:textId="60F7BDE2" w:rsidR="002206A3" w:rsidRPr="002C23AE" w:rsidRDefault="002206A3" w:rsidP="00E14954">
            <w:pPr>
              <w:keepNext/>
              <w:keepLines/>
              <w:widowControl/>
              <w:rPr>
                <w:color w:val="000000"/>
                <w:sz w:val="20"/>
                <w:szCs w:val="20"/>
              </w:rPr>
            </w:pPr>
          </w:p>
        </w:tc>
        <w:tc>
          <w:tcPr>
            <w:tcW w:w="2405" w:type="dxa"/>
            <w:hideMark/>
          </w:tcPr>
          <w:p w14:paraId="6B310F38" w14:textId="77777777" w:rsidR="002206A3" w:rsidRPr="002C23AE" w:rsidRDefault="002206A3" w:rsidP="00E14954">
            <w:pPr>
              <w:keepNext/>
              <w:keepLines/>
              <w:widowControl/>
              <w:rPr>
                <w:color w:val="000000"/>
                <w:sz w:val="20"/>
                <w:szCs w:val="20"/>
              </w:rPr>
            </w:pPr>
            <w:r w:rsidRPr="002C23AE">
              <w:rPr>
                <w:color w:val="000000"/>
                <w:sz w:val="20"/>
                <w:szCs w:val="20"/>
              </w:rPr>
              <w:t>Brussels sprout</w:t>
            </w:r>
          </w:p>
        </w:tc>
        <w:tc>
          <w:tcPr>
            <w:tcW w:w="1234" w:type="dxa"/>
          </w:tcPr>
          <w:p w14:paraId="5421D273" w14:textId="77777777" w:rsidR="002206A3" w:rsidRPr="002C23AE" w:rsidRDefault="002206A3" w:rsidP="00E14954">
            <w:pPr>
              <w:keepNext/>
              <w:keepLines/>
              <w:widowControl/>
              <w:jc w:val="right"/>
              <w:rPr>
                <w:color w:val="000000"/>
                <w:sz w:val="20"/>
                <w:szCs w:val="20"/>
              </w:rPr>
            </w:pPr>
            <w:r w:rsidRPr="002C23AE">
              <w:rPr>
                <w:color w:val="000000"/>
                <w:sz w:val="20"/>
                <w:szCs w:val="20"/>
              </w:rPr>
              <w:t>0.09</w:t>
            </w:r>
          </w:p>
        </w:tc>
        <w:tc>
          <w:tcPr>
            <w:tcW w:w="1267" w:type="dxa"/>
          </w:tcPr>
          <w:p w14:paraId="30937067" w14:textId="77777777" w:rsidR="002206A3" w:rsidRPr="002C23AE" w:rsidRDefault="002206A3" w:rsidP="00E14954">
            <w:pPr>
              <w:keepNext/>
              <w:keepLines/>
              <w:widowControl/>
              <w:jc w:val="right"/>
              <w:rPr>
                <w:color w:val="000000"/>
                <w:sz w:val="20"/>
                <w:szCs w:val="20"/>
              </w:rPr>
            </w:pPr>
            <w:r w:rsidRPr="002C23AE">
              <w:rPr>
                <w:color w:val="000000"/>
                <w:sz w:val="20"/>
                <w:szCs w:val="20"/>
              </w:rPr>
              <w:t>0.15</w:t>
            </w:r>
          </w:p>
        </w:tc>
        <w:tc>
          <w:tcPr>
            <w:tcW w:w="1552" w:type="dxa"/>
          </w:tcPr>
          <w:p w14:paraId="234BE51A" w14:textId="411FE903" w:rsidR="002206A3" w:rsidRPr="002C23AE" w:rsidRDefault="002206A3" w:rsidP="00E14954">
            <w:pPr>
              <w:keepNext/>
              <w:keepLines/>
              <w:widowControl/>
              <w:jc w:val="right"/>
              <w:rPr>
                <w:color w:val="000000"/>
                <w:sz w:val="20"/>
                <w:szCs w:val="20"/>
              </w:rPr>
            </w:pPr>
            <w:r w:rsidRPr="002C23AE">
              <w:rPr>
                <w:color w:val="000000"/>
                <w:sz w:val="20"/>
                <w:szCs w:val="20"/>
              </w:rPr>
              <w:t>0.14</w:t>
            </w:r>
            <w:r w:rsidR="002C23AE">
              <w:rPr>
                <w:color w:val="000000"/>
                <w:sz w:val="20"/>
                <w:szCs w:val="20"/>
                <w:lang w:eastAsia="en-GB"/>
              </w:rPr>
              <w:t>–</w:t>
            </w:r>
            <w:r w:rsidRPr="002C23AE">
              <w:rPr>
                <w:color w:val="000000"/>
                <w:sz w:val="20"/>
                <w:szCs w:val="20"/>
              </w:rPr>
              <w:t>0.15</w:t>
            </w:r>
          </w:p>
        </w:tc>
        <w:tc>
          <w:tcPr>
            <w:tcW w:w="1483" w:type="dxa"/>
          </w:tcPr>
          <w:p w14:paraId="31A0ED70" w14:textId="6B67462E" w:rsidR="002206A3" w:rsidRPr="002C23AE" w:rsidRDefault="002206A3" w:rsidP="00E14954">
            <w:pPr>
              <w:keepNext/>
              <w:keepLines/>
              <w:widowControl/>
              <w:jc w:val="right"/>
              <w:rPr>
                <w:color w:val="000000"/>
                <w:sz w:val="20"/>
                <w:szCs w:val="20"/>
              </w:rPr>
            </w:pPr>
            <w:r w:rsidRPr="002C23AE">
              <w:rPr>
                <w:color w:val="000000"/>
                <w:sz w:val="20"/>
                <w:szCs w:val="20"/>
              </w:rPr>
              <w:t>0.09</w:t>
            </w:r>
            <w:r w:rsidR="002C23AE">
              <w:rPr>
                <w:color w:val="000000"/>
                <w:sz w:val="20"/>
                <w:szCs w:val="20"/>
                <w:lang w:eastAsia="en-GB"/>
              </w:rPr>
              <w:t>–</w:t>
            </w:r>
            <w:r w:rsidRPr="002C23AE">
              <w:rPr>
                <w:color w:val="000000"/>
                <w:sz w:val="20"/>
                <w:szCs w:val="20"/>
              </w:rPr>
              <w:t>0.15</w:t>
            </w:r>
          </w:p>
        </w:tc>
      </w:tr>
      <w:tr w:rsidR="002206A3" w:rsidRPr="00EC7935" w14:paraId="1B64E08A" w14:textId="77777777" w:rsidTr="00C75B76">
        <w:trPr>
          <w:trHeight w:val="227"/>
        </w:trPr>
        <w:tc>
          <w:tcPr>
            <w:tcW w:w="1268" w:type="dxa"/>
            <w:tcBorders>
              <w:top w:val="nil"/>
              <w:bottom w:val="nil"/>
            </w:tcBorders>
            <w:hideMark/>
          </w:tcPr>
          <w:p w14:paraId="739A6358" w14:textId="1F4E7D28" w:rsidR="002206A3" w:rsidRPr="002C23AE" w:rsidRDefault="002206A3" w:rsidP="00E14954">
            <w:pPr>
              <w:keepNext/>
              <w:keepLines/>
              <w:widowControl/>
              <w:rPr>
                <w:color w:val="000000"/>
                <w:sz w:val="20"/>
                <w:szCs w:val="20"/>
              </w:rPr>
            </w:pPr>
          </w:p>
        </w:tc>
        <w:tc>
          <w:tcPr>
            <w:tcW w:w="2405" w:type="dxa"/>
            <w:hideMark/>
          </w:tcPr>
          <w:p w14:paraId="04E20D53" w14:textId="77777777" w:rsidR="002206A3" w:rsidRPr="002C23AE" w:rsidRDefault="002206A3" w:rsidP="00E14954">
            <w:pPr>
              <w:keepNext/>
              <w:keepLines/>
              <w:widowControl/>
              <w:rPr>
                <w:color w:val="000000"/>
                <w:sz w:val="20"/>
                <w:szCs w:val="20"/>
              </w:rPr>
            </w:pPr>
            <w:r w:rsidRPr="002C23AE">
              <w:rPr>
                <w:color w:val="000000"/>
                <w:sz w:val="20"/>
                <w:szCs w:val="20"/>
              </w:rPr>
              <w:t>Cabbage</w:t>
            </w:r>
          </w:p>
        </w:tc>
        <w:tc>
          <w:tcPr>
            <w:tcW w:w="1234" w:type="dxa"/>
          </w:tcPr>
          <w:p w14:paraId="6F25E16C" w14:textId="39A55760" w:rsidR="002206A3" w:rsidRPr="002C23AE" w:rsidRDefault="002206A3" w:rsidP="00E14954">
            <w:pPr>
              <w:keepNext/>
              <w:keepLines/>
              <w:widowControl/>
              <w:jc w:val="right"/>
              <w:rPr>
                <w:color w:val="000000"/>
                <w:sz w:val="20"/>
                <w:szCs w:val="20"/>
              </w:rPr>
            </w:pPr>
            <w:r w:rsidRPr="002C23AE">
              <w:rPr>
                <w:color w:val="000000"/>
                <w:sz w:val="20"/>
                <w:szCs w:val="20"/>
              </w:rPr>
              <w:t>0.01</w:t>
            </w:r>
            <w:r w:rsidR="002C23AE">
              <w:rPr>
                <w:color w:val="000000"/>
                <w:sz w:val="20"/>
                <w:szCs w:val="20"/>
                <w:lang w:eastAsia="en-GB"/>
              </w:rPr>
              <w:t>–</w:t>
            </w:r>
            <w:r w:rsidRPr="002C23AE">
              <w:rPr>
                <w:color w:val="000000"/>
                <w:sz w:val="20"/>
                <w:szCs w:val="20"/>
              </w:rPr>
              <w:t>0.09</w:t>
            </w:r>
          </w:p>
        </w:tc>
        <w:tc>
          <w:tcPr>
            <w:tcW w:w="1267" w:type="dxa"/>
          </w:tcPr>
          <w:p w14:paraId="1B45D5E3" w14:textId="1E8F7FC4" w:rsidR="002206A3" w:rsidRPr="002C23AE" w:rsidRDefault="002206A3" w:rsidP="00E14954">
            <w:pPr>
              <w:keepNext/>
              <w:keepLines/>
              <w:widowControl/>
              <w:jc w:val="right"/>
              <w:rPr>
                <w:color w:val="000000"/>
                <w:sz w:val="20"/>
                <w:szCs w:val="20"/>
              </w:rPr>
            </w:pPr>
            <w:r w:rsidRPr="002C23AE">
              <w:rPr>
                <w:color w:val="000000"/>
                <w:sz w:val="20"/>
                <w:szCs w:val="20"/>
              </w:rPr>
              <w:t>0.03</w:t>
            </w:r>
            <w:r w:rsidR="002C23AE">
              <w:rPr>
                <w:color w:val="000000"/>
                <w:sz w:val="20"/>
                <w:szCs w:val="20"/>
                <w:lang w:eastAsia="en-GB"/>
              </w:rPr>
              <w:t>–</w:t>
            </w:r>
            <w:r w:rsidRPr="002C23AE">
              <w:rPr>
                <w:color w:val="000000"/>
                <w:sz w:val="20"/>
                <w:szCs w:val="20"/>
              </w:rPr>
              <w:t>0.06</w:t>
            </w:r>
          </w:p>
        </w:tc>
        <w:tc>
          <w:tcPr>
            <w:tcW w:w="1552" w:type="dxa"/>
          </w:tcPr>
          <w:p w14:paraId="612B1D6F" w14:textId="252E62D7" w:rsidR="002206A3" w:rsidRPr="002C23AE" w:rsidRDefault="002206A3" w:rsidP="00E14954">
            <w:pPr>
              <w:keepNext/>
              <w:keepLines/>
              <w:widowControl/>
              <w:jc w:val="right"/>
              <w:rPr>
                <w:color w:val="000000"/>
                <w:sz w:val="20"/>
                <w:szCs w:val="20"/>
              </w:rPr>
            </w:pPr>
            <w:r w:rsidRPr="002C23AE">
              <w:rPr>
                <w:color w:val="000000"/>
                <w:sz w:val="20"/>
                <w:szCs w:val="20"/>
              </w:rPr>
              <w:t>0.02</w:t>
            </w:r>
            <w:r w:rsidR="002C23AE">
              <w:rPr>
                <w:color w:val="000000"/>
                <w:sz w:val="20"/>
                <w:szCs w:val="20"/>
                <w:lang w:eastAsia="en-GB"/>
              </w:rPr>
              <w:t>–</w:t>
            </w:r>
            <w:r w:rsidRPr="002C23AE">
              <w:rPr>
                <w:color w:val="000000"/>
                <w:sz w:val="20"/>
                <w:szCs w:val="20"/>
              </w:rPr>
              <w:t>0.33</w:t>
            </w:r>
          </w:p>
        </w:tc>
        <w:tc>
          <w:tcPr>
            <w:tcW w:w="1483" w:type="dxa"/>
          </w:tcPr>
          <w:p w14:paraId="4E151F76" w14:textId="2AA486B7" w:rsidR="002206A3" w:rsidRPr="002C23AE" w:rsidRDefault="002206A3" w:rsidP="00E14954">
            <w:pPr>
              <w:keepNext/>
              <w:keepLines/>
              <w:widowControl/>
              <w:jc w:val="right"/>
              <w:rPr>
                <w:color w:val="000000"/>
                <w:sz w:val="20"/>
                <w:szCs w:val="20"/>
              </w:rPr>
            </w:pPr>
            <w:r w:rsidRPr="002C23AE">
              <w:rPr>
                <w:color w:val="000000"/>
                <w:sz w:val="20"/>
                <w:szCs w:val="20"/>
              </w:rPr>
              <w:t>0.01</w:t>
            </w:r>
            <w:r w:rsidR="002C23AE">
              <w:rPr>
                <w:color w:val="000000"/>
                <w:sz w:val="20"/>
                <w:szCs w:val="20"/>
                <w:lang w:eastAsia="en-GB"/>
              </w:rPr>
              <w:t>–</w:t>
            </w:r>
            <w:r w:rsidRPr="002C23AE">
              <w:rPr>
                <w:color w:val="000000"/>
                <w:sz w:val="20"/>
                <w:szCs w:val="20"/>
              </w:rPr>
              <w:t>0.33</w:t>
            </w:r>
          </w:p>
        </w:tc>
      </w:tr>
      <w:tr w:rsidR="002206A3" w:rsidRPr="00EC7935" w14:paraId="0E9786E1" w14:textId="77777777" w:rsidTr="00C75B76">
        <w:trPr>
          <w:trHeight w:val="227"/>
        </w:trPr>
        <w:tc>
          <w:tcPr>
            <w:tcW w:w="1268" w:type="dxa"/>
            <w:tcBorders>
              <w:top w:val="nil"/>
              <w:bottom w:val="single" w:sz="4" w:space="0" w:color="auto"/>
            </w:tcBorders>
            <w:hideMark/>
          </w:tcPr>
          <w:p w14:paraId="0806CC7A" w14:textId="632E54BD" w:rsidR="002206A3" w:rsidRPr="002C23AE" w:rsidRDefault="002206A3" w:rsidP="00E14954">
            <w:pPr>
              <w:keepNext/>
              <w:keepLines/>
              <w:widowControl/>
              <w:rPr>
                <w:color w:val="000000"/>
                <w:sz w:val="20"/>
                <w:szCs w:val="20"/>
              </w:rPr>
            </w:pPr>
          </w:p>
        </w:tc>
        <w:tc>
          <w:tcPr>
            <w:tcW w:w="2405" w:type="dxa"/>
            <w:hideMark/>
          </w:tcPr>
          <w:p w14:paraId="07DF1C98" w14:textId="77777777" w:rsidR="002206A3" w:rsidRPr="002C23AE" w:rsidRDefault="002206A3" w:rsidP="00E14954">
            <w:pPr>
              <w:keepNext/>
              <w:keepLines/>
              <w:widowControl/>
              <w:rPr>
                <w:color w:val="000000"/>
                <w:sz w:val="20"/>
                <w:szCs w:val="20"/>
              </w:rPr>
            </w:pPr>
            <w:r w:rsidRPr="002C23AE">
              <w:rPr>
                <w:color w:val="000000"/>
                <w:sz w:val="20"/>
                <w:szCs w:val="20"/>
              </w:rPr>
              <w:t>Bok choy/choy sum</w:t>
            </w:r>
          </w:p>
        </w:tc>
        <w:tc>
          <w:tcPr>
            <w:tcW w:w="1234" w:type="dxa"/>
          </w:tcPr>
          <w:p w14:paraId="1558B682" w14:textId="77777777" w:rsidR="002206A3" w:rsidRPr="002C23AE" w:rsidRDefault="002206A3" w:rsidP="00E14954">
            <w:pPr>
              <w:keepNext/>
              <w:keepLines/>
              <w:widowControl/>
              <w:jc w:val="right"/>
              <w:rPr>
                <w:color w:val="000000"/>
                <w:sz w:val="20"/>
                <w:szCs w:val="20"/>
              </w:rPr>
            </w:pPr>
            <w:r w:rsidRPr="002C23AE">
              <w:rPr>
                <w:color w:val="000000"/>
                <w:sz w:val="20"/>
                <w:szCs w:val="20"/>
              </w:rPr>
              <w:t>0.11</w:t>
            </w:r>
          </w:p>
        </w:tc>
        <w:tc>
          <w:tcPr>
            <w:tcW w:w="1267" w:type="dxa"/>
          </w:tcPr>
          <w:p w14:paraId="075E510D" w14:textId="188917C4" w:rsidR="002206A3" w:rsidRPr="002C23AE" w:rsidRDefault="002206A3" w:rsidP="00E14954">
            <w:pPr>
              <w:keepNext/>
              <w:keepLines/>
              <w:widowControl/>
              <w:jc w:val="right"/>
              <w:rPr>
                <w:color w:val="000000"/>
                <w:sz w:val="20"/>
                <w:szCs w:val="20"/>
              </w:rPr>
            </w:pPr>
            <w:r w:rsidRPr="002C23AE">
              <w:rPr>
                <w:color w:val="000000"/>
                <w:sz w:val="20"/>
                <w:szCs w:val="20"/>
              </w:rPr>
              <w:t>0.01</w:t>
            </w:r>
            <w:r w:rsidR="002C23AE">
              <w:rPr>
                <w:color w:val="000000"/>
                <w:sz w:val="20"/>
                <w:szCs w:val="20"/>
                <w:lang w:eastAsia="en-GB"/>
              </w:rPr>
              <w:t>–</w:t>
            </w:r>
            <w:r w:rsidRPr="002C23AE">
              <w:rPr>
                <w:color w:val="000000"/>
                <w:sz w:val="20"/>
                <w:szCs w:val="20"/>
              </w:rPr>
              <w:t>0.11</w:t>
            </w:r>
          </w:p>
        </w:tc>
        <w:tc>
          <w:tcPr>
            <w:tcW w:w="1552" w:type="dxa"/>
          </w:tcPr>
          <w:p w14:paraId="48581F90" w14:textId="77777777" w:rsidR="002206A3" w:rsidRPr="002C23AE" w:rsidRDefault="002206A3" w:rsidP="00E14954">
            <w:pPr>
              <w:keepNext/>
              <w:keepLines/>
              <w:widowControl/>
              <w:jc w:val="right"/>
              <w:rPr>
                <w:color w:val="000000"/>
                <w:sz w:val="20"/>
                <w:szCs w:val="20"/>
              </w:rPr>
            </w:pPr>
            <w:r w:rsidRPr="002C23AE">
              <w:rPr>
                <w:color w:val="000000"/>
                <w:sz w:val="20"/>
                <w:szCs w:val="20"/>
              </w:rPr>
              <w:t>0.04</w:t>
            </w:r>
          </w:p>
        </w:tc>
        <w:tc>
          <w:tcPr>
            <w:tcW w:w="1483" w:type="dxa"/>
          </w:tcPr>
          <w:p w14:paraId="77BFA7DB" w14:textId="05D60C57" w:rsidR="002206A3" w:rsidRPr="002C23AE" w:rsidRDefault="002206A3" w:rsidP="00E14954">
            <w:pPr>
              <w:keepNext/>
              <w:keepLines/>
              <w:widowControl/>
              <w:jc w:val="right"/>
              <w:rPr>
                <w:color w:val="000000"/>
                <w:sz w:val="20"/>
                <w:szCs w:val="20"/>
              </w:rPr>
            </w:pPr>
            <w:r w:rsidRPr="002C23AE">
              <w:rPr>
                <w:color w:val="000000"/>
                <w:sz w:val="20"/>
                <w:szCs w:val="20"/>
              </w:rPr>
              <w:t>0.01</w:t>
            </w:r>
            <w:r w:rsidR="002C23AE">
              <w:rPr>
                <w:color w:val="000000"/>
                <w:sz w:val="20"/>
                <w:szCs w:val="20"/>
                <w:lang w:eastAsia="en-GB"/>
              </w:rPr>
              <w:t>–</w:t>
            </w:r>
            <w:r w:rsidRPr="002C23AE">
              <w:rPr>
                <w:color w:val="000000"/>
                <w:sz w:val="20"/>
                <w:szCs w:val="20"/>
              </w:rPr>
              <w:t>0.11</w:t>
            </w:r>
          </w:p>
        </w:tc>
      </w:tr>
      <w:tr w:rsidR="002206A3" w:rsidRPr="00EC7935" w14:paraId="73CB4754" w14:textId="77777777" w:rsidTr="00C75B76">
        <w:trPr>
          <w:trHeight w:val="227"/>
        </w:trPr>
        <w:tc>
          <w:tcPr>
            <w:tcW w:w="1268" w:type="dxa"/>
            <w:tcBorders>
              <w:bottom w:val="nil"/>
            </w:tcBorders>
            <w:hideMark/>
          </w:tcPr>
          <w:p w14:paraId="661E2533" w14:textId="08202C4E" w:rsidR="002206A3" w:rsidRPr="002C23AE" w:rsidRDefault="002E7A88" w:rsidP="00C75B76">
            <w:pPr>
              <w:keepNext/>
              <w:keepLines/>
              <w:widowControl/>
              <w:rPr>
                <w:color w:val="000000"/>
                <w:sz w:val="20"/>
                <w:szCs w:val="20"/>
              </w:rPr>
            </w:pPr>
            <w:r>
              <w:rPr>
                <w:color w:val="000000"/>
                <w:sz w:val="20"/>
                <w:szCs w:val="20"/>
              </w:rPr>
              <w:t>Leafy</w:t>
            </w:r>
            <w:r w:rsidR="005F2A28" w:rsidRPr="002C23AE">
              <w:rPr>
                <w:color w:val="000000"/>
                <w:sz w:val="20"/>
                <w:szCs w:val="20"/>
              </w:rPr>
              <w:t> </w:t>
            </w:r>
          </w:p>
        </w:tc>
        <w:tc>
          <w:tcPr>
            <w:tcW w:w="2405" w:type="dxa"/>
            <w:hideMark/>
          </w:tcPr>
          <w:p w14:paraId="2D860FF6" w14:textId="77777777" w:rsidR="002206A3" w:rsidRPr="002C23AE" w:rsidRDefault="002206A3" w:rsidP="00E14954">
            <w:pPr>
              <w:keepNext/>
              <w:keepLines/>
              <w:widowControl/>
              <w:rPr>
                <w:color w:val="000000"/>
                <w:sz w:val="20"/>
                <w:szCs w:val="20"/>
              </w:rPr>
            </w:pPr>
            <w:r w:rsidRPr="002C23AE">
              <w:rPr>
                <w:color w:val="000000"/>
                <w:sz w:val="20"/>
                <w:szCs w:val="20"/>
              </w:rPr>
              <w:t>Lettuce</w:t>
            </w:r>
          </w:p>
        </w:tc>
        <w:tc>
          <w:tcPr>
            <w:tcW w:w="1234" w:type="dxa"/>
          </w:tcPr>
          <w:p w14:paraId="0B1F2291" w14:textId="60644945" w:rsidR="002206A3" w:rsidRPr="002C23AE" w:rsidRDefault="002206A3" w:rsidP="00E14954">
            <w:pPr>
              <w:keepNext/>
              <w:keepLines/>
              <w:widowControl/>
              <w:jc w:val="right"/>
              <w:rPr>
                <w:color w:val="000000"/>
                <w:sz w:val="20"/>
                <w:szCs w:val="20"/>
              </w:rPr>
            </w:pPr>
            <w:r w:rsidRPr="002C23AE">
              <w:rPr>
                <w:color w:val="000000"/>
                <w:sz w:val="20"/>
                <w:szCs w:val="20"/>
              </w:rPr>
              <w:t>0.01</w:t>
            </w:r>
            <w:r w:rsidR="002C23AE">
              <w:rPr>
                <w:color w:val="000000"/>
                <w:sz w:val="20"/>
                <w:szCs w:val="20"/>
                <w:lang w:eastAsia="en-GB"/>
              </w:rPr>
              <w:t>–</w:t>
            </w:r>
            <w:r w:rsidRPr="002C23AE">
              <w:rPr>
                <w:color w:val="000000"/>
                <w:sz w:val="20"/>
                <w:szCs w:val="20"/>
              </w:rPr>
              <w:t>0.09</w:t>
            </w:r>
          </w:p>
        </w:tc>
        <w:tc>
          <w:tcPr>
            <w:tcW w:w="1267" w:type="dxa"/>
          </w:tcPr>
          <w:p w14:paraId="447DD21E" w14:textId="6F28A7A9" w:rsidR="002206A3" w:rsidRPr="002C23AE" w:rsidRDefault="002206A3" w:rsidP="00E14954">
            <w:pPr>
              <w:keepNext/>
              <w:keepLines/>
              <w:widowControl/>
              <w:jc w:val="right"/>
              <w:rPr>
                <w:color w:val="000000"/>
                <w:sz w:val="20"/>
                <w:szCs w:val="20"/>
              </w:rPr>
            </w:pPr>
            <w:r w:rsidRPr="002C23AE">
              <w:rPr>
                <w:color w:val="000000"/>
                <w:sz w:val="20"/>
                <w:szCs w:val="20"/>
              </w:rPr>
              <w:t>0.02</w:t>
            </w:r>
            <w:r w:rsidR="002C23AE">
              <w:rPr>
                <w:color w:val="000000"/>
                <w:sz w:val="20"/>
                <w:szCs w:val="20"/>
                <w:lang w:eastAsia="en-GB"/>
              </w:rPr>
              <w:t>–</w:t>
            </w:r>
            <w:r w:rsidRPr="002C23AE">
              <w:rPr>
                <w:color w:val="000000"/>
                <w:sz w:val="20"/>
                <w:szCs w:val="20"/>
              </w:rPr>
              <w:t>0.09</w:t>
            </w:r>
          </w:p>
        </w:tc>
        <w:tc>
          <w:tcPr>
            <w:tcW w:w="1552" w:type="dxa"/>
          </w:tcPr>
          <w:p w14:paraId="29F2A0A4" w14:textId="62BAAA9C" w:rsidR="002206A3" w:rsidRPr="002C23AE" w:rsidRDefault="002206A3" w:rsidP="00E14954">
            <w:pPr>
              <w:keepNext/>
              <w:keepLines/>
              <w:widowControl/>
              <w:jc w:val="right"/>
              <w:rPr>
                <w:color w:val="000000"/>
                <w:sz w:val="20"/>
                <w:szCs w:val="20"/>
              </w:rPr>
            </w:pPr>
            <w:r w:rsidRPr="002C23AE">
              <w:rPr>
                <w:color w:val="000000"/>
                <w:sz w:val="20"/>
                <w:szCs w:val="20"/>
              </w:rPr>
              <w:t>0.01</w:t>
            </w:r>
            <w:r w:rsidR="002C23AE">
              <w:rPr>
                <w:color w:val="000000"/>
                <w:sz w:val="20"/>
                <w:szCs w:val="20"/>
                <w:lang w:eastAsia="en-GB"/>
              </w:rPr>
              <w:t>–</w:t>
            </w:r>
            <w:r w:rsidRPr="002C23AE">
              <w:rPr>
                <w:color w:val="000000"/>
                <w:sz w:val="20"/>
                <w:szCs w:val="20"/>
              </w:rPr>
              <w:t>0.14</w:t>
            </w:r>
          </w:p>
        </w:tc>
        <w:tc>
          <w:tcPr>
            <w:tcW w:w="1483" w:type="dxa"/>
          </w:tcPr>
          <w:p w14:paraId="5C0981F4" w14:textId="244C5DCE" w:rsidR="002206A3" w:rsidRPr="002C23AE" w:rsidRDefault="002206A3" w:rsidP="00E14954">
            <w:pPr>
              <w:keepNext/>
              <w:keepLines/>
              <w:widowControl/>
              <w:jc w:val="right"/>
              <w:rPr>
                <w:color w:val="000000"/>
                <w:sz w:val="20"/>
                <w:szCs w:val="20"/>
              </w:rPr>
            </w:pPr>
            <w:r w:rsidRPr="002C23AE">
              <w:rPr>
                <w:color w:val="000000"/>
                <w:sz w:val="20"/>
                <w:szCs w:val="20"/>
              </w:rPr>
              <w:t>0.01</w:t>
            </w:r>
            <w:r w:rsidR="002C23AE">
              <w:rPr>
                <w:color w:val="000000"/>
                <w:sz w:val="20"/>
                <w:szCs w:val="20"/>
                <w:lang w:eastAsia="en-GB"/>
              </w:rPr>
              <w:t>–</w:t>
            </w:r>
            <w:r w:rsidRPr="002C23AE">
              <w:rPr>
                <w:color w:val="000000"/>
                <w:sz w:val="20"/>
                <w:szCs w:val="20"/>
              </w:rPr>
              <w:t>0.14</w:t>
            </w:r>
          </w:p>
        </w:tc>
      </w:tr>
      <w:tr w:rsidR="002206A3" w:rsidRPr="00EC7935" w14:paraId="6F0CA5A6" w14:textId="77777777" w:rsidTr="00C75B76">
        <w:trPr>
          <w:trHeight w:val="227"/>
        </w:trPr>
        <w:tc>
          <w:tcPr>
            <w:tcW w:w="1268" w:type="dxa"/>
            <w:tcBorders>
              <w:top w:val="nil"/>
              <w:bottom w:val="nil"/>
            </w:tcBorders>
            <w:hideMark/>
          </w:tcPr>
          <w:p w14:paraId="587C4B9D" w14:textId="32644AEC" w:rsidR="002206A3" w:rsidRPr="002C23AE" w:rsidRDefault="00C75B76" w:rsidP="00E14954">
            <w:pPr>
              <w:keepNext/>
              <w:keepLines/>
              <w:widowControl/>
              <w:rPr>
                <w:color w:val="000000"/>
                <w:sz w:val="20"/>
                <w:szCs w:val="20"/>
              </w:rPr>
            </w:pPr>
            <w:r>
              <w:rPr>
                <w:color w:val="000000"/>
                <w:sz w:val="20"/>
                <w:szCs w:val="20"/>
              </w:rPr>
              <w:t>g</w:t>
            </w:r>
            <w:r w:rsidRPr="002C23AE">
              <w:rPr>
                <w:color w:val="000000"/>
                <w:sz w:val="20"/>
                <w:szCs w:val="20"/>
              </w:rPr>
              <w:t>reens</w:t>
            </w:r>
          </w:p>
        </w:tc>
        <w:tc>
          <w:tcPr>
            <w:tcW w:w="2405" w:type="dxa"/>
            <w:hideMark/>
          </w:tcPr>
          <w:p w14:paraId="336DA7AB" w14:textId="77777777" w:rsidR="002206A3" w:rsidRPr="002C23AE" w:rsidRDefault="002206A3" w:rsidP="00E14954">
            <w:pPr>
              <w:keepNext/>
              <w:keepLines/>
              <w:widowControl/>
              <w:rPr>
                <w:color w:val="000000"/>
                <w:sz w:val="20"/>
                <w:szCs w:val="20"/>
              </w:rPr>
            </w:pPr>
            <w:r w:rsidRPr="002C23AE">
              <w:rPr>
                <w:color w:val="000000"/>
                <w:sz w:val="20"/>
                <w:szCs w:val="20"/>
              </w:rPr>
              <w:t>Spinach, baby</w:t>
            </w:r>
          </w:p>
        </w:tc>
        <w:tc>
          <w:tcPr>
            <w:tcW w:w="1234" w:type="dxa"/>
          </w:tcPr>
          <w:p w14:paraId="10C6189A" w14:textId="77777777" w:rsidR="002206A3" w:rsidRPr="002C23AE" w:rsidRDefault="002206A3" w:rsidP="00E14954">
            <w:pPr>
              <w:keepNext/>
              <w:keepLines/>
              <w:widowControl/>
              <w:jc w:val="right"/>
              <w:rPr>
                <w:color w:val="000000"/>
                <w:sz w:val="20"/>
                <w:szCs w:val="20"/>
              </w:rPr>
            </w:pPr>
            <w:r w:rsidRPr="002C23AE">
              <w:rPr>
                <w:color w:val="000000"/>
                <w:sz w:val="20"/>
                <w:szCs w:val="20"/>
              </w:rPr>
              <w:t>0.07</w:t>
            </w:r>
          </w:p>
        </w:tc>
        <w:tc>
          <w:tcPr>
            <w:tcW w:w="1267" w:type="dxa"/>
          </w:tcPr>
          <w:p w14:paraId="1AAA7861" w14:textId="77777777" w:rsidR="002206A3" w:rsidRPr="002C23AE" w:rsidRDefault="002206A3" w:rsidP="00E14954">
            <w:pPr>
              <w:keepNext/>
              <w:keepLines/>
              <w:widowControl/>
              <w:jc w:val="right"/>
              <w:rPr>
                <w:color w:val="000000"/>
                <w:sz w:val="20"/>
                <w:szCs w:val="20"/>
              </w:rPr>
            </w:pPr>
            <w:r w:rsidRPr="002C23AE">
              <w:rPr>
                <w:color w:val="000000"/>
                <w:sz w:val="20"/>
                <w:szCs w:val="20"/>
              </w:rPr>
              <w:t>n/a</w:t>
            </w:r>
          </w:p>
        </w:tc>
        <w:tc>
          <w:tcPr>
            <w:tcW w:w="1552" w:type="dxa"/>
          </w:tcPr>
          <w:p w14:paraId="18D8F011" w14:textId="77777777" w:rsidR="002206A3" w:rsidRPr="002C23AE" w:rsidRDefault="002206A3" w:rsidP="00E14954">
            <w:pPr>
              <w:keepNext/>
              <w:keepLines/>
              <w:widowControl/>
              <w:jc w:val="right"/>
              <w:rPr>
                <w:color w:val="000000"/>
                <w:sz w:val="20"/>
                <w:szCs w:val="20"/>
              </w:rPr>
            </w:pPr>
            <w:r w:rsidRPr="002C23AE">
              <w:rPr>
                <w:color w:val="000000"/>
                <w:sz w:val="20"/>
                <w:szCs w:val="20"/>
              </w:rPr>
              <w:t>0.09</w:t>
            </w:r>
          </w:p>
        </w:tc>
        <w:tc>
          <w:tcPr>
            <w:tcW w:w="1483" w:type="dxa"/>
          </w:tcPr>
          <w:p w14:paraId="557E72F3" w14:textId="69B403B4" w:rsidR="002206A3" w:rsidRPr="002C23AE" w:rsidRDefault="002206A3" w:rsidP="00E14954">
            <w:pPr>
              <w:keepNext/>
              <w:keepLines/>
              <w:widowControl/>
              <w:jc w:val="right"/>
              <w:rPr>
                <w:color w:val="000000"/>
                <w:sz w:val="20"/>
                <w:szCs w:val="20"/>
              </w:rPr>
            </w:pPr>
            <w:r w:rsidRPr="002C23AE">
              <w:rPr>
                <w:color w:val="000000"/>
                <w:sz w:val="20"/>
                <w:szCs w:val="20"/>
              </w:rPr>
              <w:t>0.07</w:t>
            </w:r>
            <w:r w:rsidR="002C23AE">
              <w:rPr>
                <w:color w:val="000000"/>
                <w:sz w:val="20"/>
                <w:szCs w:val="20"/>
                <w:lang w:eastAsia="en-GB"/>
              </w:rPr>
              <w:t>–</w:t>
            </w:r>
            <w:r w:rsidRPr="002C23AE">
              <w:rPr>
                <w:color w:val="000000"/>
                <w:sz w:val="20"/>
                <w:szCs w:val="20"/>
              </w:rPr>
              <w:t>0.09</w:t>
            </w:r>
          </w:p>
        </w:tc>
      </w:tr>
      <w:tr w:rsidR="002206A3" w:rsidRPr="00EC7935" w14:paraId="6330A676" w14:textId="77777777" w:rsidTr="00C75B76">
        <w:trPr>
          <w:trHeight w:val="227"/>
        </w:trPr>
        <w:tc>
          <w:tcPr>
            <w:tcW w:w="1268" w:type="dxa"/>
            <w:tcBorders>
              <w:top w:val="nil"/>
              <w:bottom w:val="nil"/>
            </w:tcBorders>
            <w:hideMark/>
          </w:tcPr>
          <w:p w14:paraId="533BB52F" w14:textId="56B0D90D" w:rsidR="002206A3" w:rsidRPr="002C23AE" w:rsidRDefault="002206A3" w:rsidP="00E14954">
            <w:pPr>
              <w:keepNext/>
              <w:keepLines/>
              <w:widowControl/>
              <w:rPr>
                <w:color w:val="000000"/>
                <w:sz w:val="20"/>
                <w:szCs w:val="20"/>
              </w:rPr>
            </w:pPr>
          </w:p>
        </w:tc>
        <w:tc>
          <w:tcPr>
            <w:tcW w:w="2405" w:type="dxa"/>
            <w:hideMark/>
          </w:tcPr>
          <w:p w14:paraId="34A2AADC" w14:textId="19AF7747" w:rsidR="002206A3" w:rsidRPr="002C23AE" w:rsidRDefault="00225ECB" w:rsidP="00E14954">
            <w:pPr>
              <w:keepNext/>
              <w:keepLines/>
              <w:widowControl/>
              <w:rPr>
                <w:color w:val="000000"/>
                <w:sz w:val="20"/>
                <w:szCs w:val="20"/>
              </w:rPr>
            </w:pPr>
            <w:r>
              <w:rPr>
                <w:color w:val="000000"/>
                <w:sz w:val="20"/>
                <w:szCs w:val="20"/>
              </w:rPr>
              <w:t>Spinach, m</w:t>
            </w:r>
            <w:r w:rsidR="002206A3" w:rsidRPr="002C23AE">
              <w:rPr>
                <w:color w:val="000000"/>
                <w:sz w:val="20"/>
                <w:szCs w:val="20"/>
              </w:rPr>
              <w:t>ature English</w:t>
            </w:r>
          </w:p>
        </w:tc>
        <w:tc>
          <w:tcPr>
            <w:tcW w:w="1234" w:type="dxa"/>
          </w:tcPr>
          <w:p w14:paraId="5F818B24" w14:textId="77777777" w:rsidR="002206A3" w:rsidRPr="002C23AE" w:rsidRDefault="002206A3" w:rsidP="00E14954">
            <w:pPr>
              <w:keepNext/>
              <w:keepLines/>
              <w:widowControl/>
              <w:jc w:val="right"/>
              <w:rPr>
                <w:color w:val="000000"/>
                <w:sz w:val="20"/>
                <w:szCs w:val="20"/>
              </w:rPr>
            </w:pPr>
            <w:r w:rsidRPr="002C23AE">
              <w:rPr>
                <w:color w:val="000000"/>
                <w:sz w:val="20"/>
                <w:szCs w:val="20"/>
              </w:rPr>
              <w:t>0.06</w:t>
            </w:r>
          </w:p>
        </w:tc>
        <w:tc>
          <w:tcPr>
            <w:tcW w:w="1267" w:type="dxa"/>
          </w:tcPr>
          <w:p w14:paraId="07C3E063" w14:textId="77777777" w:rsidR="002206A3" w:rsidRPr="002C23AE" w:rsidRDefault="002206A3" w:rsidP="00E14954">
            <w:pPr>
              <w:keepNext/>
              <w:keepLines/>
              <w:widowControl/>
              <w:jc w:val="right"/>
              <w:rPr>
                <w:color w:val="000000"/>
                <w:sz w:val="20"/>
                <w:szCs w:val="20"/>
              </w:rPr>
            </w:pPr>
            <w:r w:rsidRPr="002C23AE">
              <w:rPr>
                <w:color w:val="000000"/>
                <w:sz w:val="20"/>
                <w:szCs w:val="20"/>
              </w:rPr>
              <w:t>n/a</w:t>
            </w:r>
          </w:p>
        </w:tc>
        <w:tc>
          <w:tcPr>
            <w:tcW w:w="1552" w:type="dxa"/>
          </w:tcPr>
          <w:p w14:paraId="0083F68F" w14:textId="7954154C" w:rsidR="002206A3" w:rsidRPr="002C23AE" w:rsidRDefault="002206A3" w:rsidP="00E14954">
            <w:pPr>
              <w:keepNext/>
              <w:keepLines/>
              <w:widowControl/>
              <w:jc w:val="right"/>
              <w:rPr>
                <w:color w:val="000000"/>
                <w:sz w:val="20"/>
                <w:szCs w:val="20"/>
              </w:rPr>
            </w:pPr>
            <w:r w:rsidRPr="002C23AE">
              <w:rPr>
                <w:color w:val="000000"/>
                <w:sz w:val="20"/>
                <w:szCs w:val="20"/>
              </w:rPr>
              <w:t>0.07</w:t>
            </w:r>
            <w:r w:rsidR="002C23AE">
              <w:rPr>
                <w:color w:val="000000"/>
                <w:sz w:val="20"/>
                <w:szCs w:val="20"/>
                <w:lang w:eastAsia="en-GB"/>
              </w:rPr>
              <w:t>–</w:t>
            </w:r>
            <w:r w:rsidRPr="002C23AE">
              <w:rPr>
                <w:color w:val="000000"/>
                <w:sz w:val="20"/>
                <w:szCs w:val="20"/>
              </w:rPr>
              <w:t>0.08</w:t>
            </w:r>
          </w:p>
        </w:tc>
        <w:tc>
          <w:tcPr>
            <w:tcW w:w="1483" w:type="dxa"/>
          </w:tcPr>
          <w:p w14:paraId="61966F17" w14:textId="14BFCCBD" w:rsidR="002206A3" w:rsidRPr="002C23AE" w:rsidRDefault="002206A3" w:rsidP="00E14954">
            <w:pPr>
              <w:keepNext/>
              <w:keepLines/>
              <w:widowControl/>
              <w:jc w:val="right"/>
              <w:rPr>
                <w:color w:val="000000"/>
                <w:sz w:val="20"/>
                <w:szCs w:val="20"/>
              </w:rPr>
            </w:pPr>
            <w:r w:rsidRPr="002C23AE">
              <w:rPr>
                <w:color w:val="000000"/>
                <w:sz w:val="20"/>
                <w:szCs w:val="20"/>
              </w:rPr>
              <w:t>0.06</w:t>
            </w:r>
            <w:r w:rsidR="002C23AE">
              <w:rPr>
                <w:color w:val="000000"/>
                <w:sz w:val="20"/>
                <w:szCs w:val="20"/>
                <w:lang w:eastAsia="en-GB"/>
              </w:rPr>
              <w:t>–</w:t>
            </w:r>
            <w:r w:rsidRPr="002C23AE">
              <w:rPr>
                <w:color w:val="000000"/>
                <w:sz w:val="20"/>
                <w:szCs w:val="20"/>
              </w:rPr>
              <w:t>0.08</w:t>
            </w:r>
          </w:p>
        </w:tc>
      </w:tr>
      <w:tr w:rsidR="002206A3" w:rsidRPr="00EC7935" w14:paraId="07AB7193" w14:textId="77777777" w:rsidTr="00C75B76">
        <w:trPr>
          <w:trHeight w:val="227"/>
        </w:trPr>
        <w:tc>
          <w:tcPr>
            <w:tcW w:w="1268" w:type="dxa"/>
            <w:tcBorders>
              <w:top w:val="nil"/>
              <w:bottom w:val="nil"/>
            </w:tcBorders>
            <w:hideMark/>
          </w:tcPr>
          <w:p w14:paraId="5C6EF1C1" w14:textId="370B452C" w:rsidR="002206A3" w:rsidRPr="002C23AE" w:rsidRDefault="002206A3" w:rsidP="00E14954">
            <w:pPr>
              <w:keepNext/>
              <w:keepLines/>
              <w:widowControl/>
              <w:rPr>
                <w:color w:val="000000"/>
                <w:sz w:val="20"/>
                <w:szCs w:val="20"/>
              </w:rPr>
            </w:pPr>
          </w:p>
        </w:tc>
        <w:tc>
          <w:tcPr>
            <w:tcW w:w="2405" w:type="dxa"/>
            <w:hideMark/>
          </w:tcPr>
          <w:p w14:paraId="273D60BE" w14:textId="77777777" w:rsidR="002206A3" w:rsidRPr="002C23AE" w:rsidRDefault="002206A3" w:rsidP="00E14954">
            <w:pPr>
              <w:keepNext/>
              <w:keepLines/>
              <w:widowControl/>
              <w:rPr>
                <w:color w:val="000000"/>
                <w:sz w:val="20"/>
                <w:szCs w:val="20"/>
              </w:rPr>
            </w:pPr>
            <w:r w:rsidRPr="002C23AE">
              <w:rPr>
                <w:color w:val="000000"/>
                <w:sz w:val="20"/>
                <w:szCs w:val="20"/>
              </w:rPr>
              <w:t>Silver beet/Swiss chard</w:t>
            </w:r>
          </w:p>
        </w:tc>
        <w:tc>
          <w:tcPr>
            <w:tcW w:w="1234" w:type="dxa"/>
          </w:tcPr>
          <w:p w14:paraId="78B51483" w14:textId="77777777" w:rsidR="002206A3" w:rsidRPr="002C23AE" w:rsidRDefault="002206A3" w:rsidP="00E14954">
            <w:pPr>
              <w:keepNext/>
              <w:keepLines/>
              <w:widowControl/>
              <w:jc w:val="right"/>
              <w:rPr>
                <w:color w:val="000000"/>
                <w:sz w:val="20"/>
                <w:szCs w:val="20"/>
              </w:rPr>
            </w:pPr>
            <w:r w:rsidRPr="002C23AE">
              <w:rPr>
                <w:color w:val="000000"/>
                <w:sz w:val="20"/>
                <w:szCs w:val="20"/>
              </w:rPr>
              <w:t>0.03</w:t>
            </w:r>
          </w:p>
        </w:tc>
        <w:tc>
          <w:tcPr>
            <w:tcW w:w="1267" w:type="dxa"/>
          </w:tcPr>
          <w:p w14:paraId="55E0EE55" w14:textId="77777777" w:rsidR="002206A3" w:rsidRPr="002C23AE" w:rsidRDefault="002206A3" w:rsidP="00E14954">
            <w:pPr>
              <w:keepNext/>
              <w:keepLines/>
              <w:widowControl/>
              <w:jc w:val="right"/>
              <w:rPr>
                <w:color w:val="000000"/>
                <w:sz w:val="20"/>
                <w:szCs w:val="20"/>
              </w:rPr>
            </w:pPr>
            <w:r w:rsidRPr="002C23AE">
              <w:rPr>
                <w:color w:val="000000"/>
                <w:sz w:val="20"/>
                <w:szCs w:val="20"/>
              </w:rPr>
              <w:t>0.06</w:t>
            </w:r>
          </w:p>
        </w:tc>
        <w:tc>
          <w:tcPr>
            <w:tcW w:w="1552" w:type="dxa"/>
          </w:tcPr>
          <w:p w14:paraId="31241FC0" w14:textId="77777777" w:rsidR="002206A3" w:rsidRPr="002C23AE" w:rsidRDefault="002206A3" w:rsidP="00E14954">
            <w:pPr>
              <w:keepNext/>
              <w:keepLines/>
              <w:widowControl/>
              <w:jc w:val="right"/>
              <w:rPr>
                <w:color w:val="000000"/>
                <w:sz w:val="20"/>
                <w:szCs w:val="20"/>
              </w:rPr>
            </w:pPr>
            <w:r w:rsidRPr="002C23AE">
              <w:rPr>
                <w:color w:val="000000"/>
                <w:sz w:val="20"/>
                <w:szCs w:val="20"/>
              </w:rPr>
              <w:t>0.04</w:t>
            </w:r>
          </w:p>
        </w:tc>
        <w:tc>
          <w:tcPr>
            <w:tcW w:w="1483" w:type="dxa"/>
          </w:tcPr>
          <w:p w14:paraId="51E2DFAB" w14:textId="30BE1CC0" w:rsidR="002206A3" w:rsidRPr="002C23AE" w:rsidRDefault="002206A3" w:rsidP="00E14954">
            <w:pPr>
              <w:keepNext/>
              <w:keepLines/>
              <w:widowControl/>
              <w:jc w:val="right"/>
              <w:rPr>
                <w:color w:val="000000"/>
                <w:sz w:val="20"/>
                <w:szCs w:val="20"/>
              </w:rPr>
            </w:pPr>
            <w:r w:rsidRPr="002C23AE">
              <w:rPr>
                <w:color w:val="000000"/>
                <w:sz w:val="20"/>
                <w:szCs w:val="20"/>
              </w:rPr>
              <w:t>0.03</w:t>
            </w:r>
            <w:r w:rsidR="002C23AE">
              <w:rPr>
                <w:color w:val="000000"/>
                <w:sz w:val="20"/>
                <w:szCs w:val="20"/>
                <w:lang w:eastAsia="en-GB"/>
              </w:rPr>
              <w:t>–</w:t>
            </w:r>
            <w:r w:rsidRPr="002C23AE">
              <w:rPr>
                <w:color w:val="000000"/>
                <w:sz w:val="20"/>
                <w:szCs w:val="20"/>
              </w:rPr>
              <w:t>0.06</w:t>
            </w:r>
          </w:p>
        </w:tc>
      </w:tr>
      <w:tr w:rsidR="002206A3" w:rsidRPr="00EC7935" w14:paraId="3642AB46" w14:textId="77777777" w:rsidTr="00C75B76">
        <w:trPr>
          <w:trHeight w:val="227"/>
        </w:trPr>
        <w:tc>
          <w:tcPr>
            <w:tcW w:w="1268" w:type="dxa"/>
            <w:tcBorders>
              <w:top w:val="nil"/>
              <w:bottom w:val="nil"/>
            </w:tcBorders>
            <w:hideMark/>
          </w:tcPr>
          <w:p w14:paraId="5730CEB2" w14:textId="774C65A2" w:rsidR="002206A3" w:rsidRPr="002C23AE" w:rsidRDefault="002206A3" w:rsidP="00E14954">
            <w:pPr>
              <w:keepNext/>
              <w:keepLines/>
              <w:widowControl/>
              <w:rPr>
                <w:color w:val="000000"/>
                <w:sz w:val="20"/>
                <w:szCs w:val="20"/>
              </w:rPr>
            </w:pPr>
          </w:p>
        </w:tc>
        <w:tc>
          <w:tcPr>
            <w:tcW w:w="2405" w:type="dxa"/>
            <w:hideMark/>
          </w:tcPr>
          <w:p w14:paraId="067668A5" w14:textId="77777777" w:rsidR="002206A3" w:rsidRPr="002C23AE" w:rsidRDefault="002206A3" w:rsidP="00E14954">
            <w:pPr>
              <w:keepNext/>
              <w:keepLines/>
              <w:widowControl/>
              <w:rPr>
                <w:color w:val="000000"/>
                <w:sz w:val="20"/>
                <w:szCs w:val="20"/>
              </w:rPr>
            </w:pPr>
            <w:r w:rsidRPr="002C23AE">
              <w:rPr>
                <w:color w:val="000000"/>
                <w:sz w:val="20"/>
                <w:szCs w:val="20"/>
              </w:rPr>
              <w:t>Rocket</w:t>
            </w:r>
          </w:p>
        </w:tc>
        <w:tc>
          <w:tcPr>
            <w:tcW w:w="1234" w:type="dxa"/>
          </w:tcPr>
          <w:p w14:paraId="07993D97" w14:textId="77777777" w:rsidR="002206A3" w:rsidRPr="002C23AE" w:rsidRDefault="002206A3" w:rsidP="00E14954">
            <w:pPr>
              <w:keepNext/>
              <w:keepLines/>
              <w:widowControl/>
              <w:jc w:val="right"/>
              <w:rPr>
                <w:color w:val="000000"/>
                <w:sz w:val="20"/>
                <w:szCs w:val="20"/>
              </w:rPr>
            </w:pPr>
            <w:r w:rsidRPr="002C23AE">
              <w:rPr>
                <w:color w:val="000000"/>
                <w:sz w:val="20"/>
                <w:szCs w:val="20"/>
              </w:rPr>
              <w:t>0.07</w:t>
            </w:r>
          </w:p>
        </w:tc>
        <w:tc>
          <w:tcPr>
            <w:tcW w:w="1267" w:type="dxa"/>
          </w:tcPr>
          <w:p w14:paraId="1CDC6D73" w14:textId="77777777" w:rsidR="002206A3" w:rsidRPr="002C23AE" w:rsidRDefault="002206A3" w:rsidP="00E14954">
            <w:pPr>
              <w:keepNext/>
              <w:keepLines/>
              <w:widowControl/>
              <w:jc w:val="right"/>
              <w:rPr>
                <w:color w:val="000000"/>
                <w:sz w:val="20"/>
                <w:szCs w:val="20"/>
              </w:rPr>
            </w:pPr>
            <w:r w:rsidRPr="002C23AE">
              <w:rPr>
                <w:color w:val="000000"/>
                <w:sz w:val="20"/>
                <w:szCs w:val="20"/>
              </w:rPr>
              <w:t>0.04</w:t>
            </w:r>
          </w:p>
        </w:tc>
        <w:tc>
          <w:tcPr>
            <w:tcW w:w="1552" w:type="dxa"/>
          </w:tcPr>
          <w:p w14:paraId="4F5F92F8" w14:textId="3BF1FCDB" w:rsidR="002206A3" w:rsidRPr="002C23AE" w:rsidRDefault="002206A3" w:rsidP="00E14954">
            <w:pPr>
              <w:keepNext/>
              <w:keepLines/>
              <w:widowControl/>
              <w:jc w:val="right"/>
              <w:rPr>
                <w:color w:val="000000"/>
                <w:sz w:val="20"/>
                <w:szCs w:val="20"/>
              </w:rPr>
            </w:pPr>
            <w:r w:rsidRPr="002C23AE">
              <w:rPr>
                <w:color w:val="000000"/>
                <w:sz w:val="20"/>
                <w:szCs w:val="20"/>
              </w:rPr>
              <w:t>0.04</w:t>
            </w:r>
            <w:r w:rsidR="002C23AE">
              <w:rPr>
                <w:color w:val="000000"/>
                <w:sz w:val="20"/>
                <w:szCs w:val="20"/>
                <w:lang w:eastAsia="en-GB"/>
              </w:rPr>
              <w:t>–</w:t>
            </w:r>
            <w:r w:rsidRPr="002C23AE">
              <w:rPr>
                <w:color w:val="000000"/>
                <w:sz w:val="20"/>
                <w:szCs w:val="20"/>
              </w:rPr>
              <w:t>0.19</w:t>
            </w:r>
          </w:p>
        </w:tc>
        <w:tc>
          <w:tcPr>
            <w:tcW w:w="1483" w:type="dxa"/>
          </w:tcPr>
          <w:p w14:paraId="209604CB" w14:textId="0B98E841" w:rsidR="002206A3" w:rsidRPr="002C23AE" w:rsidRDefault="002206A3" w:rsidP="00E14954">
            <w:pPr>
              <w:keepNext/>
              <w:keepLines/>
              <w:widowControl/>
              <w:jc w:val="right"/>
              <w:rPr>
                <w:color w:val="000000"/>
                <w:sz w:val="20"/>
                <w:szCs w:val="20"/>
              </w:rPr>
            </w:pPr>
            <w:r w:rsidRPr="002C23AE">
              <w:rPr>
                <w:color w:val="000000"/>
                <w:sz w:val="20"/>
                <w:szCs w:val="20"/>
              </w:rPr>
              <w:t>0.04</w:t>
            </w:r>
            <w:r w:rsidR="002C23AE">
              <w:rPr>
                <w:color w:val="000000"/>
                <w:sz w:val="20"/>
                <w:szCs w:val="20"/>
                <w:lang w:eastAsia="en-GB"/>
              </w:rPr>
              <w:t>–</w:t>
            </w:r>
            <w:r w:rsidRPr="002C23AE">
              <w:rPr>
                <w:color w:val="000000"/>
                <w:sz w:val="20"/>
                <w:szCs w:val="20"/>
              </w:rPr>
              <w:t>0.19</w:t>
            </w:r>
          </w:p>
        </w:tc>
      </w:tr>
      <w:tr w:rsidR="002206A3" w:rsidRPr="00EC7935" w14:paraId="34FCAC66" w14:textId="77777777" w:rsidTr="00C75B76">
        <w:trPr>
          <w:trHeight w:val="227"/>
        </w:trPr>
        <w:tc>
          <w:tcPr>
            <w:tcW w:w="1268" w:type="dxa"/>
            <w:tcBorders>
              <w:top w:val="nil"/>
            </w:tcBorders>
            <w:hideMark/>
          </w:tcPr>
          <w:p w14:paraId="36B179DE" w14:textId="64CDAD25" w:rsidR="002206A3" w:rsidRPr="002C23AE" w:rsidRDefault="002206A3" w:rsidP="00E14954">
            <w:pPr>
              <w:keepNext/>
              <w:keepLines/>
              <w:widowControl/>
              <w:rPr>
                <w:color w:val="000000"/>
                <w:sz w:val="20"/>
                <w:szCs w:val="20"/>
              </w:rPr>
            </w:pPr>
          </w:p>
        </w:tc>
        <w:tc>
          <w:tcPr>
            <w:tcW w:w="2405" w:type="dxa"/>
            <w:hideMark/>
          </w:tcPr>
          <w:p w14:paraId="519D0088" w14:textId="77777777" w:rsidR="002206A3" w:rsidRPr="002C23AE" w:rsidRDefault="002206A3" w:rsidP="00E14954">
            <w:pPr>
              <w:keepNext/>
              <w:keepLines/>
              <w:widowControl/>
              <w:rPr>
                <w:color w:val="000000"/>
                <w:sz w:val="20"/>
                <w:szCs w:val="20"/>
              </w:rPr>
            </w:pPr>
            <w:r w:rsidRPr="002C23AE">
              <w:rPr>
                <w:color w:val="000000"/>
                <w:sz w:val="20"/>
                <w:szCs w:val="20"/>
              </w:rPr>
              <w:t>Parsley</w:t>
            </w:r>
          </w:p>
        </w:tc>
        <w:tc>
          <w:tcPr>
            <w:tcW w:w="1234" w:type="dxa"/>
          </w:tcPr>
          <w:p w14:paraId="0F2A34CE" w14:textId="40C5D5D3" w:rsidR="002206A3" w:rsidRPr="002C23AE" w:rsidRDefault="002206A3" w:rsidP="00E14954">
            <w:pPr>
              <w:keepNext/>
              <w:keepLines/>
              <w:widowControl/>
              <w:jc w:val="right"/>
              <w:rPr>
                <w:color w:val="000000"/>
                <w:sz w:val="20"/>
                <w:szCs w:val="20"/>
              </w:rPr>
            </w:pPr>
            <w:r w:rsidRPr="002C23AE">
              <w:rPr>
                <w:color w:val="000000"/>
                <w:sz w:val="20"/>
                <w:szCs w:val="20"/>
              </w:rPr>
              <w:t>0.15</w:t>
            </w:r>
            <w:r w:rsidR="002C23AE">
              <w:rPr>
                <w:color w:val="000000"/>
                <w:sz w:val="20"/>
                <w:szCs w:val="20"/>
                <w:lang w:eastAsia="en-GB"/>
              </w:rPr>
              <w:t>–</w:t>
            </w:r>
            <w:r w:rsidRPr="002C23AE">
              <w:rPr>
                <w:color w:val="000000"/>
                <w:sz w:val="20"/>
                <w:szCs w:val="20"/>
              </w:rPr>
              <w:t>0.16</w:t>
            </w:r>
          </w:p>
        </w:tc>
        <w:tc>
          <w:tcPr>
            <w:tcW w:w="1267" w:type="dxa"/>
          </w:tcPr>
          <w:p w14:paraId="61387CAE" w14:textId="77777777" w:rsidR="002206A3" w:rsidRPr="002C23AE" w:rsidRDefault="002206A3" w:rsidP="00E14954">
            <w:pPr>
              <w:keepNext/>
              <w:keepLines/>
              <w:widowControl/>
              <w:jc w:val="right"/>
              <w:rPr>
                <w:color w:val="000000"/>
                <w:sz w:val="20"/>
                <w:szCs w:val="20"/>
              </w:rPr>
            </w:pPr>
            <w:r w:rsidRPr="002C23AE">
              <w:rPr>
                <w:color w:val="000000"/>
                <w:sz w:val="20"/>
                <w:szCs w:val="20"/>
              </w:rPr>
              <w:t>0.15</w:t>
            </w:r>
          </w:p>
        </w:tc>
        <w:tc>
          <w:tcPr>
            <w:tcW w:w="1552" w:type="dxa"/>
          </w:tcPr>
          <w:p w14:paraId="4F1401BE" w14:textId="4F0FDFA2" w:rsidR="002206A3" w:rsidRPr="002C23AE" w:rsidRDefault="002206A3" w:rsidP="00E14954">
            <w:pPr>
              <w:keepNext/>
              <w:keepLines/>
              <w:widowControl/>
              <w:jc w:val="right"/>
              <w:rPr>
                <w:color w:val="000000"/>
                <w:sz w:val="20"/>
                <w:szCs w:val="20"/>
              </w:rPr>
            </w:pPr>
            <w:r w:rsidRPr="002C23AE">
              <w:rPr>
                <w:color w:val="000000"/>
                <w:sz w:val="20"/>
                <w:szCs w:val="20"/>
              </w:rPr>
              <w:t>0.09</w:t>
            </w:r>
            <w:r w:rsidR="002C23AE">
              <w:rPr>
                <w:color w:val="000000"/>
                <w:sz w:val="20"/>
                <w:szCs w:val="20"/>
                <w:lang w:eastAsia="en-GB"/>
              </w:rPr>
              <w:t>–</w:t>
            </w:r>
            <w:r w:rsidRPr="002C23AE">
              <w:rPr>
                <w:color w:val="000000"/>
                <w:sz w:val="20"/>
                <w:szCs w:val="20"/>
              </w:rPr>
              <w:t>0.23</w:t>
            </w:r>
          </w:p>
        </w:tc>
        <w:tc>
          <w:tcPr>
            <w:tcW w:w="1483" w:type="dxa"/>
          </w:tcPr>
          <w:p w14:paraId="4D93AA64" w14:textId="76C76466" w:rsidR="002206A3" w:rsidRPr="002C23AE" w:rsidRDefault="002206A3" w:rsidP="00E14954">
            <w:pPr>
              <w:keepNext/>
              <w:keepLines/>
              <w:widowControl/>
              <w:jc w:val="right"/>
              <w:rPr>
                <w:color w:val="000000"/>
                <w:sz w:val="20"/>
                <w:szCs w:val="20"/>
              </w:rPr>
            </w:pPr>
            <w:r w:rsidRPr="002C23AE">
              <w:rPr>
                <w:color w:val="000000"/>
                <w:sz w:val="20"/>
                <w:szCs w:val="20"/>
              </w:rPr>
              <w:t>0.09</w:t>
            </w:r>
            <w:r w:rsidR="002C23AE">
              <w:rPr>
                <w:color w:val="000000"/>
                <w:sz w:val="20"/>
                <w:szCs w:val="20"/>
                <w:lang w:eastAsia="en-GB"/>
              </w:rPr>
              <w:t>–</w:t>
            </w:r>
            <w:r w:rsidRPr="002C23AE">
              <w:rPr>
                <w:color w:val="000000"/>
                <w:sz w:val="20"/>
                <w:szCs w:val="20"/>
              </w:rPr>
              <w:t>0.23</w:t>
            </w:r>
          </w:p>
        </w:tc>
      </w:tr>
    </w:tbl>
    <w:p w14:paraId="443F84F2" w14:textId="289C44D6" w:rsidR="00B946B1" w:rsidRPr="00326733" w:rsidRDefault="002206A3" w:rsidP="00B946B1">
      <w:pPr>
        <w:keepNext/>
        <w:keepLines/>
        <w:rPr>
          <w:sz w:val="14"/>
          <w:szCs w:val="14"/>
        </w:rPr>
      </w:pPr>
      <w:r w:rsidRPr="00326733">
        <w:rPr>
          <w:sz w:val="14"/>
          <w:szCs w:val="14"/>
        </w:rPr>
        <w:t xml:space="preserve">Detailed data on natural variation </w:t>
      </w:r>
      <w:r w:rsidRPr="00EC7935">
        <w:rPr>
          <w:sz w:val="14"/>
          <w:szCs w:val="14"/>
        </w:rPr>
        <w:t xml:space="preserve">are in </w:t>
      </w:r>
      <w:r w:rsidR="00FC4CF5">
        <w:rPr>
          <w:sz w:val="14"/>
          <w:szCs w:val="14"/>
        </w:rPr>
        <w:t>Appendix 4</w:t>
      </w:r>
    </w:p>
    <w:p w14:paraId="19D8741E" w14:textId="77777777" w:rsidR="002206A3" w:rsidRPr="00326733" w:rsidRDefault="002206A3" w:rsidP="00E14954">
      <w:pPr>
        <w:keepNext/>
        <w:keepLines/>
        <w:widowControl/>
        <w:rPr>
          <w:rFonts w:cs="Arial"/>
          <w:color w:val="2E3037"/>
          <w:sz w:val="14"/>
          <w:szCs w:val="14"/>
          <w:lang w:val="en-AU"/>
        </w:rPr>
      </w:pPr>
      <w:r w:rsidRPr="00326733">
        <w:rPr>
          <w:sz w:val="14"/>
          <w:szCs w:val="14"/>
        </w:rPr>
        <w:t>* Australian Food Composition Database (AFCD) Release 1</w:t>
      </w:r>
      <w:r w:rsidRPr="00326733">
        <w:rPr>
          <w:sz w:val="14"/>
          <w:szCs w:val="14"/>
        </w:rPr>
        <w:tab/>
      </w:r>
    </w:p>
    <w:p w14:paraId="1FEB6330" w14:textId="77777777" w:rsidR="002206A3" w:rsidRPr="00326733" w:rsidRDefault="002206A3" w:rsidP="00E14954">
      <w:pPr>
        <w:keepNext/>
        <w:keepLines/>
        <w:widowControl/>
        <w:rPr>
          <w:rFonts w:cs="Arial"/>
          <w:color w:val="2E3037"/>
          <w:sz w:val="14"/>
          <w:szCs w:val="14"/>
          <w:lang w:val="en-AU"/>
        </w:rPr>
      </w:pPr>
      <w:r w:rsidRPr="00326733">
        <w:rPr>
          <w:sz w:val="14"/>
          <w:szCs w:val="14"/>
        </w:rPr>
        <w:t>^ New Zealand FOODfiles™ 2018 Version 01</w:t>
      </w:r>
      <w:r w:rsidRPr="00326733">
        <w:rPr>
          <w:sz w:val="14"/>
          <w:szCs w:val="14"/>
        </w:rPr>
        <w:tab/>
      </w:r>
    </w:p>
    <w:p w14:paraId="2448FC6F" w14:textId="77777777" w:rsidR="002206A3" w:rsidRPr="00326733" w:rsidRDefault="002206A3" w:rsidP="00E14954">
      <w:pPr>
        <w:keepNext/>
        <w:keepLines/>
        <w:widowControl/>
        <w:rPr>
          <w:sz w:val="14"/>
          <w:szCs w:val="14"/>
        </w:rPr>
      </w:pPr>
      <w:r w:rsidRPr="00326733">
        <w:rPr>
          <w:sz w:val="14"/>
          <w:szCs w:val="14"/>
        </w:rPr>
        <w:t xml:space="preserve">ᵟ </w:t>
      </w:r>
      <w:r>
        <w:rPr>
          <w:sz w:val="14"/>
          <w:szCs w:val="14"/>
        </w:rPr>
        <w:t xml:space="preserve">Other countries dataset include </w:t>
      </w:r>
      <w:r w:rsidRPr="0027175E">
        <w:rPr>
          <w:sz w:val="14"/>
          <w:szCs w:val="14"/>
        </w:rPr>
        <w:t>USDA Food Data Central</w:t>
      </w:r>
      <w:r>
        <w:rPr>
          <w:sz w:val="14"/>
          <w:szCs w:val="14"/>
        </w:rPr>
        <w:t xml:space="preserve"> &amp; </w:t>
      </w:r>
      <w:r w:rsidRPr="0027175E">
        <w:rPr>
          <w:sz w:val="14"/>
          <w:szCs w:val="14"/>
        </w:rPr>
        <w:t>McCance and Widdowson’s The Composition of Foods integrated dataset</w:t>
      </w:r>
      <w:r w:rsidRPr="00326733">
        <w:rPr>
          <w:sz w:val="14"/>
          <w:szCs w:val="14"/>
        </w:rPr>
        <w:tab/>
      </w:r>
    </w:p>
    <w:p w14:paraId="1F08F98E" w14:textId="64329C84" w:rsidR="002206A3" w:rsidRPr="00326733" w:rsidRDefault="002206A3" w:rsidP="00E14954">
      <w:pPr>
        <w:keepNext/>
        <w:keepLines/>
        <w:widowControl/>
        <w:rPr>
          <w:sz w:val="14"/>
          <w:szCs w:val="14"/>
        </w:rPr>
      </w:pPr>
      <w:r w:rsidRPr="00326733">
        <w:rPr>
          <w:sz w:val="14"/>
          <w:szCs w:val="14"/>
        </w:rPr>
        <w:t xml:space="preserve">n/a </w:t>
      </w:r>
      <w:r w:rsidR="003E7BD5">
        <w:rPr>
          <w:sz w:val="14"/>
          <w:szCs w:val="14"/>
        </w:rPr>
        <w:t>–</w:t>
      </w:r>
      <w:r w:rsidRPr="00326733">
        <w:rPr>
          <w:sz w:val="14"/>
          <w:szCs w:val="14"/>
        </w:rPr>
        <w:t xml:space="preserve"> not analysed</w:t>
      </w:r>
      <w:r w:rsidRPr="00326733">
        <w:rPr>
          <w:sz w:val="14"/>
          <w:szCs w:val="14"/>
        </w:rPr>
        <w:tab/>
      </w:r>
    </w:p>
    <w:p w14:paraId="2F381CE2" w14:textId="65B2C08C" w:rsidR="002206A3" w:rsidRDefault="002206A3" w:rsidP="00E14954">
      <w:pPr>
        <w:keepNext/>
        <w:keepLines/>
        <w:widowControl/>
        <w:autoSpaceDE w:val="0"/>
        <w:autoSpaceDN w:val="0"/>
        <w:adjustRightInd w:val="0"/>
        <w:rPr>
          <w:sz w:val="14"/>
          <w:szCs w:val="14"/>
        </w:rPr>
      </w:pPr>
      <w:r w:rsidRPr="00326733">
        <w:rPr>
          <w:sz w:val="14"/>
          <w:szCs w:val="14"/>
        </w:rPr>
        <w:t># Where values are provided for different varieties a range is given.</w:t>
      </w:r>
    </w:p>
    <w:p w14:paraId="1591A868" w14:textId="77777777" w:rsidR="00053757" w:rsidRDefault="00053757">
      <w:pPr>
        <w:keepNext/>
        <w:keepLines/>
        <w:autoSpaceDE w:val="0"/>
        <w:autoSpaceDN w:val="0"/>
        <w:adjustRightInd w:val="0"/>
        <w:rPr>
          <w:rFonts w:cs="Arial"/>
          <w:color w:val="2E3037"/>
          <w:lang w:val="en-AU"/>
        </w:rPr>
      </w:pPr>
    </w:p>
    <w:p w14:paraId="4B5E6522" w14:textId="29515E63" w:rsidR="002206A3" w:rsidRPr="00BC03FB" w:rsidRDefault="004942FA" w:rsidP="00806AF0">
      <w:pPr>
        <w:pStyle w:val="FSTableColumnRowheading"/>
        <w:keepNext/>
        <w:keepLines/>
        <w:rPr>
          <w:i/>
        </w:rPr>
      </w:pPr>
      <w:r w:rsidRPr="00BC03FB">
        <w:t>Table</w:t>
      </w:r>
      <w:r w:rsidR="00DE7D1C">
        <w:t xml:space="preserve"> 8</w:t>
      </w:r>
      <w:r w:rsidR="00E1261D" w:rsidRPr="00722627">
        <w:t>:</w:t>
      </w:r>
      <w:r w:rsidR="002206A3">
        <w:t xml:space="preserve"> </w:t>
      </w:r>
      <w:r w:rsidR="002206A3" w:rsidRPr="00BC03FB">
        <w:t xml:space="preserve">Vitamin E (mg/100 g) concentrations in raw vegetables </w:t>
      </w:r>
    </w:p>
    <w:tbl>
      <w:tblPr>
        <w:tblStyle w:val="TableGrid1"/>
        <w:tblW w:w="9209" w:type="dxa"/>
        <w:tblLayout w:type="fixed"/>
        <w:tblLook w:val="04A0" w:firstRow="1" w:lastRow="0" w:firstColumn="1" w:lastColumn="0" w:noHBand="0" w:noVBand="1"/>
        <w:tblCaption w:val="Table 8: Vitamin E (mg/100 g) concentrations in raw vegetables"/>
        <w:tblDescription w:val="Vitamin E (mg/100 g) concentrations in raw vegetables "/>
      </w:tblPr>
      <w:tblGrid>
        <w:gridCol w:w="1161"/>
        <w:gridCol w:w="2488"/>
        <w:gridCol w:w="1308"/>
        <w:gridCol w:w="1294"/>
        <w:gridCol w:w="1399"/>
        <w:gridCol w:w="1559"/>
      </w:tblGrid>
      <w:tr w:rsidR="004F0CE2" w:rsidRPr="00EC7935" w14:paraId="3544605A" w14:textId="77777777" w:rsidTr="00C74D44">
        <w:trPr>
          <w:trHeight w:val="300"/>
        </w:trPr>
        <w:tc>
          <w:tcPr>
            <w:tcW w:w="1161" w:type="dxa"/>
            <w:vMerge w:val="restart"/>
            <w:vAlign w:val="center"/>
            <w:hideMark/>
          </w:tcPr>
          <w:p w14:paraId="7F5A9639" w14:textId="0FF05F45" w:rsidR="004F0CE2" w:rsidRPr="000F5C44" w:rsidRDefault="004F0CE2" w:rsidP="00806AF0">
            <w:pPr>
              <w:keepNext/>
              <w:keepLines/>
              <w:jc w:val="center"/>
              <w:rPr>
                <w:b/>
                <w:color w:val="000000"/>
                <w:sz w:val="20"/>
                <w:szCs w:val="20"/>
              </w:rPr>
            </w:pPr>
            <w:r>
              <w:rPr>
                <w:b/>
                <w:color w:val="000000"/>
                <w:sz w:val="20"/>
                <w:szCs w:val="20"/>
              </w:rPr>
              <w:t>Vegetable c</w:t>
            </w:r>
            <w:r w:rsidRPr="000F5C44">
              <w:rPr>
                <w:b/>
                <w:color w:val="000000"/>
                <w:sz w:val="20"/>
                <w:szCs w:val="20"/>
              </w:rPr>
              <w:t>ategory</w:t>
            </w:r>
          </w:p>
        </w:tc>
        <w:tc>
          <w:tcPr>
            <w:tcW w:w="2488" w:type="dxa"/>
            <w:vMerge w:val="restart"/>
            <w:vAlign w:val="center"/>
            <w:hideMark/>
          </w:tcPr>
          <w:p w14:paraId="514216D8" w14:textId="4A87C510" w:rsidR="004F0CE2" w:rsidRPr="000F5C44" w:rsidRDefault="004F0CE2" w:rsidP="00806AF0">
            <w:pPr>
              <w:keepNext/>
              <w:keepLines/>
              <w:jc w:val="center"/>
              <w:rPr>
                <w:b/>
                <w:color w:val="000000"/>
                <w:sz w:val="20"/>
                <w:szCs w:val="20"/>
              </w:rPr>
            </w:pPr>
            <w:r w:rsidRPr="000F5C44">
              <w:rPr>
                <w:b/>
                <w:color w:val="000000"/>
                <w:sz w:val="20"/>
                <w:szCs w:val="20"/>
              </w:rPr>
              <w:t>Vegetable#</w:t>
            </w:r>
          </w:p>
        </w:tc>
        <w:tc>
          <w:tcPr>
            <w:tcW w:w="5560" w:type="dxa"/>
            <w:gridSpan w:val="4"/>
            <w:hideMark/>
          </w:tcPr>
          <w:p w14:paraId="6F734C56" w14:textId="66780B02" w:rsidR="004F0CE2" w:rsidRPr="000F5C44" w:rsidRDefault="004F0CE2" w:rsidP="00806AF0">
            <w:pPr>
              <w:keepNext/>
              <w:keepLines/>
              <w:jc w:val="center"/>
              <w:rPr>
                <w:b/>
                <w:color w:val="000000"/>
                <w:sz w:val="20"/>
                <w:szCs w:val="20"/>
              </w:rPr>
            </w:pPr>
            <w:r>
              <w:rPr>
                <w:b/>
                <w:sz w:val="20"/>
                <w:szCs w:val="20"/>
              </w:rPr>
              <w:t>Vitamin E (mg/100</w:t>
            </w:r>
            <w:r w:rsidRPr="000F5C44">
              <w:rPr>
                <w:b/>
                <w:sz w:val="20"/>
                <w:szCs w:val="20"/>
              </w:rPr>
              <w:t>g)</w:t>
            </w:r>
          </w:p>
        </w:tc>
      </w:tr>
      <w:tr w:rsidR="002206A3" w:rsidRPr="00EC7935" w14:paraId="28797CAC" w14:textId="77777777" w:rsidTr="00C74D44">
        <w:trPr>
          <w:trHeight w:val="227"/>
        </w:trPr>
        <w:tc>
          <w:tcPr>
            <w:tcW w:w="1161" w:type="dxa"/>
            <w:vMerge/>
            <w:tcBorders>
              <w:bottom w:val="single" w:sz="4" w:space="0" w:color="auto"/>
            </w:tcBorders>
            <w:hideMark/>
          </w:tcPr>
          <w:p w14:paraId="1B311FC2" w14:textId="19683FAA" w:rsidR="002206A3" w:rsidRPr="000F5C44" w:rsidRDefault="002206A3" w:rsidP="00806AF0">
            <w:pPr>
              <w:keepNext/>
              <w:keepLines/>
              <w:jc w:val="center"/>
              <w:rPr>
                <w:color w:val="000000"/>
                <w:sz w:val="20"/>
                <w:szCs w:val="20"/>
              </w:rPr>
            </w:pPr>
          </w:p>
        </w:tc>
        <w:tc>
          <w:tcPr>
            <w:tcW w:w="2488" w:type="dxa"/>
            <w:vMerge/>
            <w:hideMark/>
          </w:tcPr>
          <w:p w14:paraId="469C1EC2" w14:textId="3BFECE54" w:rsidR="002206A3" w:rsidRPr="000F5C44" w:rsidRDefault="002206A3" w:rsidP="00806AF0">
            <w:pPr>
              <w:keepNext/>
              <w:keepLines/>
              <w:jc w:val="center"/>
              <w:rPr>
                <w:b/>
                <w:color w:val="000000"/>
                <w:sz w:val="20"/>
                <w:szCs w:val="20"/>
              </w:rPr>
            </w:pPr>
          </w:p>
        </w:tc>
        <w:tc>
          <w:tcPr>
            <w:tcW w:w="1308" w:type="dxa"/>
            <w:vAlign w:val="center"/>
            <w:hideMark/>
          </w:tcPr>
          <w:p w14:paraId="6E54C4AD" w14:textId="77777777" w:rsidR="002206A3" w:rsidRPr="000F5C44" w:rsidRDefault="002206A3" w:rsidP="00806AF0">
            <w:pPr>
              <w:keepNext/>
              <w:keepLines/>
              <w:jc w:val="center"/>
              <w:rPr>
                <w:b/>
                <w:color w:val="000000"/>
                <w:sz w:val="20"/>
                <w:szCs w:val="20"/>
              </w:rPr>
            </w:pPr>
            <w:r w:rsidRPr="000F5C44">
              <w:rPr>
                <w:b/>
                <w:color w:val="000000"/>
                <w:sz w:val="20"/>
                <w:szCs w:val="20"/>
              </w:rPr>
              <w:t>AUS*</w:t>
            </w:r>
          </w:p>
        </w:tc>
        <w:tc>
          <w:tcPr>
            <w:tcW w:w="1294" w:type="dxa"/>
            <w:vAlign w:val="center"/>
            <w:hideMark/>
          </w:tcPr>
          <w:p w14:paraId="450A16A3" w14:textId="77777777" w:rsidR="002206A3" w:rsidRPr="000F5C44" w:rsidRDefault="002206A3" w:rsidP="00806AF0">
            <w:pPr>
              <w:keepNext/>
              <w:keepLines/>
              <w:jc w:val="center"/>
              <w:rPr>
                <w:b/>
                <w:color w:val="000000"/>
                <w:sz w:val="20"/>
                <w:szCs w:val="20"/>
              </w:rPr>
            </w:pPr>
            <w:r w:rsidRPr="000F5C44">
              <w:rPr>
                <w:b/>
                <w:color w:val="000000"/>
                <w:sz w:val="20"/>
                <w:szCs w:val="20"/>
              </w:rPr>
              <w:t>NZ^</w:t>
            </w:r>
          </w:p>
        </w:tc>
        <w:tc>
          <w:tcPr>
            <w:tcW w:w="1399" w:type="dxa"/>
            <w:hideMark/>
          </w:tcPr>
          <w:p w14:paraId="2F13335F" w14:textId="2AF36241" w:rsidR="002206A3" w:rsidRPr="000F5C44" w:rsidRDefault="002206A3" w:rsidP="00806AF0">
            <w:pPr>
              <w:keepNext/>
              <w:keepLines/>
              <w:jc w:val="center"/>
              <w:rPr>
                <w:b/>
                <w:color w:val="000000"/>
                <w:sz w:val="20"/>
                <w:szCs w:val="20"/>
              </w:rPr>
            </w:pPr>
            <w:r>
              <w:rPr>
                <w:b/>
                <w:color w:val="000000"/>
                <w:sz w:val="20"/>
                <w:szCs w:val="20"/>
              </w:rPr>
              <w:t xml:space="preserve">Other </w:t>
            </w:r>
            <w:r w:rsidR="000F5C44">
              <w:rPr>
                <w:b/>
                <w:color w:val="000000"/>
                <w:sz w:val="20"/>
                <w:szCs w:val="20"/>
              </w:rPr>
              <w:t>c</w:t>
            </w:r>
            <w:r w:rsidR="000F5C44" w:rsidRPr="000F5C44">
              <w:rPr>
                <w:b/>
                <w:color w:val="000000"/>
                <w:sz w:val="20"/>
                <w:szCs w:val="20"/>
              </w:rPr>
              <w:t>ountries</w:t>
            </w:r>
            <w:r w:rsidRPr="000F5C44">
              <w:rPr>
                <w:b/>
                <w:color w:val="000000"/>
                <w:sz w:val="20"/>
                <w:szCs w:val="20"/>
              </w:rPr>
              <w:t>ᵟ</w:t>
            </w:r>
          </w:p>
        </w:tc>
        <w:tc>
          <w:tcPr>
            <w:tcW w:w="1559" w:type="dxa"/>
            <w:hideMark/>
          </w:tcPr>
          <w:p w14:paraId="0EA69A48" w14:textId="77777777" w:rsidR="002206A3" w:rsidRPr="000F5C44" w:rsidRDefault="002206A3" w:rsidP="00806AF0">
            <w:pPr>
              <w:keepNext/>
              <w:keepLines/>
              <w:jc w:val="center"/>
              <w:rPr>
                <w:b/>
                <w:color w:val="000000"/>
                <w:sz w:val="20"/>
                <w:szCs w:val="20"/>
              </w:rPr>
            </w:pPr>
            <w:r w:rsidRPr="000F5C44">
              <w:rPr>
                <w:b/>
                <w:color w:val="000000"/>
                <w:sz w:val="20"/>
                <w:szCs w:val="20"/>
              </w:rPr>
              <w:t>Consolidated range</w:t>
            </w:r>
          </w:p>
        </w:tc>
      </w:tr>
      <w:tr w:rsidR="002206A3" w:rsidRPr="00EC7935" w14:paraId="6D00DC50" w14:textId="77777777" w:rsidTr="00C75B76">
        <w:trPr>
          <w:trHeight w:val="227"/>
        </w:trPr>
        <w:tc>
          <w:tcPr>
            <w:tcW w:w="1161" w:type="dxa"/>
            <w:tcBorders>
              <w:bottom w:val="nil"/>
            </w:tcBorders>
            <w:hideMark/>
          </w:tcPr>
          <w:p w14:paraId="57B09505" w14:textId="5EE5C02E" w:rsidR="002206A3" w:rsidRPr="000F5C44" w:rsidRDefault="002206A3" w:rsidP="00C75B76">
            <w:pPr>
              <w:keepNext/>
              <w:keepLines/>
              <w:rPr>
                <w:color w:val="000000"/>
                <w:sz w:val="20"/>
                <w:szCs w:val="20"/>
              </w:rPr>
            </w:pPr>
            <w:r w:rsidRPr="000F5C44">
              <w:rPr>
                <w:color w:val="000000"/>
                <w:sz w:val="20"/>
                <w:szCs w:val="20"/>
              </w:rPr>
              <w:t xml:space="preserve">Roots and </w:t>
            </w:r>
          </w:p>
        </w:tc>
        <w:tc>
          <w:tcPr>
            <w:tcW w:w="2488" w:type="dxa"/>
            <w:hideMark/>
          </w:tcPr>
          <w:p w14:paraId="2C51C60C" w14:textId="77777777" w:rsidR="002206A3" w:rsidRPr="000F5C44" w:rsidRDefault="002206A3" w:rsidP="00806AF0">
            <w:pPr>
              <w:keepNext/>
              <w:keepLines/>
              <w:rPr>
                <w:color w:val="000000"/>
                <w:sz w:val="20"/>
                <w:szCs w:val="20"/>
              </w:rPr>
            </w:pPr>
            <w:r w:rsidRPr="000F5C44">
              <w:rPr>
                <w:color w:val="000000"/>
                <w:sz w:val="20"/>
                <w:szCs w:val="20"/>
              </w:rPr>
              <w:t>Potato</w:t>
            </w:r>
          </w:p>
        </w:tc>
        <w:tc>
          <w:tcPr>
            <w:tcW w:w="1308" w:type="dxa"/>
          </w:tcPr>
          <w:p w14:paraId="58277D0B" w14:textId="77777777" w:rsidR="002206A3" w:rsidRPr="000F5C44" w:rsidRDefault="002206A3" w:rsidP="00476874">
            <w:pPr>
              <w:keepNext/>
              <w:keepLines/>
              <w:jc w:val="right"/>
              <w:rPr>
                <w:color w:val="000000"/>
                <w:sz w:val="20"/>
                <w:szCs w:val="20"/>
              </w:rPr>
            </w:pPr>
            <w:r w:rsidRPr="000F5C44">
              <w:rPr>
                <w:color w:val="000000"/>
                <w:sz w:val="20"/>
                <w:szCs w:val="20"/>
              </w:rPr>
              <w:t>n/a</w:t>
            </w:r>
          </w:p>
        </w:tc>
        <w:tc>
          <w:tcPr>
            <w:tcW w:w="1294" w:type="dxa"/>
          </w:tcPr>
          <w:p w14:paraId="7DF50228" w14:textId="1D108E3B" w:rsidR="002206A3" w:rsidRPr="000F5C44" w:rsidRDefault="002206A3" w:rsidP="00476874">
            <w:pPr>
              <w:keepNext/>
              <w:keepLines/>
              <w:jc w:val="right"/>
              <w:rPr>
                <w:color w:val="000000"/>
                <w:sz w:val="20"/>
                <w:szCs w:val="20"/>
              </w:rPr>
            </w:pPr>
            <w:r w:rsidRPr="000F5C44">
              <w:rPr>
                <w:color w:val="000000"/>
                <w:sz w:val="20"/>
                <w:szCs w:val="20"/>
              </w:rPr>
              <w:t>0</w:t>
            </w:r>
            <w:r w:rsidR="000F5C44">
              <w:rPr>
                <w:color w:val="000000"/>
                <w:sz w:val="20"/>
                <w:szCs w:val="20"/>
                <w:lang w:eastAsia="en-GB"/>
              </w:rPr>
              <w:t>–</w:t>
            </w:r>
            <w:r w:rsidRPr="000F5C44">
              <w:rPr>
                <w:color w:val="000000"/>
                <w:sz w:val="20"/>
                <w:szCs w:val="20"/>
              </w:rPr>
              <w:t>0.08</w:t>
            </w:r>
          </w:p>
        </w:tc>
        <w:tc>
          <w:tcPr>
            <w:tcW w:w="1399" w:type="dxa"/>
          </w:tcPr>
          <w:p w14:paraId="3B60BFB4" w14:textId="5AC276C0" w:rsidR="002206A3" w:rsidRPr="000F5C44" w:rsidRDefault="002206A3" w:rsidP="00476874">
            <w:pPr>
              <w:keepNext/>
              <w:keepLines/>
              <w:jc w:val="right"/>
              <w:rPr>
                <w:color w:val="000000"/>
                <w:sz w:val="20"/>
                <w:szCs w:val="20"/>
              </w:rPr>
            </w:pPr>
            <w:r w:rsidRPr="000F5C44">
              <w:rPr>
                <w:color w:val="000000"/>
                <w:sz w:val="20"/>
                <w:szCs w:val="20"/>
              </w:rPr>
              <w:t>0</w:t>
            </w:r>
            <w:r w:rsidR="000F5C44">
              <w:rPr>
                <w:color w:val="000000"/>
                <w:sz w:val="20"/>
                <w:szCs w:val="20"/>
                <w:lang w:eastAsia="en-GB"/>
              </w:rPr>
              <w:t>–</w:t>
            </w:r>
            <w:r w:rsidRPr="000F5C44">
              <w:rPr>
                <w:color w:val="000000"/>
                <w:sz w:val="20"/>
                <w:szCs w:val="20"/>
              </w:rPr>
              <w:t>0.06</w:t>
            </w:r>
          </w:p>
        </w:tc>
        <w:tc>
          <w:tcPr>
            <w:tcW w:w="1559" w:type="dxa"/>
          </w:tcPr>
          <w:p w14:paraId="09A729F2" w14:textId="0B0B1F3D" w:rsidR="002206A3" w:rsidRPr="000F5C44" w:rsidRDefault="002206A3" w:rsidP="00476874">
            <w:pPr>
              <w:keepNext/>
              <w:keepLines/>
              <w:jc w:val="right"/>
              <w:rPr>
                <w:color w:val="000000"/>
                <w:sz w:val="20"/>
                <w:szCs w:val="20"/>
              </w:rPr>
            </w:pPr>
            <w:r w:rsidRPr="000F5C44">
              <w:rPr>
                <w:color w:val="000000"/>
                <w:sz w:val="20"/>
                <w:szCs w:val="20"/>
              </w:rPr>
              <w:t>0</w:t>
            </w:r>
            <w:r w:rsidR="000F5C44">
              <w:rPr>
                <w:color w:val="000000"/>
                <w:sz w:val="20"/>
                <w:szCs w:val="20"/>
                <w:lang w:eastAsia="en-GB"/>
              </w:rPr>
              <w:t>–</w:t>
            </w:r>
            <w:r w:rsidRPr="000F5C44">
              <w:rPr>
                <w:color w:val="000000"/>
                <w:sz w:val="20"/>
                <w:szCs w:val="20"/>
              </w:rPr>
              <w:t>0.08</w:t>
            </w:r>
          </w:p>
        </w:tc>
      </w:tr>
      <w:tr w:rsidR="002206A3" w:rsidRPr="00EC7935" w14:paraId="00CF8FE7" w14:textId="77777777" w:rsidTr="00C75B76">
        <w:trPr>
          <w:trHeight w:val="227"/>
        </w:trPr>
        <w:tc>
          <w:tcPr>
            <w:tcW w:w="1161" w:type="dxa"/>
            <w:tcBorders>
              <w:top w:val="nil"/>
              <w:bottom w:val="nil"/>
            </w:tcBorders>
            <w:hideMark/>
          </w:tcPr>
          <w:p w14:paraId="5510DA21" w14:textId="722B4054" w:rsidR="002206A3" w:rsidRPr="000F5C44" w:rsidRDefault="00C75B76" w:rsidP="00806AF0">
            <w:pPr>
              <w:keepNext/>
              <w:keepLines/>
              <w:rPr>
                <w:color w:val="000000"/>
                <w:sz w:val="20"/>
                <w:szCs w:val="20"/>
              </w:rPr>
            </w:pPr>
            <w:r w:rsidRPr="000F5C44">
              <w:rPr>
                <w:color w:val="000000"/>
                <w:sz w:val="20"/>
                <w:szCs w:val="20"/>
              </w:rPr>
              <w:t>tubers</w:t>
            </w:r>
          </w:p>
        </w:tc>
        <w:tc>
          <w:tcPr>
            <w:tcW w:w="2488" w:type="dxa"/>
            <w:hideMark/>
          </w:tcPr>
          <w:p w14:paraId="028D0194" w14:textId="77777777" w:rsidR="002206A3" w:rsidRPr="000F5C44" w:rsidRDefault="002206A3" w:rsidP="00806AF0">
            <w:pPr>
              <w:keepNext/>
              <w:keepLines/>
              <w:rPr>
                <w:color w:val="000000"/>
                <w:sz w:val="20"/>
                <w:szCs w:val="20"/>
              </w:rPr>
            </w:pPr>
            <w:r w:rsidRPr="000F5C44">
              <w:rPr>
                <w:color w:val="000000"/>
                <w:sz w:val="20"/>
                <w:szCs w:val="20"/>
              </w:rPr>
              <w:t>Sweet potato</w:t>
            </w:r>
          </w:p>
        </w:tc>
        <w:tc>
          <w:tcPr>
            <w:tcW w:w="1308" w:type="dxa"/>
          </w:tcPr>
          <w:p w14:paraId="76823938" w14:textId="77777777" w:rsidR="002206A3" w:rsidRPr="000F5C44" w:rsidRDefault="002206A3" w:rsidP="00476874">
            <w:pPr>
              <w:keepNext/>
              <w:keepLines/>
              <w:jc w:val="right"/>
              <w:rPr>
                <w:color w:val="000000"/>
                <w:sz w:val="20"/>
                <w:szCs w:val="20"/>
              </w:rPr>
            </w:pPr>
            <w:r w:rsidRPr="000F5C44">
              <w:rPr>
                <w:color w:val="000000"/>
                <w:sz w:val="20"/>
                <w:szCs w:val="20"/>
              </w:rPr>
              <w:t>0.70</w:t>
            </w:r>
          </w:p>
        </w:tc>
        <w:tc>
          <w:tcPr>
            <w:tcW w:w="1294" w:type="dxa"/>
          </w:tcPr>
          <w:p w14:paraId="7CDA0ADC" w14:textId="148FA8FD" w:rsidR="002206A3" w:rsidRPr="000F5C44" w:rsidRDefault="002206A3" w:rsidP="00476874">
            <w:pPr>
              <w:keepNext/>
              <w:keepLines/>
              <w:jc w:val="right"/>
              <w:rPr>
                <w:color w:val="000000"/>
                <w:sz w:val="20"/>
                <w:szCs w:val="20"/>
              </w:rPr>
            </w:pPr>
            <w:r w:rsidRPr="000F5C44">
              <w:rPr>
                <w:color w:val="000000"/>
                <w:sz w:val="20"/>
                <w:szCs w:val="20"/>
              </w:rPr>
              <w:t>0.07</w:t>
            </w:r>
            <w:r w:rsidR="000F5C44">
              <w:rPr>
                <w:color w:val="000000"/>
                <w:sz w:val="20"/>
                <w:szCs w:val="20"/>
                <w:lang w:eastAsia="en-GB"/>
              </w:rPr>
              <w:t>–</w:t>
            </w:r>
            <w:r w:rsidRPr="000F5C44">
              <w:rPr>
                <w:color w:val="000000"/>
                <w:sz w:val="20"/>
                <w:szCs w:val="20"/>
              </w:rPr>
              <w:t>0.6</w:t>
            </w:r>
          </w:p>
        </w:tc>
        <w:tc>
          <w:tcPr>
            <w:tcW w:w="1399" w:type="dxa"/>
          </w:tcPr>
          <w:p w14:paraId="53DF91E2" w14:textId="6C129763" w:rsidR="002206A3" w:rsidRPr="000F5C44" w:rsidRDefault="002206A3" w:rsidP="00476874">
            <w:pPr>
              <w:keepNext/>
              <w:keepLines/>
              <w:jc w:val="right"/>
              <w:rPr>
                <w:color w:val="000000"/>
                <w:sz w:val="20"/>
                <w:szCs w:val="20"/>
              </w:rPr>
            </w:pPr>
            <w:r w:rsidRPr="000F5C44">
              <w:rPr>
                <w:color w:val="000000"/>
                <w:sz w:val="20"/>
                <w:szCs w:val="20"/>
              </w:rPr>
              <w:t>0.04</w:t>
            </w:r>
            <w:r w:rsidR="000F5C44">
              <w:rPr>
                <w:color w:val="000000"/>
                <w:sz w:val="20"/>
                <w:szCs w:val="20"/>
                <w:lang w:eastAsia="en-GB"/>
              </w:rPr>
              <w:t>–</w:t>
            </w:r>
            <w:r w:rsidRPr="000F5C44">
              <w:rPr>
                <w:color w:val="000000"/>
                <w:sz w:val="20"/>
                <w:szCs w:val="20"/>
              </w:rPr>
              <w:t>0.48</w:t>
            </w:r>
          </w:p>
        </w:tc>
        <w:tc>
          <w:tcPr>
            <w:tcW w:w="1559" w:type="dxa"/>
          </w:tcPr>
          <w:p w14:paraId="42EC5D99" w14:textId="7ED0B207" w:rsidR="002206A3" w:rsidRPr="000F5C44" w:rsidRDefault="002206A3" w:rsidP="00476874">
            <w:pPr>
              <w:keepNext/>
              <w:keepLines/>
              <w:jc w:val="right"/>
              <w:rPr>
                <w:color w:val="000000"/>
                <w:sz w:val="20"/>
                <w:szCs w:val="20"/>
              </w:rPr>
            </w:pPr>
            <w:r w:rsidRPr="000F5C44">
              <w:rPr>
                <w:color w:val="000000"/>
                <w:sz w:val="20"/>
                <w:szCs w:val="20"/>
              </w:rPr>
              <w:t>0.04</w:t>
            </w:r>
            <w:r w:rsidR="000F5C44">
              <w:rPr>
                <w:color w:val="000000"/>
                <w:sz w:val="20"/>
                <w:szCs w:val="20"/>
                <w:lang w:eastAsia="en-GB"/>
              </w:rPr>
              <w:t>–</w:t>
            </w:r>
            <w:r w:rsidRPr="000F5C44">
              <w:rPr>
                <w:color w:val="000000"/>
                <w:sz w:val="20"/>
                <w:szCs w:val="20"/>
              </w:rPr>
              <w:t>0.70</w:t>
            </w:r>
          </w:p>
        </w:tc>
      </w:tr>
      <w:tr w:rsidR="002206A3" w:rsidRPr="00EC7935" w14:paraId="633B5742" w14:textId="77777777" w:rsidTr="00C75B76">
        <w:trPr>
          <w:trHeight w:val="227"/>
        </w:trPr>
        <w:tc>
          <w:tcPr>
            <w:tcW w:w="1161" w:type="dxa"/>
            <w:tcBorders>
              <w:top w:val="nil"/>
              <w:bottom w:val="nil"/>
            </w:tcBorders>
            <w:hideMark/>
          </w:tcPr>
          <w:p w14:paraId="35D031D0" w14:textId="60BAB95B" w:rsidR="002206A3" w:rsidRPr="000F5C44" w:rsidRDefault="002206A3" w:rsidP="00806AF0">
            <w:pPr>
              <w:keepNext/>
              <w:keepLines/>
              <w:rPr>
                <w:color w:val="000000"/>
                <w:sz w:val="20"/>
                <w:szCs w:val="20"/>
              </w:rPr>
            </w:pPr>
          </w:p>
        </w:tc>
        <w:tc>
          <w:tcPr>
            <w:tcW w:w="2488" w:type="dxa"/>
            <w:hideMark/>
          </w:tcPr>
          <w:p w14:paraId="0F13C871" w14:textId="77777777" w:rsidR="002206A3" w:rsidRPr="000F5C44" w:rsidRDefault="002206A3" w:rsidP="00806AF0">
            <w:pPr>
              <w:keepNext/>
              <w:keepLines/>
              <w:rPr>
                <w:color w:val="000000"/>
                <w:sz w:val="20"/>
                <w:szCs w:val="20"/>
              </w:rPr>
            </w:pPr>
            <w:r w:rsidRPr="000F5C44">
              <w:rPr>
                <w:color w:val="000000"/>
                <w:sz w:val="20"/>
                <w:szCs w:val="20"/>
              </w:rPr>
              <w:t>Taro, flesh</w:t>
            </w:r>
          </w:p>
        </w:tc>
        <w:tc>
          <w:tcPr>
            <w:tcW w:w="1308" w:type="dxa"/>
          </w:tcPr>
          <w:p w14:paraId="04FD47C2" w14:textId="77777777" w:rsidR="002206A3" w:rsidRPr="000F5C44" w:rsidRDefault="002206A3" w:rsidP="00476874">
            <w:pPr>
              <w:keepNext/>
              <w:keepLines/>
              <w:jc w:val="right"/>
              <w:rPr>
                <w:color w:val="000000"/>
                <w:sz w:val="20"/>
                <w:szCs w:val="20"/>
              </w:rPr>
            </w:pPr>
            <w:r w:rsidRPr="000F5C44">
              <w:rPr>
                <w:color w:val="000000"/>
                <w:sz w:val="20"/>
                <w:szCs w:val="20"/>
              </w:rPr>
              <w:t>2.38</w:t>
            </w:r>
          </w:p>
        </w:tc>
        <w:tc>
          <w:tcPr>
            <w:tcW w:w="1294" w:type="dxa"/>
          </w:tcPr>
          <w:p w14:paraId="03B69381" w14:textId="77777777" w:rsidR="002206A3" w:rsidRPr="000F5C44" w:rsidRDefault="002206A3" w:rsidP="00476874">
            <w:pPr>
              <w:keepNext/>
              <w:keepLines/>
              <w:jc w:val="right"/>
              <w:rPr>
                <w:color w:val="000000"/>
                <w:sz w:val="20"/>
                <w:szCs w:val="20"/>
              </w:rPr>
            </w:pPr>
            <w:r w:rsidRPr="000F5C44">
              <w:rPr>
                <w:color w:val="000000"/>
                <w:sz w:val="20"/>
                <w:szCs w:val="20"/>
              </w:rPr>
              <w:t>1.61</w:t>
            </w:r>
          </w:p>
        </w:tc>
        <w:tc>
          <w:tcPr>
            <w:tcW w:w="1399" w:type="dxa"/>
          </w:tcPr>
          <w:p w14:paraId="0E456DEB" w14:textId="77777777" w:rsidR="002206A3" w:rsidRPr="000F5C44" w:rsidRDefault="002206A3" w:rsidP="00476874">
            <w:pPr>
              <w:keepNext/>
              <w:keepLines/>
              <w:jc w:val="right"/>
              <w:rPr>
                <w:color w:val="000000"/>
                <w:sz w:val="20"/>
                <w:szCs w:val="20"/>
              </w:rPr>
            </w:pPr>
            <w:r w:rsidRPr="000F5C44">
              <w:rPr>
                <w:color w:val="000000"/>
                <w:sz w:val="20"/>
                <w:szCs w:val="20"/>
              </w:rPr>
              <w:t>2.38</w:t>
            </w:r>
          </w:p>
        </w:tc>
        <w:tc>
          <w:tcPr>
            <w:tcW w:w="1559" w:type="dxa"/>
          </w:tcPr>
          <w:p w14:paraId="189690BD" w14:textId="2F062132" w:rsidR="002206A3" w:rsidRPr="000F5C44" w:rsidRDefault="002206A3" w:rsidP="00476874">
            <w:pPr>
              <w:keepNext/>
              <w:keepLines/>
              <w:jc w:val="right"/>
              <w:rPr>
                <w:color w:val="000000"/>
                <w:sz w:val="20"/>
                <w:szCs w:val="20"/>
              </w:rPr>
            </w:pPr>
            <w:r w:rsidRPr="000F5C44">
              <w:rPr>
                <w:color w:val="000000"/>
                <w:sz w:val="20"/>
                <w:szCs w:val="20"/>
              </w:rPr>
              <w:t>1.61</w:t>
            </w:r>
            <w:r w:rsidR="000F5C44">
              <w:rPr>
                <w:color w:val="000000"/>
                <w:sz w:val="20"/>
                <w:szCs w:val="20"/>
                <w:lang w:eastAsia="en-GB"/>
              </w:rPr>
              <w:t>–</w:t>
            </w:r>
            <w:r w:rsidRPr="000F5C44">
              <w:rPr>
                <w:color w:val="000000"/>
                <w:sz w:val="20"/>
                <w:szCs w:val="20"/>
              </w:rPr>
              <w:t>2.38</w:t>
            </w:r>
          </w:p>
        </w:tc>
      </w:tr>
      <w:tr w:rsidR="002206A3" w:rsidRPr="00EC7935" w14:paraId="5160E75E" w14:textId="77777777" w:rsidTr="00C75B76">
        <w:trPr>
          <w:trHeight w:val="227"/>
        </w:trPr>
        <w:tc>
          <w:tcPr>
            <w:tcW w:w="1161" w:type="dxa"/>
            <w:tcBorders>
              <w:top w:val="nil"/>
              <w:bottom w:val="nil"/>
            </w:tcBorders>
            <w:hideMark/>
          </w:tcPr>
          <w:p w14:paraId="768F6C72" w14:textId="7583AE92" w:rsidR="002206A3" w:rsidRPr="000F5C44" w:rsidRDefault="002206A3" w:rsidP="00806AF0">
            <w:pPr>
              <w:keepNext/>
              <w:keepLines/>
              <w:rPr>
                <w:color w:val="000000"/>
                <w:sz w:val="20"/>
                <w:szCs w:val="20"/>
              </w:rPr>
            </w:pPr>
          </w:p>
        </w:tc>
        <w:tc>
          <w:tcPr>
            <w:tcW w:w="2488" w:type="dxa"/>
            <w:hideMark/>
          </w:tcPr>
          <w:p w14:paraId="774039B6" w14:textId="77777777" w:rsidR="002206A3" w:rsidRPr="000F5C44" w:rsidRDefault="002206A3" w:rsidP="00806AF0">
            <w:pPr>
              <w:keepNext/>
              <w:keepLines/>
              <w:rPr>
                <w:color w:val="000000"/>
                <w:sz w:val="20"/>
                <w:szCs w:val="20"/>
              </w:rPr>
            </w:pPr>
            <w:r w:rsidRPr="000F5C44">
              <w:rPr>
                <w:color w:val="000000"/>
                <w:sz w:val="20"/>
                <w:szCs w:val="20"/>
              </w:rPr>
              <w:t>Taro, leaves</w:t>
            </w:r>
          </w:p>
        </w:tc>
        <w:tc>
          <w:tcPr>
            <w:tcW w:w="1308" w:type="dxa"/>
          </w:tcPr>
          <w:p w14:paraId="75F2F553" w14:textId="77777777" w:rsidR="002206A3" w:rsidRPr="000F5C44" w:rsidRDefault="002206A3" w:rsidP="00476874">
            <w:pPr>
              <w:keepNext/>
              <w:keepLines/>
              <w:jc w:val="right"/>
              <w:rPr>
                <w:color w:val="000000"/>
                <w:sz w:val="20"/>
                <w:szCs w:val="20"/>
              </w:rPr>
            </w:pPr>
            <w:r w:rsidRPr="000F5C44">
              <w:rPr>
                <w:color w:val="000000"/>
                <w:sz w:val="20"/>
                <w:szCs w:val="20"/>
              </w:rPr>
              <w:t>n/a</w:t>
            </w:r>
          </w:p>
        </w:tc>
        <w:tc>
          <w:tcPr>
            <w:tcW w:w="1294" w:type="dxa"/>
          </w:tcPr>
          <w:p w14:paraId="04BA54E3" w14:textId="77777777" w:rsidR="002206A3" w:rsidRPr="000F5C44" w:rsidRDefault="002206A3" w:rsidP="00476874">
            <w:pPr>
              <w:keepNext/>
              <w:keepLines/>
              <w:jc w:val="right"/>
              <w:rPr>
                <w:color w:val="000000"/>
                <w:sz w:val="20"/>
                <w:szCs w:val="20"/>
              </w:rPr>
            </w:pPr>
            <w:r w:rsidRPr="000F5C44">
              <w:rPr>
                <w:color w:val="000000"/>
                <w:sz w:val="20"/>
                <w:szCs w:val="20"/>
              </w:rPr>
              <w:t>2.30</w:t>
            </w:r>
          </w:p>
        </w:tc>
        <w:tc>
          <w:tcPr>
            <w:tcW w:w="1399" w:type="dxa"/>
          </w:tcPr>
          <w:p w14:paraId="7B5732F2" w14:textId="77777777" w:rsidR="002206A3" w:rsidRPr="000F5C44" w:rsidRDefault="002206A3" w:rsidP="00476874">
            <w:pPr>
              <w:keepNext/>
              <w:keepLines/>
              <w:jc w:val="right"/>
              <w:rPr>
                <w:color w:val="000000"/>
                <w:sz w:val="20"/>
                <w:szCs w:val="20"/>
              </w:rPr>
            </w:pPr>
            <w:r w:rsidRPr="000F5C44">
              <w:rPr>
                <w:color w:val="000000"/>
                <w:sz w:val="20"/>
                <w:szCs w:val="20"/>
              </w:rPr>
              <w:t>2.02</w:t>
            </w:r>
          </w:p>
        </w:tc>
        <w:tc>
          <w:tcPr>
            <w:tcW w:w="1559" w:type="dxa"/>
          </w:tcPr>
          <w:p w14:paraId="5B4A6DBE" w14:textId="789C1503" w:rsidR="002206A3" w:rsidRPr="000F5C44" w:rsidRDefault="002206A3" w:rsidP="00476874">
            <w:pPr>
              <w:keepNext/>
              <w:keepLines/>
              <w:jc w:val="right"/>
              <w:rPr>
                <w:color w:val="000000"/>
                <w:sz w:val="20"/>
                <w:szCs w:val="20"/>
              </w:rPr>
            </w:pPr>
            <w:r w:rsidRPr="000F5C44">
              <w:rPr>
                <w:color w:val="000000"/>
                <w:sz w:val="20"/>
                <w:szCs w:val="20"/>
              </w:rPr>
              <w:t>2.02</w:t>
            </w:r>
            <w:r w:rsidR="000F5C44">
              <w:rPr>
                <w:color w:val="000000"/>
                <w:sz w:val="20"/>
                <w:szCs w:val="20"/>
                <w:lang w:eastAsia="en-GB"/>
              </w:rPr>
              <w:t>–</w:t>
            </w:r>
            <w:r w:rsidRPr="000F5C44">
              <w:rPr>
                <w:color w:val="000000"/>
                <w:sz w:val="20"/>
                <w:szCs w:val="20"/>
              </w:rPr>
              <w:t>2.30</w:t>
            </w:r>
          </w:p>
        </w:tc>
      </w:tr>
      <w:tr w:rsidR="002206A3" w:rsidRPr="00EC7935" w14:paraId="2B803226" w14:textId="77777777" w:rsidTr="00C75B76">
        <w:trPr>
          <w:trHeight w:val="227"/>
        </w:trPr>
        <w:tc>
          <w:tcPr>
            <w:tcW w:w="1161" w:type="dxa"/>
            <w:tcBorders>
              <w:top w:val="nil"/>
              <w:bottom w:val="single" w:sz="4" w:space="0" w:color="auto"/>
            </w:tcBorders>
            <w:hideMark/>
          </w:tcPr>
          <w:p w14:paraId="0D98D6B8" w14:textId="4632C2EE" w:rsidR="002206A3" w:rsidRPr="000F5C44" w:rsidRDefault="002206A3" w:rsidP="00806AF0">
            <w:pPr>
              <w:keepNext/>
              <w:keepLines/>
              <w:rPr>
                <w:color w:val="000000"/>
                <w:sz w:val="20"/>
                <w:szCs w:val="20"/>
              </w:rPr>
            </w:pPr>
          </w:p>
        </w:tc>
        <w:tc>
          <w:tcPr>
            <w:tcW w:w="2488" w:type="dxa"/>
            <w:hideMark/>
          </w:tcPr>
          <w:p w14:paraId="3B7214F4" w14:textId="77777777" w:rsidR="002206A3" w:rsidRPr="000F5C44" w:rsidRDefault="002206A3" w:rsidP="00806AF0">
            <w:pPr>
              <w:keepNext/>
              <w:keepLines/>
              <w:rPr>
                <w:color w:val="000000"/>
                <w:sz w:val="20"/>
                <w:szCs w:val="20"/>
              </w:rPr>
            </w:pPr>
            <w:r w:rsidRPr="000F5C44">
              <w:rPr>
                <w:color w:val="000000"/>
                <w:sz w:val="20"/>
                <w:szCs w:val="20"/>
              </w:rPr>
              <w:t>Carrot</w:t>
            </w:r>
          </w:p>
        </w:tc>
        <w:tc>
          <w:tcPr>
            <w:tcW w:w="1308" w:type="dxa"/>
          </w:tcPr>
          <w:p w14:paraId="229AB2C1" w14:textId="77777777" w:rsidR="002206A3" w:rsidRPr="000F5C44" w:rsidRDefault="002206A3" w:rsidP="00476874">
            <w:pPr>
              <w:keepNext/>
              <w:keepLines/>
              <w:jc w:val="right"/>
              <w:rPr>
                <w:color w:val="000000"/>
                <w:sz w:val="20"/>
                <w:szCs w:val="20"/>
              </w:rPr>
            </w:pPr>
            <w:r w:rsidRPr="000F5C44">
              <w:rPr>
                <w:color w:val="000000"/>
                <w:sz w:val="20"/>
                <w:szCs w:val="20"/>
              </w:rPr>
              <w:t>n/a</w:t>
            </w:r>
          </w:p>
        </w:tc>
        <w:tc>
          <w:tcPr>
            <w:tcW w:w="1294" w:type="dxa"/>
          </w:tcPr>
          <w:p w14:paraId="23C84EFC" w14:textId="1C7F901E" w:rsidR="002206A3" w:rsidRPr="000F5C44" w:rsidRDefault="002206A3" w:rsidP="00476874">
            <w:pPr>
              <w:keepNext/>
              <w:keepLines/>
              <w:jc w:val="right"/>
              <w:rPr>
                <w:color w:val="000000"/>
                <w:sz w:val="20"/>
                <w:szCs w:val="20"/>
              </w:rPr>
            </w:pPr>
            <w:r w:rsidRPr="000F5C44">
              <w:rPr>
                <w:color w:val="000000"/>
                <w:sz w:val="20"/>
                <w:szCs w:val="20"/>
              </w:rPr>
              <w:t>0.20</w:t>
            </w:r>
            <w:r w:rsidR="000F5C44">
              <w:rPr>
                <w:color w:val="000000"/>
                <w:sz w:val="20"/>
                <w:szCs w:val="20"/>
                <w:lang w:eastAsia="en-GB"/>
              </w:rPr>
              <w:t>–</w:t>
            </w:r>
            <w:r w:rsidRPr="000F5C44">
              <w:rPr>
                <w:color w:val="000000"/>
                <w:sz w:val="20"/>
                <w:szCs w:val="20"/>
              </w:rPr>
              <w:t>0.67</w:t>
            </w:r>
          </w:p>
        </w:tc>
        <w:tc>
          <w:tcPr>
            <w:tcW w:w="1399" w:type="dxa"/>
          </w:tcPr>
          <w:p w14:paraId="568AEE37" w14:textId="74FEE465" w:rsidR="002206A3" w:rsidRPr="000F5C44" w:rsidRDefault="002206A3" w:rsidP="00476874">
            <w:pPr>
              <w:keepNext/>
              <w:keepLines/>
              <w:jc w:val="right"/>
              <w:rPr>
                <w:color w:val="000000"/>
                <w:sz w:val="20"/>
                <w:szCs w:val="20"/>
              </w:rPr>
            </w:pPr>
            <w:r w:rsidRPr="000F5C44">
              <w:rPr>
                <w:color w:val="000000"/>
                <w:sz w:val="20"/>
                <w:szCs w:val="20"/>
              </w:rPr>
              <w:t>0.09</w:t>
            </w:r>
            <w:r w:rsidR="000F5C44">
              <w:rPr>
                <w:color w:val="000000"/>
                <w:sz w:val="20"/>
                <w:szCs w:val="20"/>
                <w:lang w:eastAsia="en-GB"/>
              </w:rPr>
              <w:t>–</w:t>
            </w:r>
            <w:r w:rsidRPr="000F5C44">
              <w:rPr>
                <w:color w:val="000000"/>
                <w:sz w:val="20"/>
                <w:szCs w:val="20"/>
              </w:rPr>
              <w:t>1.46</w:t>
            </w:r>
          </w:p>
        </w:tc>
        <w:tc>
          <w:tcPr>
            <w:tcW w:w="1559" w:type="dxa"/>
          </w:tcPr>
          <w:p w14:paraId="2AE19790" w14:textId="3DC53ABA" w:rsidR="002206A3" w:rsidRPr="000F5C44" w:rsidRDefault="002206A3" w:rsidP="00476874">
            <w:pPr>
              <w:keepNext/>
              <w:keepLines/>
              <w:jc w:val="right"/>
              <w:rPr>
                <w:color w:val="000000"/>
                <w:sz w:val="20"/>
                <w:szCs w:val="20"/>
              </w:rPr>
            </w:pPr>
            <w:r w:rsidRPr="000F5C44">
              <w:rPr>
                <w:color w:val="000000"/>
                <w:sz w:val="20"/>
                <w:szCs w:val="20"/>
              </w:rPr>
              <w:t>0.09</w:t>
            </w:r>
            <w:r w:rsidR="000F5C44">
              <w:rPr>
                <w:color w:val="000000"/>
                <w:sz w:val="20"/>
                <w:szCs w:val="20"/>
                <w:lang w:eastAsia="en-GB"/>
              </w:rPr>
              <w:t>–</w:t>
            </w:r>
            <w:r w:rsidRPr="000F5C44">
              <w:rPr>
                <w:color w:val="000000"/>
                <w:sz w:val="20"/>
                <w:szCs w:val="20"/>
              </w:rPr>
              <w:t>1.46</w:t>
            </w:r>
          </w:p>
        </w:tc>
      </w:tr>
      <w:tr w:rsidR="002206A3" w:rsidRPr="00EC7935" w14:paraId="5DFE85F3" w14:textId="77777777" w:rsidTr="00C75B76">
        <w:trPr>
          <w:trHeight w:val="227"/>
        </w:trPr>
        <w:tc>
          <w:tcPr>
            <w:tcW w:w="1161" w:type="dxa"/>
            <w:tcBorders>
              <w:bottom w:val="nil"/>
            </w:tcBorders>
            <w:hideMark/>
          </w:tcPr>
          <w:p w14:paraId="7010B68A" w14:textId="199B4E58" w:rsidR="002206A3" w:rsidRPr="000F5C44" w:rsidRDefault="002206A3" w:rsidP="00C75B76">
            <w:pPr>
              <w:keepNext/>
              <w:keepLines/>
              <w:rPr>
                <w:color w:val="000000"/>
                <w:sz w:val="20"/>
                <w:szCs w:val="20"/>
              </w:rPr>
            </w:pPr>
            <w:r w:rsidRPr="000F5C44">
              <w:rPr>
                <w:color w:val="000000"/>
                <w:sz w:val="20"/>
                <w:szCs w:val="20"/>
              </w:rPr>
              <w:t>Brassicas</w:t>
            </w:r>
            <w:r w:rsidR="005F2A28" w:rsidRPr="000F5C44">
              <w:rPr>
                <w:color w:val="000000"/>
                <w:sz w:val="20"/>
                <w:szCs w:val="20"/>
              </w:rPr>
              <w:t> </w:t>
            </w:r>
          </w:p>
        </w:tc>
        <w:tc>
          <w:tcPr>
            <w:tcW w:w="2488" w:type="dxa"/>
            <w:hideMark/>
          </w:tcPr>
          <w:p w14:paraId="4C37CB10" w14:textId="77777777" w:rsidR="002206A3" w:rsidRPr="000F5C44" w:rsidRDefault="002206A3" w:rsidP="00806AF0">
            <w:pPr>
              <w:keepNext/>
              <w:keepLines/>
              <w:rPr>
                <w:color w:val="000000"/>
                <w:sz w:val="20"/>
                <w:szCs w:val="20"/>
              </w:rPr>
            </w:pPr>
            <w:r w:rsidRPr="000F5C44">
              <w:rPr>
                <w:color w:val="000000"/>
                <w:sz w:val="20"/>
                <w:szCs w:val="20"/>
              </w:rPr>
              <w:t>Broccoli</w:t>
            </w:r>
          </w:p>
        </w:tc>
        <w:tc>
          <w:tcPr>
            <w:tcW w:w="1308" w:type="dxa"/>
          </w:tcPr>
          <w:p w14:paraId="1375F344" w14:textId="77777777" w:rsidR="002206A3" w:rsidRPr="000F5C44" w:rsidRDefault="002206A3" w:rsidP="00476874">
            <w:pPr>
              <w:keepNext/>
              <w:keepLines/>
              <w:jc w:val="right"/>
              <w:rPr>
                <w:color w:val="000000"/>
                <w:sz w:val="20"/>
                <w:szCs w:val="20"/>
              </w:rPr>
            </w:pPr>
            <w:r w:rsidRPr="000F5C44">
              <w:rPr>
                <w:color w:val="000000"/>
                <w:sz w:val="20"/>
                <w:szCs w:val="20"/>
              </w:rPr>
              <w:t>0.18</w:t>
            </w:r>
          </w:p>
        </w:tc>
        <w:tc>
          <w:tcPr>
            <w:tcW w:w="1294" w:type="dxa"/>
          </w:tcPr>
          <w:p w14:paraId="2F023200" w14:textId="77777777" w:rsidR="002206A3" w:rsidRPr="000F5C44" w:rsidRDefault="002206A3" w:rsidP="00476874">
            <w:pPr>
              <w:keepNext/>
              <w:keepLines/>
              <w:jc w:val="right"/>
              <w:rPr>
                <w:color w:val="000000"/>
                <w:sz w:val="20"/>
                <w:szCs w:val="20"/>
              </w:rPr>
            </w:pPr>
            <w:r w:rsidRPr="000F5C44">
              <w:rPr>
                <w:color w:val="000000"/>
                <w:sz w:val="20"/>
                <w:szCs w:val="20"/>
              </w:rPr>
              <w:t>0.98</w:t>
            </w:r>
          </w:p>
        </w:tc>
        <w:tc>
          <w:tcPr>
            <w:tcW w:w="1399" w:type="dxa"/>
          </w:tcPr>
          <w:p w14:paraId="0244E99E" w14:textId="1A12560E" w:rsidR="002206A3" w:rsidRPr="000F5C44" w:rsidRDefault="002206A3" w:rsidP="00476874">
            <w:pPr>
              <w:keepNext/>
              <w:keepLines/>
              <w:jc w:val="right"/>
              <w:rPr>
                <w:color w:val="000000"/>
                <w:sz w:val="20"/>
                <w:szCs w:val="20"/>
              </w:rPr>
            </w:pPr>
            <w:r w:rsidRPr="000F5C44">
              <w:rPr>
                <w:color w:val="000000"/>
                <w:sz w:val="20"/>
                <w:szCs w:val="20"/>
              </w:rPr>
              <w:t>0.04</w:t>
            </w:r>
            <w:r w:rsidR="000F5C44">
              <w:rPr>
                <w:color w:val="000000"/>
                <w:sz w:val="20"/>
                <w:szCs w:val="20"/>
                <w:lang w:eastAsia="en-GB"/>
              </w:rPr>
              <w:t>–</w:t>
            </w:r>
            <w:r w:rsidRPr="000F5C44">
              <w:rPr>
                <w:color w:val="000000"/>
                <w:sz w:val="20"/>
                <w:szCs w:val="20"/>
              </w:rPr>
              <w:t>1.72</w:t>
            </w:r>
          </w:p>
        </w:tc>
        <w:tc>
          <w:tcPr>
            <w:tcW w:w="1559" w:type="dxa"/>
          </w:tcPr>
          <w:p w14:paraId="28C30E0B" w14:textId="2284476C" w:rsidR="002206A3" w:rsidRPr="000F5C44" w:rsidRDefault="002206A3" w:rsidP="00476874">
            <w:pPr>
              <w:keepNext/>
              <w:keepLines/>
              <w:jc w:val="right"/>
              <w:rPr>
                <w:color w:val="000000"/>
                <w:sz w:val="20"/>
                <w:szCs w:val="20"/>
              </w:rPr>
            </w:pPr>
            <w:r w:rsidRPr="000F5C44">
              <w:rPr>
                <w:color w:val="000000"/>
                <w:sz w:val="20"/>
                <w:szCs w:val="20"/>
              </w:rPr>
              <w:t>0.04</w:t>
            </w:r>
            <w:r w:rsidR="000F5C44">
              <w:rPr>
                <w:color w:val="000000"/>
                <w:sz w:val="20"/>
                <w:szCs w:val="20"/>
                <w:lang w:eastAsia="en-GB"/>
              </w:rPr>
              <w:t>–</w:t>
            </w:r>
            <w:r w:rsidRPr="000F5C44">
              <w:rPr>
                <w:color w:val="000000"/>
                <w:sz w:val="20"/>
                <w:szCs w:val="20"/>
              </w:rPr>
              <w:t>1.72</w:t>
            </w:r>
          </w:p>
        </w:tc>
      </w:tr>
      <w:tr w:rsidR="002206A3" w:rsidRPr="00EC7935" w14:paraId="41F99D8D" w14:textId="77777777" w:rsidTr="00C75B76">
        <w:trPr>
          <w:trHeight w:val="227"/>
        </w:trPr>
        <w:tc>
          <w:tcPr>
            <w:tcW w:w="1161" w:type="dxa"/>
            <w:tcBorders>
              <w:top w:val="nil"/>
              <w:bottom w:val="nil"/>
            </w:tcBorders>
            <w:hideMark/>
          </w:tcPr>
          <w:p w14:paraId="0865B6D6" w14:textId="2EDCDAD2" w:rsidR="002206A3" w:rsidRPr="000F5C44" w:rsidRDefault="002206A3" w:rsidP="00806AF0">
            <w:pPr>
              <w:keepNext/>
              <w:keepLines/>
              <w:rPr>
                <w:color w:val="000000"/>
                <w:sz w:val="20"/>
                <w:szCs w:val="20"/>
              </w:rPr>
            </w:pPr>
          </w:p>
        </w:tc>
        <w:tc>
          <w:tcPr>
            <w:tcW w:w="2488" w:type="dxa"/>
            <w:hideMark/>
          </w:tcPr>
          <w:p w14:paraId="4123F760" w14:textId="77777777" w:rsidR="002206A3" w:rsidRPr="000F5C44" w:rsidRDefault="002206A3" w:rsidP="00806AF0">
            <w:pPr>
              <w:keepNext/>
              <w:keepLines/>
              <w:rPr>
                <w:color w:val="000000"/>
                <w:sz w:val="20"/>
                <w:szCs w:val="20"/>
              </w:rPr>
            </w:pPr>
            <w:r w:rsidRPr="000F5C44">
              <w:rPr>
                <w:color w:val="000000"/>
                <w:sz w:val="20"/>
                <w:szCs w:val="20"/>
              </w:rPr>
              <w:t>Cauliflower</w:t>
            </w:r>
          </w:p>
        </w:tc>
        <w:tc>
          <w:tcPr>
            <w:tcW w:w="1308" w:type="dxa"/>
          </w:tcPr>
          <w:p w14:paraId="1BD5EA3B" w14:textId="77777777" w:rsidR="002206A3" w:rsidRPr="000F5C44" w:rsidRDefault="002206A3" w:rsidP="00476874">
            <w:pPr>
              <w:keepNext/>
              <w:keepLines/>
              <w:jc w:val="right"/>
              <w:rPr>
                <w:color w:val="000000"/>
                <w:sz w:val="20"/>
                <w:szCs w:val="20"/>
              </w:rPr>
            </w:pPr>
            <w:r w:rsidRPr="000F5C44">
              <w:rPr>
                <w:color w:val="000000"/>
                <w:sz w:val="20"/>
                <w:szCs w:val="20"/>
              </w:rPr>
              <w:t>n/a</w:t>
            </w:r>
          </w:p>
        </w:tc>
        <w:tc>
          <w:tcPr>
            <w:tcW w:w="1294" w:type="dxa"/>
          </w:tcPr>
          <w:p w14:paraId="7887906E" w14:textId="77777777" w:rsidR="002206A3" w:rsidRPr="000F5C44" w:rsidRDefault="002206A3" w:rsidP="00476874">
            <w:pPr>
              <w:keepNext/>
              <w:keepLines/>
              <w:jc w:val="right"/>
              <w:rPr>
                <w:color w:val="000000"/>
                <w:sz w:val="20"/>
                <w:szCs w:val="20"/>
              </w:rPr>
            </w:pPr>
            <w:r w:rsidRPr="000F5C44">
              <w:rPr>
                <w:color w:val="000000"/>
                <w:sz w:val="20"/>
                <w:szCs w:val="20"/>
              </w:rPr>
              <w:t>n/a</w:t>
            </w:r>
          </w:p>
        </w:tc>
        <w:tc>
          <w:tcPr>
            <w:tcW w:w="1399" w:type="dxa"/>
          </w:tcPr>
          <w:p w14:paraId="03BCB23E" w14:textId="77777777" w:rsidR="002206A3" w:rsidRPr="000F5C44" w:rsidRDefault="002206A3" w:rsidP="00476874">
            <w:pPr>
              <w:keepNext/>
              <w:keepLines/>
              <w:jc w:val="right"/>
              <w:rPr>
                <w:color w:val="000000"/>
                <w:sz w:val="20"/>
                <w:szCs w:val="20"/>
              </w:rPr>
            </w:pPr>
            <w:r w:rsidRPr="000F5C44">
              <w:rPr>
                <w:color w:val="000000"/>
                <w:sz w:val="20"/>
                <w:szCs w:val="20"/>
              </w:rPr>
              <w:t>0.09</w:t>
            </w:r>
          </w:p>
        </w:tc>
        <w:tc>
          <w:tcPr>
            <w:tcW w:w="1559" w:type="dxa"/>
          </w:tcPr>
          <w:p w14:paraId="790EA5C0" w14:textId="77777777" w:rsidR="002206A3" w:rsidRPr="000F5C44" w:rsidRDefault="002206A3" w:rsidP="00476874">
            <w:pPr>
              <w:keepNext/>
              <w:keepLines/>
              <w:jc w:val="right"/>
              <w:rPr>
                <w:color w:val="000000"/>
                <w:sz w:val="20"/>
                <w:szCs w:val="20"/>
              </w:rPr>
            </w:pPr>
            <w:r w:rsidRPr="000F5C44">
              <w:rPr>
                <w:color w:val="000000"/>
                <w:sz w:val="20"/>
                <w:szCs w:val="20"/>
              </w:rPr>
              <w:t>0.09</w:t>
            </w:r>
          </w:p>
        </w:tc>
      </w:tr>
      <w:tr w:rsidR="002206A3" w:rsidRPr="00EC7935" w14:paraId="7B1F7E7C" w14:textId="77777777" w:rsidTr="00C75B76">
        <w:trPr>
          <w:trHeight w:val="227"/>
        </w:trPr>
        <w:tc>
          <w:tcPr>
            <w:tcW w:w="1161" w:type="dxa"/>
            <w:tcBorders>
              <w:top w:val="nil"/>
              <w:bottom w:val="nil"/>
            </w:tcBorders>
            <w:hideMark/>
          </w:tcPr>
          <w:p w14:paraId="201E0C28" w14:textId="764EF08F" w:rsidR="002206A3" w:rsidRPr="000F5C44" w:rsidRDefault="002206A3" w:rsidP="00806AF0">
            <w:pPr>
              <w:keepNext/>
              <w:keepLines/>
              <w:rPr>
                <w:color w:val="000000"/>
                <w:sz w:val="20"/>
                <w:szCs w:val="20"/>
              </w:rPr>
            </w:pPr>
          </w:p>
        </w:tc>
        <w:tc>
          <w:tcPr>
            <w:tcW w:w="2488" w:type="dxa"/>
            <w:hideMark/>
          </w:tcPr>
          <w:p w14:paraId="3BC51D85" w14:textId="77777777" w:rsidR="002206A3" w:rsidRPr="000F5C44" w:rsidRDefault="002206A3" w:rsidP="00806AF0">
            <w:pPr>
              <w:keepNext/>
              <w:keepLines/>
              <w:rPr>
                <w:color w:val="000000"/>
                <w:sz w:val="20"/>
                <w:szCs w:val="20"/>
              </w:rPr>
            </w:pPr>
            <w:r w:rsidRPr="000F5C44">
              <w:rPr>
                <w:color w:val="000000"/>
                <w:sz w:val="20"/>
                <w:szCs w:val="20"/>
              </w:rPr>
              <w:t>Brussels sprout</w:t>
            </w:r>
          </w:p>
        </w:tc>
        <w:tc>
          <w:tcPr>
            <w:tcW w:w="1308" w:type="dxa"/>
          </w:tcPr>
          <w:p w14:paraId="140A39A2" w14:textId="77777777" w:rsidR="002206A3" w:rsidRPr="000F5C44" w:rsidRDefault="002206A3" w:rsidP="00476874">
            <w:pPr>
              <w:keepNext/>
              <w:keepLines/>
              <w:jc w:val="right"/>
              <w:rPr>
                <w:color w:val="000000"/>
                <w:sz w:val="20"/>
                <w:szCs w:val="20"/>
              </w:rPr>
            </w:pPr>
            <w:r w:rsidRPr="000F5C44">
              <w:rPr>
                <w:color w:val="000000"/>
                <w:sz w:val="20"/>
                <w:szCs w:val="20"/>
              </w:rPr>
              <w:t>0.88</w:t>
            </w:r>
          </w:p>
        </w:tc>
        <w:tc>
          <w:tcPr>
            <w:tcW w:w="1294" w:type="dxa"/>
          </w:tcPr>
          <w:p w14:paraId="6751A5CF" w14:textId="77777777" w:rsidR="002206A3" w:rsidRPr="000F5C44" w:rsidRDefault="002206A3" w:rsidP="00476874">
            <w:pPr>
              <w:keepNext/>
              <w:keepLines/>
              <w:jc w:val="right"/>
              <w:rPr>
                <w:color w:val="000000"/>
                <w:sz w:val="20"/>
                <w:szCs w:val="20"/>
              </w:rPr>
            </w:pPr>
            <w:r w:rsidRPr="000F5C44">
              <w:rPr>
                <w:color w:val="000000"/>
                <w:sz w:val="20"/>
                <w:szCs w:val="20"/>
              </w:rPr>
              <w:t>0.11</w:t>
            </w:r>
          </w:p>
        </w:tc>
        <w:tc>
          <w:tcPr>
            <w:tcW w:w="1399" w:type="dxa"/>
          </w:tcPr>
          <w:p w14:paraId="4252EB9D" w14:textId="6EC31E24" w:rsidR="002206A3" w:rsidRPr="000F5C44" w:rsidRDefault="002206A3" w:rsidP="00476874">
            <w:pPr>
              <w:keepNext/>
              <w:keepLines/>
              <w:jc w:val="right"/>
              <w:rPr>
                <w:color w:val="000000"/>
                <w:sz w:val="20"/>
                <w:szCs w:val="20"/>
              </w:rPr>
            </w:pPr>
            <w:r w:rsidRPr="000F5C44">
              <w:rPr>
                <w:color w:val="000000"/>
                <w:sz w:val="20"/>
                <w:szCs w:val="20"/>
              </w:rPr>
              <w:t>0.88</w:t>
            </w:r>
            <w:r w:rsidR="000F5C44">
              <w:rPr>
                <w:color w:val="000000"/>
                <w:sz w:val="20"/>
                <w:szCs w:val="20"/>
                <w:lang w:eastAsia="en-GB"/>
              </w:rPr>
              <w:t>–</w:t>
            </w:r>
            <w:r w:rsidRPr="000F5C44">
              <w:rPr>
                <w:color w:val="000000"/>
                <w:sz w:val="20"/>
                <w:szCs w:val="20"/>
              </w:rPr>
              <w:t>1.00</w:t>
            </w:r>
          </w:p>
        </w:tc>
        <w:tc>
          <w:tcPr>
            <w:tcW w:w="1559" w:type="dxa"/>
          </w:tcPr>
          <w:p w14:paraId="0225B1B8" w14:textId="219424C1" w:rsidR="002206A3" w:rsidRPr="000F5C44" w:rsidRDefault="002206A3" w:rsidP="00476874">
            <w:pPr>
              <w:keepNext/>
              <w:keepLines/>
              <w:jc w:val="right"/>
              <w:rPr>
                <w:color w:val="000000"/>
                <w:sz w:val="20"/>
                <w:szCs w:val="20"/>
              </w:rPr>
            </w:pPr>
            <w:r w:rsidRPr="000F5C44">
              <w:rPr>
                <w:color w:val="000000"/>
                <w:sz w:val="20"/>
                <w:szCs w:val="20"/>
              </w:rPr>
              <w:t>0.11</w:t>
            </w:r>
            <w:r w:rsidR="000F5C44">
              <w:rPr>
                <w:color w:val="000000"/>
                <w:sz w:val="20"/>
                <w:szCs w:val="20"/>
                <w:lang w:eastAsia="en-GB"/>
              </w:rPr>
              <w:t>–</w:t>
            </w:r>
            <w:r w:rsidRPr="000F5C44">
              <w:rPr>
                <w:color w:val="000000"/>
                <w:sz w:val="20"/>
                <w:szCs w:val="20"/>
              </w:rPr>
              <w:t>1.00</w:t>
            </w:r>
          </w:p>
        </w:tc>
      </w:tr>
      <w:tr w:rsidR="002206A3" w:rsidRPr="00EC7935" w14:paraId="098475F2" w14:textId="77777777" w:rsidTr="00C75B76">
        <w:trPr>
          <w:trHeight w:val="227"/>
        </w:trPr>
        <w:tc>
          <w:tcPr>
            <w:tcW w:w="1161" w:type="dxa"/>
            <w:tcBorders>
              <w:top w:val="nil"/>
              <w:bottom w:val="nil"/>
            </w:tcBorders>
            <w:hideMark/>
          </w:tcPr>
          <w:p w14:paraId="0244666C" w14:textId="7A32F5BD" w:rsidR="002206A3" w:rsidRPr="000F5C44" w:rsidRDefault="002206A3" w:rsidP="00806AF0">
            <w:pPr>
              <w:keepNext/>
              <w:keepLines/>
              <w:rPr>
                <w:color w:val="000000"/>
                <w:sz w:val="20"/>
                <w:szCs w:val="20"/>
              </w:rPr>
            </w:pPr>
          </w:p>
        </w:tc>
        <w:tc>
          <w:tcPr>
            <w:tcW w:w="2488" w:type="dxa"/>
            <w:hideMark/>
          </w:tcPr>
          <w:p w14:paraId="1519DBBC" w14:textId="77777777" w:rsidR="002206A3" w:rsidRPr="000F5C44" w:rsidRDefault="002206A3" w:rsidP="00806AF0">
            <w:pPr>
              <w:keepNext/>
              <w:keepLines/>
              <w:rPr>
                <w:color w:val="000000"/>
                <w:sz w:val="20"/>
                <w:szCs w:val="20"/>
              </w:rPr>
            </w:pPr>
            <w:r w:rsidRPr="000F5C44">
              <w:rPr>
                <w:color w:val="000000"/>
                <w:sz w:val="20"/>
                <w:szCs w:val="20"/>
              </w:rPr>
              <w:t>Cabbage</w:t>
            </w:r>
          </w:p>
        </w:tc>
        <w:tc>
          <w:tcPr>
            <w:tcW w:w="1308" w:type="dxa"/>
          </w:tcPr>
          <w:p w14:paraId="1C0F6C01" w14:textId="37A37604" w:rsidR="002206A3" w:rsidRPr="000F5C44" w:rsidRDefault="002206A3" w:rsidP="00476874">
            <w:pPr>
              <w:keepNext/>
              <w:keepLines/>
              <w:jc w:val="right"/>
              <w:rPr>
                <w:color w:val="000000"/>
                <w:sz w:val="20"/>
                <w:szCs w:val="20"/>
              </w:rPr>
            </w:pPr>
            <w:r w:rsidRPr="000F5C44">
              <w:rPr>
                <w:color w:val="000000"/>
                <w:sz w:val="20"/>
                <w:szCs w:val="20"/>
              </w:rPr>
              <w:t>0</w:t>
            </w:r>
            <w:r w:rsidR="000F5C44">
              <w:rPr>
                <w:color w:val="000000"/>
                <w:sz w:val="20"/>
                <w:szCs w:val="20"/>
                <w:lang w:eastAsia="en-GB"/>
              </w:rPr>
              <w:t>–</w:t>
            </w:r>
            <w:r w:rsidRPr="000F5C44">
              <w:rPr>
                <w:color w:val="000000"/>
                <w:sz w:val="20"/>
                <w:szCs w:val="20"/>
              </w:rPr>
              <w:t>0.14</w:t>
            </w:r>
          </w:p>
        </w:tc>
        <w:tc>
          <w:tcPr>
            <w:tcW w:w="1294" w:type="dxa"/>
          </w:tcPr>
          <w:p w14:paraId="16AF2F64" w14:textId="5E4033F4" w:rsidR="002206A3" w:rsidRPr="000F5C44" w:rsidRDefault="002206A3" w:rsidP="00476874">
            <w:pPr>
              <w:keepNext/>
              <w:keepLines/>
              <w:jc w:val="right"/>
              <w:rPr>
                <w:color w:val="000000"/>
                <w:sz w:val="20"/>
                <w:szCs w:val="20"/>
              </w:rPr>
            </w:pPr>
            <w:r w:rsidRPr="000F5C44">
              <w:rPr>
                <w:color w:val="000000"/>
                <w:sz w:val="20"/>
                <w:szCs w:val="20"/>
              </w:rPr>
              <w:t>0.16</w:t>
            </w:r>
            <w:r w:rsidR="000F5C44">
              <w:rPr>
                <w:color w:val="000000"/>
                <w:sz w:val="20"/>
                <w:szCs w:val="20"/>
                <w:lang w:eastAsia="en-GB"/>
              </w:rPr>
              <w:t>–</w:t>
            </w:r>
            <w:r w:rsidRPr="000F5C44">
              <w:rPr>
                <w:color w:val="000000"/>
                <w:sz w:val="20"/>
                <w:szCs w:val="20"/>
              </w:rPr>
              <w:t>0.20</w:t>
            </w:r>
          </w:p>
        </w:tc>
        <w:tc>
          <w:tcPr>
            <w:tcW w:w="1399" w:type="dxa"/>
          </w:tcPr>
          <w:p w14:paraId="59B9DEAD" w14:textId="4DFCDD92" w:rsidR="002206A3" w:rsidRPr="000F5C44" w:rsidRDefault="002206A3" w:rsidP="00476874">
            <w:pPr>
              <w:keepNext/>
              <w:keepLines/>
              <w:jc w:val="right"/>
              <w:rPr>
                <w:color w:val="000000"/>
                <w:sz w:val="20"/>
                <w:szCs w:val="20"/>
              </w:rPr>
            </w:pPr>
            <w:r w:rsidRPr="000F5C44">
              <w:rPr>
                <w:color w:val="000000"/>
                <w:sz w:val="20"/>
                <w:szCs w:val="20"/>
              </w:rPr>
              <w:t>0.05</w:t>
            </w:r>
            <w:r w:rsidR="000F5C44">
              <w:rPr>
                <w:color w:val="000000"/>
                <w:sz w:val="20"/>
                <w:szCs w:val="20"/>
                <w:lang w:eastAsia="en-GB"/>
              </w:rPr>
              <w:t>–</w:t>
            </w:r>
            <w:r w:rsidRPr="000F5C44">
              <w:rPr>
                <w:color w:val="000000"/>
                <w:sz w:val="20"/>
                <w:szCs w:val="20"/>
              </w:rPr>
              <w:t>0.27</w:t>
            </w:r>
          </w:p>
        </w:tc>
        <w:tc>
          <w:tcPr>
            <w:tcW w:w="1559" w:type="dxa"/>
          </w:tcPr>
          <w:p w14:paraId="4AA07A66" w14:textId="32B0522B" w:rsidR="002206A3" w:rsidRPr="000F5C44" w:rsidRDefault="002206A3" w:rsidP="00476874">
            <w:pPr>
              <w:keepNext/>
              <w:keepLines/>
              <w:jc w:val="right"/>
              <w:rPr>
                <w:color w:val="000000"/>
                <w:sz w:val="20"/>
                <w:szCs w:val="20"/>
              </w:rPr>
            </w:pPr>
            <w:r w:rsidRPr="000F5C44">
              <w:rPr>
                <w:color w:val="000000"/>
                <w:sz w:val="20"/>
                <w:szCs w:val="20"/>
              </w:rPr>
              <w:t>0</w:t>
            </w:r>
            <w:r w:rsidR="000F5C44">
              <w:rPr>
                <w:color w:val="000000"/>
                <w:sz w:val="20"/>
                <w:szCs w:val="20"/>
                <w:lang w:eastAsia="en-GB"/>
              </w:rPr>
              <w:t>–</w:t>
            </w:r>
            <w:r w:rsidRPr="000F5C44">
              <w:rPr>
                <w:color w:val="000000"/>
                <w:sz w:val="20"/>
                <w:szCs w:val="20"/>
              </w:rPr>
              <w:t>0.27</w:t>
            </w:r>
          </w:p>
        </w:tc>
      </w:tr>
      <w:tr w:rsidR="002206A3" w:rsidRPr="00EC7935" w14:paraId="3C3BE41E" w14:textId="77777777" w:rsidTr="00C75B76">
        <w:trPr>
          <w:trHeight w:val="227"/>
        </w:trPr>
        <w:tc>
          <w:tcPr>
            <w:tcW w:w="1161" w:type="dxa"/>
            <w:tcBorders>
              <w:top w:val="nil"/>
              <w:bottom w:val="single" w:sz="4" w:space="0" w:color="auto"/>
            </w:tcBorders>
            <w:hideMark/>
          </w:tcPr>
          <w:p w14:paraId="39AD850E" w14:textId="65A70E40" w:rsidR="002206A3" w:rsidRPr="000F5C44" w:rsidRDefault="002206A3" w:rsidP="00806AF0">
            <w:pPr>
              <w:keepNext/>
              <w:keepLines/>
              <w:rPr>
                <w:color w:val="000000"/>
                <w:sz w:val="20"/>
                <w:szCs w:val="20"/>
              </w:rPr>
            </w:pPr>
          </w:p>
        </w:tc>
        <w:tc>
          <w:tcPr>
            <w:tcW w:w="2488" w:type="dxa"/>
            <w:hideMark/>
          </w:tcPr>
          <w:p w14:paraId="50D63025" w14:textId="77777777" w:rsidR="002206A3" w:rsidRPr="000F5C44" w:rsidRDefault="002206A3" w:rsidP="00806AF0">
            <w:pPr>
              <w:keepNext/>
              <w:keepLines/>
              <w:rPr>
                <w:color w:val="000000"/>
                <w:sz w:val="20"/>
                <w:szCs w:val="20"/>
              </w:rPr>
            </w:pPr>
            <w:r w:rsidRPr="000F5C44">
              <w:rPr>
                <w:color w:val="000000"/>
                <w:sz w:val="20"/>
                <w:szCs w:val="20"/>
              </w:rPr>
              <w:t>Bok choy/choy sum</w:t>
            </w:r>
          </w:p>
        </w:tc>
        <w:tc>
          <w:tcPr>
            <w:tcW w:w="1308" w:type="dxa"/>
          </w:tcPr>
          <w:p w14:paraId="4401CEE9" w14:textId="77777777" w:rsidR="002206A3" w:rsidRPr="000F5C44" w:rsidRDefault="002206A3" w:rsidP="00476874">
            <w:pPr>
              <w:keepNext/>
              <w:keepLines/>
              <w:jc w:val="right"/>
              <w:rPr>
                <w:color w:val="000000"/>
                <w:sz w:val="20"/>
                <w:szCs w:val="20"/>
              </w:rPr>
            </w:pPr>
            <w:r w:rsidRPr="000F5C44">
              <w:rPr>
                <w:color w:val="000000"/>
                <w:sz w:val="20"/>
                <w:szCs w:val="20"/>
              </w:rPr>
              <w:t>0.14</w:t>
            </w:r>
          </w:p>
        </w:tc>
        <w:tc>
          <w:tcPr>
            <w:tcW w:w="1294" w:type="dxa"/>
          </w:tcPr>
          <w:p w14:paraId="146BA7D3" w14:textId="77777777" w:rsidR="002206A3" w:rsidRPr="000F5C44" w:rsidRDefault="002206A3" w:rsidP="00476874">
            <w:pPr>
              <w:keepNext/>
              <w:keepLines/>
              <w:jc w:val="right"/>
              <w:rPr>
                <w:color w:val="000000"/>
                <w:sz w:val="20"/>
                <w:szCs w:val="20"/>
              </w:rPr>
            </w:pPr>
            <w:r w:rsidRPr="000F5C44">
              <w:rPr>
                <w:color w:val="000000"/>
                <w:sz w:val="20"/>
                <w:szCs w:val="20"/>
              </w:rPr>
              <w:t>0.10</w:t>
            </w:r>
          </w:p>
        </w:tc>
        <w:tc>
          <w:tcPr>
            <w:tcW w:w="1399" w:type="dxa"/>
          </w:tcPr>
          <w:p w14:paraId="011201B4" w14:textId="77777777" w:rsidR="002206A3" w:rsidRPr="000F5C44" w:rsidRDefault="002206A3" w:rsidP="00476874">
            <w:pPr>
              <w:keepNext/>
              <w:keepLines/>
              <w:jc w:val="right"/>
              <w:rPr>
                <w:color w:val="000000"/>
                <w:sz w:val="20"/>
                <w:szCs w:val="20"/>
              </w:rPr>
            </w:pPr>
            <w:r w:rsidRPr="000F5C44">
              <w:rPr>
                <w:color w:val="000000"/>
                <w:sz w:val="20"/>
                <w:szCs w:val="20"/>
              </w:rPr>
              <w:t>0.09</w:t>
            </w:r>
          </w:p>
        </w:tc>
        <w:tc>
          <w:tcPr>
            <w:tcW w:w="1559" w:type="dxa"/>
          </w:tcPr>
          <w:p w14:paraId="2AD804C6" w14:textId="5940E6BA" w:rsidR="002206A3" w:rsidRPr="000F5C44" w:rsidRDefault="002206A3" w:rsidP="00476874">
            <w:pPr>
              <w:keepNext/>
              <w:keepLines/>
              <w:jc w:val="right"/>
              <w:rPr>
                <w:color w:val="000000"/>
                <w:sz w:val="20"/>
                <w:szCs w:val="20"/>
              </w:rPr>
            </w:pPr>
            <w:r w:rsidRPr="000F5C44">
              <w:rPr>
                <w:color w:val="000000"/>
                <w:sz w:val="20"/>
                <w:szCs w:val="20"/>
              </w:rPr>
              <w:t>0.09</w:t>
            </w:r>
            <w:r w:rsidR="000F5C44">
              <w:rPr>
                <w:color w:val="000000"/>
                <w:sz w:val="20"/>
                <w:szCs w:val="20"/>
                <w:lang w:eastAsia="en-GB"/>
              </w:rPr>
              <w:t>–</w:t>
            </w:r>
            <w:r w:rsidRPr="000F5C44">
              <w:rPr>
                <w:color w:val="000000"/>
                <w:sz w:val="20"/>
                <w:szCs w:val="20"/>
              </w:rPr>
              <w:t>0.14</w:t>
            </w:r>
          </w:p>
        </w:tc>
      </w:tr>
      <w:tr w:rsidR="002206A3" w:rsidRPr="00EC7935" w14:paraId="70E477E5" w14:textId="77777777" w:rsidTr="00C75B76">
        <w:trPr>
          <w:trHeight w:val="227"/>
        </w:trPr>
        <w:tc>
          <w:tcPr>
            <w:tcW w:w="1161" w:type="dxa"/>
            <w:tcBorders>
              <w:bottom w:val="nil"/>
            </w:tcBorders>
            <w:hideMark/>
          </w:tcPr>
          <w:p w14:paraId="60AB1D1D" w14:textId="05D2963C" w:rsidR="002206A3" w:rsidRPr="000F5C44" w:rsidRDefault="002E7A88" w:rsidP="00C75B76">
            <w:pPr>
              <w:keepNext/>
              <w:keepLines/>
              <w:rPr>
                <w:color w:val="000000"/>
                <w:sz w:val="20"/>
                <w:szCs w:val="20"/>
              </w:rPr>
            </w:pPr>
            <w:r>
              <w:rPr>
                <w:color w:val="000000"/>
                <w:sz w:val="20"/>
                <w:szCs w:val="20"/>
              </w:rPr>
              <w:t xml:space="preserve">Leafy </w:t>
            </w:r>
          </w:p>
        </w:tc>
        <w:tc>
          <w:tcPr>
            <w:tcW w:w="2488" w:type="dxa"/>
            <w:hideMark/>
          </w:tcPr>
          <w:p w14:paraId="1F88CB56" w14:textId="77777777" w:rsidR="002206A3" w:rsidRPr="000F5C44" w:rsidRDefault="002206A3" w:rsidP="00806AF0">
            <w:pPr>
              <w:keepNext/>
              <w:keepLines/>
              <w:rPr>
                <w:color w:val="000000"/>
                <w:sz w:val="20"/>
                <w:szCs w:val="20"/>
              </w:rPr>
            </w:pPr>
            <w:r w:rsidRPr="000F5C44">
              <w:rPr>
                <w:color w:val="000000"/>
                <w:sz w:val="20"/>
                <w:szCs w:val="20"/>
              </w:rPr>
              <w:t>Lettuce</w:t>
            </w:r>
          </w:p>
        </w:tc>
        <w:tc>
          <w:tcPr>
            <w:tcW w:w="1308" w:type="dxa"/>
          </w:tcPr>
          <w:p w14:paraId="5DED6800" w14:textId="2AADFB2A" w:rsidR="002206A3" w:rsidRPr="000F5C44" w:rsidRDefault="002206A3" w:rsidP="00476874">
            <w:pPr>
              <w:keepNext/>
              <w:keepLines/>
              <w:jc w:val="right"/>
              <w:rPr>
                <w:color w:val="000000"/>
                <w:sz w:val="20"/>
                <w:szCs w:val="20"/>
              </w:rPr>
            </w:pPr>
            <w:r w:rsidRPr="000F5C44">
              <w:rPr>
                <w:color w:val="000000"/>
                <w:sz w:val="20"/>
                <w:szCs w:val="20"/>
              </w:rPr>
              <w:t>0.04</w:t>
            </w:r>
            <w:r w:rsidR="000F5C44">
              <w:rPr>
                <w:color w:val="000000"/>
                <w:sz w:val="20"/>
                <w:szCs w:val="20"/>
                <w:lang w:eastAsia="en-GB"/>
              </w:rPr>
              <w:t>–</w:t>
            </w:r>
            <w:r w:rsidRPr="000F5C44">
              <w:rPr>
                <w:color w:val="000000"/>
                <w:sz w:val="20"/>
                <w:szCs w:val="20"/>
              </w:rPr>
              <w:t>0.21</w:t>
            </w:r>
          </w:p>
        </w:tc>
        <w:tc>
          <w:tcPr>
            <w:tcW w:w="1294" w:type="dxa"/>
          </w:tcPr>
          <w:p w14:paraId="77BBA5F5" w14:textId="3B0FB2E0" w:rsidR="002206A3" w:rsidRPr="000F5C44" w:rsidRDefault="002206A3" w:rsidP="00476874">
            <w:pPr>
              <w:keepNext/>
              <w:keepLines/>
              <w:jc w:val="right"/>
              <w:rPr>
                <w:color w:val="000000"/>
                <w:sz w:val="20"/>
                <w:szCs w:val="20"/>
              </w:rPr>
            </w:pPr>
            <w:r w:rsidRPr="000F5C44">
              <w:rPr>
                <w:color w:val="000000"/>
                <w:sz w:val="20"/>
                <w:szCs w:val="20"/>
              </w:rPr>
              <w:t>0.08</w:t>
            </w:r>
            <w:r w:rsidR="000F5C44">
              <w:rPr>
                <w:color w:val="000000"/>
                <w:sz w:val="20"/>
                <w:szCs w:val="20"/>
                <w:lang w:eastAsia="en-GB"/>
              </w:rPr>
              <w:t>–</w:t>
            </w:r>
            <w:r w:rsidRPr="000F5C44">
              <w:rPr>
                <w:color w:val="000000"/>
                <w:sz w:val="20"/>
                <w:szCs w:val="20"/>
              </w:rPr>
              <w:t>0.77</w:t>
            </w:r>
          </w:p>
        </w:tc>
        <w:tc>
          <w:tcPr>
            <w:tcW w:w="1399" w:type="dxa"/>
          </w:tcPr>
          <w:p w14:paraId="74DA9FA9" w14:textId="05246566" w:rsidR="002206A3" w:rsidRPr="000F5C44" w:rsidRDefault="002206A3" w:rsidP="00476874">
            <w:pPr>
              <w:keepNext/>
              <w:keepLines/>
              <w:jc w:val="right"/>
              <w:rPr>
                <w:color w:val="000000"/>
                <w:sz w:val="20"/>
                <w:szCs w:val="20"/>
              </w:rPr>
            </w:pPr>
            <w:r w:rsidRPr="000F5C44">
              <w:rPr>
                <w:color w:val="000000"/>
                <w:sz w:val="20"/>
                <w:szCs w:val="20"/>
              </w:rPr>
              <w:t>0.03</w:t>
            </w:r>
            <w:r w:rsidR="000F5C44">
              <w:rPr>
                <w:color w:val="000000"/>
                <w:sz w:val="20"/>
                <w:szCs w:val="20"/>
                <w:lang w:eastAsia="en-GB"/>
              </w:rPr>
              <w:t>–</w:t>
            </w:r>
            <w:r w:rsidRPr="000F5C44">
              <w:rPr>
                <w:color w:val="000000"/>
                <w:sz w:val="20"/>
                <w:szCs w:val="20"/>
              </w:rPr>
              <w:t>0.64</w:t>
            </w:r>
          </w:p>
        </w:tc>
        <w:tc>
          <w:tcPr>
            <w:tcW w:w="1559" w:type="dxa"/>
          </w:tcPr>
          <w:p w14:paraId="022C19BF" w14:textId="09A8ACF3" w:rsidR="002206A3" w:rsidRPr="000F5C44" w:rsidRDefault="002206A3" w:rsidP="00476874">
            <w:pPr>
              <w:keepNext/>
              <w:keepLines/>
              <w:jc w:val="right"/>
              <w:rPr>
                <w:color w:val="000000"/>
                <w:sz w:val="20"/>
                <w:szCs w:val="20"/>
              </w:rPr>
            </w:pPr>
            <w:r w:rsidRPr="000F5C44">
              <w:rPr>
                <w:color w:val="000000"/>
                <w:sz w:val="20"/>
                <w:szCs w:val="20"/>
              </w:rPr>
              <w:t>0.03</w:t>
            </w:r>
            <w:r w:rsidR="000F5C44">
              <w:rPr>
                <w:color w:val="000000"/>
                <w:sz w:val="20"/>
                <w:szCs w:val="20"/>
                <w:lang w:eastAsia="en-GB"/>
              </w:rPr>
              <w:t>–</w:t>
            </w:r>
            <w:r w:rsidRPr="000F5C44">
              <w:rPr>
                <w:color w:val="000000"/>
                <w:sz w:val="20"/>
                <w:szCs w:val="20"/>
              </w:rPr>
              <w:t>0.77</w:t>
            </w:r>
          </w:p>
        </w:tc>
      </w:tr>
      <w:tr w:rsidR="002206A3" w:rsidRPr="00EC7935" w14:paraId="465CF243" w14:textId="77777777" w:rsidTr="00C75B76">
        <w:trPr>
          <w:trHeight w:val="227"/>
        </w:trPr>
        <w:tc>
          <w:tcPr>
            <w:tcW w:w="1161" w:type="dxa"/>
            <w:tcBorders>
              <w:top w:val="nil"/>
              <w:bottom w:val="nil"/>
            </w:tcBorders>
            <w:hideMark/>
          </w:tcPr>
          <w:p w14:paraId="07D87F4A" w14:textId="51969592" w:rsidR="002206A3" w:rsidRPr="000F5C44" w:rsidRDefault="00C75B76" w:rsidP="00806AF0">
            <w:pPr>
              <w:keepNext/>
              <w:keepLines/>
              <w:rPr>
                <w:color w:val="000000"/>
                <w:sz w:val="20"/>
                <w:szCs w:val="20"/>
              </w:rPr>
            </w:pPr>
            <w:r>
              <w:rPr>
                <w:color w:val="000000"/>
                <w:sz w:val="20"/>
                <w:szCs w:val="20"/>
              </w:rPr>
              <w:t>g</w:t>
            </w:r>
            <w:r w:rsidRPr="000F5C44">
              <w:rPr>
                <w:color w:val="000000"/>
                <w:sz w:val="20"/>
                <w:szCs w:val="20"/>
              </w:rPr>
              <w:t>reens</w:t>
            </w:r>
          </w:p>
        </w:tc>
        <w:tc>
          <w:tcPr>
            <w:tcW w:w="2488" w:type="dxa"/>
            <w:hideMark/>
          </w:tcPr>
          <w:p w14:paraId="1797DE13" w14:textId="77777777" w:rsidR="002206A3" w:rsidRPr="000F5C44" w:rsidRDefault="002206A3" w:rsidP="00806AF0">
            <w:pPr>
              <w:keepNext/>
              <w:keepLines/>
              <w:rPr>
                <w:color w:val="000000"/>
                <w:sz w:val="20"/>
                <w:szCs w:val="20"/>
              </w:rPr>
            </w:pPr>
            <w:r w:rsidRPr="000F5C44">
              <w:rPr>
                <w:color w:val="000000"/>
                <w:sz w:val="20"/>
                <w:szCs w:val="20"/>
              </w:rPr>
              <w:t>Spinach, baby</w:t>
            </w:r>
          </w:p>
        </w:tc>
        <w:tc>
          <w:tcPr>
            <w:tcW w:w="1308" w:type="dxa"/>
          </w:tcPr>
          <w:p w14:paraId="382F4E7A" w14:textId="77777777" w:rsidR="002206A3" w:rsidRPr="000F5C44" w:rsidRDefault="002206A3" w:rsidP="00476874">
            <w:pPr>
              <w:keepNext/>
              <w:keepLines/>
              <w:jc w:val="right"/>
              <w:rPr>
                <w:color w:val="000000"/>
                <w:sz w:val="20"/>
                <w:szCs w:val="20"/>
              </w:rPr>
            </w:pPr>
            <w:r w:rsidRPr="000F5C44">
              <w:rPr>
                <w:color w:val="000000"/>
                <w:sz w:val="20"/>
                <w:szCs w:val="20"/>
              </w:rPr>
              <w:t>1.62</w:t>
            </w:r>
          </w:p>
        </w:tc>
        <w:tc>
          <w:tcPr>
            <w:tcW w:w="1294" w:type="dxa"/>
          </w:tcPr>
          <w:p w14:paraId="09E2746B" w14:textId="77777777" w:rsidR="002206A3" w:rsidRPr="000F5C44" w:rsidRDefault="002206A3" w:rsidP="00476874">
            <w:pPr>
              <w:keepNext/>
              <w:keepLines/>
              <w:jc w:val="right"/>
              <w:rPr>
                <w:color w:val="000000"/>
                <w:sz w:val="20"/>
                <w:szCs w:val="20"/>
              </w:rPr>
            </w:pPr>
            <w:r w:rsidRPr="000F5C44">
              <w:rPr>
                <w:color w:val="000000"/>
                <w:sz w:val="20"/>
                <w:szCs w:val="20"/>
              </w:rPr>
              <w:t>n/a</w:t>
            </w:r>
          </w:p>
        </w:tc>
        <w:tc>
          <w:tcPr>
            <w:tcW w:w="1399" w:type="dxa"/>
          </w:tcPr>
          <w:p w14:paraId="4F98D508" w14:textId="77777777" w:rsidR="002206A3" w:rsidRPr="000F5C44" w:rsidRDefault="002206A3" w:rsidP="00476874">
            <w:pPr>
              <w:keepNext/>
              <w:keepLines/>
              <w:jc w:val="right"/>
              <w:rPr>
                <w:color w:val="000000"/>
                <w:sz w:val="20"/>
                <w:szCs w:val="20"/>
              </w:rPr>
            </w:pPr>
            <w:r w:rsidRPr="000F5C44">
              <w:rPr>
                <w:color w:val="000000"/>
                <w:sz w:val="20"/>
                <w:szCs w:val="20"/>
              </w:rPr>
              <w:t>0.48</w:t>
            </w:r>
          </w:p>
        </w:tc>
        <w:tc>
          <w:tcPr>
            <w:tcW w:w="1559" w:type="dxa"/>
          </w:tcPr>
          <w:p w14:paraId="35317B88" w14:textId="30450B88" w:rsidR="002206A3" w:rsidRPr="000F5C44" w:rsidRDefault="002206A3" w:rsidP="00476874">
            <w:pPr>
              <w:keepNext/>
              <w:keepLines/>
              <w:jc w:val="right"/>
              <w:rPr>
                <w:color w:val="000000"/>
                <w:sz w:val="20"/>
                <w:szCs w:val="20"/>
              </w:rPr>
            </w:pPr>
            <w:r w:rsidRPr="000F5C44">
              <w:rPr>
                <w:color w:val="000000"/>
                <w:sz w:val="20"/>
                <w:szCs w:val="20"/>
              </w:rPr>
              <w:t>0.48</w:t>
            </w:r>
            <w:r w:rsidR="000F5C44">
              <w:rPr>
                <w:color w:val="000000"/>
                <w:sz w:val="20"/>
                <w:szCs w:val="20"/>
                <w:lang w:eastAsia="en-GB"/>
              </w:rPr>
              <w:t>–</w:t>
            </w:r>
            <w:r w:rsidRPr="000F5C44">
              <w:rPr>
                <w:color w:val="000000"/>
                <w:sz w:val="20"/>
                <w:szCs w:val="20"/>
              </w:rPr>
              <w:t>1.62</w:t>
            </w:r>
          </w:p>
        </w:tc>
      </w:tr>
      <w:tr w:rsidR="002206A3" w:rsidRPr="00EC7935" w14:paraId="61E61C58" w14:textId="77777777" w:rsidTr="00C75B76">
        <w:trPr>
          <w:trHeight w:val="227"/>
        </w:trPr>
        <w:tc>
          <w:tcPr>
            <w:tcW w:w="1161" w:type="dxa"/>
            <w:tcBorders>
              <w:top w:val="nil"/>
              <w:bottom w:val="nil"/>
            </w:tcBorders>
            <w:hideMark/>
          </w:tcPr>
          <w:p w14:paraId="76C6D6B8" w14:textId="0BDB9DA7" w:rsidR="002206A3" w:rsidRPr="000F5C44" w:rsidRDefault="002206A3" w:rsidP="00806AF0">
            <w:pPr>
              <w:keepNext/>
              <w:keepLines/>
              <w:rPr>
                <w:color w:val="000000"/>
                <w:sz w:val="20"/>
                <w:szCs w:val="20"/>
              </w:rPr>
            </w:pPr>
          </w:p>
        </w:tc>
        <w:tc>
          <w:tcPr>
            <w:tcW w:w="2488" w:type="dxa"/>
            <w:hideMark/>
          </w:tcPr>
          <w:p w14:paraId="45283DA4" w14:textId="32D914F1" w:rsidR="002206A3" w:rsidRPr="000F5C44" w:rsidRDefault="002206A3" w:rsidP="00225ECB">
            <w:pPr>
              <w:keepNext/>
              <w:keepLines/>
              <w:rPr>
                <w:color w:val="000000"/>
                <w:sz w:val="20"/>
                <w:szCs w:val="20"/>
              </w:rPr>
            </w:pPr>
            <w:r w:rsidRPr="000F5C44">
              <w:rPr>
                <w:color w:val="000000"/>
                <w:sz w:val="20"/>
                <w:szCs w:val="20"/>
              </w:rPr>
              <w:t xml:space="preserve">Spinach, </w:t>
            </w:r>
            <w:r w:rsidR="00225ECB">
              <w:rPr>
                <w:color w:val="000000"/>
                <w:sz w:val="20"/>
                <w:szCs w:val="20"/>
              </w:rPr>
              <w:t>m</w:t>
            </w:r>
            <w:r w:rsidRPr="000F5C44">
              <w:rPr>
                <w:color w:val="000000"/>
                <w:sz w:val="20"/>
                <w:szCs w:val="20"/>
              </w:rPr>
              <w:t>ature English</w:t>
            </w:r>
          </w:p>
        </w:tc>
        <w:tc>
          <w:tcPr>
            <w:tcW w:w="1308" w:type="dxa"/>
          </w:tcPr>
          <w:p w14:paraId="33D18C87" w14:textId="77777777" w:rsidR="002206A3" w:rsidRPr="000F5C44" w:rsidRDefault="002206A3" w:rsidP="00476874">
            <w:pPr>
              <w:keepNext/>
              <w:keepLines/>
              <w:jc w:val="right"/>
              <w:rPr>
                <w:color w:val="000000"/>
                <w:sz w:val="20"/>
                <w:szCs w:val="20"/>
              </w:rPr>
            </w:pPr>
            <w:r w:rsidRPr="000F5C44">
              <w:rPr>
                <w:color w:val="000000"/>
                <w:sz w:val="20"/>
                <w:szCs w:val="20"/>
              </w:rPr>
              <w:t>1.30</w:t>
            </w:r>
          </w:p>
        </w:tc>
        <w:tc>
          <w:tcPr>
            <w:tcW w:w="1294" w:type="dxa"/>
          </w:tcPr>
          <w:p w14:paraId="0908E99E" w14:textId="77777777" w:rsidR="002206A3" w:rsidRPr="000F5C44" w:rsidRDefault="002206A3" w:rsidP="00476874">
            <w:pPr>
              <w:keepNext/>
              <w:keepLines/>
              <w:jc w:val="right"/>
              <w:rPr>
                <w:color w:val="000000"/>
                <w:sz w:val="20"/>
                <w:szCs w:val="20"/>
              </w:rPr>
            </w:pPr>
            <w:r w:rsidRPr="000F5C44">
              <w:rPr>
                <w:color w:val="000000"/>
                <w:sz w:val="20"/>
                <w:szCs w:val="20"/>
              </w:rPr>
              <w:t>n/a</w:t>
            </w:r>
          </w:p>
        </w:tc>
        <w:tc>
          <w:tcPr>
            <w:tcW w:w="1399" w:type="dxa"/>
          </w:tcPr>
          <w:p w14:paraId="35F70C52" w14:textId="23E03153" w:rsidR="002206A3" w:rsidRPr="000F5C44" w:rsidRDefault="002206A3" w:rsidP="00476874">
            <w:pPr>
              <w:keepNext/>
              <w:keepLines/>
              <w:jc w:val="right"/>
              <w:rPr>
                <w:color w:val="000000"/>
                <w:sz w:val="20"/>
                <w:szCs w:val="20"/>
              </w:rPr>
            </w:pPr>
            <w:r w:rsidRPr="000F5C44">
              <w:rPr>
                <w:color w:val="000000"/>
                <w:sz w:val="20"/>
                <w:szCs w:val="20"/>
              </w:rPr>
              <w:t>1.41</w:t>
            </w:r>
            <w:r w:rsidR="000F5C44">
              <w:rPr>
                <w:color w:val="000000"/>
                <w:sz w:val="20"/>
                <w:szCs w:val="20"/>
                <w:lang w:eastAsia="en-GB"/>
              </w:rPr>
              <w:t>–</w:t>
            </w:r>
            <w:r w:rsidRPr="000F5C44">
              <w:rPr>
                <w:color w:val="000000"/>
                <w:sz w:val="20"/>
                <w:szCs w:val="20"/>
              </w:rPr>
              <w:t>2.70</w:t>
            </w:r>
          </w:p>
        </w:tc>
        <w:tc>
          <w:tcPr>
            <w:tcW w:w="1559" w:type="dxa"/>
          </w:tcPr>
          <w:p w14:paraId="61A068EC" w14:textId="6B43FD83" w:rsidR="002206A3" w:rsidRPr="000F5C44" w:rsidRDefault="002206A3" w:rsidP="00476874">
            <w:pPr>
              <w:keepNext/>
              <w:keepLines/>
              <w:jc w:val="right"/>
              <w:rPr>
                <w:color w:val="000000"/>
                <w:sz w:val="20"/>
                <w:szCs w:val="20"/>
              </w:rPr>
            </w:pPr>
            <w:r w:rsidRPr="000F5C44">
              <w:rPr>
                <w:color w:val="000000"/>
                <w:sz w:val="20"/>
                <w:szCs w:val="20"/>
              </w:rPr>
              <w:t>1.30</w:t>
            </w:r>
            <w:r w:rsidR="000F5C44">
              <w:rPr>
                <w:color w:val="000000"/>
                <w:sz w:val="20"/>
                <w:szCs w:val="20"/>
                <w:lang w:eastAsia="en-GB"/>
              </w:rPr>
              <w:t>–</w:t>
            </w:r>
            <w:r w:rsidRPr="000F5C44">
              <w:rPr>
                <w:color w:val="000000"/>
                <w:sz w:val="20"/>
                <w:szCs w:val="20"/>
              </w:rPr>
              <w:t>2.70</w:t>
            </w:r>
          </w:p>
        </w:tc>
      </w:tr>
      <w:tr w:rsidR="002206A3" w:rsidRPr="00EC7935" w14:paraId="35F64DD4" w14:textId="77777777" w:rsidTr="00C75B76">
        <w:trPr>
          <w:trHeight w:val="227"/>
        </w:trPr>
        <w:tc>
          <w:tcPr>
            <w:tcW w:w="1161" w:type="dxa"/>
            <w:tcBorders>
              <w:top w:val="nil"/>
              <w:bottom w:val="nil"/>
            </w:tcBorders>
            <w:hideMark/>
          </w:tcPr>
          <w:p w14:paraId="53DA4A6A" w14:textId="0BC358AE" w:rsidR="002206A3" w:rsidRPr="000F5C44" w:rsidRDefault="002206A3" w:rsidP="00806AF0">
            <w:pPr>
              <w:keepNext/>
              <w:keepLines/>
              <w:rPr>
                <w:color w:val="000000"/>
                <w:sz w:val="20"/>
                <w:szCs w:val="20"/>
              </w:rPr>
            </w:pPr>
          </w:p>
        </w:tc>
        <w:tc>
          <w:tcPr>
            <w:tcW w:w="2488" w:type="dxa"/>
            <w:hideMark/>
          </w:tcPr>
          <w:p w14:paraId="7865944E" w14:textId="77777777" w:rsidR="002206A3" w:rsidRPr="000F5C44" w:rsidRDefault="002206A3" w:rsidP="00806AF0">
            <w:pPr>
              <w:keepNext/>
              <w:keepLines/>
              <w:rPr>
                <w:color w:val="000000"/>
                <w:sz w:val="20"/>
                <w:szCs w:val="20"/>
              </w:rPr>
            </w:pPr>
            <w:r w:rsidRPr="000F5C44">
              <w:rPr>
                <w:color w:val="000000"/>
                <w:sz w:val="20"/>
                <w:szCs w:val="20"/>
              </w:rPr>
              <w:t>Silver beet/Swiss chard</w:t>
            </w:r>
          </w:p>
        </w:tc>
        <w:tc>
          <w:tcPr>
            <w:tcW w:w="1308" w:type="dxa"/>
          </w:tcPr>
          <w:p w14:paraId="6BF75F55" w14:textId="77777777" w:rsidR="002206A3" w:rsidRPr="000F5C44" w:rsidRDefault="002206A3" w:rsidP="00476874">
            <w:pPr>
              <w:keepNext/>
              <w:keepLines/>
              <w:jc w:val="right"/>
              <w:rPr>
                <w:color w:val="000000"/>
                <w:sz w:val="20"/>
                <w:szCs w:val="20"/>
              </w:rPr>
            </w:pPr>
            <w:r w:rsidRPr="000F5C44">
              <w:rPr>
                <w:color w:val="000000"/>
                <w:sz w:val="20"/>
                <w:szCs w:val="20"/>
              </w:rPr>
              <w:t>0.16</w:t>
            </w:r>
          </w:p>
        </w:tc>
        <w:tc>
          <w:tcPr>
            <w:tcW w:w="1294" w:type="dxa"/>
          </w:tcPr>
          <w:p w14:paraId="0C112868" w14:textId="77777777" w:rsidR="002206A3" w:rsidRPr="000F5C44" w:rsidRDefault="002206A3" w:rsidP="00476874">
            <w:pPr>
              <w:keepNext/>
              <w:keepLines/>
              <w:jc w:val="right"/>
              <w:rPr>
                <w:color w:val="000000"/>
                <w:sz w:val="20"/>
                <w:szCs w:val="20"/>
              </w:rPr>
            </w:pPr>
            <w:r w:rsidRPr="000F5C44">
              <w:rPr>
                <w:color w:val="000000"/>
                <w:sz w:val="20"/>
                <w:szCs w:val="20"/>
              </w:rPr>
              <w:t>0.30</w:t>
            </w:r>
          </w:p>
        </w:tc>
        <w:tc>
          <w:tcPr>
            <w:tcW w:w="1399" w:type="dxa"/>
          </w:tcPr>
          <w:p w14:paraId="0947E03F" w14:textId="77777777" w:rsidR="002206A3" w:rsidRPr="000F5C44" w:rsidRDefault="002206A3" w:rsidP="00476874">
            <w:pPr>
              <w:keepNext/>
              <w:keepLines/>
              <w:jc w:val="right"/>
              <w:rPr>
                <w:color w:val="000000"/>
                <w:sz w:val="20"/>
                <w:szCs w:val="20"/>
              </w:rPr>
            </w:pPr>
            <w:r w:rsidRPr="000F5C44">
              <w:rPr>
                <w:color w:val="000000"/>
                <w:sz w:val="20"/>
                <w:szCs w:val="20"/>
              </w:rPr>
              <w:t>1.89</w:t>
            </w:r>
          </w:p>
        </w:tc>
        <w:tc>
          <w:tcPr>
            <w:tcW w:w="1559" w:type="dxa"/>
          </w:tcPr>
          <w:p w14:paraId="257288C9" w14:textId="5E5C9DDC" w:rsidR="002206A3" w:rsidRPr="000F5C44" w:rsidRDefault="002206A3" w:rsidP="00476874">
            <w:pPr>
              <w:keepNext/>
              <w:keepLines/>
              <w:jc w:val="right"/>
              <w:rPr>
                <w:color w:val="000000"/>
                <w:sz w:val="20"/>
                <w:szCs w:val="20"/>
              </w:rPr>
            </w:pPr>
            <w:r w:rsidRPr="000F5C44">
              <w:rPr>
                <w:color w:val="000000"/>
                <w:sz w:val="20"/>
                <w:szCs w:val="20"/>
              </w:rPr>
              <w:t>0.16</w:t>
            </w:r>
            <w:r w:rsidR="000F5C44">
              <w:rPr>
                <w:color w:val="000000"/>
                <w:sz w:val="20"/>
                <w:szCs w:val="20"/>
                <w:lang w:eastAsia="en-GB"/>
              </w:rPr>
              <w:t>–</w:t>
            </w:r>
            <w:r w:rsidRPr="000F5C44">
              <w:rPr>
                <w:color w:val="000000"/>
                <w:sz w:val="20"/>
                <w:szCs w:val="20"/>
              </w:rPr>
              <w:t>1.89</w:t>
            </w:r>
          </w:p>
        </w:tc>
      </w:tr>
      <w:tr w:rsidR="002206A3" w:rsidRPr="00EC7935" w14:paraId="7F7C70FB" w14:textId="77777777" w:rsidTr="00C75B76">
        <w:trPr>
          <w:trHeight w:val="227"/>
        </w:trPr>
        <w:tc>
          <w:tcPr>
            <w:tcW w:w="1161" w:type="dxa"/>
            <w:tcBorders>
              <w:top w:val="nil"/>
              <w:bottom w:val="nil"/>
            </w:tcBorders>
            <w:hideMark/>
          </w:tcPr>
          <w:p w14:paraId="45148A71" w14:textId="20E7CBC6" w:rsidR="002206A3" w:rsidRPr="000F5C44" w:rsidRDefault="002206A3" w:rsidP="00806AF0">
            <w:pPr>
              <w:keepNext/>
              <w:keepLines/>
              <w:rPr>
                <w:color w:val="000000"/>
                <w:sz w:val="20"/>
                <w:szCs w:val="20"/>
              </w:rPr>
            </w:pPr>
          </w:p>
        </w:tc>
        <w:tc>
          <w:tcPr>
            <w:tcW w:w="2488" w:type="dxa"/>
            <w:hideMark/>
          </w:tcPr>
          <w:p w14:paraId="400FF561" w14:textId="77777777" w:rsidR="002206A3" w:rsidRPr="000F5C44" w:rsidRDefault="002206A3" w:rsidP="00806AF0">
            <w:pPr>
              <w:keepNext/>
              <w:keepLines/>
              <w:rPr>
                <w:color w:val="000000"/>
                <w:sz w:val="20"/>
                <w:szCs w:val="20"/>
              </w:rPr>
            </w:pPr>
            <w:r w:rsidRPr="000F5C44">
              <w:rPr>
                <w:color w:val="000000"/>
                <w:sz w:val="20"/>
                <w:szCs w:val="20"/>
              </w:rPr>
              <w:t>Rocket</w:t>
            </w:r>
          </w:p>
        </w:tc>
        <w:tc>
          <w:tcPr>
            <w:tcW w:w="1308" w:type="dxa"/>
          </w:tcPr>
          <w:p w14:paraId="3F456C65" w14:textId="77777777" w:rsidR="002206A3" w:rsidRPr="000F5C44" w:rsidRDefault="002206A3" w:rsidP="00476874">
            <w:pPr>
              <w:keepNext/>
              <w:keepLines/>
              <w:jc w:val="right"/>
              <w:rPr>
                <w:color w:val="000000"/>
                <w:sz w:val="20"/>
                <w:szCs w:val="20"/>
              </w:rPr>
            </w:pPr>
            <w:r w:rsidRPr="000F5C44">
              <w:rPr>
                <w:color w:val="000000"/>
                <w:sz w:val="20"/>
                <w:szCs w:val="20"/>
              </w:rPr>
              <w:t>1.30</w:t>
            </w:r>
          </w:p>
        </w:tc>
        <w:tc>
          <w:tcPr>
            <w:tcW w:w="1294" w:type="dxa"/>
          </w:tcPr>
          <w:p w14:paraId="655C3695" w14:textId="77777777" w:rsidR="002206A3" w:rsidRPr="000F5C44" w:rsidRDefault="002206A3" w:rsidP="00476874">
            <w:pPr>
              <w:keepNext/>
              <w:keepLines/>
              <w:jc w:val="right"/>
              <w:rPr>
                <w:color w:val="000000"/>
                <w:sz w:val="20"/>
                <w:szCs w:val="20"/>
              </w:rPr>
            </w:pPr>
            <w:r w:rsidRPr="000F5C44">
              <w:rPr>
                <w:color w:val="000000"/>
                <w:sz w:val="20"/>
                <w:szCs w:val="20"/>
              </w:rPr>
              <w:t>0.35</w:t>
            </w:r>
          </w:p>
        </w:tc>
        <w:tc>
          <w:tcPr>
            <w:tcW w:w="1399" w:type="dxa"/>
          </w:tcPr>
          <w:p w14:paraId="1DA6CE71" w14:textId="1133AF56" w:rsidR="002206A3" w:rsidRPr="000F5C44" w:rsidRDefault="002206A3" w:rsidP="00476874">
            <w:pPr>
              <w:keepNext/>
              <w:keepLines/>
              <w:jc w:val="right"/>
              <w:rPr>
                <w:color w:val="000000"/>
                <w:sz w:val="20"/>
                <w:szCs w:val="20"/>
              </w:rPr>
            </w:pPr>
            <w:r w:rsidRPr="000F5C44">
              <w:rPr>
                <w:color w:val="000000"/>
                <w:sz w:val="20"/>
                <w:szCs w:val="20"/>
              </w:rPr>
              <w:t>0.22</w:t>
            </w:r>
            <w:r w:rsidR="000F5C44">
              <w:rPr>
                <w:color w:val="000000"/>
                <w:sz w:val="20"/>
                <w:szCs w:val="20"/>
                <w:lang w:eastAsia="en-GB"/>
              </w:rPr>
              <w:t>–</w:t>
            </w:r>
            <w:r w:rsidRPr="000F5C44">
              <w:rPr>
                <w:color w:val="000000"/>
                <w:sz w:val="20"/>
                <w:szCs w:val="20"/>
              </w:rPr>
              <w:t>0.43</w:t>
            </w:r>
          </w:p>
        </w:tc>
        <w:tc>
          <w:tcPr>
            <w:tcW w:w="1559" w:type="dxa"/>
          </w:tcPr>
          <w:p w14:paraId="234A9680" w14:textId="27BC014B" w:rsidR="002206A3" w:rsidRPr="000F5C44" w:rsidRDefault="002206A3" w:rsidP="00476874">
            <w:pPr>
              <w:keepNext/>
              <w:keepLines/>
              <w:jc w:val="right"/>
              <w:rPr>
                <w:color w:val="000000"/>
                <w:sz w:val="20"/>
                <w:szCs w:val="20"/>
              </w:rPr>
            </w:pPr>
            <w:r w:rsidRPr="000F5C44">
              <w:rPr>
                <w:color w:val="000000"/>
                <w:sz w:val="20"/>
                <w:szCs w:val="20"/>
              </w:rPr>
              <w:t>0.22</w:t>
            </w:r>
            <w:r w:rsidR="000F5C44">
              <w:rPr>
                <w:color w:val="000000"/>
                <w:sz w:val="20"/>
                <w:szCs w:val="20"/>
                <w:lang w:eastAsia="en-GB"/>
              </w:rPr>
              <w:t>–</w:t>
            </w:r>
            <w:r w:rsidRPr="000F5C44">
              <w:rPr>
                <w:color w:val="000000"/>
                <w:sz w:val="20"/>
                <w:szCs w:val="20"/>
              </w:rPr>
              <w:t>1.30</w:t>
            </w:r>
          </w:p>
        </w:tc>
      </w:tr>
      <w:tr w:rsidR="002206A3" w:rsidRPr="00EC7935" w14:paraId="0F148B1C" w14:textId="77777777" w:rsidTr="00C75B76">
        <w:trPr>
          <w:trHeight w:val="227"/>
        </w:trPr>
        <w:tc>
          <w:tcPr>
            <w:tcW w:w="1161" w:type="dxa"/>
            <w:tcBorders>
              <w:top w:val="nil"/>
            </w:tcBorders>
            <w:hideMark/>
          </w:tcPr>
          <w:p w14:paraId="64074E22" w14:textId="71E841F9" w:rsidR="002206A3" w:rsidRPr="000F5C44" w:rsidRDefault="002206A3" w:rsidP="00806AF0">
            <w:pPr>
              <w:keepNext/>
              <w:keepLines/>
              <w:rPr>
                <w:color w:val="000000"/>
                <w:sz w:val="20"/>
                <w:szCs w:val="20"/>
              </w:rPr>
            </w:pPr>
          </w:p>
        </w:tc>
        <w:tc>
          <w:tcPr>
            <w:tcW w:w="2488" w:type="dxa"/>
            <w:hideMark/>
          </w:tcPr>
          <w:p w14:paraId="074D5F6C" w14:textId="77777777" w:rsidR="002206A3" w:rsidRPr="000F5C44" w:rsidRDefault="002206A3" w:rsidP="00806AF0">
            <w:pPr>
              <w:keepNext/>
              <w:keepLines/>
              <w:rPr>
                <w:color w:val="000000"/>
                <w:sz w:val="20"/>
                <w:szCs w:val="20"/>
              </w:rPr>
            </w:pPr>
            <w:r w:rsidRPr="000F5C44">
              <w:rPr>
                <w:color w:val="000000"/>
                <w:sz w:val="20"/>
                <w:szCs w:val="20"/>
              </w:rPr>
              <w:t>Parsley</w:t>
            </w:r>
          </w:p>
        </w:tc>
        <w:tc>
          <w:tcPr>
            <w:tcW w:w="1308" w:type="dxa"/>
          </w:tcPr>
          <w:p w14:paraId="3E526962" w14:textId="27768485" w:rsidR="002206A3" w:rsidRPr="000F5C44" w:rsidRDefault="002206A3" w:rsidP="00476874">
            <w:pPr>
              <w:keepNext/>
              <w:keepLines/>
              <w:jc w:val="right"/>
              <w:rPr>
                <w:color w:val="000000"/>
                <w:sz w:val="20"/>
                <w:szCs w:val="20"/>
              </w:rPr>
            </w:pPr>
            <w:r w:rsidRPr="000F5C44">
              <w:rPr>
                <w:color w:val="000000"/>
                <w:sz w:val="20"/>
                <w:szCs w:val="20"/>
              </w:rPr>
              <w:t>0.80</w:t>
            </w:r>
            <w:r w:rsidR="000F5C44">
              <w:rPr>
                <w:color w:val="000000"/>
                <w:sz w:val="20"/>
                <w:szCs w:val="20"/>
                <w:lang w:eastAsia="en-GB"/>
              </w:rPr>
              <w:t>–</w:t>
            </w:r>
            <w:r w:rsidRPr="000F5C44">
              <w:rPr>
                <w:color w:val="000000"/>
                <w:sz w:val="20"/>
                <w:szCs w:val="20"/>
              </w:rPr>
              <w:t>0.90</w:t>
            </w:r>
          </w:p>
        </w:tc>
        <w:tc>
          <w:tcPr>
            <w:tcW w:w="1294" w:type="dxa"/>
          </w:tcPr>
          <w:p w14:paraId="7AA1A273" w14:textId="77777777" w:rsidR="002206A3" w:rsidRPr="000F5C44" w:rsidRDefault="002206A3" w:rsidP="00476874">
            <w:pPr>
              <w:keepNext/>
              <w:keepLines/>
              <w:jc w:val="right"/>
              <w:rPr>
                <w:color w:val="000000"/>
                <w:sz w:val="20"/>
                <w:szCs w:val="20"/>
              </w:rPr>
            </w:pPr>
            <w:r w:rsidRPr="000F5C44">
              <w:rPr>
                <w:color w:val="000000"/>
                <w:sz w:val="20"/>
                <w:szCs w:val="20"/>
              </w:rPr>
              <w:t>0.75</w:t>
            </w:r>
          </w:p>
        </w:tc>
        <w:tc>
          <w:tcPr>
            <w:tcW w:w="1399" w:type="dxa"/>
          </w:tcPr>
          <w:p w14:paraId="25E20B6B" w14:textId="2C8B92D4" w:rsidR="002206A3" w:rsidRPr="000F5C44" w:rsidRDefault="002206A3" w:rsidP="00476874">
            <w:pPr>
              <w:keepNext/>
              <w:keepLines/>
              <w:jc w:val="right"/>
              <w:rPr>
                <w:color w:val="000000"/>
                <w:sz w:val="20"/>
                <w:szCs w:val="20"/>
              </w:rPr>
            </w:pPr>
            <w:r w:rsidRPr="000F5C44">
              <w:rPr>
                <w:color w:val="000000"/>
                <w:sz w:val="20"/>
                <w:szCs w:val="20"/>
              </w:rPr>
              <w:t>0.75</w:t>
            </w:r>
            <w:r w:rsidR="000F5C44">
              <w:rPr>
                <w:color w:val="000000"/>
                <w:sz w:val="20"/>
                <w:szCs w:val="20"/>
                <w:lang w:eastAsia="en-GB"/>
              </w:rPr>
              <w:t>–</w:t>
            </w:r>
            <w:r w:rsidRPr="000F5C44">
              <w:rPr>
                <w:color w:val="000000"/>
                <w:sz w:val="20"/>
                <w:szCs w:val="20"/>
              </w:rPr>
              <w:t>1.70</w:t>
            </w:r>
          </w:p>
        </w:tc>
        <w:tc>
          <w:tcPr>
            <w:tcW w:w="1559" w:type="dxa"/>
          </w:tcPr>
          <w:p w14:paraId="6BDCC23D" w14:textId="52140D16" w:rsidR="002206A3" w:rsidRPr="000F5C44" w:rsidRDefault="002206A3" w:rsidP="00476874">
            <w:pPr>
              <w:keepNext/>
              <w:keepLines/>
              <w:jc w:val="right"/>
              <w:rPr>
                <w:color w:val="000000"/>
                <w:sz w:val="20"/>
                <w:szCs w:val="20"/>
              </w:rPr>
            </w:pPr>
            <w:r w:rsidRPr="000F5C44">
              <w:rPr>
                <w:color w:val="000000"/>
                <w:sz w:val="20"/>
                <w:szCs w:val="20"/>
              </w:rPr>
              <w:t>0.75</w:t>
            </w:r>
            <w:r w:rsidR="000F5C44">
              <w:rPr>
                <w:color w:val="000000"/>
                <w:sz w:val="20"/>
                <w:szCs w:val="20"/>
                <w:lang w:eastAsia="en-GB"/>
              </w:rPr>
              <w:t>–</w:t>
            </w:r>
            <w:r w:rsidRPr="000F5C44">
              <w:rPr>
                <w:color w:val="000000"/>
                <w:sz w:val="20"/>
                <w:szCs w:val="20"/>
              </w:rPr>
              <w:t>1.70</w:t>
            </w:r>
          </w:p>
        </w:tc>
      </w:tr>
    </w:tbl>
    <w:p w14:paraId="653711A6" w14:textId="2913B9D3" w:rsidR="00B946B1" w:rsidRPr="00326733" w:rsidRDefault="002206A3" w:rsidP="00B946B1">
      <w:pPr>
        <w:keepNext/>
        <w:keepLines/>
        <w:rPr>
          <w:sz w:val="14"/>
          <w:szCs w:val="14"/>
        </w:rPr>
      </w:pPr>
      <w:r w:rsidRPr="00326733">
        <w:rPr>
          <w:sz w:val="14"/>
          <w:szCs w:val="14"/>
        </w:rPr>
        <w:t xml:space="preserve">Detailed data on natural variation </w:t>
      </w:r>
      <w:r w:rsidRPr="00EC7935">
        <w:rPr>
          <w:sz w:val="14"/>
          <w:szCs w:val="14"/>
        </w:rPr>
        <w:t xml:space="preserve">are in </w:t>
      </w:r>
      <w:r w:rsidR="00FC4CF5">
        <w:rPr>
          <w:sz w:val="14"/>
          <w:szCs w:val="14"/>
        </w:rPr>
        <w:t>Appendix 4</w:t>
      </w:r>
    </w:p>
    <w:p w14:paraId="29A7FEBC" w14:textId="77777777" w:rsidR="002206A3" w:rsidRPr="00326733" w:rsidRDefault="002206A3" w:rsidP="00806AF0">
      <w:pPr>
        <w:keepNext/>
        <w:keepLines/>
        <w:rPr>
          <w:rFonts w:cs="Arial"/>
          <w:color w:val="2E3037"/>
          <w:sz w:val="14"/>
          <w:szCs w:val="14"/>
          <w:lang w:val="en-AU"/>
        </w:rPr>
      </w:pPr>
      <w:r w:rsidRPr="00326733">
        <w:rPr>
          <w:sz w:val="14"/>
          <w:szCs w:val="14"/>
        </w:rPr>
        <w:t>* Australian Food Composition Database (AFCD) Release 1</w:t>
      </w:r>
      <w:r w:rsidRPr="00326733">
        <w:rPr>
          <w:sz w:val="14"/>
          <w:szCs w:val="14"/>
        </w:rPr>
        <w:tab/>
      </w:r>
    </w:p>
    <w:p w14:paraId="2CE44B17" w14:textId="77777777" w:rsidR="002206A3" w:rsidRPr="00326733" w:rsidRDefault="002206A3" w:rsidP="00806AF0">
      <w:pPr>
        <w:keepNext/>
        <w:keepLines/>
        <w:rPr>
          <w:rFonts w:cs="Arial"/>
          <w:color w:val="2E3037"/>
          <w:sz w:val="14"/>
          <w:szCs w:val="14"/>
          <w:lang w:val="en-AU"/>
        </w:rPr>
      </w:pPr>
      <w:r w:rsidRPr="00326733">
        <w:rPr>
          <w:sz w:val="14"/>
          <w:szCs w:val="14"/>
        </w:rPr>
        <w:t>^ New Zealand FOODfiles™ 2018 Version 01</w:t>
      </w:r>
      <w:r w:rsidRPr="00326733">
        <w:rPr>
          <w:sz w:val="14"/>
          <w:szCs w:val="14"/>
        </w:rPr>
        <w:tab/>
      </w:r>
    </w:p>
    <w:p w14:paraId="4D216E32" w14:textId="77777777" w:rsidR="002206A3" w:rsidRPr="00326733" w:rsidRDefault="002206A3" w:rsidP="00806AF0">
      <w:pPr>
        <w:keepNext/>
        <w:keepLines/>
        <w:rPr>
          <w:sz w:val="14"/>
          <w:szCs w:val="14"/>
        </w:rPr>
      </w:pPr>
      <w:r w:rsidRPr="00326733">
        <w:rPr>
          <w:sz w:val="14"/>
          <w:szCs w:val="14"/>
        </w:rPr>
        <w:t xml:space="preserve">ᵟ </w:t>
      </w:r>
      <w:r>
        <w:rPr>
          <w:sz w:val="14"/>
          <w:szCs w:val="14"/>
        </w:rPr>
        <w:t xml:space="preserve">Other countries dataset include </w:t>
      </w:r>
      <w:r w:rsidRPr="0027175E">
        <w:rPr>
          <w:sz w:val="14"/>
          <w:szCs w:val="14"/>
        </w:rPr>
        <w:t>USDA Food Data Central</w:t>
      </w:r>
      <w:r>
        <w:rPr>
          <w:sz w:val="14"/>
          <w:szCs w:val="14"/>
        </w:rPr>
        <w:t xml:space="preserve"> &amp; </w:t>
      </w:r>
      <w:r w:rsidRPr="0027175E">
        <w:rPr>
          <w:sz w:val="14"/>
          <w:szCs w:val="14"/>
        </w:rPr>
        <w:t>McCance and Widdowson’s The Composition of Foods integrated dataset</w:t>
      </w:r>
      <w:r w:rsidRPr="00326733">
        <w:rPr>
          <w:sz w:val="14"/>
          <w:szCs w:val="14"/>
        </w:rPr>
        <w:tab/>
      </w:r>
    </w:p>
    <w:p w14:paraId="168D60E3" w14:textId="5F9C6E2C" w:rsidR="002206A3" w:rsidRPr="00326733" w:rsidRDefault="002206A3" w:rsidP="00806AF0">
      <w:pPr>
        <w:keepNext/>
        <w:keepLines/>
        <w:rPr>
          <w:sz w:val="14"/>
          <w:szCs w:val="14"/>
        </w:rPr>
      </w:pPr>
      <w:r w:rsidRPr="00326733">
        <w:rPr>
          <w:sz w:val="14"/>
          <w:szCs w:val="14"/>
        </w:rPr>
        <w:t xml:space="preserve">n/a </w:t>
      </w:r>
      <w:r w:rsidR="003E7BD5">
        <w:rPr>
          <w:sz w:val="14"/>
          <w:szCs w:val="14"/>
        </w:rPr>
        <w:t>–</w:t>
      </w:r>
      <w:r w:rsidRPr="00326733">
        <w:rPr>
          <w:sz w:val="14"/>
          <w:szCs w:val="14"/>
        </w:rPr>
        <w:t xml:space="preserve"> not analysed</w:t>
      </w:r>
      <w:r w:rsidRPr="00326733">
        <w:rPr>
          <w:sz w:val="14"/>
          <w:szCs w:val="14"/>
        </w:rPr>
        <w:tab/>
      </w:r>
    </w:p>
    <w:p w14:paraId="48CAAD72" w14:textId="37B647F0" w:rsidR="002206A3" w:rsidRDefault="002206A3" w:rsidP="00806AF0">
      <w:pPr>
        <w:keepNext/>
        <w:keepLines/>
        <w:autoSpaceDE w:val="0"/>
        <w:autoSpaceDN w:val="0"/>
        <w:adjustRightInd w:val="0"/>
        <w:rPr>
          <w:sz w:val="14"/>
          <w:szCs w:val="14"/>
        </w:rPr>
      </w:pPr>
      <w:r w:rsidRPr="00326733">
        <w:rPr>
          <w:sz w:val="14"/>
          <w:szCs w:val="14"/>
        </w:rPr>
        <w:t># Where values are provided for different varieties a range is given.</w:t>
      </w:r>
    </w:p>
    <w:p w14:paraId="43076580" w14:textId="2C5C52A9" w:rsidR="002206A3" w:rsidRPr="00A70DDE" w:rsidRDefault="002206A3" w:rsidP="004A1D22">
      <w:pPr>
        <w:pStyle w:val="Heading4"/>
        <w:numPr>
          <w:ilvl w:val="2"/>
          <w:numId w:val="20"/>
        </w:numPr>
        <w:rPr>
          <w:color w:val="0E495D"/>
          <w:lang w:val="en-AU"/>
        </w:rPr>
      </w:pPr>
      <w:bookmarkStart w:id="555" w:name="_Toc49184842"/>
      <w:bookmarkStart w:id="556" w:name="_Toc50478516"/>
      <w:bookmarkStart w:id="557" w:name="_Toc50546918"/>
      <w:bookmarkStart w:id="558" w:name="_Toc50559137"/>
      <w:bookmarkStart w:id="559" w:name="_Toc50622395"/>
      <w:bookmarkStart w:id="560" w:name="_Toc50635493"/>
      <w:bookmarkStart w:id="561" w:name="_Toc51009504"/>
      <w:bookmarkStart w:id="562" w:name="_Toc51011949"/>
      <w:bookmarkStart w:id="563" w:name="_Toc51257167"/>
      <w:bookmarkStart w:id="564" w:name="_Toc51326856"/>
      <w:bookmarkStart w:id="565" w:name="_Toc51330271"/>
      <w:bookmarkStart w:id="566" w:name="_Toc52201103"/>
      <w:bookmarkStart w:id="567" w:name="_Toc54775668"/>
      <w:bookmarkStart w:id="568" w:name="_Toc64560665"/>
      <w:bookmarkStart w:id="569" w:name="_Toc67396229"/>
      <w:bookmarkStart w:id="570" w:name="_Toc68617900"/>
      <w:r w:rsidRPr="00D67E0D">
        <w:rPr>
          <w:lang w:val="en-AU"/>
        </w:rPr>
        <w:t xml:space="preserve">Impact of </w:t>
      </w:r>
      <w:r w:rsidR="000726FC">
        <w:rPr>
          <w:lang w:val="en-AU"/>
        </w:rPr>
        <w:t xml:space="preserve">storage conditions and cooking </w:t>
      </w:r>
      <w:r w:rsidRPr="00D67E0D">
        <w:rPr>
          <w:lang w:val="en-AU"/>
        </w:rPr>
        <w:t>on the vitamin content of</w:t>
      </w:r>
      <w:r w:rsidR="0092262C" w:rsidRPr="00D67E0D">
        <w:rPr>
          <w:lang w:val="en-AU"/>
        </w:rPr>
        <w:t xml:space="preserve"> </w:t>
      </w:r>
      <w:r w:rsidRPr="00D67E0D">
        <w:rPr>
          <w:lang w:val="en-AU"/>
        </w:rPr>
        <w:t>vegetables</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14:paraId="77964AF7" w14:textId="11F011AF" w:rsidR="002206A3" w:rsidRPr="004243DA" w:rsidRDefault="0037368E" w:rsidP="00BC71B2">
      <w:pPr>
        <w:rPr>
          <w:rFonts w:cs="Arial"/>
          <w:lang w:val="en-AU"/>
        </w:rPr>
      </w:pPr>
      <w:r>
        <w:rPr>
          <w:rFonts w:cs="Arial"/>
          <w:lang w:val="en-AU"/>
        </w:rPr>
        <w:t>In addition to irradiation, s</w:t>
      </w:r>
      <w:r w:rsidR="000726FC">
        <w:rPr>
          <w:rFonts w:cs="Arial"/>
          <w:lang w:val="en-AU"/>
        </w:rPr>
        <w:t xml:space="preserve">torage conditions and cooking </w:t>
      </w:r>
      <w:r w:rsidR="00F8517B">
        <w:rPr>
          <w:rFonts w:cs="Arial"/>
          <w:lang w:val="en-AU"/>
        </w:rPr>
        <w:t>can</w:t>
      </w:r>
      <w:r w:rsidR="002206A3" w:rsidRPr="004243DA">
        <w:rPr>
          <w:rFonts w:cs="Arial"/>
          <w:lang w:val="en-AU"/>
        </w:rPr>
        <w:t xml:space="preserve"> </w:t>
      </w:r>
      <w:r w:rsidR="000726FC">
        <w:rPr>
          <w:rFonts w:cs="Arial"/>
          <w:lang w:val="en-AU"/>
        </w:rPr>
        <w:t>affect</w:t>
      </w:r>
      <w:r w:rsidR="002206A3" w:rsidRPr="004243DA">
        <w:rPr>
          <w:rFonts w:cs="Arial"/>
          <w:lang w:val="en-AU"/>
        </w:rPr>
        <w:t xml:space="preserve"> the vitamin content of vegetables. </w:t>
      </w:r>
      <w:r w:rsidR="00A57CDA">
        <w:t xml:space="preserve">The effect of storage on vitamin C </w:t>
      </w:r>
      <w:r w:rsidR="00D84D3D">
        <w:t xml:space="preserve">and carotene </w:t>
      </w:r>
      <w:r w:rsidR="00A57CDA">
        <w:t xml:space="preserve">content in vegetables is variable. </w:t>
      </w:r>
      <w:r w:rsidR="00D84D3D">
        <w:t xml:space="preserve">For example, </w:t>
      </w:r>
      <w:r w:rsidR="000D7EBB">
        <w:t xml:space="preserve">minimal loss of </w:t>
      </w:r>
      <w:r w:rsidR="00A57CDA">
        <w:t xml:space="preserve">AA in </w:t>
      </w:r>
      <w:r w:rsidR="001C4642">
        <w:t>B</w:t>
      </w:r>
      <w:r w:rsidR="00A57CDA">
        <w:t xml:space="preserve">rassica vegetables </w:t>
      </w:r>
      <w:r w:rsidR="000D7EBB">
        <w:t xml:space="preserve">has been reported </w:t>
      </w:r>
      <w:r w:rsidR="00A57CDA">
        <w:t>during storage (</w:t>
      </w:r>
      <w:r w:rsidR="00A57CDA" w:rsidRPr="00F711A3">
        <w:t>Lee and Kader 2000</w:t>
      </w:r>
      <w:r w:rsidR="00A57CDA">
        <w:t>)</w:t>
      </w:r>
      <w:r w:rsidR="00D84D3D">
        <w:t>, while</w:t>
      </w:r>
      <w:r w:rsidR="00A57CDA">
        <w:t xml:space="preserve"> </w:t>
      </w:r>
      <w:r w:rsidR="00D84D3D">
        <w:t>t</w:t>
      </w:r>
      <w:r w:rsidR="00A57CDA">
        <w:t xml:space="preserve">otal vitamin C and </w:t>
      </w:r>
      <w:r w:rsidR="00CE53DA">
        <w:rPr>
          <w:rFonts w:cs="Arial"/>
        </w:rPr>
        <w:t>β</w:t>
      </w:r>
      <w:r w:rsidR="00CE53DA">
        <w:t>-</w:t>
      </w:r>
      <w:r w:rsidR="00A57CDA">
        <w:t>carotene concentration of capsicum, jalapeno and chillies were shown to increase through green and red stages of maturity (</w:t>
      </w:r>
      <w:r w:rsidR="00A57CDA" w:rsidRPr="00F711A3">
        <w:t>Howard et al. 1994).</w:t>
      </w:r>
      <w:r w:rsidR="00BC71B2">
        <w:t xml:space="preserve"> </w:t>
      </w:r>
      <w:r w:rsidR="00B413A5">
        <w:rPr>
          <w:rFonts w:cs="Arial"/>
          <w:lang w:val="en-AU"/>
        </w:rPr>
        <w:t xml:space="preserve">Table 9 </w:t>
      </w:r>
      <w:r w:rsidR="002206A3" w:rsidRPr="004243DA">
        <w:rPr>
          <w:rFonts w:cs="Arial"/>
          <w:lang w:val="en-AU"/>
        </w:rPr>
        <w:t xml:space="preserve">summarises the effect that different </w:t>
      </w:r>
      <w:r w:rsidR="00D84D3D">
        <w:rPr>
          <w:rFonts w:cs="Arial"/>
          <w:lang w:val="en-AU"/>
        </w:rPr>
        <w:t>storage conditions and cooking methods</w:t>
      </w:r>
      <w:r w:rsidR="002206A3" w:rsidRPr="004243DA">
        <w:rPr>
          <w:rFonts w:cs="Arial"/>
          <w:lang w:val="en-AU"/>
        </w:rPr>
        <w:t xml:space="preserve"> have on the</w:t>
      </w:r>
      <w:r w:rsidR="00F8517B">
        <w:rPr>
          <w:rFonts w:cs="Arial"/>
          <w:lang w:val="en-AU"/>
        </w:rPr>
        <w:t xml:space="preserve"> </w:t>
      </w:r>
      <w:r w:rsidR="002206A3" w:rsidRPr="004243DA">
        <w:rPr>
          <w:rFonts w:cs="Arial"/>
          <w:lang w:val="en-AU"/>
        </w:rPr>
        <w:t xml:space="preserve">concentrations of vitamin C and carotenoids in leafy vegetables, potatoes, carrots, broccoli and other vegetables. </w:t>
      </w:r>
    </w:p>
    <w:p w14:paraId="5BC6D9CB" w14:textId="656E07B8" w:rsidR="002206A3" w:rsidRDefault="002206A3" w:rsidP="002206A3">
      <w:pPr>
        <w:autoSpaceDE w:val="0"/>
        <w:autoSpaceDN w:val="0"/>
        <w:adjustRightInd w:val="0"/>
        <w:rPr>
          <w:rFonts w:ascii="Arial-BoldMT" w:hAnsi="Arial-BoldMT" w:cs="Arial-BoldMT"/>
          <w:b/>
          <w:bCs/>
          <w:sz w:val="21"/>
          <w:szCs w:val="21"/>
        </w:rPr>
      </w:pPr>
    </w:p>
    <w:p w14:paraId="769E2885" w14:textId="313FD3CD" w:rsidR="002206A3" w:rsidRPr="00BC03FB" w:rsidRDefault="002206A3" w:rsidP="002206A3">
      <w:pPr>
        <w:pStyle w:val="FSTableColumnRowheading"/>
      </w:pPr>
      <w:bookmarkStart w:id="571" w:name="_Ref50736157"/>
      <w:r w:rsidRPr="00BC03FB">
        <w:t>Table</w:t>
      </w:r>
      <w:bookmarkEnd w:id="571"/>
      <w:r w:rsidR="00B413A5">
        <w:t xml:space="preserve"> </w:t>
      </w:r>
      <w:r w:rsidR="00DE7D1C">
        <w:t>9</w:t>
      </w:r>
      <w:r w:rsidR="00E1261D" w:rsidRPr="00722627">
        <w:t>:</w:t>
      </w:r>
      <w:r w:rsidRPr="00BC03FB">
        <w:t xml:space="preserve"> Changes in </w:t>
      </w:r>
      <w:r w:rsidR="00410CC2">
        <w:t>vitamin C (</w:t>
      </w:r>
      <w:r w:rsidR="00B21F2A">
        <w:t xml:space="preserve">as </w:t>
      </w:r>
      <w:r w:rsidR="00BC03FB" w:rsidRPr="00BC03FB">
        <w:t>ascorbic acid</w:t>
      </w:r>
      <w:r w:rsidR="00410CC2">
        <w:t>)</w:t>
      </w:r>
      <w:r w:rsidR="00BC03FB" w:rsidRPr="00BC03FB">
        <w:t xml:space="preserve"> </w:t>
      </w:r>
      <w:r w:rsidRPr="00BC03FB">
        <w:t>and carotenoid</w:t>
      </w:r>
      <w:r w:rsidR="00064523">
        <w:t xml:space="preserve"> content of</w:t>
      </w:r>
      <w:r w:rsidRPr="00BC03FB">
        <w:t xml:space="preserve"> leafy vegetables, potatoes, carrots, broccoli and </w:t>
      </w:r>
      <w:r w:rsidR="00CE7129">
        <w:t xml:space="preserve">other </w:t>
      </w:r>
      <w:r w:rsidRPr="00BC03FB">
        <w:t xml:space="preserve">vegetables </w:t>
      </w:r>
      <w:r w:rsidR="00015EC8">
        <w:t>following storage and cooking</w:t>
      </w:r>
    </w:p>
    <w:tbl>
      <w:tblPr>
        <w:tblStyle w:val="TableGrid1"/>
        <w:tblW w:w="9209" w:type="dxa"/>
        <w:tblLayout w:type="fixed"/>
        <w:tblLook w:val="04A0" w:firstRow="1" w:lastRow="0" w:firstColumn="1" w:lastColumn="0" w:noHBand="0" w:noVBand="1"/>
        <w:tblCaption w:val="Table 9: Changes in vitamin C (as ascorbic acid) and carotenoid content of leafy vegetables, potatoes, carrots, broccoli and other vegetables following storage and cooking"/>
        <w:tblDescription w:val="Changes in vitamin C (as ascorbic acid) and carotenoid content of leafy vegetables, potatoes, carrots, broccoli and other vegetables following storage and cooking"/>
      </w:tblPr>
      <w:tblGrid>
        <w:gridCol w:w="1413"/>
        <w:gridCol w:w="889"/>
        <w:gridCol w:w="387"/>
        <w:gridCol w:w="1915"/>
        <w:gridCol w:w="1056"/>
        <w:gridCol w:w="1197"/>
        <w:gridCol w:w="49"/>
        <w:gridCol w:w="2303"/>
      </w:tblGrid>
      <w:tr w:rsidR="002206A3" w:rsidRPr="00826099" w14:paraId="0B81567A" w14:textId="1A86E7A9" w:rsidTr="004D11B3">
        <w:trPr>
          <w:trHeight w:val="20"/>
          <w:tblHeader/>
        </w:trPr>
        <w:tc>
          <w:tcPr>
            <w:tcW w:w="1413" w:type="dxa"/>
          </w:tcPr>
          <w:p w14:paraId="2C85661C" w14:textId="020D3851" w:rsidR="002206A3" w:rsidRPr="00B50D37" w:rsidRDefault="002F60DA" w:rsidP="00521DBD">
            <w:pPr>
              <w:jc w:val="center"/>
              <w:rPr>
                <w:b/>
                <w:sz w:val="20"/>
                <w:szCs w:val="20"/>
              </w:rPr>
            </w:pPr>
            <w:r>
              <w:rPr>
                <w:b/>
                <w:sz w:val="20"/>
                <w:szCs w:val="20"/>
              </w:rPr>
              <w:t>V</w:t>
            </w:r>
            <w:r w:rsidR="002206A3" w:rsidRPr="00B50D37">
              <w:rPr>
                <w:b/>
                <w:sz w:val="20"/>
                <w:szCs w:val="20"/>
              </w:rPr>
              <w:t>egetable</w:t>
            </w:r>
          </w:p>
        </w:tc>
        <w:tc>
          <w:tcPr>
            <w:tcW w:w="4247" w:type="dxa"/>
            <w:gridSpan w:val="4"/>
          </w:tcPr>
          <w:p w14:paraId="14AB1A50" w14:textId="2B180DE7" w:rsidR="002206A3" w:rsidRPr="00004034" w:rsidRDefault="002206A3" w:rsidP="00521DBD">
            <w:pPr>
              <w:jc w:val="center"/>
              <w:rPr>
                <w:b/>
                <w:sz w:val="20"/>
                <w:szCs w:val="20"/>
              </w:rPr>
            </w:pPr>
            <w:r w:rsidRPr="00004034">
              <w:rPr>
                <w:b/>
                <w:sz w:val="20"/>
                <w:szCs w:val="20"/>
              </w:rPr>
              <w:t xml:space="preserve">Processing </w:t>
            </w:r>
            <w:r w:rsidR="000F5C44">
              <w:rPr>
                <w:b/>
                <w:sz w:val="20"/>
                <w:szCs w:val="20"/>
              </w:rPr>
              <w:t>s</w:t>
            </w:r>
            <w:r w:rsidRPr="00004034">
              <w:rPr>
                <w:b/>
                <w:sz w:val="20"/>
                <w:szCs w:val="20"/>
              </w:rPr>
              <w:t>tep</w:t>
            </w:r>
          </w:p>
        </w:tc>
        <w:tc>
          <w:tcPr>
            <w:tcW w:w="1197" w:type="dxa"/>
          </w:tcPr>
          <w:p w14:paraId="031D3640" w14:textId="54DA2837" w:rsidR="002206A3" w:rsidRPr="00004034" w:rsidRDefault="002206A3" w:rsidP="00521DBD">
            <w:pPr>
              <w:jc w:val="center"/>
              <w:rPr>
                <w:b/>
                <w:sz w:val="20"/>
                <w:szCs w:val="20"/>
              </w:rPr>
            </w:pPr>
            <w:r w:rsidRPr="00004034">
              <w:rPr>
                <w:b/>
                <w:sz w:val="20"/>
                <w:szCs w:val="20"/>
              </w:rPr>
              <w:t>% Change</w:t>
            </w:r>
          </w:p>
        </w:tc>
        <w:tc>
          <w:tcPr>
            <w:tcW w:w="2352" w:type="dxa"/>
            <w:gridSpan w:val="2"/>
          </w:tcPr>
          <w:p w14:paraId="12B6D7CC" w14:textId="5045A2E4" w:rsidR="002206A3" w:rsidRPr="00004034" w:rsidRDefault="002206A3" w:rsidP="00521DBD">
            <w:pPr>
              <w:jc w:val="center"/>
              <w:rPr>
                <w:b/>
                <w:sz w:val="20"/>
                <w:szCs w:val="20"/>
              </w:rPr>
            </w:pPr>
            <w:r w:rsidRPr="00004034">
              <w:rPr>
                <w:b/>
                <w:sz w:val="20"/>
                <w:szCs w:val="20"/>
              </w:rPr>
              <w:t>Reference</w:t>
            </w:r>
          </w:p>
        </w:tc>
      </w:tr>
      <w:tr w:rsidR="005E6DF7" w:rsidRPr="00826099" w14:paraId="3CF2C1B5" w14:textId="5A4BD995" w:rsidTr="005E6DF7">
        <w:trPr>
          <w:trHeight w:val="20"/>
        </w:trPr>
        <w:tc>
          <w:tcPr>
            <w:tcW w:w="2689" w:type="dxa"/>
            <w:gridSpan w:val="3"/>
            <w:tcBorders>
              <w:right w:val="nil"/>
            </w:tcBorders>
          </w:tcPr>
          <w:p w14:paraId="67972A1D" w14:textId="77777777" w:rsidR="005E6DF7" w:rsidRPr="00B50D37" w:rsidRDefault="005E6DF7" w:rsidP="00521DBD">
            <w:pPr>
              <w:rPr>
                <w:b/>
                <w:i/>
                <w:sz w:val="20"/>
                <w:szCs w:val="20"/>
              </w:rPr>
            </w:pPr>
            <w:r w:rsidRPr="00B50D37">
              <w:rPr>
                <w:b/>
                <w:i/>
                <w:sz w:val="20"/>
                <w:szCs w:val="20"/>
              </w:rPr>
              <w:t>Vitamin C (ascorbic acid)</w:t>
            </w:r>
          </w:p>
        </w:tc>
        <w:tc>
          <w:tcPr>
            <w:tcW w:w="1915" w:type="dxa"/>
            <w:tcBorders>
              <w:left w:val="nil"/>
              <w:right w:val="nil"/>
            </w:tcBorders>
          </w:tcPr>
          <w:p w14:paraId="2D377F3E" w14:textId="77777777" w:rsidR="005E6DF7" w:rsidRPr="00B50D37" w:rsidRDefault="005E6DF7" w:rsidP="00521DBD">
            <w:pPr>
              <w:rPr>
                <w:b/>
                <w:i/>
                <w:sz w:val="20"/>
                <w:szCs w:val="20"/>
              </w:rPr>
            </w:pPr>
          </w:p>
        </w:tc>
        <w:tc>
          <w:tcPr>
            <w:tcW w:w="2302" w:type="dxa"/>
            <w:gridSpan w:val="3"/>
            <w:tcBorders>
              <w:left w:val="nil"/>
              <w:right w:val="nil"/>
            </w:tcBorders>
          </w:tcPr>
          <w:p w14:paraId="451925CB" w14:textId="77777777" w:rsidR="005E6DF7" w:rsidRPr="00B50D37" w:rsidRDefault="005E6DF7" w:rsidP="00521DBD">
            <w:pPr>
              <w:rPr>
                <w:b/>
                <w:i/>
                <w:sz w:val="20"/>
                <w:szCs w:val="20"/>
              </w:rPr>
            </w:pPr>
          </w:p>
        </w:tc>
        <w:tc>
          <w:tcPr>
            <w:tcW w:w="2303" w:type="dxa"/>
            <w:tcBorders>
              <w:left w:val="nil"/>
            </w:tcBorders>
          </w:tcPr>
          <w:p w14:paraId="7BDF349F" w14:textId="393955A3" w:rsidR="005E6DF7" w:rsidRPr="00B50D37" w:rsidRDefault="005E6DF7" w:rsidP="00521DBD">
            <w:pPr>
              <w:rPr>
                <w:b/>
                <w:i/>
                <w:sz w:val="20"/>
                <w:szCs w:val="20"/>
              </w:rPr>
            </w:pPr>
          </w:p>
        </w:tc>
      </w:tr>
      <w:tr w:rsidR="002206A3" w:rsidRPr="00826099" w14:paraId="149D59D4" w14:textId="615EB34C" w:rsidTr="005E6DF7">
        <w:tc>
          <w:tcPr>
            <w:tcW w:w="1413" w:type="dxa"/>
            <w:tcBorders>
              <w:bottom w:val="nil"/>
            </w:tcBorders>
          </w:tcPr>
          <w:p w14:paraId="47FDFFAA" w14:textId="3C59A12B" w:rsidR="002206A3" w:rsidRPr="001966D6" w:rsidRDefault="002206A3" w:rsidP="005E6DF7">
            <w:pPr>
              <w:rPr>
                <w:sz w:val="20"/>
                <w:szCs w:val="20"/>
              </w:rPr>
            </w:pPr>
            <w:r w:rsidRPr="001966D6">
              <w:rPr>
                <w:sz w:val="20"/>
                <w:szCs w:val="20"/>
              </w:rPr>
              <w:t xml:space="preserve">Leafy </w:t>
            </w:r>
          </w:p>
        </w:tc>
        <w:tc>
          <w:tcPr>
            <w:tcW w:w="4247" w:type="dxa"/>
            <w:gridSpan w:val="4"/>
          </w:tcPr>
          <w:p w14:paraId="7645FE76" w14:textId="72BBCDB4" w:rsidR="002206A3" w:rsidRPr="001966D6" w:rsidRDefault="002206A3" w:rsidP="00521DBD">
            <w:pPr>
              <w:rPr>
                <w:sz w:val="20"/>
                <w:szCs w:val="20"/>
              </w:rPr>
            </w:pPr>
            <w:r w:rsidRPr="001966D6">
              <w:rPr>
                <w:sz w:val="20"/>
                <w:szCs w:val="20"/>
              </w:rPr>
              <w:t>Storage at 6⁰</w:t>
            </w:r>
            <w:r w:rsidR="003553A6">
              <w:rPr>
                <w:sz w:val="20"/>
                <w:szCs w:val="20"/>
              </w:rPr>
              <w:t xml:space="preserve"> </w:t>
            </w:r>
            <w:r w:rsidRPr="001966D6">
              <w:rPr>
                <w:sz w:val="20"/>
                <w:szCs w:val="20"/>
              </w:rPr>
              <w:t>C for 6 days</w:t>
            </w:r>
          </w:p>
        </w:tc>
        <w:tc>
          <w:tcPr>
            <w:tcW w:w="1197" w:type="dxa"/>
          </w:tcPr>
          <w:p w14:paraId="763FEFAC" w14:textId="29CF6F39" w:rsidR="002206A3" w:rsidRPr="001966D6" w:rsidRDefault="002206A3" w:rsidP="00521DBD">
            <w:pPr>
              <w:jc w:val="center"/>
              <w:rPr>
                <w:sz w:val="20"/>
                <w:szCs w:val="20"/>
              </w:rPr>
            </w:pPr>
            <w:r w:rsidRPr="001966D6">
              <w:rPr>
                <w:sz w:val="20"/>
                <w:szCs w:val="20"/>
              </w:rPr>
              <w:t>-10</w:t>
            </w:r>
          </w:p>
        </w:tc>
        <w:tc>
          <w:tcPr>
            <w:tcW w:w="2352" w:type="dxa"/>
            <w:gridSpan w:val="2"/>
            <w:tcBorders>
              <w:bottom w:val="nil"/>
            </w:tcBorders>
          </w:tcPr>
          <w:p w14:paraId="0DDA8E9A" w14:textId="54ACF860" w:rsidR="002206A3" w:rsidRPr="001966D6" w:rsidRDefault="00FF4FEA" w:rsidP="005E6DF7">
            <w:pPr>
              <w:rPr>
                <w:sz w:val="20"/>
                <w:szCs w:val="20"/>
              </w:rPr>
            </w:pPr>
            <w:r w:rsidRPr="001966D6">
              <w:rPr>
                <w:sz w:val="20"/>
                <w:szCs w:val="20"/>
              </w:rPr>
              <w:t>Z</w:t>
            </w:r>
            <w:r w:rsidR="002206A3" w:rsidRPr="001966D6">
              <w:rPr>
                <w:sz w:val="20"/>
                <w:szCs w:val="20"/>
              </w:rPr>
              <w:t>e</w:t>
            </w:r>
            <w:r w:rsidRPr="001966D6">
              <w:rPr>
                <w:sz w:val="20"/>
                <w:szCs w:val="20"/>
              </w:rPr>
              <w:t>p</w:t>
            </w:r>
            <w:r w:rsidR="002206A3" w:rsidRPr="001966D6">
              <w:rPr>
                <w:sz w:val="20"/>
                <w:szCs w:val="20"/>
              </w:rPr>
              <w:t>plin &amp; Elv</w:t>
            </w:r>
            <w:r w:rsidRPr="001966D6">
              <w:rPr>
                <w:sz w:val="20"/>
                <w:szCs w:val="20"/>
              </w:rPr>
              <w:t xml:space="preserve">ehjem </w:t>
            </w:r>
          </w:p>
        </w:tc>
      </w:tr>
      <w:tr w:rsidR="002206A3" w:rsidRPr="00826099" w14:paraId="4A28A05F" w14:textId="71FBBC63" w:rsidTr="005E6DF7">
        <w:tc>
          <w:tcPr>
            <w:tcW w:w="1413" w:type="dxa"/>
            <w:tcBorders>
              <w:top w:val="nil"/>
              <w:bottom w:val="single" w:sz="4" w:space="0" w:color="auto"/>
            </w:tcBorders>
          </w:tcPr>
          <w:p w14:paraId="738BD01C" w14:textId="5588BB92" w:rsidR="002206A3" w:rsidRPr="001966D6" w:rsidRDefault="005E6DF7" w:rsidP="00521DBD">
            <w:pPr>
              <w:rPr>
                <w:sz w:val="20"/>
                <w:szCs w:val="20"/>
              </w:rPr>
            </w:pPr>
            <w:r w:rsidRPr="001966D6">
              <w:rPr>
                <w:sz w:val="20"/>
                <w:szCs w:val="20"/>
              </w:rPr>
              <w:t>vegetables</w:t>
            </w:r>
          </w:p>
        </w:tc>
        <w:tc>
          <w:tcPr>
            <w:tcW w:w="4247" w:type="dxa"/>
            <w:gridSpan w:val="4"/>
          </w:tcPr>
          <w:p w14:paraId="55BBC7EB" w14:textId="7A5894F5" w:rsidR="002206A3" w:rsidRPr="001966D6" w:rsidRDefault="002206A3" w:rsidP="00521DBD">
            <w:pPr>
              <w:rPr>
                <w:sz w:val="20"/>
                <w:szCs w:val="20"/>
              </w:rPr>
            </w:pPr>
            <w:r w:rsidRPr="001966D6">
              <w:rPr>
                <w:sz w:val="20"/>
                <w:szCs w:val="20"/>
              </w:rPr>
              <w:t>Storage at room temp for 2 days</w:t>
            </w:r>
          </w:p>
        </w:tc>
        <w:tc>
          <w:tcPr>
            <w:tcW w:w="1197" w:type="dxa"/>
          </w:tcPr>
          <w:p w14:paraId="1FF1650E" w14:textId="33577C8E" w:rsidR="002206A3" w:rsidRPr="001966D6" w:rsidRDefault="002206A3" w:rsidP="00521DBD">
            <w:pPr>
              <w:jc w:val="center"/>
              <w:rPr>
                <w:sz w:val="20"/>
                <w:szCs w:val="20"/>
              </w:rPr>
            </w:pPr>
            <w:r w:rsidRPr="001966D6">
              <w:rPr>
                <w:sz w:val="20"/>
                <w:szCs w:val="20"/>
              </w:rPr>
              <w:t>-20</w:t>
            </w:r>
          </w:p>
        </w:tc>
        <w:tc>
          <w:tcPr>
            <w:tcW w:w="2352" w:type="dxa"/>
            <w:gridSpan w:val="2"/>
            <w:tcBorders>
              <w:top w:val="nil"/>
              <w:bottom w:val="single" w:sz="4" w:space="0" w:color="auto"/>
            </w:tcBorders>
          </w:tcPr>
          <w:p w14:paraId="0ABE8608" w14:textId="3A3E6262" w:rsidR="002206A3" w:rsidRPr="001966D6" w:rsidRDefault="005E6DF7" w:rsidP="00521DBD">
            <w:pPr>
              <w:rPr>
                <w:sz w:val="20"/>
                <w:szCs w:val="20"/>
              </w:rPr>
            </w:pPr>
            <w:r w:rsidRPr="001966D6">
              <w:rPr>
                <w:sz w:val="20"/>
                <w:szCs w:val="20"/>
              </w:rPr>
              <w:t>(1944)</w:t>
            </w:r>
          </w:p>
        </w:tc>
      </w:tr>
      <w:tr w:rsidR="002206A3" w:rsidRPr="00826099" w14:paraId="4E6B1CD6" w14:textId="0581E8B6" w:rsidTr="005E6DF7">
        <w:tc>
          <w:tcPr>
            <w:tcW w:w="1413" w:type="dxa"/>
            <w:tcBorders>
              <w:bottom w:val="nil"/>
            </w:tcBorders>
          </w:tcPr>
          <w:p w14:paraId="139D3096" w14:textId="6177192D" w:rsidR="002206A3" w:rsidRPr="001966D6" w:rsidRDefault="002206A3" w:rsidP="00521DBD">
            <w:pPr>
              <w:rPr>
                <w:sz w:val="20"/>
                <w:szCs w:val="20"/>
              </w:rPr>
            </w:pPr>
            <w:r w:rsidRPr="001966D6">
              <w:rPr>
                <w:sz w:val="20"/>
                <w:szCs w:val="20"/>
              </w:rPr>
              <w:t>Spinach</w:t>
            </w:r>
          </w:p>
        </w:tc>
        <w:tc>
          <w:tcPr>
            <w:tcW w:w="4247" w:type="dxa"/>
            <w:gridSpan w:val="4"/>
          </w:tcPr>
          <w:p w14:paraId="105D9654" w14:textId="60244FFF" w:rsidR="002206A3" w:rsidRPr="001966D6" w:rsidRDefault="002206A3" w:rsidP="00521DBD">
            <w:pPr>
              <w:rPr>
                <w:sz w:val="20"/>
                <w:szCs w:val="20"/>
              </w:rPr>
            </w:pPr>
            <w:r w:rsidRPr="001966D6">
              <w:rPr>
                <w:sz w:val="20"/>
                <w:szCs w:val="20"/>
              </w:rPr>
              <w:t>Storage at 20⁰</w:t>
            </w:r>
            <w:r w:rsidR="00927C3A">
              <w:rPr>
                <w:sz w:val="20"/>
                <w:szCs w:val="20"/>
              </w:rPr>
              <w:t xml:space="preserve"> </w:t>
            </w:r>
            <w:r w:rsidRPr="001966D6">
              <w:rPr>
                <w:sz w:val="20"/>
                <w:szCs w:val="20"/>
              </w:rPr>
              <w:t>C (ambient) for 3 days</w:t>
            </w:r>
          </w:p>
        </w:tc>
        <w:tc>
          <w:tcPr>
            <w:tcW w:w="1197" w:type="dxa"/>
          </w:tcPr>
          <w:p w14:paraId="715CD1F4" w14:textId="6C1DDCCD" w:rsidR="002206A3" w:rsidRPr="001966D6" w:rsidRDefault="002206A3" w:rsidP="00521DBD">
            <w:pPr>
              <w:jc w:val="center"/>
              <w:rPr>
                <w:sz w:val="20"/>
                <w:szCs w:val="20"/>
              </w:rPr>
            </w:pPr>
            <w:r w:rsidRPr="001966D6">
              <w:rPr>
                <w:sz w:val="20"/>
                <w:szCs w:val="20"/>
              </w:rPr>
              <w:t>-90</w:t>
            </w:r>
          </w:p>
        </w:tc>
        <w:tc>
          <w:tcPr>
            <w:tcW w:w="2352" w:type="dxa"/>
            <w:gridSpan w:val="2"/>
            <w:tcBorders>
              <w:bottom w:val="nil"/>
            </w:tcBorders>
          </w:tcPr>
          <w:p w14:paraId="10EF7BC0" w14:textId="50AC8548" w:rsidR="002206A3" w:rsidRPr="001966D6" w:rsidRDefault="002206A3" w:rsidP="00521DBD">
            <w:pPr>
              <w:rPr>
                <w:sz w:val="20"/>
                <w:szCs w:val="20"/>
              </w:rPr>
            </w:pPr>
            <w:r w:rsidRPr="001966D6">
              <w:rPr>
                <w:sz w:val="20"/>
                <w:szCs w:val="20"/>
              </w:rPr>
              <w:t>Favell (1998)</w:t>
            </w:r>
          </w:p>
        </w:tc>
      </w:tr>
      <w:tr w:rsidR="002206A3" w:rsidRPr="00826099" w14:paraId="2B157AD1" w14:textId="28A92FF0" w:rsidTr="005E6DF7">
        <w:tc>
          <w:tcPr>
            <w:tcW w:w="1413" w:type="dxa"/>
            <w:tcBorders>
              <w:top w:val="nil"/>
              <w:bottom w:val="single" w:sz="4" w:space="0" w:color="auto"/>
            </w:tcBorders>
          </w:tcPr>
          <w:p w14:paraId="7E3E1E65" w14:textId="63C94184" w:rsidR="002206A3" w:rsidRPr="001966D6" w:rsidRDefault="002206A3" w:rsidP="00521DBD">
            <w:pPr>
              <w:rPr>
                <w:sz w:val="20"/>
                <w:szCs w:val="20"/>
              </w:rPr>
            </w:pPr>
          </w:p>
        </w:tc>
        <w:tc>
          <w:tcPr>
            <w:tcW w:w="4247" w:type="dxa"/>
            <w:gridSpan w:val="4"/>
          </w:tcPr>
          <w:p w14:paraId="30211509" w14:textId="3155F35E" w:rsidR="002206A3" w:rsidRPr="001966D6" w:rsidRDefault="002206A3" w:rsidP="00521DBD">
            <w:pPr>
              <w:rPr>
                <w:sz w:val="20"/>
                <w:szCs w:val="20"/>
              </w:rPr>
            </w:pPr>
            <w:r w:rsidRPr="001966D6">
              <w:rPr>
                <w:sz w:val="20"/>
                <w:szCs w:val="20"/>
              </w:rPr>
              <w:t>Storage at 4⁰</w:t>
            </w:r>
            <w:r w:rsidR="00927C3A">
              <w:rPr>
                <w:sz w:val="20"/>
                <w:szCs w:val="20"/>
              </w:rPr>
              <w:t xml:space="preserve"> </w:t>
            </w:r>
            <w:r w:rsidRPr="001966D6">
              <w:rPr>
                <w:sz w:val="20"/>
                <w:szCs w:val="20"/>
              </w:rPr>
              <w:t>C for 7 days</w:t>
            </w:r>
          </w:p>
        </w:tc>
        <w:tc>
          <w:tcPr>
            <w:tcW w:w="1197" w:type="dxa"/>
          </w:tcPr>
          <w:p w14:paraId="0030B5FE" w14:textId="49662C6C" w:rsidR="002206A3" w:rsidRPr="001966D6" w:rsidRDefault="002206A3" w:rsidP="00521DBD">
            <w:pPr>
              <w:jc w:val="center"/>
              <w:rPr>
                <w:sz w:val="20"/>
                <w:szCs w:val="20"/>
              </w:rPr>
            </w:pPr>
            <w:r w:rsidRPr="001966D6">
              <w:rPr>
                <w:sz w:val="20"/>
                <w:szCs w:val="20"/>
              </w:rPr>
              <w:t>-80</w:t>
            </w:r>
          </w:p>
        </w:tc>
        <w:tc>
          <w:tcPr>
            <w:tcW w:w="2352" w:type="dxa"/>
            <w:gridSpan w:val="2"/>
            <w:tcBorders>
              <w:top w:val="nil"/>
              <w:bottom w:val="single" w:sz="4" w:space="0" w:color="auto"/>
            </w:tcBorders>
          </w:tcPr>
          <w:p w14:paraId="67C27BD5" w14:textId="6FC30BD0" w:rsidR="002206A3" w:rsidRPr="001966D6" w:rsidRDefault="002206A3" w:rsidP="00521DBD">
            <w:pPr>
              <w:rPr>
                <w:sz w:val="20"/>
                <w:szCs w:val="20"/>
              </w:rPr>
            </w:pPr>
          </w:p>
        </w:tc>
      </w:tr>
      <w:tr w:rsidR="002206A3" w:rsidRPr="00826099" w14:paraId="01B09D5B" w14:textId="787E7F8D" w:rsidTr="005E6DF7">
        <w:tc>
          <w:tcPr>
            <w:tcW w:w="1413" w:type="dxa"/>
            <w:tcBorders>
              <w:bottom w:val="nil"/>
            </w:tcBorders>
          </w:tcPr>
          <w:p w14:paraId="72155D05" w14:textId="7DA0C9F3" w:rsidR="002206A3" w:rsidRPr="001966D6" w:rsidRDefault="002206A3" w:rsidP="00521DBD">
            <w:pPr>
              <w:rPr>
                <w:sz w:val="20"/>
                <w:szCs w:val="20"/>
              </w:rPr>
            </w:pPr>
            <w:r w:rsidRPr="001966D6">
              <w:rPr>
                <w:sz w:val="20"/>
                <w:szCs w:val="20"/>
              </w:rPr>
              <w:t>Potatoes</w:t>
            </w:r>
          </w:p>
        </w:tc>
        <w:tc>
          <w:tcPr>
            <w:tcW w:w="4247" w:type="dxa"/>
            <w:gridSpan w:val="4"/>
          </w:tcPr>
          <w:p w14:paraId="389E7264" w14:textId="4684E0EA" w:rsidR="002206A3" w:rsidRPr="001966D6" w:rsidRDefault="002206A3" w:rsidP="00521DBD">
            <w:pPr>
              <w:rPr>
                <w:sz w:val="20"/>
                <w:szCs w:val="20"/>
              </w:rPr>
            </w:pPr>
            <w:r w:rsidRPr="001966D6">
              <w:rPr>
                <w:sz w:val="20"/>
                <w:szCs w:val="20"/>
              </w:rPr>
              <w:t>Storage at 4⁰</w:t>
            </w:r>
            <w:r w:rsidR="00927C3A">
              <w:rPr>
                <w:sz w:val="20"/>
                <w:szCs w:val="20"/>
              </w:rPr>
              <w:t xml:space="preserve"> </w:t>
            </w:r>
            <w:r w:rsidRPr="001966D6">
              <w:rPr>
                <w:sz w:val="20"/>
                <w:szCs w:val="20"/>
              </w:rPr>
              <w:t>C for 2 months</w:t>
            </w:r>
          </w:p>
        </w:tc>
        <w:tc>
          <w:tcPr>
            <w:tcW w:w="1197" w:type="dxa"/>
          </w:tcPr>
          <w:p w14:paraId="31973D9F" w14:textId="72B558C8" w:rsidR="002206A3" w:rsidRPr="001966D6" w:rsidRDefault="002206A3" w:rsidP="00521DBD">
            <w:pPr>
              <w:jc w:val="center"/>
              <w:rPr>
                <w:sz w:val="20"/>
                <w:szCs w:val="20"/>
              </w:rPr>
            </w:pPr>
            <w:r w:rsidRPr="001966D6">
              <w:rPr>
                <w:sz w:val="20"/>
                <w:szCs w:val="20"/>
              </w:rPr>
              <w:t>-24</w:t>
            </w:r>
          </w:p>
        </w:tc>
        <w:tc>
          <w:tcPr>
            <w:tcW w:w="2352" w:type="dxa"/>
            <w:gridSpan w:val="2"/>
            <w:tcBorders>
              <w:bottom w:val="nil"/>
            </w:tcBorders>
          </w:tcPr>
          <w:p w14:paraId="1223C7B1" w14:textId="727E75EA" w:rsidR="002206A3" w:rsidRPr="001966D6" w:rsidRDefault="002206A3" w:rsidP="00521DBD">
            <w:pPr>
              <w:rPr>
                <w:sz w:val="20"/>
                <w:szCs w:val="20"/>
              </w:rPr>
            </w:pPr>
            <w:r w:rsidRPr="001966D6">
              <w:rPr>
                <w:sz w:val="20"/>
                <w:szCs w:val="20"/>
              </w:rPr>
              <w:t>Kulen et al. (2013)</w:t>
            </w:r>
          </w:p>
        </w:tc>
      </w:tr>
      <w:tr w:rsidR="002206A3" w:rsidRPr="00826099" w14:paraId="5701BAFB" w14:textId="48C16733" w:rsidTr="005E6DF7">
        <w:tc>
          <w:tcPr>
            <w:tcW w:w="1413" w:type="dxa"/>
            <w:tcBorders>
              <w:top w:val="nil"/>
              <w:bottom w:val="nil"/>
            </w:tcBorders>
          </w:tcPr>
          <w:p w14:paraId="6F916D8B" w14:textId="27F033A5" w:rsidR="002206A3" w:rsidRPr="001966D6" w:rsidRDefault="002206A3" w:rsidP="00521DBD">
            <w:pPr>
              <w:rPr>
                <w:sz w:val="20"/>
                <w:szCs w:val="20"/>
              </w:rPr>
            </w:pPr>
          </w:p>
        </w:tc>
        <w:tc>
          <w:tcPr>
            <w:tcW w:w="4247" w:type="dxa"/>
            <w:gridSpan w:val="4"/>
          </w:tcPr>
          <w:p w14:paraId="39246443" w14:textId="60AAF633" w:rsidR="002206A3" w:rsidRPr="001966D6" w:rsidRDefault="002206A3" w:rsidP="00521DBD">
            <w:pPr>
              <w:rPr>
                <w:sz w:val="20"/>
                <w:szCs w:val="20"/>
              </w:rPr>
            </w:pPr>
            <w:r w:rsidRPr="001966D6">
              <w:rPr>
                <w:sz w:val="20"/>
                <w:szCs w:val="20"/>
              </w:rPr>
              <w:t>Storage at 4⁰</w:t>
            </w:r>
            <w:r w:rsidR="00927C3A">
              <w:rPr>
                <w:sz w:val="20"/>
                <w:szCs w:val="20"/>
              </w:rPr>
              <w:t xml:space="preserve"> </w:t>
            </w:r>
            <w:r w:rsidRPr="001966D6">
              <w:rPr>
                <w:sz w:val="20"/>
                <w:szCs w:val="20"/>
              </w:rPr>
              <w:t>C for 4 months</w:t>
            </w:r>
          </w:p>
        </w:tc>
        <w:tc>
          <w:tcPr>
            <w:tcW w:w="1197" w:type="dxa"/>
          </w:tcPr>
          <w:p w14:paraId="442724FF" w14:textId="19B3E43D" w:rsidR="002206A3" w:rsidRPr="001966D6" w:rsidRDefault="002206A3" w:rsidP="00521DBD">
            <w:pPr>
              <w:jc w:val="center"/>
              <w:rPr>
                <w:sz w:val="20"/>
                <w:szCs w:val="20"/>
              </w:rPr>
            </w:pPr>
            <w:r w:rsidRPr="001966D6">
              <w:rPr>
                <w:sz w:val="20"/>
                <w:szCs w:val="20"/>
              </w:rPr>
              <w:t>-45</w:t>
            </w:r>
          </w:p>
        </w:tc>
        <w:tc>
          <w:tcPr>
            <w:tcW w:w="2352" w:type="dxa"/>
            <w:gridSpan w:val="2"/>
            <w:tcBorders>
              <w:top w:val="nil"/>
              <w:bottom w:val="nil"/>
            </w:tcBorders>
          </w:tcPr>
          <w:p w14:paraId="2CC32F7E" w14:textId="2547A63E" w:rsidR="002206A3" w:rsidRPr="001966D6" w:rsidRDefault="002206A3" w:rsidP="00521DBD">
            <w:pPr>
              <w:rPr>
                <w:sz w:val="20"/>
                <w:szCs w:val="20"/>
              </w:rPr>
            </w:pPr>
          </w:p>
        </w:tc>
      </w:tr>
      <w:tr w:rsidR="002206A3" w:rsidRPr="00826099" w14:paraId="5F1778C1" w14:textId="67799C7E" w:rsidTr="005E6DF7">
        <w:tc>
          <w:tcPr>
            <w:tcW w:w="1413" w:type="dxa"/>
            <w:tcBorders>
              <w:top w:val="nil"/>
              <w:bottom w:val="single" w:sz="4" w:space="0" w:color="auto"/>
            </w:tcBorders>
          </w:tcPr>
          <w:p w14:paraId="786F1096" w14:textId="3EA0DEBA" w:rsidR="002206A3" w:rsidRPr="001966D6" w:rsidRDefault="002206A3" w:rsidP="00521DBD">
            <w:pPr>
              <w:rPr>
                <w:sz w:val="20"/>
                <w:szCs w:val="20"/>
              </w:rPr>
            </w:pPr>
          </w:p>
        </w:tc>
        <w:tc>
          <w:tcPr>
            <w:tcW w:w="4247" w:type="dxa"/>
            <w:gridSpan w:val="4"/>
          </w:tcPr>
          <w:p w14:paraId="57DC4FCA" w14:textId="31C8BDA5" w:rsidR="002206A3" w:rsidRPr="001966D6" w:rsidRDefault="002206A3" w:rsidP="00521DBD">
            <w:pPr>
              <w:rPr>
                <w:sz w:val="20"/>
                <w:szCs w:val="20"/>
              </w:rPr>
            </w:pPr>
            <w:r w:rsidRPr="001966D6">
              <w:rPr>
                <w:sz w:val="20"/>
                <w:szCs w:val="20"/>
              </w:rPr>
              <w:t>Storage at 4⁰</w:t>
            </w:r>
            <w:r w:rsidR="00927C3A">
              <w:rPr>
                <w:sz w:val="20"/>
                <w:szCs w:val="20"/>
              </w:rPr>
              <w:t xml:space="preserve"> </w:t>
            </w:r>
            <w:r w:rsidRPr="001966D6">
              <w:rPr>
                <w:sz w:val="20"/>
                <w:szCs w:val="20"/>
              </w:rPr>
              <w:t>C for 7 months</w:t>
            </w:r>
          </w:p>
        </w:tc>
        <w:tc>
          <w:tcPr>
            <w:tcW w:w="1197" w:type="dxa"/>
          </w:tcPr>
          <w:p w14:paraId="39EDD79E" w14:textId="7D20300A" w:rsidR="002206A3" w:rsidRPr="001966D6" w:rsidRDefault="002206A3" w:rsidP="00521DBD">
            <w:pPr>
              <w:jc w:val="center"/>
              <w:rPr>
                <w:sz w:val="20"/>
                <w:szCs w:val="20"/>
              </w:rPr>
            </w:pPr>
            <w:r w:rsidRPr="001966D6">
              <w:rPr>
                <w:sz w:val="20"/>
                <w:szCs w:val="20"/>
              </w:rPr>
              <w:t>-52</w:t>
            </w:r>
          </w:p>
        </w:tc>
        <w:tc>
          <w:tcPr>
            <w:tcW w:w="2352" w:type="dxa"/>
            <w:gridSpan w:val="2"/>
            <w:tcBorders>
              <w:top w:val="nil"/>
              <w:bottom w:val="single" w:sz="4" w:space="0" w:color="auto"/>
            </w:tcBorders>
          </w:tcPr>
          <w:p w14:paraId="74759D11" w14:textId="56DFEC50" w:rsidR="002206A3" w:rsidRPr="001966D6" w:rsidRDefault="002206A3" w:rsidP="00521DBD">
            <w:pPr>
              <w:rPr>
                <w:sz w:val="20"/>
                <w:szCs w:val="20"/>
              </w:rPr>
            </w:pPr>
          </w:p>
        </w:tc>
      </w:tr>
      <w:tr w:rsidR="002206A3" w:rsidRPr="00826099" w14:paraId="5EDB7CEA" w14:textId="5594F983" w:rsidTr="005E6DF7">
        <w:tc>
          <w:tcPr>
            <w:tcW w:w="1413" w:type="dxa"/>
            <w:tcBorders>
              <w:bottom w:val="nil"/>
            </w:tcBorders>
          </w:tcPr>
          <w:p w14:paraId="22806D64" w14:textId="3F756909" w:rsidR="002206A3" w:rsidRPr="001966D6" w:rsidRDefault="002206A3" w:rsidP="00521DBD">
            <w:pPr>
              <w:rPr>
                <w:sz w:val="20"/>
                <w:szCs w:val="20"/>
              </w:rPr>
            </w:pPr>
            <w:r w:rsidRPr="001966D6">
              <w:rPr>
                <w:sz w:val="20"/>
                <w:szCs w:val="20"/>
              </w:rPr>
              <w:t>Carrots</w:t>
            </w:r>
          </w:p>
        </w:tc>
        <w:tc>
          <w:tcPr>
            <w:tcW w:w="4247" w:type="dxa"/>
            <w:gridSpan w:val="4"/>
          </w:tcPr>
          <w:p w14:paraId="33F150AC" w14:textId="4D7BDD85" w:rsidR="002206A3" w:rsidRPr="001966D6" w:rsidRDefault="002206A3" w:rsidP="00521DBD">
            <w:pPr>
              <w:rPr>
                <w:sz w:val="20"/>
                <w:szCs w:val="20"/>
              </w:rPr>
            </w:pPr>
            <w:r w:rsidRPr="001966D6">
              <w:rPr>
                <w:sz w:val="20"/>
                <w:szCs w:val="20"/>
              </w:rPr>
              <w:t>Storage at 20⁰</w:t>
            </w:r>
            <w:r w:rsidR="00927C3A">
              <w:rPr>
                <w:sz w:val="20"/>
                <w:szCs w:val="20"/>
              </w:rPr>
              <w:t xml:space="preserve"> </w:t>
            </w:r>
            <w:r w:rsidRPr="001966D6">
              <w:rPr>
                <w:sz w:val="20"/>
                <w:szCs w:val="20"/>
              </w:rPr>
              <w:t>C (ambient) for 7 days</w:t>
            </w:r>
          </w:p>
        </w:tc>
        <w:tc>
          <w:tcPr>
            <w:tcW w:w="1197" w:type="dxa"/>
          </w:tcPr>
          <w:p w14:paraId="4BB0AAEE" w14:textId="23EE0CE3" w:rsidR="002206A3" w:rsidRPr="001966D6" w:rsidRDefault="002206A3" w:rsidP="00521DBD">
            <w:pPr>
              <w:jc w:val="center"/>
              <w:rPr>
                <w:sz w:val="20"/>
                <w:szCs w:val="20"/>
              </w:rPr>
            </w:pPr>
            <w:r w:rsidRPr="001966D6">
              <w:rPr>
                <w:sz w:val="20"/>
                <w:szCs w:val="20"/>
              </w:rPr>
              <w:t>-19 to -34</w:t>
            </w:r>
          </w:p>
        </w:tc>
        <w:tc>
          <w:tcPr>
            <w:tcW w:w="2352" w:type="dxa"/>
            <w:gridSpan w:val="2"/>
            <w:tcBorders>
              <w:bottom w:val="nil"/>
            </w:tcBorders>
          </w:tcPr>
          <w:p w14:paraId="539A3B23" w14:textId="7E712492" w:rsidR="002206A3" w:rsidRPr="001966D6" w:rsidRDefault="002206A3" w:rsidP="00521DBD">
            <w:pPr>
              <w:rPr>
                <w:sz w:val="20"/>
                <w:szCs w:val="20"/>
              </w:rPr>
            </w:pPr>
            <w:r w:rsidRPr="001966D6">
              <w:rPr>
                <w:sz w:val="20"/>
                <w:szCs w:val="20"/>
              </w:rPr>
              <w:t>Favell (1998)</w:t>
            </w:r>
          </w:p>
        </w:tc>
      </w:tr>
      <w:tr w:rsidR="002206A3" w:rsidRPr="00826099" w14:paraId="6DEF9EC0" w14:textId="1A56CDFB" w:rsidTr="005E6DF7">
        <w:tc>
          <w:tcPr>
            <w:tcW w:w="1413" w:type="dxa"/>
            <w:tcBorders>
              <w:top w:val="nil"/>
              <w:bottom w:val="nil"/>
            </w:tcBorders>
          </w:tcPr>
          <w:p w14:paraId="2553F6A0" w14:textId="4F34F5D3" w:rsidR="002206A3" w:rsidRPr="001966D6" w:rsidRDefault="002206A3" w:rsidP="00521DBD">
            <w:pPr>
              <w:rPr>
                <w:sz w:val="20"/>
                <w:szCs w:val="20"/>
              </w:rPr>
            </w:pPr>
          </w:p>
        </w:tc>
        <w:tc>
          <w:tcPr>
            <w:tcW w:w="4247" w:type="dxa"/>
            <w:gridSpan w:val="4"/>
          </w:tcPr>
          <w:p w14:paraId="212914E5" w14:textId="7E2C6C58" w:rsidR="002206A3" w:rsidRPr="001966D6" w:rsidRDefault="002206A3" w:rsidP="00521DBD">
            <w:pPr>
              <w:rPr>
                <w:sz w:val="20"/>
                <w:szCs w:val="20"/>
              </w:rPr>
            </w:pPr>
            <w:r w:rsidRPr="001966D6">
              <w:rPr>
                <w:sz w:val="20"/>
                <w:szCs w:val="20"/>
              </w:rPr>
              <w:t>Storage at 4⁰</w:t>
            </w:r>
            <w:r w:rsidR="00927C3A">
              <w:rPr>
                <w:sz w:val="20"/>
                <w:szCs w:val="20"/>
              </w:rPr>
              <w:t xml:space="preserve"> </w:t>
            </w:r>
            <w:r w:rsidRPr="001966D6">
              <w:rPr>
                <w:sz w:val="20"/>
                <w:szCs w:val="20"/>
              </w:rPr>
              <w:t>C for 14 days</w:t>
            </w:r>
          </w:p>
        </w:tc>
        <w:tc>
          <w:tcPr>
            <w:tcW w:w="1197" w:type="dxa"/>
          </w:tcPr>
          <w:p w14:paraId="40135495" w14:textId="09456D13" w:rsidR="002206A3" w:rsidRPr="001966D6" w:rsidRDefault="002206A3" w:rsidP="00521DBD">
            <w:pPr>
              <w:jc w:val="center"/>
              <w:rPr>
                <w:sz w:val="20"/>
                <w:szCs w:val="20"/>
              </w:rPr>
            </w:pPr>
            <w:r w:rsidRPr="001966D6">
              <w:rPr>
                <w:sz w:val="20"/>
                <w:szCs w:val="20"/>
              </w:rPr>
              <w:t>-15</w:t>
            </w:r>
          </w:p>
        </w:tc>
        <w:tc>
          <w:tcPr>
            <w:tcW w:w="2352" w:type="dxa"/>
            <w:gridSpan w:val="2"/>
            <w:tcBorders>
              <w:top w:val="nil"/>
              <w:bottom w:val="nil"/>
            </w:tcBorders>
          </w:tcPr>
          <w:p w14:paraId="40A0A53B" w14:textId="4776242E" w:rsidR="002206A3" w:rsidRPr="001966D6" w:rsidRDefault="002206A3" w:rsidP="00521DBD">
            <w:pPr>
              <w:rPr>
                <w:sz w:val="20"/>
                <w:szCs w:val="20"/>
              </w:rPr>
            </w:pPr>
          </w:p>
        </w:tc>
      </w:tr>
      <w:tr w:rsidR="002206A3" w:rsidRPr="00826099" w14:paraId="697A9F68" w14:textId="2AD47C40" w:rsidTr="005E6DF7">
        <w:tc>
          <w:tcPr>
            <w:tcW w:w="1413" w:type="dxa"/>
            <w:tcBorders>
              <w:top w:val="nil"/>
              <w:bottom w:val="single" w:sz="4" w:space="0" w:color="auto"/>
            </w:tcBorders>
          </w:tcPr>
          <w:p w14:paraId="1CAA0F2F" w14:textId="0F28E4C9" w:rsidR="002206A3" w:rsidRPr="001966D6" w:rsidRDefault="002206A3" w:rsidP="00521DBD">
            <w:pPr>
              <w:rPr>
                <w:sz w:val="20"/>
                <w:szCs w:val="20"/>
              </w:rPr>
            </w:pPr>
          </w:p>
        </w:tc>
        <w:tc>
          <w:tcPr>
            <w:tcW w:w="4247" w:type="dxa"/>
            <w:gridSpan w:val="4"/>
          </w:tcPr>
          <w:p w14:paraId="4315330C" w14:textId="2EDDBB40" w:rsidR="002206A3" w:rsidRPr="001966D6" w:rsidRDefault="002206A3" w:rsidP="00521DBD">
            <w:pPr>
              <w:rPr>
                <w:sz w:val="20"/>
                <w:szCs w:val="20"/>
              </w:rPr>
            </w:pPr>
            <w:r w:rsidRPr="001966D6">
              <w:rPr>
                <w:sz w:val="20"/>
                <w:szCs w:val="20"/>
              </w:rPr>
              <w:t>Blanching before freezing</w:t>
            </w:r>
          </w:p>
        </w:tc>
        <w:tc>
          <w:tcPr>
            <w:tcW w:w="1197" w:type="dxa"/>
          </w:tcPr>
          <w:p w14:paraId="1F543D4F" w14:textId="0B6563FD" w:rsidR="002206A3" w:rsidRPr="001966D6" w:rsidRDefault="002206A3" w:rsidP="00521DBD">
            <w:pPr>
              <w:jc w:val="center"/>
              <w:rPr>
                <w:sz w:val="20"/>
                <w:szCs w:val="20"/>
              </w:rPr>
            </w:pPr>
            <w:r w:rsidRPr="001966D6">
              <w:rPr>
                <w:sz w:val="20"/>
                <w:szCs w:val="20"/>
              </w:rPr>
              <w:t>No change</w:t>
            </w:r>
          </w:p>
        </w:tc>
        <w:tc>
          <w:tcPr>
            <w:tcW w:w="2352" w:type="dxa"/>
            <w:gridSpan w:val="2"/>
            <w:tcBorders>
              <w:top w:val="nil"/>
              <w:bottom w:val="single" w:sz="4" w:space="0" w:color="auto"/>
            </w:tcBorders>
          </w:tcPr>
          <w:p w14:paraId="7DC0D364" w14:textId="4BB99D4D" w:rsidR="002206A3" w:rsidRPr="001966D6" w:rsidRDefault="002206A3" w:rsidP="00521DBD">
            <w:pPr>
              <w:rPr>
                <w:sz w:val="20"/>
                <w:szCs w:val="20"/>
              </w:rPr>
            </w:pPr>
          </w:p>
        </w:tc>
      </w:tr>
      <w:tr w:rsidR="002206A3" w:rsidRPr="00826099" w14:paraId="3474DA0F" w14:textId="67DEFB6A" w:rsidTr="005E6DF7">
        <w:tc>
          <w:tcPr>
            <w:tcW w:w="1413" w:type="dxa"/>
            <w:tcBorders>
              <w:bottom w:val="nil"/>
            </w:tcBorders>
          </w:tcPr>
          <w:p w14:paraId="20425131" w14:textId="34AF5E98" w:rsidR="002206A3" w:rsidRPr="001966D6" w:rsidRDefault="002206A3" w:rsidP="00521DBD">
            <w:pPr>
              <w:rPr>
                <w:sz w:val="20"/>
                <w:szCs w:val="20"/>
              </w:rPr>
            </w:pPr>
            <w:r w:rsidRPr="001966D6">
              <w:rPr>
                <w:sz w:val="20"/>
                <w:szCs w:val="20"/>
              </w:rPr>
              <w:t>Broccoli</w:t>
            </w:r>
          </w:p>
        </w:tc>
        <w:tc>
          <w:tcPr>
            <w:tcW w:w="4247" w:type="dxa"/>
            <w:gridSpan w:val="4"/>
          </w:tcPr>
          <w:p w14:paraId="2B319AAC" w14:textId="098E70A2" w:rsidR="002206A3" w:rsidRPr="001966D6" w:rsidRDefault="002206A3" w:rsidP="00927C3A">
            <w:pPr>
              <w:rPr>
                <w:sz w:val="20"/>
                <w:szCs w:val="20"/>
              </w:rPr>
            </w:pPr>
            <w:r w:rsidRPr="001966D6">
              <w:rPr>
                <w:sz w:val="20"/>
                <w:szCs w:val="20"/>
              </w:rPr>
              <w:t>Storage at 4⁰</w:t>
            </w:r>
            <w:r w:rsidR="00927C3A">
              <w:rPr>
                <w:sz w:val="20"/>
                <w:szCs w:val="20"/>
              </w:rPr>
              <w:t xml:space="preserve"> </w:t>
            </w:r>
            <w:r w:rsidRPr="001966D6">
              <w:rPr>
                <w:sz w:val="20"/>
                <w:szCs w:val="20"/>
              </w:rPr>
              <w:t>C for 3 days &amp; 2 days display case at 10-16⁰</w:t>
            </w:r>
            <w:r w:rsidR="00927C3A">
              <w:rPr>
                <w:sz w:val="20"/>
                <w:szCs w:val="20"/>
              </w:rPr>
              <w:t xml:space="preserve"> </w:t>
            </w:r>
            <w:r w:rsidRPr="001966D6">
              <w:rPr>
                <w:sz w:val="20"/>
                <w:szCs w:val="20"/>
              </w:rPr>
              <w:t>C</w:t>
            </w:r>
          </w:p>
        </w:tc>
        <w:tc>
          <w:tcPr>
            <w:tcW w:w="1197" w:type="dxa"/>
          </w:tcPr>
          <w:p w14:paraId="2907721B" w14:textId="38839D97" w:rsidR="002206A3" w:rsidRPr="001966D6" w:rsidRDefault="002206A3" w:rsidP="00521DBD">
            <w:pPr>
              <w:jc w:val="center"/>
              <w:rPr>
                <w:sz w:val="20"/>
                <w:szCs w:val="20"/>
              </w:rPr>
            </w:pPr>
            <w:r w:rsidRPr="001966D6">
              <w:rPr>
                <w:sz w:val="20"/>
                <w:szCs w:val="20"/>
              </w:rPr>
              <w:t>No change</w:t>
            </w:r>
          </w:p>
        </w:tc>
        <w:tc>
          <w:tcPr>
            <w:tcW w:w="2352" w:type="dxa"/>
            <w:gridSpan w:val="2"/>
            <w:tcBorders>
              <w:bottom w:val="nil"/>
            </w:tcBorders>
          </w:tcPr>
          <w:p w14:paraId="1DB14370" w14:textId="2C41802D" w:rsidR="002206A3" w:rsidRPr="001966D6" w:rsidRDefault="002206A3" w:rsidP="00521DBD">
            <w:pPr>
              <w:rPr>
                <w:sz w:val="20"/>
                <w:szCs w:val="20"/>
              </w:rPr>
            </w:pPr>
            <w:r w:rsidRPr="001966D6">
              <w:rPr>
                <w:sz w:val="20"/>
                <w:szCs w:val="20"/>
              </w:rPr>
              <w:t>Wu et al. (1992)</w:t>
            </w:r>
          </w:p>
        </w:tc>
      </w:tr>
      <w:tr w:rsidR="002206A3" w:rsidRPr="00826099" w14:paraId="7154CE93" w14:textId="522AA742" w:rsidTr="005E6DF7">
        <w:tc>
          <w:tcPr>
            <w:tcW w:w="1413" w:type="dxa"/>
            <w:tcBorders>
              <w:top w:val="nil"/>
              <w:bottom w:val="nil"/>
            </w:tcBorders>
          </w:tcPr>
          <w:p w14:paraId="01DE3809" w14:textId="705FECC5" w:rsidR="002206A3" w:rsidRPr="001966D6" w:rsidRDefault="002206A3" w:rsidP="00521DBD">
            <w:pPr>
              <w:rPr>
                <w:sz w:val="20"/>
                <w:szCs w:val="20"/>
              </w:rPr>
            </w:pPr>
          </w:p>
        </w:tc>
        <w:tc>
          <w:tcPr>
            <w:tcW w:w="4247" w:type="dxa"/>
            <w:gridSpan w:val="4"/>
          </w:tcPr>
          <w:p w14:paraId="451868CB" w14:textId="2B0B248C" w:rsidR="002206A3" w:rsidRPr="001966D6" w:rsidRDefault="002206A3" w:rsidP="00521DBD">
            <w:pPr>
              <w:rPr>
                <w:sz w:val="20"/>
                <w:szCs w:val="20"/>
              </w:rPr>
            </w:pPr>
            <w:r w:rsidRPr="001966D6">
              <w:rPr>
                <w:sz w:val="20"/>
                <w:szCs w:val="20"/>
              </w:rPr>
              <w:t>Blanching before freezing</w:t>
            </w:r>
          </w:p>
        </w:tc>
        <w:tc>
          <w:tcPr>
            <w:tcW w:w="1197" w:type="dxa"/>
          </w:tcPr>
          <w:p w14:paraId="5478FE14" w14:textId="6585E6C0" w:rsidR="002206A3" w:rsidRPr="001966D6" w:rsidRDefault="002206A3" w:rsidP="00521DBD">
            <w:pPr>
              <w:jc w:val="center"/>
              <w:rPr>
                <w:sz w:val="20"/>
                <w:szCs w:val="20"/>
              </w:rPr>
            </w:pPr>
            <w:r w:rsidRPr="001966D6">
              <w:rPr>
                <w:sz w:val="20"/>
                <w:szCs w:val="20"/>
              </w:rPr>
              <w:t>-40</w:t>
            </w:r>
          </w:p>
        </w:tc>
        <w:tc>
          <w:tcPr>
            <w:tcW w:w="2352" w:type="dxa"/>
            <w:gridSpan w:val="2"/>
            <w:tcBorders>
              <w:top w:val="nil"/>
              <w:bottom w:val="nil"/>
            </w:tcBorders>
          </w:tcPr>
          <w:p w14:paraId="40B816F0" w14:textId="5CF2300F" w:rsidR="002206A3" w:rsidRPr="001966D6" w:rsidRDefault="002206A3" w:rsidP="00521DBD">
            <w:pPr>
              <w:rPr>
                <w:sz w:val="20"/>
                <w:szCs w:val="20"/>
              </w:rPr>
            </w:pPr>
          </w:p>
        </w:tc>
      </w:tr>
      <w:tr w:rsidR="002206A3" w:rsidRPr="00826099" w14:paraId="5C4AF0C9" w14:textId="6D92C17A" w:rsidTr="005E6DF7">
        <w:tc>
          <w:tcPr>
            <w:tcW w:w="1413" w:type="dxa"/>
            <w:tcBorders>
              <w:top w:val="nil"/>
              <w:bottom w:val="single" w:sz="4" w:space="0" w:color="auto"/>
            </w:tcBorders>
          </w:tcPr>
          <w:p w14:paraId="5D85D1FD" w14:textId="495F79D3" w:rsidR="002206A3" w:rsidRPr="001966D6" w:rsidRDefault="002206A3" w:rsidP="00521DBD">
            <w:pPr>
              <w:rPr>
                <w:sz w:val="20"/>
                <w:szCs w:val="20"/>
              </w:rPr>
            </w:pPr>
          </w:p>
        </w:tc>
        <w:tc>
          <w:tcPr>
            <w:tcW w:w="4247" w:type="dxa"/>
            <w:gridSpan w:val="4"/>
          </w:tcPr>
          <w:p w14:paraId="71D5C906" w14:textId="6BDBADB5" w:rsidR="002206A3" w:rsidRPr="001966D6" w:rsidRDefault="002206A3" w:rsidP="00521DBD">
            <w:pPr>
              <w:rPr>
                <w:sz w:val="20"/>
                <w:szCs w:val="20"/>
              </w:rPr>
            </w:pPr>
            <w:r w:rsidRPr="001966D6">
              <w:rPr>
                <w:sz w:val="20"/>
                <w:szCs w:val="20"/>
              </w:rPr>
              <w:t>Freezing at -20⁰</w:t>
            </w:r>
            <w:r w:rsidR="00927C3A">
              <w:rPr>
                <w:sz w:val="20"/>
                <w:szCs w:val="20"/>
              </w:rPr>
              <w:t xml:space="preserve"> </w:t>
            </w:r>
            <w:r w:rsidRPr="001966D6">
              <w:rPr>
                <w:sz w:val="20"/>
                <w:szCs w:val="20"/>
              </w:rPr>
              <w:t>C for 16 weeks</w:t>
            </w:r>
          </w:p>
        </w:tc>
        <w:tc>
          <w:tcPr>
            <w:tcW w:w="1197" w:type="dxa"/>
          </w:tcPr>
          <w:p w14:paraId="318DDD85" w14:textId="65A3F129" w:rsidR="002206A3" w:rsidRPr="001966D6" w:rsidRDefault="002206A3" w:rsidP="00521DBD">
            <w:pPr>
              <w:jc w:val="center"/>
              <w:rPr>
                <w:sz w:val="20"/>
                <w:szCs w:val="20"/>
              </w:rPr>
            </w:pPr>
            <w:r w:rsidRPr="001966D6">
              <w:rPr>
                <w:sz w:val="20"/>
                <w:szCs w:val="20"/>
              </w:rPr>
              <w:t>No change</w:t>
            </w:r>
          </w:p>
        </w:tc>
        <w:tc>
          <w:tcPr>
            <w:tcW w:w="2352" w:type="dxa"/>
            <w:gridSpan w:val="2"/>
            <w:tcBorders>
              <w:top w:val="nil"/>
              <w:bottom w:val="single" w:sz="4" w:space="0" w:color="auto"/>
            </w:tcBorders>
          </w:tcPr>
          <w:p w14:paraId="2A78185A" w14:textId="5D67AE33" w:rsidR="002206A3" w:rsidRPr="001966D6" w:rsidRDefault="002206A3" w:rsidP="00521DBD">
            <w:pPr>
              <w:rPr>
                <w:sz w:val="20"/>
                <w:szCs w:val="20"/>
              </w:rPr>
            </w:pPr>
          </w:p>
        </w:tc>
      </w:tr>
      <w:tr w:rsidR="002206A3" w:rsidRPr="00826099" w14:paraId="510D43FB" w14:textId="01BA04DD" w:rsidTr="005E6DF7">
        <w:tc>
          <w:tcPr>
            <w:tcW w:w="1413" w:type="dxa"/>
            <w:tcBorders>
              <w:bottom w:val="nil"/>
            </w:tcBorders>
          </w:tcPr>
          <w:p w14:paraId="420442C9" w14:textId="4B76A0A6" w:rsidR="002206A3" w:rsidRPr="001966D6" w:rsidRDefault="002206A3" w:rsidP="005E6DF7">
            <w:pPr>
              <w:rPr>
                <w:sz w:val="20"/>
                <w:szCs w:val="20"/>
              </w:rPr>
            </w:pPr>
            <w:r w:rsidRPr="001966D6">
              <w:rPr>
                <w:sz w:val="20"/>
                <w:szCs w:val="20"/>
              </w:rPr>
              <w:t xml:space="preserve">Vegetables </w:t>
            </w:r>
          </w:p>
        </w:tc>
        <w:tc>
          <w:tcPr>
            <w:tcW w:w="4247" w:type="dxa"/>
            <w:gridSpan w:val="4"/>
          </w:tcPr>
          <w:p w14:paraId="3882E4D9" w14:textId="7771F39E" w:rsidR="002206A3" w:rsidRPr="001966D6" w:rsidRDefault="002206A3" w:rsidP="00521DBD">
            <w:pPr>
              <w:rPr>
                <w:sz w:val="20"/>
                <w:szCs w:val="20"/>
              </w:rPr>
            </w:pPr>
            <w:r w:rsidRPr="001966D6">
              <w:rPr>
                <w:sz w:val="20"/>
                <w:szCs w:val="20"/>
              </w:rPr>
              <w:t>Frying</w:t>
            </w:r>
          </w:p>
        </w:tc>
        <w:tc>
          <w:tcPr>
            <w:tcW w:w="1197" w:type="dxa"/>
          </w:tcPr>
          <w:p w14:paraId="10922BC8" w14:textId="699BE4CA" w:rsidR="002206A3" w:rsidRPr="001966D6" w:rsidRDefault="002206A3" w:rsidP="00521DBD">
            <w:pPr>
              <w:jc w:val="center"/>
              <w:rPr>
                <w:sz w:val="20"/>
                <w:szCs w:val="20"/>
              </w:rPr>
            </w:pPr>
            <w:r w:rsidRPr="001966D6">
              <w:rPr>
                <w:sz w:val="20"/>
                <w:szCs w:val="20"/>
              </w:rPr>
              <w:t>-5 to -50</w:t>
            </w:r>
          </w:p>
        </w:tc>
        <w:tc>
          <w:tcPr>
            <w:tcW w:w="2352" w:type="dxa"/>
            <w:gridSpan w:val="2"/>
            <w:tcBorders>
              <w:bottom w:val="nil"/>
            </w:tcBorders>
          </w:tcPr>
          <w:p w14:paraId="52A64E0E" w14:textId="1CA504E8" w:rsidR="002206A3" w:rsidRPr="001966D6" w:rsidRDefault="002206A3" w:rsidP="00521DBD">
            <w:pPr>
              <w:rPr>
                <w:sz w:val="20"/>
                <w:szCs w:val="20"/>
              </w:rPr>
            </w:pPr>
            <w:r w:rsidRPr="001966D6">
              <w:rPr>
                <w:sz w:val="20"/>
                <w:szCs w:val="20"/>
              </w:rPr>
              <w:t>Bell et al. (2006)</w:t>
            </w:r>
          </w:p>
        </w:tc>
      </w:tr>
      <w:tr w:rsidR="002206A3" w:rsidRPr="00826099" w14:paraId="3BEF4497" w14:textId="7BC1F96F" w:rsidTr="005E6DF7">
        <w:tc>
          <w:tcPr>
            <w:tcW w:w="1413" w:type="dxa"/>
            <w:tcBorders>
              <w:top w:val="nil"/>
              <w:bottom w:val="nil"/>
            </w:tcBorders>
          </w:tcPr>
          <w:p w14:paraId="04F5C64F" w14:textId="20FDD81F" w:rsidR="002206A3" w:rsidRPr="001966D6" w:rsidRDefault="005E6DF7" w:rsidP="00521DBD">
            <w:pPr>
              <w:rPr>
                <w:sz w:val="20"/>
                <w:szCs w:val="20"/>
              </w:rPr>
            </w:pPr>
            <w:r w:rsidRPr="001966D6">
              <w:rPr>
                <w:sz w:val="20"/>
                <w:szCs w:val="20"/>
              </w:rPr>
              <w:t>(all types)</w:t>
            </w:r>
          </w:p>
        </w:tc>
        <w:tc>
          <w:tcPr>
            <w:tcW w:w="4247" w:type="dxa"/>
            <w:gridSpan w:val="4"/>
          </w:tcPr>
          <w:p w14:paraId="63C57B2C" w14:textId="71BF7391" w:rsidR="002206A3" w:rsidRPr="001966D6" w:rsidRDefault="002206A3" w:rsidP="00521DBD">
            <w:pPr>
              <w:rPr>
                <w:sz w:val="20"/>
                <w:szCs w:val="20"/>
              </w:rPr>
            </w:pPr>
            <w:r w:rsidRPr="001966D6">
              <w:rPr>
                <w:sz w:val="20"/>
                <w:szCs w:val="20"/>
              </w:rPr>
              <w:t>Baking</w:t>
            </w:r>
          </w:p>
        </w:tc>
        <w:tc>
          <w:tcPr>
            <w:tcW w:w="1197" w:type="dxa"/>
          </w:tcPr>
          <w:p w14:paraId="2A1322D9" w14:textId="58C17151" w:rsidR="002206A3" w:rsidRPr="001966D6" w:rsidRDefault="002206A3" w:rsidP="00521DBD">
            <w:pPr>
              <w:jc w:val="center"/>
              <w:rPr>
                <w:sz w:val="20"/>
                <w:szCs w:val="20"/>
              </w:rPr>
            </w:pPr>
            <w:r w:rsidRPr="001966D6">
              <w:rPr>
                <w:sz w:val="20"/>
                <w:szCs w:val="20"/>
              </w:rPr>
              <w:t>-5 to -50</w:t>
            </w:r>
          </w:p>
        </w:tc>
        <w:tc>
          <w:tcPr>
            <w:tcW w:w="2352" w:type="dxa"/>
            <w:gridSpan w:val="2"/>
            <w:tcBorders>
              <w:top w:val="nil"/>
              <w:bottom w:val="nil"/>
            </w:tcBorders>
          </w:tcPr>
          <w:p w14:paraId="3B2CACD5" w14:textId="10252325" w:rsidR="002206A3" w:rsidRPr="001966D6" w:rsidRDefault="002206A3" w:rsidP="00521DBD">
            <w:pPr>
              <w:rPr>
                <w:sz w:val="20"/>
                <w:szCs w:val="20"/>
              </w:rPr>
            </w:pPr>
          </w:p>
        </w:tc>
      </w:tr>
      <w:tr w:rsidR="002206A3" w:rsidRPr="00826099" w14:paraId="53CA38A3" w14:textId="7F51CC5D" w:rsidTr="005E6DF7">
        <w:tc>
          <w:tcPr>
            <w:tcW w:w="1413" w:type="dxa"/>
            <w:tcBorders>
              <w:top w:val="nil"/>
            </w:tcBorders>
          </w:tcPr>
          <w:p w14:paraId="65272D32" w14:textId="5B8B23F7" w:rsidR="002206A3" w:rsidRPr="001966D6" w:rsidRDefault="002206A3" w:rsidP="00521DBD">
            <w:pPr>
              <w:rPr>
                <w:sz w:val="20"/>
                <w:szCs w:val="20"/>
              </w:rPr>
            </w:pPr>
          </w:p>
        </w:tc>
        <w:tc>
          <w:tcPr>
            <w:tcW w:w="4247" w:type="dxa"/>
            <w:gridSpan w:val="4"/>
          </w:tcPr>
          <w:p w14:paraId="2AFDB6ED" w14:textId="03EF9253" w:rsidR="002206A3" w:rsidRPr="001966D6" w:rsidRDefault="002206A3" w:rsidP="00521DBD">
            <w:pPr>
              <w:rPr>
                <w:sz w:val="20"/>
                <w:szCs w:val="20"/>
              </w:rPr>
            </w:pPr>
            <w:r w:rsidRPr="001966D6">
              <w:rPr>
                <w:sz w:val="20"/>
                <w:szCs w:val="20"/>
              </w:rPr>
              <w:t>Boiling</w:t>
            </w:r>
          </w:p>
        </w:tc>
        <w:tc>
          <w:tcPr>
            <w:tcW w:w="1197" w:type="dxa"/>
          </w:tcPr>
          <w:p w14:paraId="625F5AD1" w14:textId="18CD3A98" w:rsidR="002206A3" w:rsidRPr="001966D6" w:rsidRDefault="002206A3" w:rsidP="00521DBD">
            <w:pPr>
              <w:jc w:val="center"/>
              <w:rPr>
                <w:sz w:val="20"/>
                <w:szCs w:val="20"/>
              </w:rPr>
            </w:pPr>
            <w:r w:rsidRPr="001966D6">
              <w:rPr>
                <w:sz w:val="20"/>
                <w:szCs w:val="20"/>
              </w:rPr>
              <w:t>-5 to -80</w:t>
            </w:r>
          </w:p>
        </w:tc>
        <w:tc>
          <w:tcPr>
            <w:tcW w:w="2352" w:type="dxa"/>
            <w:gridSpan w:val="2"/>
            <w:tcBorders>
              <w:top w:val="nil"/>
            </w:tcBorders>
          </w:tcPr>
          <w:p w14:paraId="7F2BF105" w14:textId="144D94CA" w:rsidR="002206A3" w:rsidRPr="001966D6" w:rsidRDefault="002206A3" w:rsidP="00521DBD">
            <w:pPr>
              <w:rPr>
                <w:sz w:val="20"/>
                <w:szCs w:val="20"/>
              </w:rPr>
            </w:pPr>
          </w:p>
        </w:tc>
      </w:tr>
      <w:tr w:rsidR="005E6DF7" w:rsidRPr="00826099" w14:paraId="5F751469" w14:textId="525D85BE" w:rsidTr="005E6DF7">
        <w:trPr>
          <w:trHeight w:val="20"/>
        </w:trPr>
        <w:tc>
          <w:tcPr>
            <w:tcW w:w="2302" w:type="dxa"/>
            <w:gridSpan w:val="2"/>
            <w:tcBorders>
              <w:right w:val="nil"/>
            </w:tcBorders>
          </w:tcPr>
          <w:p w14:paraId="42027D28" w14:textId="77777777" w:rsidR="005E6DF7" w:rsidRPr="00410CC2" w:rsidRDefault="005E6DF7" w:rsidP="00521DBD">
            <w:pPr>
              <w:rPr>
                <w:b/>
                <w:sz w:val="20"/>
                <w:szCs w:val="20"/>
              </w:rPr>
            </w:pPr>
            <w:r w:rsidRPr="00410CC2">
              <w:rPr>
                <w:b/>
                <w:i/>
                <w:sz w:val="20"/>
                <w:szCs w:val="20"/>
              </w:rPr>
              <w:t>Carotenoids</w:t>
            </w:r>
          </w:p>
        </w:tc>
        <w:tc>
          <w:tcPr>
            <w:tcW w:w="2302" w:type="dxa"/>
            <w:gridSpan w:val="2"/>
            <w:tcBorders>
              <w:left w:val="nil"/>
              <w:right w:val="nil"/>
            </w:tcBorders>
          </w:tcPr>
          <w:p w14:paraId="74884C62" w14:textId="77777777" w:rsidR="005E6DF7" w:rsidRPr="00410CC2" w:rsidRDefault="005E6DF7" w:rsidP="00521DBD">
            <w:pPr>
              <w:rPr>
                <w:b/>
                <w:sz w:val="20"/>
                <w:szCs w:val="20"/>
              </w:rPr>
            </w:pPr>
          </w:p>
        </w:tc>
        <w:tc>
          <w:tcPr>
            <w:tcW w:w="2302" w:type="dxa"/>
            <w:gridSpan w:val="3"/>
            <w:tcBorders>
              <w:left w:val="nil"/>
              <w:right w:val="nil"/>
            </w:tcBorders>
          </w:tcPr>
          <w:p w14:paraId="2BE7382D" w14:textId="77777777" w:rsidR="005E6DF7" w:rsidRPr="00410CC2" w:rsidRDefault="005E6DF7" w:rsidP="00521DBD">
            <w:pPr>
              <w:rPr>
                <w:b/>
                <w:sz w:val="20"/>
                <w:szCs w:val="20"/>
              </w:rPr>
            </w:pPr>
          </w:p>
        </w:tc>
        <w:tc>
          <w:tcPr>
            <w:tcW w:w="2303" w:type="dxa"/>
            <w:tcBorders>
              <w:left w:val="nil"/>
            </w:tcBorders>
          </w:tcPr>
          <w:p w14:paraId="0FEBADBE" w14:textId="4E34287F" w:rsidR="005E6DF7" w:rsidRPr="00410CC2" w:rsidRDefault="005E6DF7" w:rsidP="00521DBD">
            <w:pPr>
              <w:rPr>
                <w:b/>
                <w:sz w:val="20"/>
                <w:szCs w:val="20"/>
              </w:rPr>
            </w:pPr>
          </w:p>
        </w:tc>
      </w:tr>
      <w:tr w:rsidR="002206A3" w:rsidRPr="00826099" w14:paraId="4C80D5E0" w14:textId="0243807E" w:rsidTr="005E6DF7">
        <w:tc>
          <w:tcPr>
            <w:tcW w:w="1413" w:type="dxa"/>
            <w:tcBorders>
              <w:bottom w:val="nil"/>
            </w:tcBorders>
          </w:tcPr>
          <w:p w14:paraId="0101AE9F" w14:textId="4BA91D34" w:rsidR="002206A3" w:rsidRPr="001966D6" w:rsidRDefault="002206A3" w:rsidP="005E6DF7">
            <w:pPr>
              <w:rPr>
                <w:sz w:val="20"/>
                <w:szCs w:val="20"/>
              </w:rPr>
            </w:pPr>
            <w:r w:rsidRPr="001966D6">
              <w:rPr>
                <w:sz w:val="20"/>
                <w:szCs w:val="20"/>
              </w:rPr>
              <w:t>Spinach</w:t>
            </w:r>
            <w:r w:rsidR="002F60DA">
              <w:rPr>
                <w:sz w:val="20"/>
                <w:szCs w:val="20"/>
              </w:rPr>
              <w:t>*</w:t>
            </w:r>
          </w:p>
        </w:tc>
        <w:tc>
          <w:tcPr>
            <w:tcW w:w="4247" w:type="dxa"/>
            <w:gridSpan w:val="4"/>
          </w:tcPr>
          <w:p w14:paraId="3894AF74" w14:textId="3B05D52E" w:rsidR="002206A3" w:rsidRPr="001966D6" w:rsidRDefault="002206A3" w:rsidP="00521DBD">
            <w:pPr>
              <w:rPr>
                <w:sz w:val="20"/>
                <w:szCs w:val="20"/>
              </w:rPr>
            </w:pPr>
            <w:r w:rsidRPr="001966D6">
              <w:rPr>
                <w:sz w:val="20"/>
                <w:szCs w:val="20"/>
              </w:rPr>
              <w:t>Storage at 4⁰</w:t>
            </w:r>
            <w:r w:rsidR="00927C3A">
              <w:rPr>
                <w:sz w:val="20"/>
                <w:szCs w:val="20"/>
              </w:rPr>
              <w:t xml:space="preserve"> </w:t>
            </w:r>
            <w:r w:rsidRPr="001966D6">
              <w:rPr>
                <w:sz w:val="20"/>
                <w:szCs w:val="20"/>
              </w:rPr>
              <w:t>C for 8 days</w:t>
            </w:r>
          </w:p>
        </w:tc>
        <w:tc>
          <w:tcPr>
            <w:tcW w:w="1197" w:type="dxa"/>
          </w:tcPr>
          <w:p w14:paraId="3B1BB6A1" w14:textId="69D00D7D" w:rsidR="002206A3" w:rsidRPr="001966D6" w:rsidRDefault="002206A3" w:rsidP="00521DBD">
            <w:pPr>
              <w:jc w:val="center"/>
              <w:rPr>
                <w:sz w:val="20"/>
                <w:szCs w:val="20"/>
              </w:rPr>
            </w:pPr>
            <w:r w:rsidRPr="001966D6">
              <w:rPr>
                <w:sz w:val="20"/>
                <w:szCs w:val="20"/>
              </w:rPr>
              <w:t>-46</w:t>
            </w:r>
          </w:p>
        </w:tc>
        <w:tc>
          <w:tcPr>
            <w:tcW w:w="2352" w:type="dxa"/>
            <w:gridSpan w:val="2"/>
            <w:tcBorders>
              <w:bottom w:val="nil"/>
            </w:tcBorders>
          </w:tcPr>
          <w:p w14:paraId="1D11BCB3" w14:textId="57925162" w:rsidR="002206A3" w:rsidRPr="001966D6" w:rsidRDefault="002206A3" w:rsidP="005E6DF7">
            <w:pPr>
              <w:rPr>
                <w:sz w:val="20"/>
                <w:szCs w:val="20"/>
              </w:rPr>
            </w:pPr>
            <w:r w:rsidRPr="001966D6">
              <w:rPr>
                <w:sz w:val="20"/>
                <w:szCs w:val="20"/>
              </w:rPr>
              <w:t xml:space="preserve">Pandrangi &amp; </w:t>
            </w:r>
          </w:p>
        </w:tc>
      </w:tr>
      <w:tr w:rsidR="002206A3" w:rsidRPr="00826099" w14:paraId="59E03517" w14:textId="3FC64233" w:rsidTr="005E6DF7">
        <w:tc>
          <w:tcPr>
            <w:tcW w:w="1413" w:type="dxa"/>
            <w:tcBorders>
              <w:top w:val="nil"/>
              <w:bottom w:val="nil"/>
            </w:tcBorders>
          </w:tcPr>
          <w:p w14:paraId="0599CAB8" w14:textId="72A50BE1" w:rsidR="002206A3" w:rsidRPr="001966D6" w:rsidRDefault="002206A3" w:rsidP="00521DBD">
            <w:pPr>
              <w:rPr>
                <w:sz w:val="20"/>
                <w:szCs w:val="20"/>
              </w:rPr>
            </w:pPr>
          </w:p>
        </w:tc>
        <w:tc>
          <w:tcPr>
            <w:tcW w:w="4247" w:type="dxa"/>
            <w:gridSpan w:val="4"/>
          </w:tcPr>
          <w:p w14:paraId="7802AE3C" w14:textId="76EFF4CC" w:rsidR="002206A3" w:rsidRPr="001966D6" w:rsidRDefault="002206A3" w:rsidP="00521DBD">
            <w:pPr>
              <w:rPr>
                <w:sz w:val="20"/>
                <w:szCs w:val="20"/>
              </w:rPr>
            </w:pPr>
            <w:r w:rsidRPr="001966D6">
              <w:rPr>
                <w:sz w:val="20"/>
                <w:szCs w:val="20"/>
              </w:rPr>
              <w:t>Storage at 10⁰</w:t>
            </w:r>
            <w:r w:rsidR="00927C3A">
              <w:rPr>
                <w:sz w:val="20"/>
                <w:szCs w:val="20"/>
              </w:rPr>
              <w:t xml:space="preserve"> </w:t>
            </w:r>
            <w:r w:rsidRPr="001966D6">
              <w:rPr>
                <w:sz w:val="20"/>
                <w:szCs w:val="20"/>
              </w:rPr>
              <w:t>C for 6 days</w:t>
            </w:r>
          </w:p>
        </w:tc>
        <w:tc>
          <w:tcPr>
            <w:tcW w:w="1197" w:type="dxa"/>
          </w:tcPr>
          <w:p w14:paraId="19E3393F" w14:textId="6E8F3B67" w:rsidR="002206A3" w:rsidRPr="001966D6" w:rsidRDefault="002206A3" w:rsidP="00521DBD">
            <w:pPr>
              <w:jc w:val="center"/>
              <w:rPr>
                <w:sz w:val="20"/>
                <w:szCs w:val="20"/>
              </w:rPr>
            </w:pPr>
            <w:r w:rsidRPr="001966D6">
              <w:rPr>
                <w:sz w:val="20"/>
                <w:szCs w:val="20"/>
              </w:rPr>
              <w:t>-39</w:t>
            </w:r>
          </w:p>
        </w:tc>
        <w:tc>
          <w:tcPr>
            <w:tcW w:w="2352" w:type="dxa"/>
            <w:gridSpan w:val="2"/>
            <w:tcBorders>
              <w:top w:val="nil"/>
              <w:bottom w:val="nil"/>
            </w:tcBorders>
          </w:tcPr>
          <w:p w14:paraId="3D17ECB2" w14:textId="3166EEC7" w:rsidR="002206A3" w:rsidRPr="001966D6" w:rsidRDefault="005E6DF7" w:rsidP="005E6DF7">
            <w:pPr>
              <w:rPr>
                <w:sz w:val="20"/>
                <w:szCs w:val="20"/>
              </w:rPr>
            </w:pPr>
            <w:r w:rsidRPr="001966D6">
              <w:rPr>
                <w:sz w:val="20"/>
                <w:szCs w:val="20"/>
              </w:rPr>
              <w:t>LaBorde(2004)</w:t>
            </w:r>
          </w:p>
        </w:tc>
      </w:tr>
      <w:tr w:rsidR="002206A3" w:rsidRPr="00826099" w14:paraId="17FD880B" w14:textId="7D8A3CC9" w:rsidTr="005E6DF7">
        <w:trPr>
          <w:trHeight w:val="277"/>
        </w:trPr>
        <w:tc>
          <w:tcPr>
            <w:tcW w:w="1413" w:type="dxa"/>
            <w:tcBorders>
              <w:top w:val="nil"/>
              <w:bottom w:val="single" w:sz="4" w:space="0" w:color="auto"/>
            </w:tcBorders>
          </w:tcPr>
          <w:p w14:paraId="096197B0" w14:textId="33E662B7" w:rsidR="002206A3" w:rsidRPr="001966D6" w:rsidRDefault="002206A3" w:rsidP="00521DBD">
            <w:pPr>
              <w:rPr>
                <w:sz w:val="20"/>
                <w:szCs w:val="20"/>
              </w:rPr>
            </w:pPr>
          </w:p>
        </w:tc>
        <w:tc>
          <w:tcPr>
            <w:tcW w:w="4247" w:type="dxa"/>
            <w:gridSpan w:val="4"/>
          </w:tcPr>
          <w:p w14:paraId="0004F6BC" w14:textId="4C0A7AD6" w:rsidR="002206A3" w:rsidRPr="001966D6" w:rsidRDefault="002206A3" w:rsidP="00521DBD">
            <w:pPr>
              <w:rPr>
                <w:sz w:val="20"/>
                <w:szCs w:val="20"/>
              </w:rPr>
            </w:pPr>
            <w:r w:rsidRPr="001966D6">
              <w:rPr>
                <w:sz w:val="20"/>
                <w:szCs w:val="20"/>
              </w:rPr>
              <w:t>Storage at 20⁰</w:t>
            </w:r>
            <w:r w:rsidR="00927C3A">
              <w:rPr>
                <w:sz w:val="20"/>
                <w:szCs w:val="20"/>
              </w:rPr>
              <w:t xml:space="preserve"> </w:t>
            </w:r>
            <w:r w:rsidRPr="001966D6">
              <w:rPr>
                <w:sz w:val="20"/>
                <w:szCs w:val="20"/>
              </w:rPr>
              <w:t>C for 4 days</w:t>
            </w:r>
          </w:p>
        </w:tc>
        <w:tc>
          <w:tcPr>
            <w:tcW w:w="1197" w:type="dxa"/>
          </w:tcPr>
          <w:p w14:paraId="597A3BD3" w14:textId="491743CD" w:rsidR="002206A3" w:rsidRPr="001966D6" w:rsidRDefault="002206A3" w:rsidP="00521DBD">
            <w:pPr>
              <w:jc w:val="center"/>
              <w:rPr>
                <w:sz w:val="20"/>
                <w:szCs w:val="20"/>
              </w:rPr>
            </w:pPr>
            <w:r w:rsidRPr="001966D6">
              <w:rPr>
                <w:sz w:val="20"/>
                <w:szCs w:val="20"/>
              </w:rPr>
              <w:t>-56</w:t>
            </w:r>
          </w:p>
        </w:tc>
        <w:tc>
          <w:tcPr>
            <w:tcW w:w="2352" w:type="dxa"/>
            <w:gridSpan w:val="2"/>
            <w:tcBorders>
              <w:top w:val="nil"/>
              <w:bottom w:val="single" w:sz="4" w:space="0" w:color="auto"/>
            </w:tcBorders>
          </w:tcPr>
          <w:p w14:paraId="4155E9F7" w14:textId="1C90E412" w:rsidR="002206A3" w:rsidRPr="001966D6" w:rsidRDefault="002206A3" w:rsidP="00521DBD">
            <w:pPr>
              <w:rPr>
                <w:sz w:val="20"/>
                <w:szCs w:val="20"/>
              </w:rPr>
            </w:pPr>
          </w:p>
        </w:tc>
      </w:tr>
      <w:tr w:rsidR="002206A3" w:rsidRPr="00826099" w14:paraId="11E2F620" w14:textId="41CD0F38" w:rsidTr="005E6DF7">
        <w:tc>
          <w:tcPr>
            <w:tcW w:w="1413" w:type="dxa"/>
            <w:tcBorders>
              <w:bottom w:val="nil"/>
            </w:tcBorders>
          </w:tcPr>
          <w:p w14:paraId="7458C344" w14:textId="4289F50D" w:rsidR="002206A3" w:rsidRPr="001966D6" w:rsidRDefault="002206A3" w:rsidP="00521DBD">
            <w:pPr>
              <w:rPr>
                <w:sz w:val="20"/>
                <w:szCs w:val="20"/>
              </w:rPr>
            </w:pPr>
            <w:r w:rsidRPr="001966D6">
              <w:rPr>
                <w:sz w:val="20"/>
                <w:szCs w:val="20"/>
              </w:rPr>
              <w:t>Broccoli</w:t>
            </w:r>
            <w:r w:rsidR="002F60DA">
              <w:rPr>
                <w:sz w:val="20"/>
                <w:szCs w:val="20"/>
              </w:rPr>
              <w:t>^</w:t>
            </w:r>
          </w:p>
        </w:tc>
        <w:tc>
          <w:tcPr>
            <w:tcW w:w="4247" w:type="dxa"/>
            <w:gridSpan w:val="4"/>
          </w:tcPr>
          <w:p w14:paraId="0C480D87" w14:textId="2AD2979E" w:rsidR="002206A3" w:rsidRPr="001966D6" w:rsidRDefault="002206A3" w:rsidP="00521DBD">
            <w:pPr>
              <w:rPr>
                <w:sz w:val="20"/>
                <w:szCs w:val="20"/>
              </w:rPr>
            </w:pPr>
            <w:r w:rsidRPr="001966D6">
              <w:rPr>
                <w:sz w:val="20"/>
                <w:szCs w:val="20"/>
              </w:rPr>
              <w:t>Storage at 4⁰</w:t>
            </w:r>
            <w:r w:rsidR="00927C3A">
              <w:rPr>
                <w:sz w:val="20"/>
                <w:szCs w:val="20"/>
              </w:rPr>
              <w:t xml:space="preserve"> </w:t>
            </w:r>
            <w:r w:rsidRPr="001966D6">
              <w:rPr>
                <w:sz w:val="20"/>
                <w:szCs w:val="20"/>
              </w:rPr>
              <w:t>C for 3 days &amp; 2 days display case at 10-16⁰</w:t>
            </w:r>
            <w:r w:rsidR="00927C3A">
              <w:rPr>
                <w:sz w:val="20"/>
                <w:szCs w:val="20"/>
              </w:rPr>
              <w:t xml:space="preserve"> </w:t>
            </w:r>
            <w:r w:rsidRPr="001966D6">
              <w:rPr>
                <w:sz w:val="20"/>
                <w:szCs w:val="20"/>
              </w:rPr>
              <w:t>C</w:t>
            </w:r>
          </w:p>
        </w:tc>
        <w:tc>
          <w:tcPr>
            <w:tcW w:w="1197" w:type="dxa"/>
          </w:tcPr>
          <w:p w14:paraId="433BB767" w14:textId="6C0F4324" w:rsidR="002206A3" w:rsidRPr="001966D6" w:rsidRDefault="002206A3" w:rsidP="00521DBD">
            <w:pPr>
              <w:jc w:val="center"/>
              <w:rPr>
                <w:sz w:val="20"/>
                <w:szCs w:val="20"/>
              </w:rPr>
            </w:pPr>
            <w:r w:rsidRPr="001966D6">
              <w:rPr>
                <w:sz w:val="20"/>
                <w:szCs w:val="20"/>
              </w:rPr>
              <w:t>No change</w:t>
            </w:r>
          </w:p>
        </w:tc>
        <w:tc>
          <w:tcPr>
            <w:tcW w:w="2352" w:type="dxa"/>
            <w:gridSpan w:val="2"/>
            <w:tcBorders>
              <w:bottom w:val="nil"/>
            </w:tcBorders>
          </w:tcPr>
          <w:p w14:paraId="64F7CF92" w14:textId="208FA581" w:rsidR="002206A3" w:rsidRPr="001966D6" w:rsidRDefault="002206A3" w:rsidP="00521DBD">
            <w:pPr>
              <w:rPr>
                <w:sz w:val="20"/>
                <w:szCs w:val="20"/>
              </w:rPr>
            </w:pPr>
            <w:r w:rsidRPr="001966D6">
              <w:rPr>
                <w:sz w:val="20"/>
                <w:szCs w:val="20"/>
              </w:rPr>
              <w:t>Wu et al. (1992)</w:t>
            </w:r>
          </w:p>
        </w:tc>
      </w:tr>
      <w:tr w:rsidR="002206A3" w:rsidRPr="00826099" w14:paraId="7F022A03" w14:textId="0CF05C04" w:rsidTr="005E6DF7">
        <w:tc>
          <w:tcPr>
            <w:tcW w:w="1413" w:type="dxa"/>
            <w:tcBorders>
              <w:top w:val="nil"/>
              <w:bottom w:val="single" w:sz="4" w:space="0" w:color="auto"/>
            </w:tcBorders>
          </w:tcPr>
          <w:p w14:paraId="4B08D42F" w14:textId="72CDAA83" w:rsidR="002206A3" w:rsidRPr="001966D6" w:rsidRDefault="002206A3" w:rsidP="00521DBD">
            <w:pPr>
              <w:rPr>
                <w:sz w:val="20"/>
                <w:szCs w:val="20"/>
              </w:rPr>
            </w:pPr>
          </w:p>
        </w:tc>
        <w:tc>
          <w:tcPr>
            <w:tcW w:w="4247" w:type="dxa"/>
            <w:gridSpan w:val="4"/>
          </w:tcPr>
          <w:p w14:paraId="2CC0EF82" w14:textId="6247691E" w:rsidR="002206A3" w:rsidRPr="001966D6" w:rsidRDefault="002206A3" w:rsidP="00521DBD">
            <w:pPr>
              <w:rPr>
                <w:sz w:val="20"/>
                <w:szCs w:val="20"/>
              </w:rPr>
            </w:pPr>
            <w:r w:rsidRPr="001966D6">
              <w:rPr>
                <w:sz w:val="20"/>
                <w:szCs w:val="20"/>
              </w:rPr>
              <w:t>Freezing at -20⁰</w:t>
            </w:r>
            <w:r w:rsidR="00927C3A">
              <w:rPr>
                <w:sz w:val="20"/>
                <w:szCs w:val="20"/>
              </w:rPr>
              <w:t xml:space="preserve"> </w:t>
            </w:r>
            <w:r w:rsidRPr="001966D6">
              <w:rPr>
                <w:sz w:val="20"/>
                <w:szCs w:val="20"/>
              </w:rPr>
              <w:t>C for 16 weeks</w:t>
            </w:r>
          </w:p>
        </w:tc>
        <w:tc>
          <w:tcPr>
            <w:tcW w:w="1197" w:type="dxa"/>
          </w:tcPr>
          <w:p w14:paraId="00B11F4E" w14:textId="68988F0B" w:rsidR="002206A3" w:rsidRPr="001966D6" w:rsidRDefault="002206A3" w:rsidP="00521DBD">
            <w:pPr>
              <w:jc w:val="center"/>
              <w:rPr>
                <w:sz w:val="20"/>
                <w:szCs w:val="20"/>
              </w:rPr>
            </w:pPr>
            <w:r w:rsidRPr="001966D6">
              <w:rPr>
                <w:sz w:val="20"/>
                <w:szCs w:val="20"/>
              </w:rPr>
              <w:t>No change</w:t>
            </w:r>
          </w:p>
        </w:tc>
        <w:tc>
          <w:tcPr>
            <w:tcW w:w="2352" w:type="dxa"/>
            <w:gridSpan w:val="2"/>
            <w:tcBorders>
              <w:top w:val="nil"/>
              <w:bottom w:val="single" w:sz="4" w:space="0" w:color="auto"/>
            </w:tcBorders>
          </w:tcPr>
          <w:p w14:paraId="260A94FB" w14:textId="3FB48F75" w:rsidR="002206A3" w:rsidRPr="001966D6" w:rsidRDefault="002206A3" w:rsidP="00521DBD">
            <w:pPr>
              <w:rPr>
                <w:sz w:val="20"/>
                <w:szCs w:val="20"/>
              </w:rPr>
            </w:pPr>
          </w:p>
        </w:tc>
      </w:tr>
      <w:tr w:rsidR="002206A3" w:rsidRPr="00826099" w14:paraId="458F493E" w14:textId="5A3EF64D" w:rsidTr="005E6DF7">
        <w:tc>
          <w:tcPr>
            <w:tcW w:w="1413" w:type="dxa"/>
            <w:tcBorders>
              <w:bottom w:val="nil"/>
            </w:tcBorders>
          </w:tcPr>
          <w:p w14:paraId="1112AFB7" w14:textId="49134A68" w:rsidR="002206A3" w:rsidRPr="001966D6" w:rsidRDefault="002206A3" w:rsidP="005E6DF7">
            <w:pPr>
              <w:rPr>
                <w:sz w:val="20"/>
                <w:szCs w:val="20"/>
              </w:rPr>
            </w:pPr>
            <w:r w:rsidRPr="001966D6">
              <w:rPr>
                <w:sz w:val="20"/>
                <w:szCs w:val="20"/>
              </w:rPr>
              <w:t xml:space="preserve">Vegetables </w:t>
            </w:r>
          </w:p>
        </w:tc>
        <w:tc>
          <w:tcPr>
            <w:tcW w:w="4247" w:type="dxa"/>
            <w:gridSpan w:val="4"/>
          </w:tcPr>
          <w:p w14:paraId="14EBA9AB" w14:textId="47D10320" w:rsidR="002206A3" w:rsidRPr="001966D6" w:rsidRDefault="002206A3" w:rsidP="00521DBD">
            <w:pPr>
              <w:rPr>
                <w:sz w:val="20"/>
                <w:szCs w:val="20"/>
              </w:rPr>
            </w:pPr>
            <w:r w:rsidRPr="001966D6">
              <w:rPr>
                <w:sz w:val="20"/>
                <w:szCs w:val="20"/>
              </w:rPr>
              <w:t>Frying</w:t>
            </w:r>
          </w:p>
        </w:tc>
        <w:tc>
          <w:tcPr>
            <w:tcW w:w="1197" w:type="dxa"/>
          </w:tcPr>
          <w:p w14:paraId="2FD8C2B7" w14:textId="3871AE14" w:rsidR="002206A3" w:rsidRPr="001966D6" w:rsidRDefault="002206A3" w:rsidP="00521DBD">
            <w:pPr>
              <w:jc w:val="center"/>
              <w:rPr>
                <w:sz w:val="20"/>
                <w:szCs w:val="20"/>
              </w:rPr>
            </w:pPr>
            <w:r w:rsidRPr="001966D6">
              <w:rPr>
                <w:sz w:val="20"/>
                <w:szCs w:val="20"/>
              </w:rPr>
              <w:t>-10 to -15</w:t>
            </w:r>
          </w:p>
        </w:tc>
        <w:tc>
          <w:tcPr>
            <w:tcW w:w="2352" w:type="dxa"/>
            <w:gridSpan w:val="2"/>
            <w:tcBorders>
              <w:bottom w:val="nil"/>
            </w:tcBorders>
          </w:tcPr>
          <w:p w14:paraId="29B2A5CC" w14:textId="7C300BBB" w:rsidR="002206A3" w:rsidRPr="001966D6" w:rsidRDefault="002206A3" w:rsidP="00521DBD">
            <w:pPr>
              <w:rPr>
                <w:sz w:val="20"/>
                <w:szCs w:val="20"/>
              </w:rPr>
            </w:pPr>
            <w:r w:rsidRPr="001966D6">
              <w:rPr>
                <w:sz w:val="20"/>
                <w:szCs w:val="20"/>
              </w:rPr>
              <w:t>Bell et al. (2006)</w:t>
            </w:r>
          </w:p>
        </w:tc>
      </w:tr>
      <w:tr w:rsidR="002206A3" w:rsidRPr="00826099" w14:paraId="0A72B994" w14:textId="19CF622D" w:rsidTr="005E6DF7">
        <w:tc>
          <w:tcPr>
            <w:tcW w:w="1413" w:type="dxa"/>
            <w:tcBorders>
              <w:top w:val="nil"/>
              <w:bottom w:val="nil"/>
            </w:tcBorders>
          </w:tcPr>
          <w:p w14:paraId="24F9A9F7" w14:textId="041A5AEA" w:rsidR="002206A3" w:rsidRPr="001966D6" w:rsidRDefault="005E6DF7" w:rsidP="00521DBD">
            <w:pPr>
              <w:rPr>
                <w:sz w:val="20"/>
                <w:szCs w:val="20"/>
              </w:rPr>
            </w:pPr>
            <w:r w:rsidRPr="001966D6">
              <w:rPr>
                <w:sz w:val="20"/>
                <w:szCs w:val="20"/>
              </w:rPr>
              <w:t>(all types)</w:t>
            </w:r>
            <w:r>
              <w:rPr>
                <w:sz w:val="20"/>
                <w:szCs w:val="20"/>
              </w:rPr>
              <w:t>^</w:t>
            </w:r>
          </w:p>
        </w:tc>
        <w:tc>
          <w:tcPr>
            <w:tcW w:w="4247" w:type="dxa"/>
            <w:gridSpan w:val="4"/>
          </w:tcPr>
          <w:p w14:paraId="18FA256D" w14:textId="71C465DF" w:rsidR="002206A3" w:rsidRPr="001966D6" w:rsidRDefault="002206A3" w:rsidP="00521DBD">
            <w:pPr>
              <w:rPr>
                <w:sz w:val="20"/>
                <w:szCs w:val="20"/>
              </w:rPr>
            </w:pPr>
            <w:r w:rsidRPr="001966D6">
              <w:rPr>
                <w:sz w:val="20"/>
                <w:szCs w:val="20"/>
              </w:rPr>
              <w:t>Baking</w:t>
            </w:r>
          </w:p>
        </w:tc>
        <w:tc>
          <w:tcPr>
            <w:tcW w:w="1197" w:type="dxa"/>
          </w:tcPr>
          <w:p w14:paraId="4F7A7F05" w14:textId="16850F08" w:rsidR="002206A3" w:rsidRPr="001966D6" w:rsidRDefault="002206A3" w:rsidP="00521DBD">
            <w:pPr>
              <w:jc w:val="center"/>
              <w:rPr>
                <w:sz w:val="20"/>
                <w:szCs w:val="20"/>
              </w:rPr>
            </w:pPr>
            <w:r w:rsidRPr="001966D6">
              <w:rPr>
                <w:sz w:val="20"/>
                <w:szCs w:val="20"/>
              </w:rPr>
              <w:t>0 to -20</w:t>
            </w:r>
          </w:p>
        </w:tc>
        <w:tc>
          <w:tcPr>
            <w:tcW w:w="2352" w:type="dxa"/>
            <w:gridSpan w:val="2"/>
            <w:tcBorders>
              <w:top w:val="nil"/>
              <w:bottom w:val="nil"/>
            </w:tcBorders>
          </w:tcPr>
          <w:p w14:paraId="2967B40A" w14:textId="099E527E" w:rsidR="002206A3" w:rsidRPr="001966D6" w:rsidRDefault="002206A3" w:rsidP="00521DBD">
            <w:pPr>
              <w:rPr>
                <w:sz w:val="20"/>
                <w:szCs w:val="20"/>
              </w:rPr>
            </w:pPr>
          </w:p>
        </w:tc>
      </w:tr>
      <w:tr w:rsidR="002206A3" w:rsidRPr="00826099" w14:paraId="07790CC9" w14:textId="115E549C" w:rsidTr="005E6DF7">
        <w:tc>
          <w:tcPr>
            <w:tcW w:w="1413" w:type="dxa"/>
            <w:tcBorders>
              <w:top w:val="nil"/>
            </w:tcBorders>
          </w:tcPr>
          <w:p w14:paraId="6E46235A" w14:textId="43F606E1" w:rsidR="002206A3" w:rsidRPr="001966D6" w:rsidRDefault="002206A3" w:rsidP="00521DBD">
            <w:pPr>
              <w:rPr>
                <w:sz w:val="20"/>
                <w:szCs w:val="20"/>
              </w:rPr>
            </w:pPr>
          </w:p>
        </w:tc>
        <w:tc>
          <w:tcPr>
            <w:tcW w:w="4247" w:type="dxa"/>
            <w:gridSpan w:val="4"/>
          </w:tcPr>
          <w:p w14:paraId="13C72391" w14:textId="5072B7DC" w:rsidR="002206A3" w:rsidRPr="001966D6" w:rsidRDefault="002206A3" w:rsidP="00521DBD">
            <w:pPr>
              <w:rPr>
                <w:sz w:val="20"/>
                <w:szCs w:val="20"/>
              </w:rPr>
            </w:pPr>
            <w:r w:rsidRPr="001966D6">
              <w:rPr>
                <w:sz w:val="20"/>
                <w:szCs w:val="20"/>
              </w:rPr>
              <w:t>Boiling</w:t>
            </w:r>
          </w:p>
        </w:tc>
        <w:tc>
          <w:tcPr>
            <w:tcW w:w="1197" w:type="dxa"/>
          </w:tcPr>
          <w:p w14:paraId="59AC2C7E" w14:textId="5C044FC2" w:rsidR="002206A3" w:rsidRPr="001966D6" w:rsidRDefault="002206A3" w:rsidP="00521DBD">
            <w:pPr>
              <w:jc w:val="center"/>
              <w:rPr>
                <w:sz w:val="20"/>
                <w:szCs w:val="20"/>
              </w:rPr>
            </w:pPr>
            <w:r w:rsidRPr="001966D6">
              <w:rPr>
                <w:sz w:val="20"/>
                <w:szCs w:val="20"/>
              </w:rPr>
              <w:t>-5 to -20</w:t>
            </w:r>
          </w:p>
        </w:tc>
        <w:tc>
          <w:tcPr>
            <w:tcW w:w="2352" w:type="dxa"/>
            <w:gridSpan w:val="2"/>
            <w:tcBorders>
              <w:top w:val="nil"/>
            </w:tcBorders>
          </w:tcPr>
          <w:p w14:paraId="3D33CE2B" w14:textId="2C74A157" w:rsidR="002206A3" w:rsidRPr="001966D6" w:rsidRDefault="002206A3" w:rsidP="00521DBD">
            <w:pPr>
              <w:rPr>
                <w:sz w:val="20"/>
                <w:szCs w:val="20"/>
              </w:rPr>
            </w:pPr>
          </w:p>
        </w:tc>
      </w:tr>
    </w:tbl>
    <w:p w14:paraId="46011144" w14:textId="262BB0B9" w:rsidR="00B9549F" w:rsidRPr="008C6C88" w:rsidRDefault="00B9549F" w:rsidP="00553E81">
      <w:pPr>
        <w:rPr>
          <w:b/>
          <w:i/>
          <w:sz w:val="14"/>
          <w:szCs w:val="14"/>
        </w:rPr>
      </w:pPr>
      <w:bookmarkStart w:id="572" w:name="_Toc50559138"/>
      <w:bookmarkStart w:id="573" w:name="_Toc48838738"/>
      <w:bookmarkStart w:id="574" w:name="_Toc49184843"/>
      <w:bookmarkStart w:id="575" w:name="_Toc50478517"/>
      <w:bookmarkStart w:id="576" w:name="_Toc50546919"/>
      <w:bookmarkStart w:id="577" w:name="_Toc50622396"/>
      <w:bookmarkStart w:id="578" w:name="_Toc50635494"/>
      <w:bookmarkStart w:id="579" w:name="_Toc51009505"/>
      <w:bookmarkStart w:id="580" w:name="_Toc51011950"/>
      <w:bookmarkStart w:id="581" w:name="_Toc51257168"/>
      <w:bookmarkStart w:id="582" w:name="_Toc51326857"/>
      <w:bookmarkStart w:id="583" w:name="_Toc51330272"/>
      <w:r w:rsidRPr="008C6C88">
        <w:rPr>
          <w:sz w:val="14"/>
          <w:szCs w:val="14"/>
          <w:lang w:bidi="ar-SA"/>
        </w:rPr>
        <w:t>*</w:t>
      </w:r>
      <w:r w:rsidRPr="008C6C88">
        <w:rPr>
          <w:b/>
          <w:i/>
          <w:sz w:val="14"/>
          <w:szCs w:val="14"/>
        </w:rPr>
        <w:t xml:space="preserve"> </w:t>
      </w:r>
      <w:r w:rsidRPr="008C6C88">
        <w:rPr>
          <w:sz w:val="14"/>
          <w:szCs w:val="14"/>
        </w:rPr>
        <w:t>Total carotenoids analysed</w:t>
      </w:r>
      <w:r w:rsidR="008C6C88">
        <w:rPr>
          <w:sz w:val="14"/>
          <w:szCs w:val="14"/>
        </w:rPr>
        <w:t xml:space="preserve">                                                                                                                        </w:t>
      </w:r>
    </w:p>
    <w:p w14:paraId="212E85BD" w14:textId="6849A961" w:rsidR="00B9549F" w:rsidRPr="008C6C88" w:rsidRDefault="00B9549F" w:rsidP="00B9549F">
      <w:pPr>
        <w:rPr>
          <w:sz w:val="14"/>
          <w:szCs w:val="14"/>
          <w:lang w:bidi="ar-SA"/>
        </w:rPr>
      </w:pPr>
      <w:r w:rsidRPr="008C6C88">
        <w:rPr>
          <w:sz w:val="14"/>
          <w:szCs w:val="14"/>
          <w:lang w:bidi="ar-SA"/>
        </w:rPr>
        <w:t xml:space="preserve">^ </w:t>
      </w:r>
      <w:r w:rsidRPr="008C6C88">
        <w:rPr>
          <w:rFonts w:cs="Arial"/>
          <w:sz w:val="14"/>
          <w:szCs w:val="14"/>
        </w:rPr>
        <w:t>β</w:t>
      </w:r>
      <w:r w:rsidRPr="008C6C88">
        <w:rPr>
          <w:sz w:val="14"/>
          <w:szCs w:val="14"/>
        </w:rPr>
        <w:t>-carotene analysed</w:t>
      </w:r>
    </w:p>
    <w:p w14:paraId="02C3C6B4" w14:textId="774EF20D" w:rsidR="002206A3" w:rsidRPr="0092262C" w:rsidRDefault="002206A3" w:rsidP="004A1D22">
      <w:pPr>
        <w:pStyle w:val="Heading4"/>
        <w:numPr>
          <w:ilvl w:val="2"/>
          <w:numId w:val="20"/>
        </w:numPr>
      </w:pPr>
      <w:bookmarkStart w:id="584" w:name="_Toc52201104"/>
      <w:bookmarkStart w:id="585" w:name="_Toc54775669"/>
      <w:bookmarkStart w:id="586" w:name="_Toc64560666"/>
      <w:bookmarkStart w:id="587" w:name="_Toc67396230"/>
      <w:bookmarkStart w:id="588" w:name="_Toc68617901"/>
      <w:r w:rsidRPr="0092262C">
        <w:t xml:space="preserve">Literature </w:t>
      </w:r>
      <w:r w:rsidR="007B5C21">
        <w:t>r</w:t>
      </w:r>
      <w:bookmarkEnd w:id="572"/>
      <w:r w:rsidRPr="0092262C">
        <w:t>eview</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r w:rsidRPr="0092262C">
        <w:t xml:space="preserve"> </w:t>
      </w:r>
    </w:p>
    <w:p w14:paraId="2BAA9AF1" w14:textId="529852D6" w:rsidR="002206A3" w:rsidRPr="0092262C" w:rsidRDefault="002206A3" w:rsidP="004A1D22">
      <w:pPr>
        <w:pStyle w:val="Heading5"/>
        <w:numPr>
          <w:ilvl w:val="3"/>
          <w:numId w:val="20"/>
        </w:numPr>
      </w:pPr>
      <w:r w:rsidRPr="0092262C">
        <w:t xml:space="preserve">Brassicas </w:t>
      </w:r>
    </w:p>
    <w:p w14:paraId="4B06E831" w14:textId="097C1224" w:rsidR="002206A3" w:rsidRDefault="002206A3" w:rsidP="002206A3">
      <w:pPr>
        <w:contextualSpacing/>
      </w:pPr>
      <w:r w:rsidRPr="005072B7">
        <w:t xml:space="preserve">The </w:t>
      </w:r>
      <w:r w:rsidR="005F66C3">
        <w:t>a</w:t>
      </w:r>
      <w:r w:rsidRPr="005072B7">
        <w:t xml:space="preserve">pplicant provided four publications that considered the effect of irradiation on the nutritional value of </w:t>
      </w:r>
      <w:r>
        <w:t xml:space="preserve">fresh-cut </w:t>
      </w:r>
      <w:r w:rsidR="00806AF0">
        <w:t>B</w:t>
      </w:r>
      <w:r w:rsidRPr="005072B7">
        <w:t xml:space="preserve">rassicas (Fan and Sokorai 2008; </w:t>
      </w:r>
      <w:r>
        <w:t xml:space="preserve">Frimpong et al. 2015; </w:t>
      </w:r>
      <w:r w:rsidRPr="005072B7">
        <w:t>Vaishnav et al. 2015; Banerjee et al. 2</w:t>
      </w:r>
      <w:r>
        <w:t>016</w:t>
      </w:r>
      <w:r w:rsidRPr="005072B7">
        <w:t xml:space="preserve">). FSANZ </w:t>
      </w:r>
      <w:r>
        <w:t xml:space="preserve">did not identify any additional relevant </w:t>
      </w:r>
      <w:r w:rsidR="00B24FAA">
        <w:t>publications</w:t>
      </w:r>
      <w:r>
        <w:t xml:space="preserve"> to include in the evaluation. </w:t>
      </w:r>
      <w:r w:rsidR="00D713D5">
        <w:t>T</w:t>
      </w:r>
      <w:r>
        <w:t xml:space="preserve">he studies are summarised below and in </w:t>
      </w:r>
      <w:r w:rsidR="00FC4CF5">
        <w:t>Appendix 5</w:t>
      </w:r>
      <w:r>
        <w:t xml:space="preserve">. </w:t>
      </w:r>
    </w:p>
    <w:p w14:paraId="63068C12" w14:textId="77777777" w:rsidR="002206A3" w:rsidRDefault="002206A3" w:rsidP="002206A3">
      <w:pPr>
        <w:contextualSpacing/>
      </w:pPr>
    </w:p>
    <w:p w14:paraId="4ABDE3BE" w14:textId="44395945" w:rsidR="002206A3" w:rsidRPr="005072B7" w:rsidRDefault="002206A3" w:rsidP="002206A3">
      <w:r w:rsidRPr="00031AE2">
        <w:t>Fan and Sokorai (2008)</w:t>
      </w:r>
      <w:r w:rsidRPr="005072B7">
        <w:t xml:space="preserve"> studied the effects of 1 kGy irradiation on the texture, aroma, appearance and vitamin C content of thirteen major fresh-cut vegetables. The relevant vegetables for the purposes of this assessment include fresh-cut broccoli, carrot</w:t>
      </w:r>
      <w:r>
        <w:t>,</w:t>
      </w:r>
      <w:r w:rsidRPr="005072B7">
        <w:t xml:space="preserve"> </w:t>
      </w:r>
      <w:r>
        <w:t>red</w:t>
      </w:r>
      <w:r w:rsidR="00F42BB4">
        <w:t> </w:t>
      </w:r>
      <w:r>
        <w:t>cabbage,</w:t>
      </w:r>
      <w:r w:rsidR="002E7A88">
        <w:t xml:space="preserve"> iceberg, R</w:t>
      </w:r>
      <w:r w:rsidRPr="005072B7">
        <w:t xml:space="preserve">omaine, green and red lettuce and spinach packaged in either modified atmosphere packaging (MAP) or air. </w:t>
      </w:r>
    </w:p>
    <w:p w14:paraId="71D6CDAE" w14:textId="77777777" w:rsidR="002206A3" w:rsidRPr="005072B7" w:rsidRDefault="002206A3" w:rsidP="002206A3"/>
    <w:p w14:paraId="589D8E5C" w14:textId="68F09394" w:rsidR="002206A3" w:rsidRPr="005072B7" w:rsidRDefault="002206A3" w:rsidP="002206A3">
      <w:r w:rsidRPr="005072B7">
        <w:t>Packaged fresh-cut broccoli, shredded carrot</w:t>
      </w:r>
      <w:r w:rsidR="002E7A88">
        <w:t>s and red cabbage, iceberg and R</w:t>
      </w:r>
      <w:r w:rsidRPr="005072B7">
        <w:t>omaine lettuce</w:t>
      </w:r>
      <w:r w:rsidR="00947A92">
        <w:t>,</w:t>
      </w:r>
      <w:r w:rsidRPr="005072B7">
        <w:t xml:space="preserve"> and spinach with at least 7 days shelf life were purchased from supermarkets and no further processing was undertaken. Whole iceberg, red and green leaf lettuce were cut into 3</w:t>
      </w:r>
      <w:r w:rsidR="002E7A88">
        <w:t> </w:t>
      </w:r>
      <w:r w:rsidRPr="005072B7">
        <w:t xml:space="preserve">cm </w:t>
      </w:r>
      <w:r>
        <w:t xml:space="preserve">square </w:t>
      </w:r>
      <w:r w:rsidRPr="005072B7">
        <w:t xml:space="preserve">pieces and prepared by dipping into </w:t>
      </w:r>
      <w:r w:rsidR="006D5BEE">
        <w:t xml:space="preserve">chlorine solutions and rinsed. </w:t>
      </w:r>
      <w:r w:rsidRPr="005072B7">
        <w:t>Samples were irradiated at 4 ± 2</w:t>
      </w:r>
      <w:r w:rsidRPr="005072B7">
        <w:rPr>
          <w:vertAlign w:val="superscript"/>
        </w:rPr>
        <w:t>o</w:t>
      </w:r>
      <w:r w:rsidR="00927C3A">
        <w:rPr>
          <w:vertAlign w:val="superscript"/>
        </w:rPr>
        <w:t xml:space="preserve"> </w:t>
      </w:r>
      <w:r w:rsidRPr="005072B7">
        <w:t>C. After irradiation samples were stored at 4</w:t>
      </w:r>
      <w:r w:rsidRPr="005072B7">
        <w:rPr>
          <w:vertAlign w:val="superscript"/>
        </w:rPr>
        <w:t>o</w:t>
      </w:r>
      <w:r w:rsidR="001C4642">
        <w:rPr>
          <w:vertAlign w:val="superscript"/>
        </w:rPr>
        <w:t> </w:t>
      </w:r>
      <w:r w:rsidRPr="005072B7">
        <w:t>C for either 1 or 14 days. Total vitamin C content (AA and D</w:t>
      </w:r>
      <w:r w:rsidR="00546984">
        <w:t>H</w:t>
      </w:r>
      <w:r w:rsidRPr="005072B7">
        <w:t>AA) was then determined usi</w:t>
      </w:r>
      <w:r>
        <w:t xml:space="preserve">ng ion exclusion chromatography. </w:t>
      </w:r>
    </w:p>
    <w:p w14:paraId="2F6B4CE5" w14:textId="77777777" w:rsidR="002206A3" w:rsidRPr="005072B7" w:rsidRDefault="002206A3" w:rsidP="002206A3"/>
    <w:p w14:paraId="1E5858D6" w14:textId="2750003A" w:rsidR="002206A3" w:rsidRPr="00D26963" w:rsidRDefault="002206A3" w:rsidP="002206A3">
      <w:r w:rsidRPr="005072B7">
        <w:t>No statistically significant difference</w:t>
      </w:r>
      <w:r w:rsidR="00047C67">
        <w:t>s</w:t>
      </w:r>
      <w:r w:rsidRPr="005072B7">
        <w:t xml:space="preserve"> </w:t>
      </w:r>
      <w:r w:rsidR="00D26963">
        <w:t xml:space="preserve">(p &gt; 0.05) </w:t>
      </w:r>
      <w:r w:rsidRPr="005072B7">
        <w:t>in vitamin C content w</w:t>
      </w:r>
      <w:r w:rsidR="00047C67">
        <w:t>ere</w:t>
      </w:r>
      <w:r w:rsidRPr="005072B7">
        <w:t xml:space="preserve"> observed at either </w:t>
      </w:r>
      <w:r w:rsidR="00175283">
        <w:t>time point</w:t>
      </w:r>
      <w:r w:rsidRPr="005072B7">
        <w:t xml:space="preserve"> between irradiated samples and controls </w:t>
      </w:r>
      <w:r w:rsidR="00947A92">
        <w:t>for</w:t>
      </w:r>
      <w:r w:rsidRPr="005072B7">
        <w:t xml:space="preserve"> broccoli</w:t>
      </w:r>
      <w:r w:rsidR="006A4A2B">
        <w:t xml:space="preserve"> (air)</w:t>
      </w:r>
      <w:r w:rsidRPr="005072B7">
        <w:t>, red cabbage</w:t>
      </w:r>
      <w:r w:rsidR="006A4A2B">
        <w:t xml:space="preserve"> (air and MAP)</w:t>
      </w:r>
      <w:r w:rsidR="002E7A88">
        <w:t>, R</w:t>
      </w:r>
      <w:r w:rsidRPr="005072B7">
        <w:t xml:space="preserve">omaine lettuce </w:t>
      </w:r>
      <w:r w:rsidR="006A4A2B">
        <w:t xml:space="preserve">(MAP) </w:t>
      </w:r>
      <w:r w:rsidRPr="005072B7">
        <w:t>or carrot</w:t>
      </w:r>
      <w:r w:rsidR="006A4A2B">
        <w:t xml:space="preserve"> (air)</w:t>
      </w:r>
      <w:r w:rsidRPr="005072B7">
        <w:t>. The vitamin C content of the fresh-cut</w:t>
      </w:r>
      <w:r w:rsidRPr="005F3970">
        <w:t xml:space="preserve"> </w:t>
      </w:r>
      <w:r w:rsidRPr="00E17A5D">
        <w:t>broccoli</w:t>
      </w:r>
      <w:r w:rsidRPr="005072B7">
        <w:t xml:space="preserve"> samples decreased by 2.</w:t>
      </w:r>
      <w:r w:rsidR="00947A92">
        <w:t>6</w:t>
      </w:r>
      <w:r w:rsidRPr="005072B7">
        <w:t xml:space="preserve">% </w:t>
      </w:r>
      <w:r>
        <w:t>(9</w:t>
      </w:r>
      <w:r w:rsidR="00375ABE">
        <w:t>02</w:t>
      </w:r>
      <w:r>
        <w:t xml:space="preserve"> </w:t>
      </w:r>
      <w:r w:rsidRPr="005072B7">
        <w:t>±</w:t>
      </w:r>
      <w:r w:rsidR="00375ABE">
        <w:t xml:space="preserve"> 101 vs 926</w:t>
      </w:r>
      <w:r>
        <w:t xml:space="preserve"> </w:t>
      </w:r>
      <w:r w:rsidRPr="005072B7">
        <w:t>±</w:t>
      </w:r>
      <w:r>
        <w:t xml:space="preserve"> 71.7 </w:t>
      </w:r>
      <w:r>
        <w:rPr>
          <w:rFonts w:cs="Arial"/>
        </w:rPr>
        <w:t>µ</w:t>
      </w:r>
      <w:r>
        <w:t xml:space="preserve">g/g) </w:t>
      </w:r>
      <w:r w:rsidRPr="005072B7">
        <w:t xml:space="preserve">at Day 1 and </w:t>
      </w:r>
      <w:r>
        <w:t xml:space="preserve">was unchanged at </w:t>
      </w:r>
      <w:r w:rsidR="00CE53DA">
        <w:t xml:space="preserve">Day </w:t>
      </w:r>
      <w:r w:rsidRPr="005072B7">
        <w:t>14</w:t>
      </w:r>
      <w:r>
        <w:t>.</w:t>
      </w:r>
      <w:r w:rsidRPr="005072B7">
        <w:t xml:space="preserve"> </w:t>
      </w:r>
      <w:r>
        <w:t>V</w:t>
      </w:r>
      <w:r w:rsidRPr="005072B7">
        <w:t xml:space="preserve">itamin C content of </w:t>
      </w:r>
      <w:r w:rsidRPr="00E17A5D">
        <w:t>red cabbage</w:t>
      </w:r>
      <w:r w:rsidRPr="005072B7">
        <w:t xml:space="preserve"> in </w:t>
      </w:r>
      <w:r>
        <w:t>MAP</w:t>
      </w:r>
      <w:r w:rsidRPr="005072B7">
        <w:t xml:space="preserve"> decreased by 7.2% </w:t>
      </w:r>
      <w:r w:rsidR="00375ABE">
        <w:t>(632</w:t>
      </w:r>
      <w:r>
        <w:t xml:space="preserve"> </w:t>
      </w:r>
      <w:r w:rsidRPr="005072B7">
        <w:t>±</w:t>
      </w:r>
      <w:r>
        <w:t xml:space="preserve"> 29.9 </w:t>
      </w:r>
      <w:r>
        <w:rPr>
          <w:rFonts w:cs="Arial"/>
        </w:rPr>
        <w:t>µ</w:t>
      </w:r>
      <w:r>
        <w:t>g/g</w:t>
      </w:r>
      <w:r w:rsidRPr="005072B7">
        <w:t xml:space="preserve"> </w:t>
      </w:r>
      <w:r w:rsidR="00375ABE">
        <w:t>vs 681</w:t>
      </w:r>
      <w:r>
        <w:t xml:space="preserve"> </w:t>
      </w:r>
      <w:r w:rsidRPr="005072B7">
        <w:t>±</w:t>
      </w:r>
      <w:r>
        <w:t xml:space="preserve"> 31.8 </w:t>
      </w:r>
      <w:r>
        <w:rPr>
          <w:rFonts w:cs="Arial"/>
        </w:rPr>
        <w:t>µ</w:t>
      </w:r>
      <w:r>
        <w:t xml:space="preserve">g/g) compared to controls </w:t>
      </w:r>
      <w:r w:rsidRPr="005072B7">
        <w:t>at Day 1 and increased by 4.6% at Day 14</w:t>
      </w:r>
      <w:r>
        <w:t xml:space="preserve"> (</w:t>
      </w:r>
      <w:r w:rsidR="00375ABE">
        <w:rPr>
          <w:rFonts w:cs="Arial"/>
          <w:color w:val="000000"/>
          <w:lang w:eastAsia="en-GB"/>
        </w:rPr>
        <w:t>653</w:t>
      </w:r>
      <w:r w:rsidRPr="00B54E86">
        <w:rPr>
          <w:rFonts w:cs="Arial"/>
          <w:color w:val="000000"/>
          <w:lang w:eastAsia="en-GB"/>
        </w:rPr>
        <w:t xml:space="preserve"> ± 21.9 </w:t>
      </w:r>
      <w:r w:rsidRPr="00B54E86">
        <w:t xml:space="preserve">vs </w:t>
      </w:r>
      <w:r w:rsidR="00375ABE">
        <w:rPr>
          <w:rFonts w:cs="Arial"/>
          <w:color w:val="000000"/>
          <w:lang w:eastAsia="en-GB"/>
        </w:rPr>
        <w:t>624</w:t>
      </w:r>
      <w:r w:rsidRPr="00B54E86">
        <w:rPr>
          <w:rFonts w:cs="Arial"/>
          <w:color w:val="000000"/>
          <w:lang w:eastAsia="en-GB"/>
        </w:rPr>
        <w:t xml:space="preserve"> ± 44.2 </w:t>
      </w:r>
      <w:r w:rsidRPr="00B54E86">
        <w:rPr>
          <w:rFonts w:cs="Arial"/>
        </w:rPr>
        <w:t>µ</w:t>
      </w:r>
      <w:r w:rsidRPr="00B54E86">
        <w:t>g/g</w:t>
      </w:r>
      <w:r>
        <w:t>)</w:t>
      </w:r>
      <w:r w:rsidRPr="005072B7">
        <w:t xml:space="preserve">. </w:t>
      </w:r>
      <w:r>
        <w:t>The results for leafy vegetables and roots and tubers are described in the relevant sections below.</w:t>
      </w:r>
    </w:p>
    <w:p w14:paraId="3E54C709" w14:textId="77777777" w:rsidR="002206A3" w:rsidRDefault="002206A3" w:rsidP="002206A3">
      <w:pPr>
        <w:contextualSpacing/>
        <w:rPr>
          <w:b/>
        </w:rPr>
      </w:pPr>
    </w:p>
    <w:p w14:paraId="55646E13" w14:textId="5E70CEF2" w:rsidR="002206A3" w:rsidRDefault="002206A3" w:rsidP="002206A3">
      <w:r w:rsidRPr="00031AE2">
        <w:t>Frimpong et al. (2015)</w:t>
      </w:r>
      <w:r w:rsidRPr="005072B7">
        <w:rPr>
          <w:b/>
        </w:rPr>
        <w:t xml:space="preserve"> </w:t>
      </w:r>
      <w:r w:rsidRPr="005072B7">
        <w:t xml:space="preserve">assessed the effect of gamma irradiation on the sensory and phytochemical content of cut cabbage. </w:t>
      </w:r>
      <w:r>
        <w:t>AA</w:t>
      </w:r>
      <w:r w:rsidRPr="005072B7">
        <w:t xml:space="preserve"> concentration was measured in three irradiated cut cabbage samples that were stored for up to 15 days at 8 ± 2</w:t>
      </w:r>
      <w:r w:rsidRPr="005072B7">
        <w:rPr>
          <w:vertAlign w:val="superscript"/>
        </w:rPr>
        <w:t>o</w:t>
      </w:r>
      <w:r w:rsidR="00927C3A">
        <w:rPr>
          <w:vertAlign w:val="superscript"/>
        </w:rPr>
        <w:t xml:space="preserve"> </w:t>
      </w:r>
      <w:r w:rsidRPr="005072B7">
        <w:t xml:space="preserve">C. Irradiation was performed at doses of 1, 2 and 3 kGy and AA </w:t>
      </w:r>
      <w:r>
        <w:t xml:space="preserve">was </w:t>
      </w:r>
      <w:r w:rsidRPr="005072B7">
        <w:t xml:space="preserve">measured at 0, 5, 10 and 15 days post-treatment. Irradiated samples did not have significantly different AA concentrations to non-irradiated samples at any </w:t>
      </w:r>
      <w:r w:rsidR="00175283">
        <w:t>time point</w:t>
      </w:r>
      <w:r w:rsidRPr="005072B7">
        <w:t xml:space="preserve">. Differences in AA concentration between samples irradiated with 1 kGy compared to controls were as follows: </w:t>
      </w:r>
      <w:r>
        <w:t xml:space="preserve">+7.6% </w:t>
      </w:r>
      <w:r w:rsidR="005F3970">
        <w:t xml:space="preserve">at </w:t>
      </w:r>
      <w:r w:rsidRPr="005072B7">
        <w:t>day 0</w:t>
      </w:r>
      <w:r>
        <w:t xml:space="preserve"> (</w:t>
      </w:r>
      <w:r w:rsidRPr="006F5702">
        <w:t>11.77 ± 1.95</w:t>
      </w:r>
      <w:r>
        <w:t xml:space="preserve"> vs </w:t>
      </w:r>
      <w:r w:rsidRPr="006F5702">
        <w:t>10.94 ± 2.12</w:t>
      </w:r>
      <w:r>
        <w:t>)</w:t>
      </w:r>
      <w:r w:rsidRPr="005072B7">
        <w:t>; -9.0%</w:t>
      </w:r>
      <w:r>
        <w:t xml:space="preserve"> </w:t>
      </w:r>
      <w:r w:rsidRPr="005072B7">
        <w:t>at day 5</w:t>
      </w:r>
      <w:r>
        <w:t xml:space="preserve"> (</w:t>
      </w:r>
      <w:r w:rsidRPr="006F5702">
        <w:t>11.66 ± 1.84</w:t>
      </w:r>
      <w:r>
        <w:t xml:space="preserve"> vs </w:t>
      </w:r>
      <w:r w:rsidRPr="006F5702">
        <w:t>14.40 ± 1.40</w:t>
      </w:r>
      <w:r>
        <w:t>)</w:t>
      </w:r>
      <w:r w:rsidRPr="005072B7">
        <w:t xml:space="preserve">; </w:t>
      </w:r>
      <w:r>
        <w:t>-9.4%</w:t>
      </w:r>
      <w:r w:rsidRPr="005072B7">
        <w:t xml:space="preserve"> </w:t>
      </w:r>
      <w:r w:rsidR="005F3970">
        <w:t xml:space="preserve">at day 10 </w:t>
      </w:r>
      <w:r>
        <w:t>(</w:t>
      </w:r>
      <w:r w:rsidRPr="006F5702">
        <w:t>18.86 ± 1.90</w:t>
      </w:r>
      <w:r>
        <w:t xml:space="preserve"> vs </w:t>
      </w:r>
      <w:r w:rsidRPr="006F5702">
        <w:t>20.82 ± 2.12</w:t>
      </w:r>
      <w:r>
        <w:t xml:space="preserve">) </w:t>
      </w:r>
      <w:r w:rsidRPr="005072B7">
        <w:t xml:space="preserve">and </w:t>
      </w:r>
      <w:r>
        <w:t>+3.9%</w:t>
      </w:r>
      <w:r w:rsidRPr="005072B7">
        <w:t xml:space="preserve"> </w:t>
      </w:r>
      <w:r w:rsidR="005F3970">
        <w:t xml:space="preserve">at day 15 </w:t>
      </w:r>
      <w:r>
        <w:t>(</w:t>
      </w:r>
      <w:r w:rsidRPr="006F5702">
        <w:t>17.69 ± 1.84</w:t>
      </w:r>
      <w:r>
        <w:t xml:space="preserve"> vs </w:t>
      </w:r>
      <w:r w:rsidRPr="006F5702">
        <w:t>17.02 ± 2.07</w:t>
      </w:r>
      <w:r w:rsidR="005F3970">
        <w:t>)</w:t>
      </w:r>
      <w:r>
        <w:t xml:space="preserve">; p </w:t>
      </w:r>
      <w:r w:rsidRPr="005072B7">
        <w:t>&gt;</w:t>
      </w:r>
      <w:r>
        <w:t xml:space="preserve"> </w:t>
      </w:r>
      <w:r w:rsidRPr="005072B7">
        <w:t xml:space="preserve">0.05. </w:t>
      </w:r>
    </w:p>
    <w:p w14:paraId="08DFA586" w14:textId="77777777" w:rsidR="002206A3" w:rsidRDefault="002206A3" w:rsidP="002206A3">
      <w:pPr>
        <w:contextualSpacing/>
        <w:rPr>
          <w:b/>
        </w:rPr>
      </w:pPr>
    </w:p>
    <w:p w14:paraId="06DDB843" w14:textId="32E21310" w:rsidR="002206A3" w:rsidRPr="005072B7" w:rsidRDefault="002206A3" w:rsidP="002206A3">
      <w:pPr>
        <w:contextualSpacing/>
      </w:pPr>
      <w:r w:rsidRPr="00D10644">
        <w:t>Vaishnav et al. (2015)</w:t>
      </w:r>
      <w:r w:rsidRPr="005072B7">
        <w:rPr>
          <w:b/>
        </w:rPr>
        <w:t xml:space="preserve"> </w:t>
      </w:r>
      <w:r w:rsidRPr="005072B7">
        <w:t>investigated the nutritional, physiochemical and sensory effects of irradiation and storage on ready-to-cook cauliflower. Fresh white cauliflowers were harvested and stored at 4</w:t>
      </w:r>
      <w:r w:rsidRPr="005072B7">
        <w:rPr>
          <w:vertAlign w:val="superscript"/>
        </w:rPr>
        <w:t>o</w:t>
      </w:r>
      <w:r w:rsidR="003553A6">
        <w:rPr>
          <w:vertAlign w:val="superscript"/>
        </w:rPr>
        <w:t xml:space="preserve"> </w:t>
      </w:r>
      <w:r w:rsidRPr="005072B7">
        <w:t>C. Cauliflower heads of high quality were washed, outer leaves were removed and samples were cut into 4</w:t>
      </w:r>
      <w:r>
        <w:t xml:space="preserve"> </w:t>
      </w:r>
      <w:r w:rsidR="008D6B8E">
        <w:t>–</w:t>
      </w:r>
      <w:r>
        <w:t xml:space="preserve"> </w:t>
      </w:r>
      <w:r w:rsidRPr="005072B7">
        <w:t>5 cm pieces, washed and dried on blotting paper. The pieces were then randomised and packaged in polystyrene trays, covered in cling film</w:t>
      </w:r>
      <w:r>
        <w:t xml:space="preserve"> </w:t>
      </w:r>
      <w:r w:rsidRPr="005072B7">
        <w:t>and sealed with adhesive tape to prevent air leakage. Gamma irradiation was performed at ambient temperature (27</w:t>
      </w:r>
      <w:r w:rsidRPr="005072B7">
        <w:rPr>
          <w:vertAlign w:val="superscript"/>
        </w:rPr>
        <w:t>o</w:t>
      </w:r>
      <w:r w:rsidR="005F66C3">
        <w:rPr>
          <w:vertAlign w:val="superscript"/>
        </w:rPr>
        <w:t xml:space="preserve"> </w:t>
      </w:r>
      <w:r w:rsidRPr="005072B7">
        <w:t>C) at a dose of 0.5 kGy. Samples were stored at 4</w:t>
      </w:r>
      <w:r w:rsidRPr="005072B7">
        <w:rPr>
          <w:vertAlign w:val="superscript"/>
        </w:rPr>
        <w:t>o</w:t>
      </w:r>
      <w:r w:rsidR="005F66C3">
        <w:rPr>
          <w:vertAlign w:val="superscript"/>
        </w:rPr>
        <w:t xml:space="preserve"> </w:t>
      </w:r>
      <w:r w:rsidRPr="005072B7">
        <w:t xml:space="preserve">C for 0, 7, 14, and 21 days prior to analysis. </w:t>
      </w:r>
      <w:r w:rsidR="00CE53DA">
        <w:t>AA</w:t>
      </w:r>
      <w:r w:rsidRPr="005072B7">
        <w:t xml:space="preserve"> content was determined (AOAC 1990) and expressed as mg per 100</w:t>
      </w:r>
      <w:r w:rsidR="006D5BEE">
        <w:t xml:space="preserve"> </w:t>
      </w:r>
      <w:r w:rsidRPr="005072B7">
        <w:t xml:space="preserve">g fresh weight of cauliflower. </w:t>
      </w:r>
      <w:r>
        <w:t>The author</w:t>
      </w:r>
      <w:r w:rsidR="00E51629">
        <w:t>s</w:t>
      </w:r>
      <w:r>
        <w:t xml:space="preserve"> reported that n</w:t>
      </w:r>
      <w:r w:rsidRPr="005072B7">
        <w:t>o statistically significant difference was observed between irradiated and control samples on day 0 (41.75 ± 2 mg</w:t>
      </w:r>
      <w:r>
        <w:t>/100</w:t>
      </w:r>
      <w:r w:rsidR="005F3970">
        <w:t> </w:t>
      </w:r>
      <w:r>
        <w:t>g vs 41.13 ± 1.37 mg/100</w:t>
      </w:r>
      <w:r w:rsidR="006D5BEE">
        <w:t> </w:t>
      </w:r>
      <w:r>
        <w:t>g; p value</w:t>
      </w:r>
      <w:r w:rsidRPr="005072B7">
        <w:t xml:space="preserve"> not provided). </w:t>
      </w:r>
      <w:r w:rsidR="00CE53DA">
        <w:t>AA</w:t>
      </w:r>
      <w:r w:rsidRPr="005072B7">
        <w:t xml:space="preserve"> content was similar during the</w:t>
      </w:r>
      <w:r w:rsidR="00CE53DA">
        <w:t xml:space="preserve"> entire storage period, with</w:t>
      </w:r>
      <w:r>
        <w:t xml:space="preserve"> the greatest loss (5%) at day 7 (</w:t>
      </w:r>
      <w:r w:rsidRPr="00B54E86">
        <w:rPr>
          <w:rFonts w:cs="Arial"/>
          <w:color w:val="000000"/>
          <w:lang w:eastAsia="en-GB"/>
        </w:rPr>
        <w:t>47.72 ± 3.1</w:t>
      </w:r>
      <w:r w:rsidR="001C4642">
        <w:rPr>
          <w:rFonts w:cs="Arial"/>
          <w:color w:val="000000"/>
          <w:lang w:eastAsia="en-GB"/>
        </w:rPr>
        <w:t> </w:t>
      </w:r>
      <w:r w:rsidRPr="005072B7">
        <w:t>mg</w:t>
      </w:r>
      <w:r>
        <w:t>/100</w:t>
      </w:r>
      <w:r w:rsidR="006D5BEE">
        <w:t xml:space="preserve"> </w:t>
      </w:r>
      <w:r>
        <w:t xml:space="preserve">g </w:t>
      </w:r>
      <w:r w:rsidRPr="00B54E86">
        <w:rPr>
          <w:rFonts w:cs="Arial"/>
          <w:color w:val="000000"/>
          <w:lang w:eastAsia="en-GB"/>
        </w:rPr>
        <w:t>vs 50.22 ± 6.88</w:t>
      </w:r>
      <w:r>
        <w:rPr>
          <w:rFonts w:cs="Arial"/>
          <w:color w:val="000000"/>
          <w:lang w:eastAsia="en-GB"/>
        </w:rPr>
        <w:t xml:space="preserve"> </w:t>
      </w:r>
      <w:r w:rsidRPr="005072B7">
        <w:t>mg</w:t>
      </w:r>
      <w:r>
        <w:t>/100</w:t>
      </w:r>
      <w:r w:rsidR="006D5BEE">
        <w:t xml:space="preserve"> g) </w:t>
      </w:r>
      <w:r>
        <w:t>and a 10% increase compared to controls at day 14 (</w:t>
      </w:r>
      <w:r w:rsidRPr="00B54E86">
        <w:rPr>
          <w:rFonts w:cs="Arial"/>
          <w:color w:val="000000"/>
          <w:lang w:eastAsia="en-GB"/>
        </w:rPr>
        <w:t xml:space="preserve">46.12 ± 3.79 </w:t>
      </w:r>
      <w:r w:rsidRPr="005072B7">
        <w:t>mg</w:t>
      </w:r>
      <w:r>
        <w:t>/100</w:t>
      </w:r>
      <w:r w:rsidR="006D5BEE">
        <w:t xml:space="preserve"> </w:t>
      </w:r>
      <w:r>
        <w:t xml:space="preserve">g </w:t>
      </w:r>
      <w:r w:rsidRPr="00B54E86">
        <w:rPr>
          <w:rFonts w:cs="Arial"/>
          <w:color w:val="000000"/>
          <w:lang w:eastAsia="en-GB"/>
        </w:rPr>
        <w:t>vs 42.13 ± 3.69</w:t>
      </w:r>
      <w:r>
        <w:rPr>
          <w:rFonts w:cs="Arial"/>
          <w:color w:val="000000"/>
          <w:lang w:eastAsia="en-GB"/>
        </w:rPr>
        <w:t xml:space="preserve"> </w:t>
      </w:r>
      <w:r w:rsidRPr="005072B7">
        <w:t>mg</w:t>
      </w:r>
      <w:r>
        <w:t>/100</w:t>
      </w:r>
      <w:r w:rsidR="006D5BEE">
        <w:t xml:space="preserve"> </w:t>
      </w:r>
      <w:r>
        <w:t>g)</w:t>
      </w:r>
      <w:r w:rsidR="006D5BEE">
        <w:t xml:space="preserve"> </w:t>
      </w:r>
      <w:r>
        <w:t>(</w:t>
      </w:r>
      <w:r w:rsidR="00FC4CF5">
        <w:t>Appendix 5</w:t>
      </w:r>
      <w:r>
        <w:t>).</w:t>
      </w:r>
    </w:p>
    <w:p w14:paraId="02F286C2" w14:textId="77777777" w:rsidR="002206A3" w:rsidRPr="005072B7" w:rsidRDefault="002206A3" w:rsidP="002206A3">
      <w:pPr>
        <w:contextualSpacing/>
      </w:pPr>
    </w:p>
    <w:p w14:paraId="2D287E98" w14:textId="0118AC91" w:rsidR="002206A3" w:rsidRDefault="002206A3" w:rsidP="002206A3">
      <w:pPr>
        <w:contextualSpacing/>
      </w:pPr>
      <w:r w:rsidRPr="00031AE2">
        <w:t>Banerjee et al. (2016)</w:t>
      </w:r>
      <w:r w:rsidRPr="005072B7">
        <w:rPr>
          <w:b/>
        </w:rPr>
        <w:t xml:space="preserve"> </w:t>
      </w:r>
      <w:r w:rsidRPr="005072B7">
        <w:t xml:space="preserve">studied the effect of irradiation (2.0 kGy) on </w:t>
      </w:r>
      <w:r w:rsidR="00CE53DA">
        <w:t>AA</w:t>
      </w:r>
      <w:r w:rsidRPr="005072B7">
        <w:t xml:space="preserve"> content of packaged cabbage samples that were cut into 1 cm by 3.0</w:t>
      </w:r>
      <w:r>
        <w:t xml:space="preserve"> </w:t>
      </w:r>
      <w:r w:rsidR="005F66C3">
        <w:t>–</w:t>
      </w:r>
      <w:r>
        <w:t xml:space="preserve"> </w:t>
      </w:r>
      <w:r w:rsidRPr="005072B7">
        <w:t>3.5 cm long strips, packed in polystyrene and covered in cling wrap. Irradiated samples were stored in the dark at 4 ± 1 and 10 ±</w:t>
      </w:r>
      <w:r w:rsidR="00B24FAA">
        <w:t xml:space="preserve"> </w:t>
      </w:r>
      <w:r w:rsidRPr="005072B7">
        <w:t>1</w:t>
      </w:r>
      <w:r w:rsidRPr="005072B7">
        <w:rPr>
          <w:vertAlign w:val="superscript"/>
        </w:rPr>
        <w:t>o</w:t>
      </w:r>
      <w:r w:rsidR="005F66C3">
        <w:rPr>
          <w:vertAlign w:val="superscript"/>
        </w:rPr>
        <w:t xml:space="preserve"> </w:t>
      </w:r>
      <w:r w:rsidRPr="005072B7">
        <w:t>C for 16 and 21 days respectively following irradiation. Non-irradiated s</w:t>
      </w:r>
      <w:r>
        <w:t xml:space="preserve">amples were used as controls. AA </w:t>
      </w:r>
      <w:r w:rsidRPr="005072B7">
        <w:t xml:space="preserve">content of cabbage was estimated (AOAC 1990). </w:t>
      </w:r>
      <w:r>
        <w:t>At 4</w:t>
      </w:r>
      <w:r w:rsidRPr="002211AD">
        <w:rPr>
          <w:vertAlign w:val="superscript"/>
        </w:rPr>
        <w:t>o</w:t>
      </w:r>
      <w:r w:rsidR="005F66C3">
        <w:rPr>
          <w:vertAlign w:val="superscript"/>
        </w:rPr>
        <w:t xml:space="preserve"> </w:t>
      </w:r>
      <w:r>
        <w:t>C</w:t>
      </w:r>
      <w:r w:rsidR="00E51629">
        <w:t>,</w:t>
      </w:r>
      <w:r>
        <w:t xml:space="preserve"> AA content was </w:t>
      </w:r>
      <w:r w:rsidR="00CE0091">
        <w:t>-</w:t>
      </w:r>
      <w:r>
        <w:t xml:space="preserve">4.3% to +4.2% of control samples (Day 0: </w:t>
      </w:r>
      <w:r w:rsidRPr="00ED05C8">
        <w:t xml:space="preserve">17.85 ± 2.09 </w:t>
      </w:r>
      <w:r>
        <w:t xml:space="preserve">mg/100 g irradiated </w:t>
      </w:r>
      <w:r w:rsidRPr="00ED05C8">
        <w:t>vs 18.73 ±</w:t>
      </w:r>
      <w:r>
        <w:t xml:space="preserve"> </w:t>
      </w:r>
      <w:r w:rsidRPr="00ED05C8">
        <w:t>2.89</w:t>
      </w:r>
      <w:r>
        <w:t xml:space="preserve"> for controls; Day 5: </w:t>
      </w:r>
      <w:r w:rsidRPr="00ED6022">
        <w:t>17.93 ±</w:t>
      </w:r>
      <w:r>
        <w:t xml:space="preserve"> </w:t>
      </w:r>
      <w:r w:rsidRPr="00ED6022">
        <w:t xml:space="preserve">2.89 </w:t>
      </w:r>
      <w:r>
        <w:t>mg/100</w:t>
      </w:r>
      <w:r w:rsidR="006D5BEE">
        <w:t xml:space="preserve"> </w:t>
      </w:r>
      <w:r>
        <w:t xml:space="preserve">g for irradiated </w:t>
      </w:r>
      <w:r w:rsidRPr="00ED6022">
        <w:t>vs 17.20 ± 3.06</w:t>
      </w:r>
      <w:r>
        <w:t xml:space="preserve"> for controls), and at 10</w:t>
      </w:r>
      <w:r w:rsidRPr="002211AD">
        <w:rPr>
          <w:vertAlign w:val="superscript"/>
        </w:rPr>
        <w:t>o</w:t>
      </w:r>
      <w:r w:rsidR="00CE0091">
        <w:rPr>
          <w:vertAlign w:val="superscript"/>
        </w:rPr>
        <w:t> </w:t>
      </w:r>
      <w:r>
        <w:t xml:space="preserve">C </w:t>
      </w:r>
      <w:r w:rsidR="00CE0091">
        <w:t>-</w:t>
      </w:r>
      <w:r>
        <w:t xml:space="preserve">0.47% to +7.6% of controls (Day 0: </w:t>
      </w:r>
      <w:r w:rsidRPr="00ED6022">
        <w:t>17.85</w:t>
      </w:r>
      <w:r>
        <w:t xml:space="preserve"> </w:t>
      </w:r>
      <w:r w:rsidRPr="00ED6022">
        <w:t>±</w:t>
      </w:r>
      <w:r>
        <w:t xml:space="preserve"> </w:t>
      </w:r>
      <w:r w:rsidRPr="00ED6022">
        <w:t xml:space="preserve">2.97 </w:t>
      </w:r>
      <w:r>
        <w:t>mg/100</w:t>
      </w:r>
      <w:r w:rsidR="006D5BEE">
        <w:t xml:space="preserve"> </w:t>
      </w:r>
      <w:r>
        <w:t xml:space="preserve">g in irradiated samples </w:t>
      </w:r>
      <w:r w:rsidRPr="00ED6022">
        <w:t>vs 18.65 ±</w:t>
      </w:r>
      <w:r>
        <w:t xml:space="preserve"> </w:t>
      </w:r>
      <w:r w:rsidRPr="00ED6022">
        <w:t>2.97</w:t>
      </w:r>
      <w:r>
        <w:t xml:space="preserve"> in controls; Day 13: </w:t>
      </w:r>
      <w:r w:rsidRPr="00ED6022">
        <w:t>18.17 ±</w:t>
      </w:r>
      <w:r w:rsidR="005F3970">
        <w:t xml:space="preserve"> </w:t>
      </w:r>
      <w:r w:rsidRPr="00ED6022">
        <w:t xml:space="preserve">1.45 </w:t>
      </w:r>
      <w:r>
        <w:t>mg/100</w:t>
      </w:r>
      <w:r w:rsidR="006D5BEE">
        <w:t xml:space="preserve"> </w:t>
      </w:r>
      <w:r>
        <w:t xml:space="preserve">g in irradiated samples </w:t>
      </w:r>
      <w:r w:rsidRPr="00ED6022">
        <w:t>vs 16.88 ±</w:t>
      </w:r>
      <w:r w:rsidR="00B24FAA">
        <w:t xml:space="preserve"> </w:t>
      </w:r>
      <w:r w:rsidRPr="00ED6022">
        <w:t>1.53</w:t>
      </w:r>
      <w:r>
        <w:t xml:space="preserve"> in controls). </w:t>
      </w:r>
      <w:r w:rsidRPr="005072B7">
        <w:t xml:space="preserve">No statistically significant difference was found in the mean </w:t>
      </w:r>
      <w:r>
        <w:t>AA</w:t>
      </w:r>
      <w:r w:rsidRPr="005072B7">
        <w:t xml:space="preserve"> content of samples stored for any </w:t>
      </w:r>
      <w:r w:rsidR="00175283">
        <w:t>time point</w:t>
      </w:r>
      <w:r w:rsidRPr="005072B7">
        <w:t>s</w:t>
      </w:r>
      <w:r>
        <w:t xml:space="preserve"> (p &gt; 0.05). As the irradiation dose was higher than </w:t>
      </w:r>
      <w:r w:rsidR="00E51629">
        <w:t>maximum</w:t>
      </w:r>
      <w:r>
        <w:t xml:space="preserve"> dose requested in the application </w:t>
      </w:r>
      <w:r w:rsidR="00E51629">
        <w:t xml:space="preserve">(1 kGy) </w:t>
      </w:r>
      <w:r w:rsidR="00CE53DA">
        <w:t>these data were</w:t>
      </w:r>
      <w:r>
        <w:t xml:space="preserve"> not used in the meta-analysis.</w:t>
      </w:r>
    </w:p>
    <w:p w14:paraId="058D56F4" w14:textId="77777777" w:rsidR="002206A3" w:rsidRDefault="002206A3" w:rsidP="002206A3">
      <w:pPr>
        <w:contextualSpacing/>
      </w:pPr>
    </w:p>
    <w:p w14:paraId="1A4D8EEF" w14:textId="662935C0" w:rsidR="002206A3" w:rsidRDefault="00FB75C3" w:rsidP="002206A3">
      <w:pPr>
        <w:rPr>
          <w:b/>
        </w:rPr>
      </w:pPr>
      <w:r>
        <w:rPr>
          <w:b/>
        </w:rPr>
        <w:t>Meta-analysis of the e</w:t>
      </w:r>
      <w:r w:rsidR="002206A3" w:rsidRPr="00B10445">
        <w:rPr>
          <w:b/>
        </w:rPr>
        <w:t xml:space="preserve">ffect of irradiation on </w:t>
      </w:r>
      <w:r w:rsidR="002206A3">
        <w:rPr>
          <w:rFonts w:cs="Arial"/>
          <w:b/>
        </w:rPr>
        <w:t xml:space="preserve">vitamin C or AA </w:t>
      </w:r>
      <w:r w:rsidR="002206A3" w:rsidRPr="00B10445">
        <w:rPr>
          <w:b/>
        </w:rPr>
        <w:t xml:space="preserve">in </w:t>
      </w:r>
      <w:r w:rsidR="002206A3">
        <w:rPr>
          <w:b/>
        </w:rPr>
        <w:t>Brassicas</w:t>
      </w:r>
      <w:r w:rsidR="002206A3" w:rsidRPr="00B10445">
        <w:rPr>
          <w:b/>
        </w:rPr>
        <w:t xml:space="preserve"> </w:t>
      </w:r>
    </w:p>
    <w:p w14:paraId="2C711475" w14:textId="77777777" w:rsidR="002206A3" w:rsidRPr="005072B7" w:rsidRDefault="002206A3" w:rsidP="002206A3">
      <w:pPr>
        <w:contextualSpacing/>
      </w:pPr>
    </w:p>
    <w:p w14:paraId="15E083C4" w14:textId="21D93DAE" w:rsidR="009D3BDC" w:rsidRDefault="002206A3" w:rsidP="002206A3">
      <w:pPr>
        <w:tabs>
          <w:tab w:val="left" w:pos="788"/>
        </w:tabs>
      </w:pPr>
      <w:r>
        <w:t xml:space="preserve">Meta-analysis was undertaken for the effect of up to 1 kGy irradiation on total vitamin C or </w:t>
      </w:r>
      <w:r w:rsidR="00CE53DA">
        <w:t>AA concentration in B</w:t>
      </w:r>
      <w:r>
        <w:t xml:space="preserve">rassicas in all studies in which the effect on either AA or vitamin C was reported. </w:t>
      </w:r>
      <w:r w:rsidR="004D0AEA" w:rsidRPr="000F4CDF">
        <w:t xml:space="preserve">Irradiation at </w:t>
      </w:r>
      <w:r w:rsidR="004D0AEA">
        <w:t>a dose</w:t>
      </w:r>
      <w:r w:rsidR="004D0AEA" w:rsidRPr="000F4CDF">
        <w:t xml:space="preserve"> of </w:t>
      </w:r>
      <w:r w:rsidR="004D0AEA">
        <w:t xml:space="preserve">0.5 </w:t>
      </w:r>
      <w:r w:rsidR="000720E1">
        <w:t>–</w:t>
      </w:r>
      <w:r w:rsidR="004D0AEA">
        <w:t xml:space="preserve"> </w:t>
      </w:r>
      <w:r w:rsidR="004D0AEA" w:rsidRPr="000F4CDF">
        <w:t>1 k</w:t>
      </w:r>
      <w:r w:rsidR="004D0AEA">
        <w:t>Gy followed by storage of 0 – 21</w:t>
      </w:r>
      <w:r w:rsidR="004D0AEA" w:rsidRPr="000F4CDF">
        <w:t xml:space="preserve"> days caused a </w:t>
      </w:r>
      <w:r w:rsidR="00C026E3">
        <w:t>change</w:t>
      </w:r>
      <w:r w:rsidR="004D0AEA" w:rsidRPr="000F4CDF">
        <w:t xml:space="preserve"> of </w:t>
      </w:r>
      <w:r w:rsidR="004D0AEA">
        <w:t xml:space="preserve">0 </w:t>
      </w:r>
      <w:r w:rsidR="004D0AEA" w:rsidRPr="000F4CDF">
        <w:t>mg/100</w:t>
      </w:r>
      <w:r w:rsidR="004D0AEA">
        <w:t xml:space="preserve"> </w:t>
      </w:r>
      <w:r w:rsidR="004D0AEA" w:rsidRPr="000F4CDF">
        <w:t>g (95% CI [</w:t>
      </w:r>
      <w:r w:rsidR="004D0AEA">
        <w:t>-2</w:t>
      </w:r>
      <w:r w:rsidR="004D0AEA" w:rsidRPr="000F4CDF">
        <w:t>,</w:t>
      </w:r>
      <w:r w:rsidR="004D0AEA">
        <w:t xml:space="preserve"> +1</w:t>
      </w:r>
      <w:r w:rsidR="004D0AEA" w:rsidRPr="000F4CDF">
        <w:t xml:space="preserve">]) compared to non-irradiated food with the confidence interval of most data points crossing the line of no effect. </w:t>
      </w:r>
      <w:r>
        <w:t xml:space="preserve">Heterogeneity between </w:t>
      </w:r>
    </w:p>
    <w:p w14:paraId="092A97BC" w14:textId="72095643" w:rsidR="002206A3" w:rsidRDefault="002206A3" w:rsidP="002206A3">
      <w:pPr>
        <w:tabs>
          <w:tab w:val="left" w:pos="788"/>
        </w:tabs>
      </w:pPr>
      <w:r>
        <w:t>studies was low (I</w:t>
      </w:r>
      <w:r w:rsidRPr="007374B0">
        <w:rPr>
          <w:vertAlign w:val="superscript"/>
        </w:rPr>
        <w:t>2</w:t>
      </w:r>
      <w:r>
        <w:t xml:space="preserve"> = </w:t>
      </w:r>
      <w:r w:rsidR="004D0AEA">
        <w:t>2</w:t>
      </w:r>
      <w:r>
        <w:t>9%) (</w:t>
      </w:r>
      <w:r w:rsidR="00FC4CF5">
        <w:t>Figure 2</w:t>
      </w:r>
      <w:r>
        <w:t xml:space="preserve">). </w:t>
      </w:r>
    </w:p>
    <w:p w14:paraId="328527E9" w14:textId="77777777" w:rsidR="00860671" w:rsidRDefault="00860671" w:rsidP="002206A3">
      <w:pPr>
        <w:tabs>
          <w:tab w:val="left" w:pos="788"/>
        </w:tabs>
      </w:pPr>
    </w:p>
    <w:p w14:paraId="6A04FBEA" w14:textId="723024B7" w:rsidR="00C05CA3" w:rsidRDefault="00C05CA3" w:rsidP="00C05CA3">
      <w:r>
        <w:rPr>
          <w:noProof/>
          <w:lang w:eastAsia="en-GB" w:bidi="ar-SA"/>
        </w:rPr>
        <w:drawing>
          <wp:inline distT="0" distB="0" distL="0" distR="0" wp14:anchorId="3BFD6CE7" wp14:editId="21FEB4F5">
            <wp:extent cx="5759450" cy="3586480"/>
            <wp:effectExtent l="0" t="0" r="0" b="0"/>
            <wp:docPr id="13" name="Picture 13" descr="Forest plot of studies measuring the effect (mg/100 g) of up to 1 kGy irradiation on ascorbic acid or total vitamin C in Brassicas" title="Figure 2: Forest plot of studies measuring the effect (mg/100 g) of up to 1 kGy irradiation on ascorbic acid or total vitamin C in Brass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3586480"/>
                    </a:xfrm>
                    <a:prstGeom prst="rect">
                      <a:avLst/>
                    </a:prstGeom>
                  </pic:spPr>
                </pic:pic>
              </a:graphicData>
            </a:graphic>
          </wp:inline>
        </w:drawing>
      </w:r>
    </w:p>
    <w:p w14:paraId="0D5E23C8" w14:textId="23E9B2BF" w:rsidR="002206A3" w:rsidRDefault="005B3EE7" w:rsidP="009727BA">
      <w:pPr>
        <w:pStyle w:val="FSFigureTitle"/>
      </w:pPr>
      <w:bookmarkStart w:id="589" w:name="_Ref50671321"/>
      <w:r>
        <w:t>Figure</w:t>
      </w:r>
      <w:bookmarkEnd w:id="589"/>
      <w:r w:rsidR="00FC4CF5">
        <w:t xml:space="preserve"> 2</w:t>
      </w:r>
      <w:r w:rsidR="00E1261D" w:rsidRPr="00DB005E">
        <w:t>:</w:t>
      </w:r>
      <w:r w:rsidR="002206A3" w:rsidRPr="00DB005E">
        <w:t xml:space="preserve"> </w:t>
      </w:r>
      <w:r w:rsidR="002206A3" w:rsidRPr="00EC72DF">
        <w:t xml:space="preserve">Forest plot of studies measuring </w:t>
      </w:r>
      <w:r w:rsidR="00175283">
        <w:t xml:space="preserve">the </w:t>
      </w:r>
      <w:r w:rsidR="002206A3" w:rsidRPr="00EC72DF">
        <w:t xml:space="preserve">effect </w:t>
      </w:r>
      <w:r w:rsidR="004D0AEA">
        <w:t>(mg/100</w:t>
      </w:r>
      <w:r w:rsidR="00095BB1">
        <w:t xml:space="preserve"> </w:t>
      </w:r>
      <w:r w:rsidR="004D0AEA">
        <w:t xml:space="preserve">g) </w:t>
      </w:r>
      <w:r w:rsidR="002206A3" w:rsidRPr="00EC72DF">
        <w:t xml:space="preserve">of up to 1 kGy irradiation on ascorbic acid or </w:t>
      </w:r>
      <w:r w:rsidR="004D0AEA">
        <w:t xml:space="preserve">total </w:t>
      </w:r>
      <w:r w:rsidR="002206A3" w:rsidRPr="00EC72DF">
        <w:t xml:space="preserve">vitamin C in </w:t>
      </w:r>
      <w:r w:rsidR="006D5BEE" w:rsidRPr="00EC72DF">
        <w:t>B</w:t>
      </w:r>
      <w:r w:rsidR="002206A3" w:rsidRPr="00EC72DF">
        <w:t>rassicas</w:t>
      </w:r>
    </w:p>
    <w:p w14:paraId="76845BC5" w14:textId="77777777" w:rsidR="005B3EE7" w:rsidRPr="005B3EE7" w:rsidRDefault="005B3EE7" w:rsidP="005B3EE7"/>
    <w:p w14:paraId="6DEB9DB7" w14:textId="4BB2B03E" w:rsidR="002206A3" w:rsidRPr="004243DA" w:rsidRDefault="002206A3" w:rsidP="002206A3">
      <w:pPr>
        <w:contextualSpacing/>
      </w:pPr>
      <w:r w:rsidRPr="00DD77AD">
        <w:t xml:space="preserve">None of the studies included in the body of evidence considered the effects of irradiation on the </w:t>
      </w:r>
      <w:r w:rsidR="007F59B4">
        <w:t xml:space="preserve">carotene, </w:t>
      </w:r>
      <w:r w:rsidR="00D871C4">
        <w:t>thiamin</w:t>
      </w:r>
      <w:r w:rsidRPr="00DD77AD">
        <w:t xml:space="preserve"> </w:t>
      </w:r>
      <w:r>
        <w:t xml:space="preserve">or vitamin E </w:t>
      </w:r>
      <w:r w:rsidRPr="00DD77AD">
        <w:t xml:space="preserve">content of </w:t>
      </w:r>
      <w:r w:rsidR="006D5BEE">
        <w:t>B</w:t>
      </w:r>
      <w:r>
        <w:t>rassicas</w:t>
      </w:r>
      <w:r w:rsidRPr="00DD77AD">
        <w:t>.</w:t>
      </w:r>
    </w:p>
    <w:p w14:paraId="030E68CD" w14:textId="628B0848" w:rsidR="002206A3" w:rsidRPr="0092262C" w:rsidRDefault="002206A3" w:rsidP="004A1D22">
      <w:pPr>
        <w:pStyle w:val="Heading5"/>
        <w:numPr>
          <w:ilvl w:val="3"/>
          <w:numId w:val="20"/>
        </w:numPr>
      </w:pPr>
      <w:r w:rsidRPr="0092262C">
        <w:t xml:space="preserve">Leafy </w:t>
      </w:r>
      <w:r w:rsidR="002F4CD0">
        <w:t>v</w:t>
      </w:r>
      <w:r w:rsidRPr="0092262C">
        <w:t>egetables</w:t>
      </w:r>
    </w:p>
    <w:p w14:paraId="5AD72290" w14:textId="5CE0CAB7" w:rsidR="002206A3" w:rsidRDefault="009611B7" w:rsidP="002206A3">
      <w:r>
        <w:t>The</w:t>
      </w:r>
      <w:r w:rsidRPr="009611B7">
        <w:t xml:space="preserve"> assessment of the effect of irradiation on leafy vegetables includes fresh cut or minimally processed vegetables.</w:t>
      </w:r>
      <w:r>
        <w:t xml:space="preserve"> </w:t>
      </w:r>
      <w:r w:rsidR="002206A3">
        <w:t>Few</w:t>
      </w:r>
      <w:r w:rsidR="002206A3" w:rsidRPr="00A30DB6">
        <w:t xml:space="preserve"> studies were </w:t>
      </w:r>
      <w:r w:rsidR="002206A3">
        <w:t>identified</w:t>
      </w:r>
      <w:r w:rsidR="002206A3" w:rsidRPr="00A30DB6">
        <w:t xml:space="preserve"> that investigated the effects of irradia</w:t>
      </w:r>
      <w:r w:rsidR="002206A3">
        <w:t xml:space="preserve">tion on whole leaf vegetables. Consumption of fresh-cut vegetables has increased over the past number of years and several studies </w:t>
      </w:r>
      <w:r w:rsidR="0024006B">
        <w:t xml:space="preserve">have investigated </w:t>
      </w:r>
      <w:r w:rsidR="002206A3">
        <w:t xml:space="preserve">the effect of irradiation on fresh-cut leafy vegetables used for the purpose of elimination of food-borne pathogens. </w:t>
      </w:r>
    </w:p>
    <w:p w14:paraId="0A55E0F5" w14:textId="77777777" w:rsidR="002206A3" w:rsidRDefault="002206A3" w:rsidP="002206A3"/>
    <w:p w14:paraId="1BA3DE0A" w14:textId="1B662ED1" w:rsidR="002206A3" w:rsidRDefault="002206A3" w:rsidP="002206A3">
      <w:r>
        <w:t xml:space="preserve">Twelve papers were considered in the body of evidence for the effect of irradiation on leafy vegetables of which five were provided by the </w:t>
      </w:r>
      <w:r w:rsidR="001C4642">
        <w:t xml:space="preserve">applicant </w:t>
      </w:r>
      <w:r>
        <w:t>(Fan and Sokorai 2008; Akhter et al. 2013;</w:t>
      </w:r>
      <w:r w:rsidRPr="003136D4">
        <w:t xml:space="preserve"> </w:t>
      </w:r>
      <w:r>
        <w:t>Nunes et al. 2013; Sarker et al. 2014;</w:t>
      </w:r>
      <w:r w:rsidRPr="003136D4">
        <w:t xml:space="preserve"> </w:t>
      </w:r>
      <w:r>
        <w:t xml:space="preserve">Hussain et al. 2016) and seven were identified by FSANZ (Langerak et al. 1978; Fan and Sokorai 2002; Fan et al. 2003; Zhang et al. 2004; Lester et al. 2010; Fan and Sokorai 2011; Fan et al. 2012). </w:t>
      </w:r>
    </w:p>
    <w:p w14:paraId="7889E099" w14:textId="77777777" w:rsidR="002206A3" w:rsidRDefault="002206A3" w:rsidP="002206A3"/>
    <w:p w14:paraId="5C7A4BE9" w14:textId="69D7521D" w:rsidR="002206A3" w:rsidRPr="00A30DB6" w:rsidRDefault="002206A3" w:rsidP="002206A3">
      <w:r w:rsidRPr="00D10644">
        <w:t>Langerak et al. (1978)</w:t>
      </w:r>
      <w:r>
        <w:t xml:space="preserve"> studied the effects of irradiation at 1 kGy on the AA and total vitamin C content of endive. Whole endive were washed and cut into strips of 10 mm width and packaged in perforated or intact polythene bags, irradiated and stored at 10</w:t>
      </w:r>
      <w:r w:rsidRPr="004F29DC">
        <w:rPr>
          <w:vertAlign w:val="superscript"/>
        </w:rPr>
        <w:t>o</w:t>
      </w:r>
      <w:r w:rsidR="005F66C3">
        <w:rPr>
          <w:vertAlign w:val="superscript"/>
        </w:rPr>
        <w:t xml:space="preserve"> </w:t>
      </w:r>
      <w:r>
        <w:t>C for up to 7 days. Total vitamin C content decreased over time in all samples, with a greater loss observed in the irradiated samples up to 2 days storage. Samples in perforated bags deteriorated faster than non-perforated samples. Up to 37% of vitamin C content was lost in irradiated samples in perforated bags after two days storage (3.86 ± 0.25 mg/100</w:t>
      </w:r>
      <w:r w:rsidR="006D5BEE">
        <w:t xml:space="preserve"> </w:t>
      </w:r>
      <w:r>
        <w:t>g vs 6.09 ± 0.17 mg/100</w:t>
      </w:r>
      <w:r w:rsidR="006D5BEE">
        <w:t xml:space="preserve"> </w:t>
      </w:r>
      <w:r>
        <w:t>g) although after 5 and 7 days storage vitamin content was slightly higher in irradiated samples. In the non-perforated bags vitamin content was up to 11% lower in the irradiated samples compared to non-irradiated (9.68 ± 0.55 vs 8.66 ± 0.62 mg/100</w:t>
      </w:r>
      <w:r w:rsidR="006D5BEE">
        <w:t xml:space="preserve"> </w:t>
      </w:r>
      <w:r>
        <w:t>g) except after 7 days storage when irradiated samples had slightly higher levels (6.16 ± 0.36 vs 5.03 ± 0.8 mg/100</w:t>
      </w:r>
      <w:r w:rsidR="006D5BEE">
        <w:t xml:space="preserve"> </w:t>
      </w:r>
      <w:r>
        <w:t>g) (</w:t>
      </w:r>
      <w:r w:rsidR="00FC4CF5">
        <w:t>Appendix 5</w:t>
      </w:r>
      <w:r>
        <w:t xml:space="preserve">). No statistical analysis was undertaken. </w:t>
      </w:r>
    </w:p>
    <w:p w14:paraId="5ABF0D13" w14:textId="77777777" w:rsidR="002206A3" w:rsidRDefault="002206A3" w:rsidP="002206A3">
      <w:r w:rsidRPr="009E39D4">
        <w:t xml:space="preserve"> </w:t>
      </w:r>
    </w:p>
    <w:p w14:paraId="6E656D2A" w14:textId="78614EB7" w:rsidR="002206A3" w:rsidRPr="005C600B" w:rsidRDefault="002206A3" w:rsidP="002206A3">
      <w:r w:rsidRPr="00031AE2">
        <w:t>Fan and Sokorai (2002)</w:t>
      </w:r>
      <w:r w:rsidRPr="005C600B">
        <w:rPr>
          <w:b/>
        </w:rPr>
        <w:t xml:space="preserve"> </w:t>
      </w:r>
      <w:r w:rsidRPr="005C600B">
        <w:t>investigated the effects of irradiation on the quality of packaged fresh-cut iceberg lettuce at doses of 0 – 4 kGy and stored at 3</w:t>
      </w:r>
      <w:r w:rsidRPr="005C600B">
        <w:rPr>
          <w:vertAlign w:val="superscript"/>
        </w:rPr>
        <w:t>o</w:t>
      </w:r>
      <w:r w:rsidR="005F66C3">
        <w:rPr>
          <w:vertAlign w:val="superscript"/>
        </w:rPr>
        <w:t xml:space="preserve"> </w:t>
      </w:r>
      <w:r w:rsidRPr="005C600B">
        <w:t>C for 14 days. Heads of lettuce were cored and leaves were cut into 3 – 4 square centimetre pieces</w:t>
      </w:r>
      <w:r>
        <w:t xml:space="preserve"> and packaged in film bags. Total vitamin C decreased during storage </w:t>
      </w:r>
      <w:r w:rsidR="003B01C7">
        <w:t>in</w:t>
      </w:r>
      <w:r>
        <w:t xml:space="preserve"> both the non-irradiated and irradiated lettuce</w:t>
      </w:r>
      <w:r w:rsidR="003B01C7">
        <w:t>.</w:t>
      </w:r>
      <w:r>
        <w:t xml:space="preserve"> Losses of between 4 and 19% were observed in the irradiated samples compared to controls (</w:t>
      </w:r>
      <w:r w:rsidR="003B01C7">
        <w:t>9.6</w:t>
      </w:r>
      <w:r>
        <w:t xml:space="preserve"> vs 10 </w:t>
      </w:r>
      <w:r>
        <w:rPr>
          <w:rFonts w:cs="Arial"/>
        </w:rPr>
        <w:t>µ</w:t>
      </w:r>
      <w:r>
        <w:t xml:space="preserve">g/g at 14 days and 21.2 vs 26.1 </w:t>
      </w:r>
      <w:r>
        <w:rPr>
          <w:rFonts w:cs="Arial"/>
        </w:rPr>
        <w:t>µ</w:t>
      </w:r>
      <w:r>
        <w:t xml:space="preserve">g/g at 3 days; p &gt; 0.05). </w:t>
      </w:r>
    </w:p>
    <w:p w14:paraId="4419C73D" w14:textId="55277C97" w:rsidR="002206A3" w:rsidRPr="00CA52EF" w:rsidRDefault="002206A3" w:rsidP="002206A3"/>
    <w:p w14:paraId="2BFD470D" w14:textId="0342B466" w:rsidR="002206A3" w:rsidRDefault="002206A3" w:rsidP="002206A3">
      <w:r w:rsidRPr="00031AE2">
        <w:t>Fan et al. (2003)</w:t>
      </w:r>
      <w:r>
        <w:t xml:space="preserve"> observed the effects of irradiation on fresh-cut iceberg lettuce. Leaves were cut into 3 cm square pieces, dipped in either cold water (4</w:t>
      </w:r>
      <w:r>
        <w:rPr>
          <w:vertAlign w:val="superscript"/>
        </w:rPr>
        <w:t>o</w:t>
      </w:r>
      <w:r w:rsidR="005F66C3">
        <w:rPr>
          <w:vertAlign w:val="superscript"/>
        </w:rPr>
        <w:t xml:space="preserve"> </w:t>
      </w:r>
      <w:r>
        <w:t>C) or warm (47</w:t>
      </w:r>
      <w:r>
        <w:rPr>
          <w:vertAlign w:val="superscript"/>
        </w:rPr>
        <w:t>o</w:t>
      </w:r>
      <w:r w:rsidR="005F66C3">
        <w:rPr>
          <w:vertAlign w:val="superscript"/>
        </w:rPr>
        <w:t xml:space="preserve"> </w:t>
      </w:r>
      <w:r w:rsidR="006D5BEE">
        <w:t>C) and then cold water,</w:t>
      </w:r>
      <w:r>
        <w:t xml:space="preserve"> spin-dried and packaged in film bags </w:t>
      </w:r>
      <w:r w:rsidR="001F3579">
        <w:t>with</w:t>
      </w:r>
      <w:r>
        <w:t xml:space="preserve"> modified atmosphere and exposed to 0, 0.5, 1, or 2 kGy gamma irradiation. Bags were stored at 3</w:t>
      </w:r>
      <w:r>
        <w:rPr>
          <w:vertAlign w:val="superscript"/>
        </w:rPr>
        <w:t>o</w:t>
      </w:r>
      <w:r w:rsidR="005F66C3">
        <w:rPr>
          <w:vertAlign w:val="superscript"/>
        </w:rPr>
        <w:t xml:space="preserve"> </w:t>
      </w:r>
      <w:r w:rsidRPr="005F66C3">
        <w:t>C</w:t>
      </w:r>
      <w:r>
        <w:t xml:space="preserve"> for up to 21 days. Total vitamin C was measured. </w:t>
      </w:r>
    </w:p>
    <w:p w14:paraId="2E9B9A09" w14:textId="77777777" w:rsidR="002206A3" w:rsidRDefault="002206A3" w:rsidP="002206A3"/>
    <w:p w14:paraId="22711CB8" w14:textId="55EA50D4" w:rsidR="002206A3" w:rsidRDefault="002206A3" w:rsidP="002206A3">
      <w:r>
        <w:t xml:space="preserve">Most of the vitamin C content was lost between 1 and 7 days storage in both irradiated and control samples (26.5 </w:t>
      </w:r>
      <w:r w:rsidR="00660D32" w:rsidRPr="00660D32">
        <w:t>µ</w:t>
      </w:r>
      <w:r>
        <w:t xml:space="preserve">g/g and 7.17 </w:t>
      </w:r>
      <w:r w:rsidR="00660D32" w:rsidRPr="00660D32">
        <w:t>µ</w:t>
      </w:r>
      <w:r>
        <w:t xml:space="preserve">g/g in control samples at day 1 and 7 respectively). </w:t>
      </w:r>
      <w:r w:rsidR="00C05BA6">
        <w:t>Samples pre-treated at 47</w:t>
      </w:r>
      <w:r w:rsidR="00C05BA6" w:rsidRPr="00C05BA6">
        <w:rPr>
          <w:vertAlign w:val="superscript"/>
        </w:rPr>
        <w:t>o</w:t>
      </w:r>
      <w:r w:rsidR="00434FF9">
        <w:rPr>
          <w:vertAlign w:val="superscript"/>
        </w:rPr>
        <w:t xml:space="preserve"> </w:t>
      </w:r>
      <w:r w:rsidR="00C05BA6">
        <w:t>C and irradiated with 1 kGy had higher vitamin C than control samples at most time points</w:t>
      </w:r>
      <w:r w:rsidR="00860671">
        <w:t xml:space="preserve"> (-</w:t>
      </w:r>
      <w:r w:rsidR="00CB7846">
        <w:t>25% at day 14 to +62% at day 7)</w:t>
      </w:r>
      <w:r w:rsidR="00C05BA6">
        <w:t>. Samples pre-treated at 4</w:t>
      </w:r>
      <w:r w:rsidR="00C05BA6" w:rsidRPr="00C05BA6">
        <w:rPr>
          <w:vertAlign w:val="superscript"/>
        </w:rPr>
        <w:t>o</w:t>
      </w:r>
      <w:r w:rsidR="00434FF9">
        <w:rPr>
          <w:vertAlign w:val="superscript"/>
        </w:rPr>
        <w:t xml:space="preserve"> </w:t>
      </w:r>
      <w:r w:rsidR="00C05BA6">
        <w:t>C and irradiated with 1</w:t>
      </w:r>
      <w:r w:rsidR="000D7367">
        <w:t xml:space="preserve"> </w:t>
      </w:r>
      <w:r w:rsidR="00C05BA6">
        <w:t xml:space="preserve">kGy had lower vitamin C content compared to controls at each </w:t>
      </w:r>
      <w:r w:rsidR="00175283">
        <w:t>time point</w:t>
      </w:r>
      <w:r w:rsidR="00CB7846">
        <w:t xml:space="preserve"> (-13% at day 14 to </w:t>
      </w:r>
      <w:r w:rsidR="00A865B7">
        <w:t>-</w:t>
      </w:r>
      <w:r w:rsidR="00CB7846">
        <w:t>58% at day 7)</w:t>
      </w:r>
      <w:r w:rsidR="00C05BA6">
        <w:t xml:space="preserve"> </w:t>
      </w:r>
      <w:r>
        <w:t>(</w:t>
      </w:r>
      <w:r w:rsidR="00FC4CF5">
        <w:t>Appendix 5</w:t>
      </w:r>
      <w:r>
        <w:t xml:space="preserve">). </w:t>
      </w:r>
      <w:r w:rsidR="00BA109D">
        <w:t>Statistical analysis for individual differences were not provided.</w:t>
      </w:r>
    </w:p>
    <w:p w14:paraId="68678353" w14:textId="77777777" w:rsidR="002206A3" w:rsidRDefault="002206A3" w:rsidP="002206A3"/>
    <w:p w14:paraId="6626081A" w14:textId="5440BEAD" w:rsidR="002206A3" w:rsidRDefault="002206A3" w:rsidP="002206A3">
      <w:r w:rsidRPr="00031AE2">
        <w:t>Zhang et al. (2004)</w:t>
      </w:r>
      <w:r>
        <w:t xml:space="preserve"> observed the effects of irradiation on fresh-cut lettuce. Green leaves and damaged stalks were removed and the remaining leaves were cut into 2</w:t>
      </w:r>
      <w:r w:rsidR="005F66C3">
        <w:t xml:space="preserve"> </w:t>
      </w:r>
      <w:r>
        <w:t>cm squares, washed, placed</w:t>
      </w:r>
      <w:r w:rsidRPr="000C34A9">
        <w:t xml:space="preserve"> </w:t>
      </w:r>
      <w:r>
        <w:t xml:space="preserve">in polyethylene bags and irradiated at 0.5, 1.0 or </w:t>
      </w:r>
      <w:r w:rsidRPr="005072B7">
        <w:t xml:space="preserve">1.5 </w:t>
      </w:r>
      <w:r>
        <w:t>kGy at room temperature (15</w:t>
      </w:r>
      <w:r>
        <w:rPr>
          <w:vertAlign w:val="superscript"/>
        </w:rPr>
        <w:t>o</w:t>
      </w:r>
      <w:r w:rsidR="005F66C3">
        <w:rPr>
          <w:vertAlign w:val="superscript"/>
        </w:rPr>
        <w:t xml:space="preserve"> </w:t>
      </w:r>
      <w:r w:rsidRPr="006057C7">
        <w:t>C</w:t>
      </w:r>
      <w:r>
        <w:t>), transferred to 4</w:t>
      </w:r>
      <w:r w:rsidRPr="005B0598">
        <w:rPr>
          <w:vertAlign w:val="superscript"/>
        </w:rPr>
        <w:t>o</w:t>
      </w:r>
      <w:r w:rsidR="005F66C3">
        <w:rPr>
          <w:vertAlign w:val="superscript"/>
        </w:rPr>
        <w:t xml:space="preserve"> </w:t>
      </w:r>
      <w:r w:rsidR="00F42BB4">
        <w:t>C and stored for up to 9 days.</w:t>
      </w:r>
      <w:r>
        <w:t xml:space="preserve"> AA concentration was 20% lower in samples irradiated at 1 kGy compared to controls at 3 days (</w:t>
      </w:r>
      <w:r w:rsidRPr="00303BFD">
        <w:t xml:space="preserve">4.4 </w:t>
      </w:r>
      <w:r w:rsidRPr="00303BFD">
        <w:rPr>
          <w:rFonts w:cs="Arial"/>
          <w:color w:val="000000"/>
          <w:lang w:eastAsia="en-GB"/>
        </w:rPr>
        <w:t xml:space="preserve">± 0.0 </w:t>
      </w:r>
      <w:r w:rsidR="00DC3A2B" w:rsidRPr="00303BFD">
        <w:rPr>
          <w:rFonts w:cs="Arial"/>
          <w:color w:val="000000"/>
          <w:lang w:eastAsia="en-GB"/>
        </w:rPr>
        <w:t>mg/100</w:t>
      </w:r>
      <w:r w:rsidR="00DC3A2B">
        <w:rPr>
          <w:rFonts w:cs="Arial"/>
          <w:color w:val="000000"/>
          <w:lang w:eastAsia="en-GB"/>
        </w:rPr>
        <w:t xml:space="preserve"> </w:t>
      </w:r>
      <w:r w:rsidR="00DC3A2B" w:rsidRPr="00303BFD">
        <w:rPr>
          <w:rFonts w:cs="Arial"/>
          <w:color w:val="000000"/>
          <w:lang w:eastAsia="en-GB"/>
        </w:rPr>
        <w:t xml:space="preserve">g </w:t>
      </w:r>
      <w:r w:rsidRPr="00303BFD">
        <w:rPr>
          <w:rFonts w:cs="Arial"/>
          <w:color w:val="000000"/>
          <w:lang w:eastAsia="en-GB"/>
        </w:rPr>
        <w:t>vs 5.5 ± 0.31 mg/100</w:t>
      </w:r>
      <w:r w:rsidR="00F42BB4">
        <w:rPr>
          <w:rFonts w:cs="Arial"/>
          <w:color w:val="000000"/>
          <w:lang w:eastAsia="en-GB"/>
        </w:rPr>
        <w:t xml:space="preserve"> </w:t>
      </w:r>
      <w:r w:rsidRPr="00303BFD">
        <w:rPr>
          <w:rFonts w:cs="Arial"/>
          <w:color w:val="000000"/>
          <w:lang w:eastAsia="en-GB"/>
        </w:rPr>
        <w:t>g</w:t>
      </w:r>
      <w:r w:rsidR="00434FF9">
        <w:rPr>
          <w:rFonts w:cs="Arial"/>
          <w:color w:val="000000"/>
          <w:lang w:eastAsia="en-GB"/>
        </w:rPr>
        <w:t>;</w:t>
      </w:r>
      <w:r w:rsidR="00CD1E3E">
        <w:rPr>
          <w:rFonts w:cs="Arial"/>
          <w:color w:val="000000"/>
          <w:lang w:eastAsia="en-GB"/>
        </w:rPr>
        <w:t xml:space="preserve"> p &lt; 0.05</w:t>
      </w:r>
      <w:r w:rsidRPr="00303BFD">
        <w:t xml:space="preserve">); 26% higher </w:t>
      </w:r>
      <w:r w:rsidR="00C05BA6">
        <w:t xml:space="preserve">than controls </w:t>
      </w:r>
      <w:r w:rsidRPr="00303BFD">
        <w:t xml:space="preserve">at 6 days </w:t>
      </w:r>
      <w:r w:rsidR="00C05BA6">
        <w:t xml:space="preserve">storage </w:t>
      </w:r>
      <w:r w:rsidRPr="00303BFD">
        <w:t xml:space="preserve">(4.16 </w:t>
      </w:r>
      <w:r w:rsidRPr="00303BFD">
        <w:rPr>
          <w:rFonts w:cs="Arial"/>
          <w:color w:val="000000"/>
          <w:lang w:eastAsia="en-GB"/>
        </w:rPr>
        <w:t>± 0.34 vs 3.3 ± 0.31</w:t>
      </w:r>
      <w:r w:rsidR="00CD1E3E">
        <w:rPr>
          <w:rFonts w:cs="Arial"/>
          <w:color w:val="000000"/>
          <w:lang w:eastAsia="en-GB"/>
        </w:rPr>
        <w:t>, p &lt; 0.05</w:t>
      </w:r>
      <w:r w:rsidRPr="00303BFD">
        <w:t xml:space="preserve">) and 67% higher (3.3 </w:t>
      </w:r>
      <w:r w:rsidRPr="00303BFD">
        <w:rPr>
          <w:rFonts w:cs="Arial"/>
          <w:color w:val="000000"/>
          <w:lang w:eastAsia="en-GB"/>
        </w:rPr>
        <w:t>± 0.2 vs 1.98 ± 0.4</w:t>
      </w:r>
      <w:r w:rsidR="00CD1E3E">
        <w:rPr>
          <w:rFonts w:cs="Arial"/>
          <w:color w:val="000000"/>
          <w:lang w:eastAsia="en-GB"/>
        </w:rPr>
        <w:t>, p &lt; 0.05</w:t>
      </w:r>
      <w:r w:rsidRPr="00303BFD">
        <w:t xml:space="preserve">) at 9 days storage. </w:t>
      </w:r>
    </w:p>
    <w:p w14:paraId="5C11BE70" w14:textId="77777777" w:rsidR="002206A3" w:rsidRDefault="002206A3" w:rsidP="002206A3"/>
    <w:p w14:paraId="2FC3A53B" w14:textId="1A0663A6" w:rsidR="002206A3" w:rsidRDefault="002206A3" w:rsidP="002206A3">
      <w:r>
        <w:t xml:space="preserve">Details of a </w:t>
      </w:r>
      <w:r w:rsidRPr="00B86C1B">
        <w:t>study by</w:t>
      </w:r>
      <w:r>
        <w:rPr>
          <w:b/>
        </w:rPr>
        <w:t xml:space="preserve"> </w:t>
      </w:r>
      <w:r w:rsidRPr="00D10644">
        <w:t xml:space="preserve">Fan and Sokorai (2008) </w:t>
      </w:r>
      <w:r>
        <w:t>on the effect of irradiation on 13 vegetables w</w:t>
      </w:r>
      <w:r w:rsidR="0024006B">
        <w:t>ere</w:t>
      </w:r>
      <w:r>
        <w:t xml:space="preserve"> described above. Following 1 kGy irradiation</w:t>
      </w:r>
      <w:r w:rsidR="00CE0091">
        <w:t>,</w:t>
      </w:r>
      <w:r>
        <w:t xml:space="preserve"> v</w:t>
      </w:r>
      <w:r w:rsidRPr="005072B7">
        <w:t xml:space="preserve">itamin C </w:t>
      </w:r>
      <w:r>
        <w:t xml:space="preserve">concentration decreased by </w:t>
      </w:r>
      <w:r w:rsidRPr="005072B7">
        <w:t>4</w:t>
      </w:r>
      <w:r w:rsidR="00CE0091">
        <w:t>8</w:t>
      </w:r>
      <w:r w:rsidRPr="005072B7">
        <w:t xml:space="preserve">% </w:t>
      </w:r>
      <w:r>
        <w:t xml:space="preserve">(39.1 </w:t>
      </w:r>
      <w:r>
        <w:rPr>
          <w:rFonts w:cs="Arial"/>
        </w:rPr>
        <w:t>±</w:t>
      </w:r>
      <w:r>
        <w:t xml:space="preserve"> 5.9 vs 74.5 </w:t>
      </w:r>
      <w:r>
        <w:rPr>
          <w:rFonts w:cs="Arial"/>
        </w:rPr>
        <w:t>± 9.1 µg/g</w:t>
      </w:r>
      <w:r w:rsidR="00F42BB4">
        <w:t>) at Day 1 and</w:t>
      </w:r>
      <w:r>
        <w:t xml:space="preserve"> by </w:t>
      </w:r>
      <w:r w:rsidRPr="005072B7">
        <w:t>53%</w:t>
      </w:r>
      <w:r>
        <w:t xml:space="preserve"> (15.7 </w:t>
      </w:r>
      <w:r>
        <w:rPr>
          <w:rFonts w:cs="Arial"/>
        </w:rPr>
        <w:t>±</w:t>
      </w:r>
      <w:r>
        <w:t xml:space="preserve"> 1.2 vs 33.7 </w:t>
      </w:r>
      <w:r>
        <w:rPr>
          <w:rFonts w:cs="Arial"/>
        </w:rPr>
        <w:t>± 6.3 µg/g</w:t>
      </w:r>
      <w:r>
        <w:t xml:space="preserve">) at Day 14 </w:t>
      </w:r>
      <w:r w:rsidRPr="005072B7">
        <w:t xml:space="preserve">in </w:t>
      </w:r>
      <w:r w:rsidRPr="006057C7">
        <w:t>red leaf lettuce</w:t>
      </w:r>
      <w:r>
        <w:t xml:space="preserve"> (p &lt; </w:t>
      </w:r>
      <w:r w:rsidRPr="005072B7">
        <w:t>0.05)</w:t>
      </w:r>
      <w:r>
        <w:t xml:space="preserve">. In </w:t>
      </w:r>
      <w:r w:rsidRPr="005072B7">
        <w:t xml:space="preserve">green leaf lettuce </w:t>
      </w:r>
      <w:r w:rsidR="00C05BA6">
        <w:t>the concentration</w:t>
      </w:r>
      <w:r>
        <w:t xml:space="preserve"> decreased by 24% (67.1 </w:t>
      </w:r>
      <w:r>
        <w:rPr>
          <w:rFonts w:cs="Arial"/>
        </w:rPr>
        <w:t>±</w:t>
      </w:r>
      <w:r>
        <w:t xml:space="preserve"> 15.9 vs 88.8 </w:t>
      </w:r>
      <w:r>
        <w:rPr>
          <w:rFonts w:cs="Arial"/>
        </w:rPr>
        <w:t>± 14.2 µg/g</w:t>
      </w:r>
      <w:r>
        <w:t>) and 4</w:t>
      </w:r>
      <w:r w:rsidR="00CE0091">
        <w:t>7</w:t>
      </w:r>
      <w:r>
        <w:t xml:space="preserve">% (28.2 </w:t>
      </w:r>
      <w:r>
        <w:rPr>
          <w:rFonts w:cs="Arial"/>
        </w:rPr>
        <w:t>± 8.2</w:t>
      </w:r>
      <w:r>
        <w:t xml:space="preserve"> vs 52.8 </w:t>
      </w:r>
      <w:r>
        <w:rPr>
          <w:rFonts w:cs="Arial"/>
        </w:rPr>
        <w:t>± 10.1 µg/g</w:t>
      </w:r>
      <w:r>
        <w:t xml:space="preserve">) </w:t>
      </w:r>
      <w:r w:rsidRPr="005072B7">
        <w:t xml:space="preserve">at Day 1 and 14 respectively. </w:t>
      </w:r>
      <w:r w:rsidR="00B6749B">
        <w:t>In i</w:t>
      </w:r>
      <w:r w:rsidR="00B6749B" w:rsidRPr="005072B7">
        <w:t>ceberg lettuce</w:t>
      </w:r>
      <w:r w:rsidR="00B6749B">
        <w:t xml:space="preserve"> v</w:t>
      </w:r>
      <w:r w:rsidR="00C05BA6">
        <w:t>itamin C c</w:t>
      </w:r>
      <w:r>
        <w:t xml:space="preserve">oncentrations were similar </w:t>
      </w:r>
      <w:r w:rsidR="00C05BA6">
        <w:t xml:space="preserve">after irradiation compared to controls </w:t>
      </w:r>
      <w:r>
        <w:t xml:space="preserve">irrespective of storage conditions, but after 14 days storage slightly higher concentrations were </w:t>
      </w:r>
      <w:r w:rsidR="00C05BA6">
        <w:t>observed</w:t>
      </w:r>
      <w:r>
        <w:t xml:space="preserve"> </w:t>
      </w:r>
      <w:r w:rsidRPr="005072B7">
        <w:t xml:space="preserve">in </w:t>
      </w:r>
      <w:r>
        <w:t xml:space="preserve">iceberg samples in </w:t>
      </w:r>
      <w:r w:rsidRPr="005072B7">
        <w:t>MAP</w:t>
      </w:r>
      <w:r>
        <w:t xml:space="preserve"> (12.9 ± 4.5 </w:t>
      </w:r>
      <w:r>
        <w:rPr>
          <w:rFonts w:cs="Arial"/>
        </w:rPr>
        <w:t>µg/g</w:t>
      </w:r>
      <w:r>
        <w:t xml:space="preserve"> vs 10.9 ± 2.6 </w:t>
      </w:r>
      <w:r>
        <w:rPr>
          <w:rFonts w:cs="Arial"/>
        </w:rPr>
        <w:t>µg/g</w:t>
      </w:r>
      <w:r>
        <w:t>). Similar losses were observed in spinach in MAP and Romaine lettuce stored for 14 days however immediately following irradiation levels were higher in irradiated samples compared to controls (</w:t>
      </w:r>
      <w:r w:rsidR="00FC4CF5">
        <w:t>Appendix 5</w:t>
      </w:r>
      <w:r>
        <w:t xml:space="preserve">). </w:t>
      </w:r>
    </w:p>
    <w:p w14:paraId="7FA69A67" w14:textId="77777777" w:rsidR="002206A3" w:rsidRDefault="002206A3" w:rsidP="002206A3"/>
    <w:p w14:paraId="357E56AF" w14:textId="6A2461DD" w:rsidR="002206A3" w:rsidRDefault="002206A3" w:rsidP="002206A3">
      <w:r w:rsidRPr="00031AE2">
        <w:t>Lester et al. (2010)</w:t>
      </w:r>
      <w:r w:rsidRPr="005072B7">
        <w:t xml:space="preserve"> studied the effect of increasing doses of irradiation (0, 0.5, 1.0, 1.5 and 2</w:t>
      </w:r>
      <w:r w:rsidR="008D6B8E">
        <w:t> </w:t>
      </w:r>
      <w:r w:rsidRPr="005072B7">
        <w:t>kGy) on the vitamin</w:t>
      </w:r>
      <w:r w:rsidR="00860671">
        <w:t>s</w:t>
      </w:r>
      <w:r w:rsidRPr="005072B7">
        <w:t xml:space="preserve"> C, E, and c</w:t>
      </w:r>
      <w:r>
        <w:t>arotenoid content of flat-leaf Lazio</w:t>
      </w:r>
      <w:r w:rsidRPr="005072B7">
        <w:t xml:space="preserve"> and crinkled-leaf </w:t>
      </w:r>
      <w:r>
        <w:t>Samish baby-leaf spinach packaged in N</w:t>
      </w:r>
      <w:r w:rsidRPr="009E39D4">
        <w:rPr>
          <w:vertAlign w:val="subscript"/>
        </w:rPr>
        <w:t xml:space="preserve">2 </w:t>
      </w:r>
      <w:r>
        <w:t>or air. Baby leaves were removed from plants and placed in polyethylene bags at 4</w:t>
      </w:r>
      <w:r w:rsidRPr="003A6DFB">
        <w:rPr>
          <w:vertAlign w:val="superscript"/>
        </w:rPr>
        <w:t>o</w:t>
      </w:r>
      <w:r w:rsidR="005F66C3">
        <w:rPr>
          <w:vertAlign w:val="superscript"/>
        </w:rPr>
        <w:t xml:space="preserve"> </w:t>
      </w:r>
      <w:r>
        <w:t>C and irradiation was performed at 21</w:t>
      </w:r>
      <w:r w:rsidRPr="000F5C70">
        <w:rPr>
          <w:vertAlign w:val="superscript"/>
        </w:rPr>
        <w:t>o</w:t>
      </w:r>
      <w:r w:rsidR="005F66C3">
        <w:rPr>
          <w:vertAlign w:val="superscript"/>
        </w:rPr>
        <w:t xml:space="preserve"> </w:t>
      </w:r>
      <w:r>
        <w:t>C. Nitrogen atmosphere treatment was achieved in half the samples by flushing bags with ultra-high purity nitrogen. Samples were then stored at 4</w:t>
      </w:r>
      <w:r w:rsidRPr="003A6DFB">
        <w:rPr>
          <w:vertAlign w:val="superscript"/>
        </w:rPr>
        <w:t>o</w:t>
      </w:r>
      <w:r w:rsidR="005F66C3">
        <w:rPr>
          <w:vertAlign w:val="superscript"/>
        </w:rPr>
        <w:t xml:space="preserve"> </w:t>
      </w:r>
      <w:r>
        <w:t xml:space="preserve">C for 14 days. Total vitamin C decreased by 12 </w:t>
      </w:r>
      <w:r w:rsidR="003E7BD5">
        <w:t xml:space="preserve">– </w:t>
      </w:r>
      <w:r>
        <w:t>16% (Lazio N</w:t>
      </w:r>
      <w:r w:rsidRPr="008E6E82">
        <w:rPr>
          <w:vertAlign w:val="subscript"/>
        </w:rPr>
        <w:t>2</w:t>
      </w:r>
      <w:r w:rsidR="00C05BA6" w:rsidRPr="00C05BA6">
        <w:t>:</w:t>
      </w:r>
      <w:r>
        <w:t xml:space="preserve"> 53.9 ± 5.2 </w:t>
      </w:r>
      <w:r>
        <w:rPr>
          <w:rFonts w:cs="Arial"/>
        </w:rPr>
        <w:t>mg/</w:t>
      </w:r>
      <w:r w:rsidR="004907A6">
        <w:rPr>
          <w:rFonts w:cs="Arial"/>
        </w:rPr>
        <w:t>100 g</w:t>
      </w:r>
      <w:r>
        <w:t xml:space="preserve"> vs </w:t>
      </w:r>
      <w:r>
        <w:rPr>
          <w:rFonts w:cs="Arial"/>
        </w:rPr>
        <w:t>61.2 ± 2.5 mg/</w:t>
      </w:r>
      <w:r w:rsidR="004907A6">
        <w:rPr>
          <w:rFonts w:cs="Arial"/>
        </w:rPr>
        <w:t>100 g</w:t>
      </w:r>
      <w:r>
        <w:rPr>
          <w:rFonts w:cs="Arial"/>
        </w:rPr>
        <w:t>; Samish N</w:t>
      </w:r>
      <w:r w:rsidRPr="008E6E82">
        <w:rPr>
          <w:rFonts w:cs="Arial"/>
          <w:vertAlign w:val="subscript"/>
        </w:rPr>
        <w:t>2</w:t>
      </w:r>
      <w:r w:rsidR="00C05BA6" w:rsidRPr="00C05BA6">
        <w:t>:</w:t>
      </w:r>
      <w:r>
        <w:rPr>
          <w:rFonts w:cs="Arial"/>
        </w:rPr>
        <w:t xml:space="preserve"> 64.2 ± 1.5 vs 76.3 ± 2.5 mg/</w:t>
      </w:r>
      <w:r w:rsidR="004907A6">
        <w:rPr>
          <w:rFonts w:cs="Arial"/>
        </w:rPr>
        <w:t>100 g</w:t>
      </w:r>
      <w:r>
        <w:t xml:space="preserve">) </w:t>
      </w:r>
      <w:r w:rsidR="00AF355A">
        <w:t xml:space="preserve">compared to controls </w:t>
      </w:r>
      <w:r>
        <w:t>after storage and irradiation at 1 kGy</w:t>
      </w:r>
      <w:r w:rsidR="00CD1E3E">
        <w:t xml:space="preserve"> </w:t>
      </w:r>
      <w:r w:rsidR="00CD1E3E">
        <w:rPr>
          <w:rFonts w:cs="Arial"/>
        </w:rPr>
        <w:t>(p &lt; 0.05 in each case)</w:t>
      </w:r>
      <w:r>
        <w:t xml:space="preserve">. </w:t>
      </w:r>
      <w:r w:rsidR="00704969">
        <w:rPr>
          <w:rFonts w:cs="Arial"/>
        </w:rPr>
        <w:t>β-</w:t>
      </w:r>
      <w:r w:rsidR="00F53995">
        <w:t>C</w:t>
      </w:r>
      <w:r w:rsidR="00704969">
        <w:t>arotene</w:t>
      </w:r>
      <w:r>
        <w:t xml:space="preserve"> levels were similar </w:t>
      </w:r>
      <w:r w:rsidR="00AF355A">
        <w:t xml:space="preserve">to, </w:t>
      </w:r>
      <w:r>
        <w:t>or slightly lower than control in both storage conditions</w:t>
      </w:r>
      <w:r w:rsidR="00AF355A">
        <w:t>,</w:t>
      </w:r>
      <w:r>
        <w:t xml:space="preserve"> with </w:t>
      </w:r>
      <w:r w:rsidR="00AF355A">
        <w:t>t</w:t>
      </w:r>
      <w:r>
        <w:t xml:space="preserve">he greatest loss </w:t>
      </w:r>
      <w:r w:rsidR="00AF355A">
        <w:t>observed in</w:t>
      </w:r>
      <w:r>
        <w:t xml:space="preserve"> Samish </w:t>
      </w:r>
      <w:r w:rsidR="00AF355A">
        <w:t xml:space="preserve">spinach </w:t>
      </w:r>
      <w:r>
        <w:t>stored in N</w:t>
      </w:r>
      <w:r w:rsidRPr="009E39D4">
        <w:rPr>
          <w:vertAlign w:val="subscript"/>
        </w:rPr>
        <w:t>2</w:t>
      </w:r>
      <w:r>
        <w:rPr>
          <w:vertAlign w:val="subscript"/>
        </w:rPr>
        <w:t xml:space="preserve"> </w:t>
      </w:r>
      <w:r w:rsidRPr="000A738D">
        <w:t>(</w:t>
      </w:r>
      <w:r>
        <w:t>-11%</w:t>
      </w:r>
      <w:r w:rsidR="00AF355A">
        <w:t>:</w:t>
      </w:r>
      <w:r>
        <w:t xml:space="preserve"> </w:t>
      </w:r>
      <w:r w:rsidRPr="000A738D">
        <w:rPr>
          <w:rFonts w:cs="Arial"/>
          <w:color w:val="000000"/>
          <w:lang w:eastAsia="en-GB"/>
        </w:rPr>
        <w:t>52.9 ± 2.7</w:t>
      </w:r>
      <w:r w:rsidR="00434FF9">
        <w:rPr>
          <w:rFonts w:cs="Arial"/>
          <w:color w:val="000000"/>
          <w:vertAlign w:val="superscript"/>
          <w:lang w:eastAsia="en-GB"/>
        </w:rPr>
        <w:t> </w:t>
      </w:r>
      <w:r w:rsidRPr="000A738D">
        <w:rPr>
          <w:rFonts w:cs="Arial"/>
        </w:rPr>
        <w:t>µ</w:t>
      </w:r>
      <w:r w:rsidRPr="000A738D">
        <w:t xml:space="preserve">g/g vs </w:t>
      </w:r>
      <w:r w:rsidRPr="000A738D">
        <w:rPr>
          <w:rFonts w:cs="Arial"/>
          <w:color w:val="000000"/>
          <w:lang w:eastAsia="en-GB"/>
        </w:rPr>
        <w:t>59.7 ± 3.7</w:t>
      </w:r>
      <w:r w:rsidRPr="000A738D">
        <w:rPr>
          <w:rFonts w:cs="Arial"/>
          <w:color w:val="000000"/>
          <w:vertAlign w:val="superscript"/>
          <w:lang w:eastAsia="en-GB"/>
        </w:rPr>
        <w:t xml:space="preserve"> </w:t>
      </w:r>
      <w:r w:rsidRPr="000A738D">
        <w:rPr>
          <w:rFonts w:cs="Arial"/>
        </w:rPr>
        <w:t>µ</w:t>
      </w:r>
      <w:r w:rsidRPr="000A738D">
        <w:t>g/g</w:t>
      </w:r>
      <w:r w:rsidR="00434FF9">
        <w:t>;</w:t>
      </w:r>
      <w:r w:rsidR="00D52F69">
        <w:t xml:space="preserve"> p &lt; 0.05</w:t>
      </w:r>
      <w:r>
        <w:t xml:space="preserve">) compared to controls. </w:t>
      </w:r>
      <w:r>
        <w:rPr>
          <w:rFonts w:ascii="Calibri" w:hAnsi="Calibri" w:cs="Calibri"/>
        </w:rPr>
        <w:t>α</w:t>
      </w:r>
      <w:r w:rsidR="00854017">
        <w:t>-T</w:t>
      </w:r>
      <w:r>
        <w:t>ocopherol levels were similar in all groups.</w:t>
      </w:r>
    </w:p>
    <w:p w14:paraId="4AD03564" w14:textId="77777777" w:rsidR="002206A3" w:rsidRDefault="002206A3" w:rsidP="002206A3"/>
    <w:p w14:paraId="309D118C" w14:textId="1500EFC0" w:rsidR="002206A3" w:rsidRPr="00F42BB4" w:rsidRDefault="002206A3" w:rsidP="002206A3">
      <w:r w:rsidRPr="00031AE2">
        <w:t>Fan and Sokorai (2011)</w:t>
      </w:r>
      <w:r>
        <w:rPr>
          <w:b/>
        </w:rPr>
        <w:t xml:space="preserve"> </w:t>
      </w:r>
      <w:r>
        <w:t>s</w:t>
      </w:r>
      <w:r w:rsidRPr="005072B7">
        <w:t>tudied the ef</w:t>
      </w:r>
      <w:r>
        <w:t xml:space="preserve">fects of gamma radiation </w:t>
      </w:r>
      <w:r w:rsidR="00CD4543">
        <w:t>at doses</w:t>
      </w:r>
      <w:r w:rsidR="00CD4543" w:rsidRPr="005072B7">
        <w:t xml:space="preserve"> up to 4</w:t>
      </w:r>
      <w:r w:rsidR="00CD4543">
        <w:t xml:space="preserve"> </w:t>
      </w:r>
      <w:r w:rsidR="00CD4543" w:rsidRPr="005072B7">
        <w:t>kGy (0, 1, 2, 3, 4 kGy)</w:t>
      </w:r>
      <w:r w:rsidR="00CD4543">
        <w:t xml:space="preserve"> </w:t>
      </w:r>
      <w:r w:rsidRPr="005072B7">
        <w:t xml:space="preserve">on </w:t>
      </w:r>
      <w:r w:rsidR="00CD4543">
        <w:t xml:space="preserve">the </w:t>
      </w:r>
      <w:r w:rsidRPr="005072B7">
        <w:t xml:space="preserve">texture, </w:t>
      </w:r>
      <w:r w:rsidR="00CD4543">
        <w:t>acceptance and</w:t>
      </w:r>
      <w:r>
        <w:t xml:space="preserve"> </w:t>
      </w:r>
      <w:r w:rsidRPr="005072B7">
        <w:t xml:space="preserve">nutritional quality </w:t>
      </w:r>
      <w:r>
        <w:t xml:space="preserve">including vitamin C, total antioxidant capacity and total phenolics </w:t>
      </w:r>
      <w:r w:rsidRPr="005072B7">
        <w:t>of fresh-cut spinach after treatment and during post</w:t>
      </w:r>
      <w:r w:rsidR="003D48E8">
        <w:t>-</w:t>
      </w:r>
      <w:r w:rsidRPr="005072B7">
        <w:t xml:space="preserve">irradiation storage. </w:t>
      </w:r>
      <w:r>
        <w:t>Organic ready-to-eat spinach from two 1.16 kg bags were randomised and placed in perforated polyeth</w:t>
      </w:r>
      <w:r w:rsidR="00D26963">
        <w:t>ylene bags and irradiated using</w:t>
      </w:r>
      <w:r w:rsidR="00D26963">
        <w:rPr>
          <w:vertAlign w:val="superscript"/>
        </w:rPr>
        <w:t xml:space="preserve"> </w:t>
      </w:r>
      <w:r>
        <w:t>gamma irradiation. Samples were then stored at 4</w:t>
      </w:r>
      <w:r w:rsidRPr="003A6DFB">
        <w:rPr>
          <w:vertAlign w:val="superscript"/>
        </w:rPr>
        <w:t>o</w:t>
      </w:r>
      <w:r w:rsidR="005F66C3">
        <w:rPr>
          <w:vertAlign w:val="superscript"/>
        </w:rPr>
        <w:t xml:space="preserve"> </w:t>
      </w:r>
      <w:r>
        <w:t xml:space="preserve">C for up to 14 days. Immediately following irradiation </w:t>
      </w:r>
      <w:r w:rsidR="008C7C36">
        <w:t>at 1</w:t>
      </w:r>
      <w:r w:rsidR="00434FF9">
        <w:t> </w:t>
      </w:r>
      <w:r w:rsidR="008C7C36">
        <w:t>kGy,</w:t>
      </w:r>
      <w:r>
        <w:t xml:space="preserve"> vitamin C was slightly higher in irradiated compared to control samples</w:t>
      </w:r>
      <w:r w:rsidR="007452C5">
        <w:t>,</w:t>
      </w:r>
      <w:r>
        <w:t xml:space="preserve"> however after storage for 7 and 14 days irradiated samples had lower concentrations</w:t>
      </w:r>
      <w:r w:rsidR="00CD4543">
        <w:t xml:space="preserve"> compared to controls</w:t>
      </w:r>
      <w:r w:rsidR="007452C5">
        <w:t>:</w:t>
      </w:r>
      <w:r>
        <w:t xml:space="preserve"> -39% at day 7 (</w:t>
      </w:r>
      <w:r w:rsidRPr="007A6B1D">
        <w:t xml:space="preserve">341 </w:t>
      </w:r>
      <w:r w:rsidRPr="007A6B1D">
        <w:rPr>
          <w:rFonts w:cs="Arial"/>
        </w:rPr>
        <w:t>±</w:t>
      </w:r>
      <w:r w:rsidRPr="007A6B1D">
        <w:t xml:space="preserve"> 120 </w:t>
      </w:r>
      <w:r w:rsidRPr="007A6B1D">
        <w:rPr>
          <w:rFonts w:cs="Arial"/>
          <w:bCs/>
          <w:color w:val="000000"/>
          <w:lang w:eastAsia="en-GB"/>
        </w:rPr>
        <w:t>µg/g</w:t>
      </w:r>
      <w:r w:rsidRPr="007A6B1D">
        <w:t xml:space="preserve"> vs 557 </w:t>
      </w:r>
      <w:r w:rsidRPr="007A6B1D">
        <w:rPr>
          <w:rFonts w:cs="Arial"/>
        </w:rPr>
        <w:t xml:space="preserve">± 111 </w:t>
      </w:r>
      <w:r w:rsidRPr="007A6B1D">
        <w:rPr>
          <w:rFonts w:cs="Arial"/>
          <w:bCs/>
          <w:color w:val="000000"/>
          <w:lang w:eastAsia="en-GB"/>
        </w:rPr>
        <w:t>µg/g</w:t>
      </w:r>
      <w:r w:rsidR="00434FF9">
        <w:rPr>
          <w:rFonts w:cs="Arial"/>
          <w:bCs/>
          <w:color w:val="000000"/>
          <w:lang w:eastAsia="en-GB"/>
        </w:rPr>
        <w:t>;</w:t>
      </w:r>
      <w:r w:rsidR="00D52F69">
        <w:rPr>
          <w:rFonts w:cs="Arial"/>
          <w:bCs/>
          <w:color w:val="000000"/>
          <w:lang w:eastAsia="en-GB"/>
        </w:rPr>
        <w:t xml:space="preserve"> p &lt; 0.05</w:t>
      </w:r>
      <w:r>
        <w:rPr>
          <w:rFonts w:cs="Arial"/>
          <w:bCs/>
          <w:color w:val="000000"/>
          <w:lang w:eastAsia="en-GB"/>
        </w:rPr>
        <w:t>)</w:t>
      </w:r>
      <w:r w:rsidRPr="007A6B1D">
        <w:t xml:space="preserve"> and </w:t>
      </w:r>
      <w:r>
        <w:t>-60% at day 14 (</w:t>
      </w:r>
      <w:r w:rsidRPr="007A6B1D">
        <w:t xml:space="preserve">175 </w:t>
      </w:r>
      <w:r w:rsidRPr="007A6B1D">
        <w:rPr>
          <w:rFonts w:cs="Arial"/>
        </w:rPr>
        <w:t>±</w:t>
      </w:r>
      <w:r w:rsidRPr="007A6B1D">
        <w:t xml:space="preserve"> 78 vs 432 </w:t>
      </w:r>
      <w:r w:rsidRPr="007A6B1D">
        <w:rPr>
          <w:rFonts w:cs="Arial"/>
        </w:rPr>
        <w:t xml:space="preserve">± 42 </w:t>
      </w:r>
      <w:r w:rsidRPr="007A6B1D">
        <w:rPr>
          <w:rFonts w:cs="Arial"/>
          <w:bCs/>
          <w:color w:val="000000"/>
          <w:lang w:eastAsia="en-GB"/>
        </w:rPr>
        <w:t>µg/g</w:t>
      </w:r>
      <w:r w:rsidR="00434FF9">
        <w:rPr>
          <w:rFonts w:cs="Arial"/>
          <w:bCs/>
          <w:color w:val="000000"/>
          <w:lang w:eastAsia="en-GB"/>
        </w:rPr>
        <w:t>;</w:t>
      </w:r>
      <w:r w:rsidR="00D52F69">
        <w:rPr>
          <w:rFonts w:cs="Arial"/>
          <w:bCs/>
          <w:color w:val="000000"/>
          <w:lang w:eastAsia="en-GB"/>
        </w:rPr>
        <w:t xml:space="preserve"> p &lt; 0.05</w:t>
      </w:r>
      <w:r>
        <w:rPr>
          <w:rFonts w:cs="Arial"/>
          <w:bCs/>
          <w:color w:val="000000"/>
          <w:lang w:eastAsia="en-GB"/>
        </w:rPr>
        <w:t>)</w:t>
      </w:r>
      <w:r w:rsidRPr="007A6B1D">
        <w:rPr>
          <w:rFonts w:cs="Arial"/>
          <w:bCs/>
          <w:color w:val="000000"/>
          <w:lang w:eastAsia="en-GB"/>
        </w:rPr>
        <w:t xml:space="preserve"> respectively</w:t>
      </w:r>
      <w:r w:rsidRPr="007A6B1D">
        <w:t>.</w:t>
      </w:r>
    </w:p>
    <w:p w14:paraId="14B707FF" w14:textId="77777777" w:rsidR="002206A3" w:rsidRPr="00F42BB4" w:rsidRDefault="002206A3" w:rsidP="002206A3"/>
    <w:p w14:paraId="4CBA76D6" w14:textId="4918D13C" w:rsidR="002206A3" w:rsidRPr="00485413" w:rsidRDefault="007452C5" w:rsidP="002206A3">
      <w:r w:rsidRPr="00D10644">
        <w:t xml:space="preserve">Fan et al. </w:t>
      </w:r>
      <w:r>
        <w:t>(</w:t>
      </w:r>
      <w:r w:rsidRPr="00D10644">
        <w:t>2012</w:t>
      </w:r>
      <w:r>
        <w:t>)</w:t>
      </w:r>
      <w:r w:rsidR="002206A3">
        <w:t xml:space="preserve"> investigated the effect of up to 4 kGy irradiation on AA content of fresh-cut </w:t>
      </w:r>
      <w:r w:rsidR="00860671">
        <w:t>i</w:t>
      </w:r>
      <w:r w:rsidR="002206A3">
        <w:t>ceberg lettuce</w:t>
      </w:r>
      <w:r w:rsidR="002206A3" w:rsidRPr="00D10644">
        <w:t>.</w:t>
      </w:r>
      <w:r w:rsidR="002206A3">
        <w:t xml:space="preserve"> Whole heads of lettuce were cut into 1 inch square pieces, randomised by hand mixing and sealed in film bags after being flushed with nitrogen</w:t>
      </w:r>
      <w:r w:rsidR="002206A3" w:rsidRPr="005A51DE">
        <w:t>. AA content decreased following 1 kGy irradiation with 11% decrease in samples stored for 1 day compared to controls (</w:t>
      </w:r>
      <w:r w:rsidR="00F42BB4">
        <w:rPr>
          <w:rFonts w:cs="Arial"/>
          <w:color w:val="000000"/>
          <w:lang w:eastAsia="en-GB"/>
        </w:rPr>
        <w:t xml:space="preserve">2.15 ± </w:t>
      </w:r>
      <w:r w:rsidR="002206A3" w:rsidRPr="005A51DE">
        <w:rPr>
          <w:rFonts w:cs="Arial"/>
          <w:color w:val="000000"/>
          <w:lang w:eastAsia="en-GB"/>
        </w:rPr>
        <w:t>0.19 mg/g vs 2.42 ± 1.21 mg/g fresh weight) with greater losses observed when samples were stored for 14 days following irradiation, that reached</w:t>
      </w:r>
      <w:r w:rsidR="00F42BB4">
        <w:rPr>
          <w:rFonts w:cs="Arial"/>
          <w:color w:val="000000"/>
          <w:lang w:eastAsia="en-GB"/>
        </w:rPr>
        <w:t xml:space="preserve"> statistical significance (1.82</w:t>
      </w:r>
      <w:r w:rsidR="002206A3" w:rsidRPr="005A51DE">
        <w:rPr>
          <w:rFonts w:cs="Arial"/>
          <w:color w:val="000000"/>
          <w:lang w:eastAsia="en-GB"/>
        </w:rPr>
        <w:t xml:space="preserve"> ± 0.58 vs 3.06 ± 0.93 mg/g; p &lt; 0.05).</w:t>
      </w:r>
    </w:p>
    <w:p w14:paraId="286DC83C" w14:textId="77777777" w:rsidR="002206A3" w:rsidRDefault="002206A3" w:rsidP="002206A3"/>
    <w:p w14:paraId="16A76D22" w14:textId="0E75836F" w:rsidR="002206A3" w:rsidRDefault="002206A3" w:rsidP="002206A3">
      <w:pPr>
        <w:contextualSpacing/>
      </w:pPr>
      <w:r w:rsidRPr="00D10644">
        <w:t>Akhter et al. (2013)</w:t>
      </w:r>
      <w:r>
        <w:t xml:space="preserve"> studied the effects of irradiation (0.5 and 1.0 kGy) on sensory, biochemical and physiological attributes of spinach. Undamaged leaves were selected and placed</w:t>
      </w:r>
      <w:r w:rsidR="00F42BB4">
        <w:t xml:space="preserve"> in polythene bags and sealed. </w:t>
      </w:r>
      <w:r>
        <w:t xml:space="preserve">Irradiation using a </w:t>
      </w:r>
      <w:r w:rsidRPr="007532B1">
        <w:rPr>
          <w:vertAlign w:val="superscript"/>
        </w:rPr>
        <w:t>60</w:t>
      </w:r>
      <w:r>
        <w:t>Co gamma source was performed and samples stored for 12 days at 12</w:t>
      </w:r>
      <w:r>
        <w:rPr>
          <w:vertAlign w:val="superscript"/>
        </w:rPr>
        <w:t>o</w:t>
      </w:r>
      <w:r w:rsidR="008D6B8E">
        <w:rPr>
          <w:vertAlign w:val="superscript"/>
        </w:rPr>
        <w:t xml:space="preserve"> </w:t>
      </w:r>
      <w:r w:rsidRPr="007A6B1D">
        <w:t>C</w:t>
      </w:r>
      <w:r>
        <w:t xml:space="preserve">. </w:t>
      </w:r>
      <w:r w:rsidR="0012291C">
        <w:t xml:space="preserve">AA concentration decreased in all treatment </w:t>
      </w:r>
      <w:r w:rsidR="001F3579">
        <w:t xml:space="preserve">groups </w:t>
      </w:r>
      <w:r w:rsidR="0012291C">
        <w:t>during the storage period</w:t>
      </w:r>
      <w:r w:rsidR="001F3579">
        <w:t xml:space="preserve"> (p &lt; 0.001)</w:t>
      </w:r>
      <w:r w:rsidR="0012291C">
        <w:t xml:space="preserve">. </w:t>
      </w:r>
      <w:r>
        <w:t>Mean AA concentration was 30% higher in the samples irradiated with 1 kGy compared to control</w:t>
      </w:r>
      <w:r w:rsidR="0012291C">
        <w:t>s</w:t>
      </w:r>
      <w:r>
        <w:t xml:space="preserve"> </w:t>
      </w:r>
      <w:r w:rsidR="0012291C">
        <w:t xml:space="preserve">immediately following treatment </w:t>
      </w:r>
      <w:r>
        <w:t>(17.39 vs 13.37 mg/</w:t>
      </w:r>
      <w:r w:rsidR="004907A6">
        <w:t>100 g</w:t>
      </w:r>
      <w:r>
        <w:t xml:space="preserve">) however AA </w:t>
      </w:r>
      <w:r w:rsidR="0012291C">
        <w:t>concentration decreased by 22% to 54% compared to controls between 3 and 12 days storage (</w:t>
      </w:r>
      <w:r w:rsidR="001F3579">
        <w:t>p value not provided</w:t>
      </w:r>
      <w:r w:rsidR="0012291C">
        <w:t>)</w:t>
      </w:r>
      <w:r w:rsidR="007B584F">
        <w:t xml:space="preserve"> </w:t>
      </w:r>
      <w:r w:rsidR="00F42BB4">
        <w:t>(</w:t>
      </w:r>
      <w:r w:rsidR="00FC4CF5">
        <w:t>Appendix 5</w:t>
      </w:r>
      <w:r w:rsidR="00F42BB4">
        <w:t>).</w:t>
      </w:r>
    </w:p>
    <w:p w14:paraId="301261D5" w14:textId="77777777" w:rsidR="002206A3" w:rsidRDefault="002206A3" w:rsidP="002206A3"/>
    <w:p w14:paraId="4C3FEFDC" w14:textId="7AAF9188" w:rsidR="002206A3" w:rsidRDefault="002206A3" w:rsidP="002206A3">
      <w:r w:rsidRPr="00D10644">
        <w:t>Nunes et al. (2013)</w:t>
      </w:r>
      <w:r>
        <w:rPr>
          <w:b/>
        </w:rPr>
        <w:t xml:space="preserve"> </w:t>
      </w:r>
      <w:r>
        <w:t>investigated the effect of irradiation (</w:t>
      </w:r>
      <w:r w:rsidR="00F42BB4">
        <w:t xml:space="preserve">1 and 2 kGy) on the content of </w:t>
      </w:r>
      <w:r>
        <w:t xml:space="preserve">vitamin C and carotenoids in minimally processed arugula (field rocket) following storage at 5 </w:t>
      </w:r>
      <w:r>
        <w:rPr>
          <w:rFonts w:cs="Arial"/>
        </w:rPr>
        <w:t>±</w:t>
      </w:r>
      <w:r>
        <w:t xml:space="preserve"> 1</w:t>
      </w:r>
      <w:r>
        <w:rPr>
          <w:vertAlign w:val="superscript"/>
        </w:rPr>
        <w:t>o</w:t>
      </w:r>
      <w:r w:rsidR="005F66C3">
        <w:rPr>
          <w:vertAlign w:val="superscript"/>
        </w:rPr>
        <w:t xml:space="preserve"> </w:t>
      </w:r>
      <w:r>
        <w:t xml:space="preserve">C for up to 13 and 16 days. Damaged leaves were discarded, leaves and stalks were rinsed in cold water, immersed in ozone treated water, dried by centrifugation and packed in polyethylene bags. Most of the vitamin C content was lost in non-irradiated samples after 16 days storage: 46.07 </w:t>
      </w:r>
      <w:r w:rsidRPr="005F65AB">
        <w:rPr>
          <w:rFonts w:cs="Arial"/>
        </w:rPr>
        <w:t>±</w:t>
      </w:r>
      <w:r>
        <w:t xml:space="preserve"> 1.5 mg/100</w:t>
      </w:r>
      <w:r w:rsidR="00F42BB4">
        <w:t xml:space="preserve"> </w:t>
      </w:r>
      <w:r>
        <w:t>g vs 0.08 mg/100</w:t>
      </w:r>
      <w:r w:rsidR="00F42BB4">
        <w:t xml:space="preserve"> </w:t>
      </w:r>
      <w:r>
        <w:t xml:space="preserve">g. Losses were greater in samples </w:t>
      </w:r>
      <w:r w:rsidR="00D52F69">
        <w:t xml:space="preserve">irradiated with 1 kGy </w:t>
      </w:r>
      <w:r>
        <w:t xml:space="preserve">at each </w:t>
      </w:r>
      <w:r w:rsidR="00F42BB4">
        <w:t>time point compared to controls</w:t>
      </w:r>
      <w:r>
        <w:t xml:space="preserve"> </w:t>
      </w:r>
      <w:r w:rsidRPr="008E6E82">
        <w:t>(</w:t>
      </w:r>
      <w:r w:rsidRPr="007B6676">
        <w:t xml:space="preserve">18.9 </w:t>
      </w:r>
      <w:r w:rsidRPr="007B6676">
        <w:rPr>
          <w:rFonts w:cs="Arial"/>
        </w:rPr>
        <w:t>±</w:t>
      </w:r>
      <w:r w:rsidRPr="007B6676">
        <w:t xml:space="preserve"> 2.01 vs 23.8 </w:t>
      </w:r>
      <w:r w:rsidRPr="007B6676">
        <w:rPr>
          <w:rFonts w:cs="Arial"/>
        </w:rPr>
        <w:t>± 1.0</w:t>
      </w:r>
      <w:r w:rsidR="00490CC4">
        <w:rPr>
          <w:rFonts w:cs="Arial"/>
        </w:rPr>
        <w:t> </w:t>
      </w:r>
      <w:r>
        <w:rPr>
          <w:rFonts w:cs="Arial"/>
          <w:bCs/>
          <w:color w:val="000000"/>
          <w:lang w:eastAsia="en-GB"/>
        </w:rPr>
        <w:t>mg/100</w:t>
      </w:r>
      <w:r w:rsidR="00F42BB4">
        <w:rPr>
          <w:rFonts w:cs="Arial"/>
          <w:bCs/>
          <w:color w:val="000000"/>
          <w:lang w:eastAsia="en-GB"/>
        </w:rPr>
        <w:t> </w:t>
      </w:r>
      <w:r>
        <w:rPr>
          <w:rFonts w:cs="Arial"/>
          <w:bCs/>
          <w:color w:val="000000"/>
          <w:lang w:eastAsia="en-GB"/>
        </w:rPr>
        <w:t>g at d</w:t>
      </w:r>
      <w:r w:rsidRPr="007B6676">
        <w:rPr>
          <w:rFonts w:cs="Arial"/>
          <w:bCs/>
          <w:color w:val="000000"/>
          <w:lang w:eastAsia="en-GB"/>
        </w:rPr>
        <w:t>ay</w:t>
      </w:r>
      <w:r w:rsidR="00F42BB4">
        <w:rPr>
          <w:rFonts w:cs="Arial"/>
          <w:bCs/>
          <w:color w:val="000000"/>
          <w:lang w:eastAsia="en-GB"/>
        </w:rPr>
        <w:t> </w:t>
      </w:r>
      <w:r w:rsidRPr="007B6676">
        <w:rPr>
          <w:rFonts w:cs="Arial"/>
          <w:bCs/>
          <w:color w:val="000000"/>
          <w:lang w:eastAsia="en-GB"/>
        </w:rPr>
        <w:t>5</w:t>
      </w:r>
      <w:r w:rsidR="001F3579">
        <w:rPr>
          <w:rFonts w:cs="Arial"/>
          <w:bCs/>
          <w:color w:val="000000"/>
          <w:lang w:eastAsia="en-GB"/>
        </w:rPr>
        <w:t>; p &lt; 0.05</w:t>
      </w:r>
      <w:r w:rsidRPr="008E6E82">
        <w:t>)</w:t>
      </w:r>
      <w:r>
        <w:t xml:space="preserve">. Total carotenoid concentration decreased by 9 </w:t>
      </w:r>
      <w:r w:rsidR="003E7BD5">
        <w:t>–</w:t>
      </w:r>
      <w:r>
        <w:t xml:space="preserve"> 29% over the 13 day storage period (</w:t>
      </w:r>
      <w:r w:rsidR="00FC4CF5">
        <w:t>Appendix 5</w:t>
      </w:r>
      <w:r w:rsidR="00AD0D17">
        <w:fldChar w:fldCharType="begin"/>
      </w:r>
      <w:r w:rsidR="00AD0D17">
        <w:instrText xml:space="preserve"> REF _Ref50734812 \h </w:instrText>
      </w:r>
      <w:r w:rsidR="00AD0D17">
        <w:fldChar w:fldCharType="end"/>
      </w:r>
      <w:r>
        <w:t xml:space="preserve">). </w:t>
      </w:r>
    </w:p>
    <w:p w14:paraId="4BE1AFB3" w14:textId="77777777" w:rsidR="002206A3" w:rsidRDefault="002206A3" w:rsidP="002206A3"/>
    <w:p w14:paraId="777E782F" w14:textId="637FB372" w:rsidR="00F42BB4" w:rsidRDefault="002206A3" w:rsidP="00F42BB4">
      <w:r w:rsidRPr="00031AE2">
        <w:t>Sarker et al. (2014)</w:t>
      </w:r>
      <w:r>
        <w:t xml:space="preserve"> studied the effects of irradiation on nutritional quality of five vegetables – including green leaf lettuce and carrot. Samples were washed and stems were removed. Carrots were peeled and sliced and lettuce was chopped. Samples were placed in low-density polythene and sealed. Irradiation was performed with </w:t>
      </w:r>
      <w:r w:rsidRPr="005600DA">
        <w:rPr>
          <w:vertAlign w:val="superscript"/>
        </w:rPr>
        <w:t>60</w:t>
      </w:r>
      <w:r>
        <w:t>Co gamma irradiation source at 5 doses – 0, 1, 2, 2.5, 3 kGy. The author</w:t>
      </w:r>
      <w:r w:rsidR="00CC1C12">
        <w:t>s</w:t>
      </w:r>
      <w:r>
        <w:t xml:space="preserve"> did not discuss storage prior to nutrient testing. At 1 kGy</w:t>
      </w:r>
      <w:r w:rsidR="00CC1C12">
        <w:t>,</w:t>
      </w:r>
      <w:r>
        <w:t xml:space="preserve"> AA concentration decreased by 13% in green leaf lettuce and increased by 16% in carrots (p &gt; 0.05). Total carotenoids did not change in green leaf lettuce. </w:t>
      </w:r>
    </w:p>
    <w:p w14:paraId="21484505" w14:textId="36FE858E" w:rsidR="002206A3" w:rsidRDefault="002206A3" w:rsidP="002206A3"/>
    <w:p w14:paraId="66711AC5" w14:textId="27DFABA9" w:rsidR="002206A3" w:rsidRPr="00CD4543" w:rsidRDefault="00CD4543" w:rsidP="002206A3">
      <w:pPr>
        <w:rPr>
          <w:rFonts w:ascii="Calibri" w:hAnsi="Calibri" w:cs="Calibri"/>
          <w:sz w:val="24"/>
        </w:rPr>
      </w:pPr>
      <w:r>
        <w:t xml:space="preserve">In a study by </w:t>
      </w:r>
      <w:r w:rsidR="002206A3" w:rsidRPr="00031AE2">
        <w:t>Hussain et al. (2016)</w:t>
      </w:r>
      <w:r>
        <w:rPr>
          <w:rFonts w:ascii="Calibri" w:hAnsi="Calibri" w:cs="Calibri"/>
          <w:sz w:val="24"/>
        </w:rPr>
        <w:t xml:space="preserve"> </w:t>
      </w:r>
      <w:r>
        <w:t>f</w:t>
      </w:r>
      <w:r w:rsidR="002206A3">
        <w:t xml:space="preserve">resh samples of spinach and fenugreek leaves were tested for </w:t>
      </w:r>
      <w:r w:rsidR="00CC1C12">
        <w:t xml:space="preserve">total vitamin C and </w:t>
      </w:r>
      <w:r w:rsidR="00CC1C12" w:rsidRPr="00CC1C12">
        <w:t>β-carotene</w:t>
      </w:r>
      <w:r w:rsidR="002206A3">
        <w:t xml:space="preserve"> content following irradiation at doses between 0.25 and 1.5 kGy using </w:t>
      </w:r>
      <w:r w:rsidR="002206A3" w:rsidRPr="005F65AB">
        <w:rPr>
          <w:vertAlign w:val="superscript"/>
        </w:rPr>
        <w:t>6</w:t>
      </w:r>
      <w:r w:rsidR="00483774">
        <w:rPr>
          <w:vertAlign w:val="superscript"/>
        </w:rPr>
        <w:t>0</w:t>
      </w:r>
      <w:r w:rsidR="002206A3" w:rsidRPr="007B6676">
        <w:t>C</w:t>
      </w:r>
      <w:r w:rsidR="002206A3">
        <w:t>o</w:t>
      </w:r>
      <w:r w:rsidR="002206A3">
        <w:rPr>
          <w:vertAlign w:val="superscript"/>
        </w:rPr>
        <w:t xml:space="preserve"> </w:t>
      </w:r>
      <w:r w:rsidR="002206A3">
        <w:t xml:space="preserve">at 10 </w:t>
      </w:r>
      <w:r w:rsidR="002206A3">
        <w:rPr>
          <w:rFonts w:cs="Arial"/>
        </w:rPr>
        <w:t>±</w:t>
      </w:r>
      <w:r w:rsidR="002206A3">
        <w:t xml:space="preserve"> 2</w:t>
      </w:r>
      <w:r w:rsidR="002206A3">
        <w:rPr>
          <w:vertAlign w:val="superscript"/>
        </w:rPr>
        <w:t>o</w:t>
      </w:r>
      <w:r w:rsidR="005F66C3">
        <w:rPr>
          <w:vertAlign w:val="superscript"/>
        </w:rPr>
        <w:t xml:space="preserve"> </w:t>
      </w:r>
      <w:r w:rsidR="002206A3">
        <w:t>C. Leaves were detached from the stem, washed, dried and placed in perforated polyethylene bags prior to irradiation. After irradiation</w:t>
      </w:r>
      <w:r>
        <w:t>,</w:t>
      </w:r>
      <w:r w:rsidR="002206A3">
        <w:t xml:space="preserve"> samples were stored at 3 </w:t>
      </w:r>
      <w:r w:rsidR="002206A3" w:rsidRPr="005F65AB">
        <w:rPr>
          <w:rFonts w:cs="Arial"/>
        </w:rPr>
        <w:t>±</w:t>
      </w:r>
      <w:r w:rsidR="002206A3">
        <w:rPr>
          <w:rFonts w:cs="Arial"/>
        </w:rPr>
        <w:t xml:space="preserve"> </w:t>
      </w:r>
      <w:r w:rsidR="002206A3" w:rsidRPr="005F65AB">
        <w:t>1</w:t>
      </w:r>
      <w:r w:rsidR="002206A3">
        <w:rPr>
          <w:vertAlign w:val="superscript"/>
        </w:rPr>
        <w:t>o</w:t>
      </w:r>
      <w:r w:rsidR="005F66C3">
        <w:rPr>
          <w:vertAlign w:val="superscript"/>
        </w:rPr>
        <w:t xml:space="preserve"> </w:t>
      </w:r>
      <w:r w:rsidR="002206A3" w:rsidRPr="007B6676">
        <w:t>C</w:t>
      </w:r>
      <w:r w:rsidR="002206A3">
        <w:t xml:space="preserve"> for 4 days before analysis. Results for samples irradiated with doses up to 1 kGy are shown in </w:t>
      </w:r>
      <w:r w:rsidR="00FC4CF5">
        <w:t>Appendix 5</w:t>
      </w:r>
      <w:r w:rsidR="002206A3">
        <w:t>. Total vitamin C content decreased by 1% (75.6 ± 2.1 vs 74.6 ±</w:t>
      </w:r>
      <w:r w:rsidR="006531ED">
        <w:t xml:space="preserve"> </w:t>
      </w:r>
      <w:r w:rsidR="002206A3">
        <w:t>2.2 mg/100</w:t>
      </w:r>
      <w:r w:rsidR="00F42BB4">
        <w:t xml:space="preserve"> </w:t>
      </w:r>
      <w:r w:rsidR="002206A3">
        <w:t>g; p &gt; 0.05) and 2% (51.4 ± 1.2 vs 50.6 ± 1.2</w:t>
      </w:r>
      <w:r w:rsidR="00490CC4">
        <w:t xml:space="preserve"> mg/100 g</w:t>
      </w:r>
      <w:r w:rsidR="002206A3">
        <w:t xml:space="preserve">; p &gt; 0.05) compared to controls in the spinach and fenugreek samples irradiated at 1 kGy. </w:t>
      </w:r>
      <w:r w:rsidR="00704969">
        <w:rPr>
          <w:rFonts w:cs="Arial"/>
        </w:rPr>
        <w:t>β-</w:t>
      </w:r>
      <w:r w:rsidR="00A75E27">
        <w:t>C</w:t>
      </w:r>
      <w:r w:rsidR="00704969">
        <w:t>arotene</w:t>
      </w:r>
      <w:r w:rsidR="002206A3">
        <w:t xml:space="preserve"> increased by 74% and 21% respectively in spinach and fenugreek when irradiated at the same dose (spinach: 6.1 ± 0.45 vs 3.5 ± 0.21</w:t>
      </w:r>
      <w:r w:rsidR="00490CC4">
        <w:t xml:space="preserve"> mg/100 g</w:t>
      </w:r>
      <w:r w:rsidR="002206A3">
        <w:t>; fenugreek 17.2 ± 2.3 vs 14.2 ± 1.5</w:t>
      </w:r>
      <w:r w:rsidR="00490CC4">
        <w:t> mg/100 g</w:t>
      </w:r>
      <w:r w:rsidR="002206A3">
        <w:t xml:space="preserve">; p </w:t>
      </w:r>
      <w:r w:rsidR="002206A3">
        <w:rPr>
          <w:rFonts w:cs="Arial"/>
        </w:rPr>
        <w:t>≤</w:t>
      </w:r>
      <w:r w:rsidR="002206A3">
        <w:t xml:space="preserve"> 0.05 for both) compared to controls. </w:t>
      </w:r>
    </w:p>
    <w:p w14:paraId="1C1CD9F3" w14:textId="77777777" w:rsidR="002206A3" w:rsidRDefault="002206A3" w:rsidP="002206A3"/>
    <w:p w14:paraId="19E205B6" w14:textId="5FC1045D" w:rsidR="002206A3" w:rsidRPr="00B10445" w:rsidRDefault="00CC1C12" w:rsidP="002206A3">
      <w:pPr>
        <w:rPr>
          <w:sz w:val="18"/>
        </w:rPr>
      </w:pPr>
      <w:r>
        <w:rPr>
          <w:b/>
        </w:rPr>
        <w:t>Meta-analyses of the e</w:t>
      </w:r>
      <w:r w:rsidR="002206A3" w:rsidRPr="00B10445">
        <w:rPr>
          <w:b/>
        </w:rPr>
        <w:t xml:space="preserve">ffect of irradiation on </w:t>
      </w:r>
      <w:r w:rsidR="00F53995">
        <w:rPr>
          <w:b/>
        </w:rPr>
        <w:t xml:space="preserve">total </w:t>
      </w:r>
      <w:r w:rsidR="002206A3">
        <w:rPr>
          <w:rFonts w:cs="Arial"/>
          <w:b/>
        </w:rPr>
        <w:t>vitamin C or AA</w:t>
      </w:r>
      <w:r w:rsidR="002206A3" w:rsidRPr="00B10445">
        <w:rPr>
          <w:b/>
        </w:rPr>
        <w:t xml:space="preserve"> in leafy vegetables </w:t>
      </w:r>
    </w:p>
    <w:p w14:paraId="0F01E712" w14:textId="77777777" w:rsidR="002206A3" w:rsidRDefault="002206A3" w:rsidP="002206A3"/>
    <w:p w14:paraId="570A49BF" w14:textId="389B7DF8" w:rsidR="002206A3" w:rsidRDefault="002206A3" w:rsidP="002206A3">
      <w:r>
        <w:t>Meta-analys</w:t>
      </w:r>
      <w:r w:rsidR="00CC1C12">
        <w:t>e</w:t>
      </w:r>
      <w:r>
        <w:t>s w</w:t>
      </w:r>
      <w:r w:rsidR="00CC1C12">
        <w:t>ere</w:t>
      </w:r>
      <w:r>
        <w:t xml:space="preserve"> undertaken on the effects of irradiation on </w:t>
      </w:r>
      <w:r w:rsidR="00F53995">
        <w:t xml:space="preserve">total </w:t>
      </w:r>
      <w:r>
        <w:t>vitamin C or AA concentration in leafy vegetables (</w:t>
      </w:r>
      <w:r w:rsidR="00FC4CF5">
        <w:t>Figure 3</w:t>
      </w:r>
      <w:r>
        <w:t>). Data from nine studies of which three measured AA (Zhang et al. 2004; Fan et al. 2012 and Sarker et al. 2014) w</w:t>
      </w:r>
      <w:r w:rsidR="007268FE">
        <w:t>ere</w:t>
      </w:r>
      <w:r>
        <w:t xml:space="preserve"> included in the analysis. </w:t>
      </w:r>
      <w:r w:rsidRPr="000F4CDF">
        <w:t xml:space="preserve">Irradiation at </w:t>
      </w:r>
      <w:r>
        <w:t>a dose</w:t>
      </w:r>
      <w:r w:rsidRPr="000F4CDF">
        <w:t xml:space="preserve"> of 1 k</w:t>
      </w:r>
      <w:r>
        <w:t>Gy followed by storage of 0 – 14</w:t>
      </w:r>
      <w:r w:rsidRPr="000F4CDF">
        <w:t xml:space="preserve"> days caused a decrease of </w:t>
      </w:r>
      <w:r w:rsidR="008C6C78">
        <w:t>3</w:t>
      </w:r>
      <w:r w:rsidR="004C35DB">
        <w:t> </w:t>
      </w:r>
      <w:r w:rsidRPr="000F4CDF">
        <w:t>mg/100</w:t>
      </w:r>
      <w:r w:rsidR="00F42BB4">
        <w:t xml:space="preserve"> </w:t>
      </w:r>
      <w:r w:rsidRPr="000F4CDF">
        <w:t>g (95% CI [</w:t>
      </w:r>
      <w:r>
        <w:t>-</w:t>
      </w:r>
      <w:r w:rsidR="008C6C78">
        <w:t>5</w:t>
      </w:r>
      <w:r w:rsidRPr="000F4CDF">
        <w:t>,</w:t>
      </w:r>
      <w:r>
        <w:t xml:space="preserve"> -</w:t>
      </w:r>
      <w:r w:rsidR="008C6C78">
        <w:t>2</w:t>
      </w:r>
      <w:r w:rsidRPr="000F4CDF">
        <w:t>]</w:t>
      </w:r>
      <w:r w:rsidR="006F5A9C">
        <w:t>; p &lt; 0.001</w:t>
      </w:r>
      <w:r w:rsidRPr="000F4CDF">
        <w:t xml:space="preserve">) compared to non-irradiated food. Heterogeneity between studies was </w:t>
      </w:r>
      <w:r>
        <w:t>high</w:t>
      </w:r>
      <w:r w:rsidRPr="000F4CDF">
        <w:t xml:space="preserve"> (I</w:t>
      </w:r>
      <w:r w:rsidRPr="000F4CDF">
        <w:rPr>
          <w:vertAlign w:val="superscript"/>
        </w:rPr>
        <w:t>2</w:t>
      </w:r>
      <w:r w:rsidRPr="000F4CDF">
        <w:t xml:space="preserve"> = </w:t>
      </w:r>
      <w:r w:rsidR="008C6C78">
        <w:t>99</w:t>
      </w:r>
      <w:r w:rsidRPr="000F4CDF">
        <w:t>%).</w:t>
      </w:r>
      <w:r>
        <w:t xml:space="preserve"> </w:t>
      </w:r>
    </w:p>
    <w:p w14:paraId="40BC04AB" w14:textId="77777777" w:rsidR="002206A3" w:rsidRDefault="002206A3" w:rsidP="002206A3"/>
    <w:p w14:paraId="4F0D8D02" w14:textId="16B86245" w:rsidR="002206A3" w:rsidRDefault="00CE0091" w:rsidP="002206A3">
      <w:r>
        <w:t>F</w:t>
      </w:r>
      <w:r w:rsidRPr="00282D1D">
        <w:t>or raw iceberg lettuce</w:t>
      </w:r>
      <w:r>
        <w:t>,</w:t>
      </w:r>
      <w:r w:rsidRPr="00282D1D">
        <w:t xml:space="preserve"> </w:t>
      </w:r>
      <w:r w:rsidR="002206A3" w:rsidRPr="00282D1D">
        <w:t xml:space="preserve">Fan et al. (2012) reported AA concentrations </w:t>
      </w:r>
      <w:r>
        <w:t xml:space="preserve">that were </w:t>
      </w:r>
      <w:r w:rsidR="002206A3" w:rsidRPr="00282D1D">
        <w:t xml:space="preserve">~60 fold higher than </w:t>
      </w:r>
      <w:r>
        <w:t xml:space="preserve">concentrations in </w:t>
      </w:r>
      <w:r w:rsidR="002206A3" w:rsidRPr="00282D1D">
        <w:t>the FSANZ food composition database. Due to the high standard error</w:t>
      </w:r>
      <w:r w:rsidR="007268FE">
        <w:t>,</w:t>
      </w:r>
      <w:r w:rsidR="002206A3" w:rsidRPr="00282D1D">
        <w:t xml:space="preserve"> we</w:t>
      </w:r>
      <w:r w:rsidR="00E73F7A">
        <w:t>ighting for these studies was 0</w:t>
      </w:r>
      <w:r w:rsidR="002206A3" w:rsidRPr="00282D1D">
        <w:t>.</w:t>
      </w:r>
    </w:p>
    <w:p w14:paraId="55E7742B" w14:textId="04662454" w:rsidR="002206A3" w:rsidRDefault="00726A71">
      <w:pPr>
        <w:jc w:val="center"/>
      </w:pPr>
      <w:r>
        <w:rPr>
          <w:noProof/>
          <w:lang w:eastAsia="en-GB" w:bidi="ar-SA"/>
        </w:rPr>
        <w:drawing>
          <wp:inline distT="0" distB="0" distL="0" distR="0" wp14:anchorId="59723913" wp14:editId="7CB5443E">
            <wp:extent cx="5122800" cy="8366400"/>
            <wp:effectExtent l="0" t="0" r="1905" b="0"/>
            <wp:docPr id="6" name="Picture 6" descr="Forest plot of studies measuring effect of 1 kGy irradiation on ascorbic acid or total vitamin C concentration in leafy vegetables " title="Figure 3: Forest plot of studies measuring effect of 1 kGy irradiation on ascorbic acid or total vitamin C concentration in leafy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22800" cy="8366400"/>
                    </a:xfrm>
                    <a:prstGeom prst="rect">
                      <a:avLst/>
                    </a:prstGeom>
                  </pic:spPr>
                </pic:pic>
              </a:graphicData>
            </a:graphic>
          </wp:inline>
        </w:drawing>
      </w:r>
    </w:p>
    <w:p w14:paraId="2B608BC9" w14:textId="0045B260" w:rsidR="002206A3" w:rsidRDefault="00BC7A96" w:rsidP="00BC7A96">
      <w:pPr>
        <w:pStyle w:val="FSFigureTitle"/>
      </w:pPr>
      <w:bookmarkStart w:id="590" w:name="_Ref50671458"/>
      <w:r>
        <w:t>Figure</w:t>
      </w:r>
      <w:bookmarkEnd w:id="590"/>
      <w:r w:rsidR="00FC4CF5">
        <w:t xml:space="preserve"> </w:t>
      </w:r>
      <w:r w:rsidR="00AA54E1">
        <w:t>3</w:t>
      </w:r>
      <w:r w:rsidR="00EC72DF">
        <w:t>:</w:t>
      </w:r>
      <w:r w:rsidR="002206A3">
        <w:t xml:space="preserve"> </w:t>
      </w:r>
      <w:r w:rsidR="002206A3" w:rsidRPr="00E30BD5">
        <w:t xml:space="preserve">Forest plot of studies measuring effect of </w:t>
      </w:r>
      <w:r w:rsidR="002206A3">
        <w:t xml:space="preserve">1 kGy </w:t>
      </w:r>
      <w:r w:rsidR="002206A3" w:rsidRPr="00E30BD5">
        <w:t>i</w:t>
      </w:r>
      <w:r w:rsidR="002206A3">
        <w:t xml:space="preserve">rradiation on ascorbic acid or </w:t>
      </w:r>
      <w:r w:rsidR="007268FE">
        <w:t xml:space="preserve">total </w:t>
      </w:r>
      <w:r w:rsidR="00EC72DF">
        <w:t>v</w:t>
      </w:r>
      <w:r w:rsidR="002206A3" w:rsidRPr="00E30BD5">
        <w:t>itamin C concentration in leafy vegetables</w:t>
      </w:r>
      <w:r w:rsidR="002206A3" w:rsidRPr="00DD70F7">
        <w:t xml:space="preserve"> </w:t>
      </w:r>
    </w:p>
    <w:p w14:paraId="0FB6C12F" w14:textId="77777777" w:rsidR="007268FE" w:rsidRDefault="007268FE" w:rsidP="002206A3">
      <w:pPr>
        <w:rPr>
          <w:b/>
        </w:rPr>
      </w:pPr>
    </w:p>
    <w:p w14:paraId="28DD36B2" w14:textId="77777777" w:rsidR="002206A3" w:rsidRDefault="002206A3" w:rsidP="002206A3"/>
    <w:p w14:paraId="49880808" w14:textId="0EC0591F" w:rsidR="002206A3" w:rsidRPr="006F4EB0" w:rsidRDefault="002556D6" w:rsidP="002206A3">
      <w:r>
        <w:rPr>
          <w:b/>
        </w:rPr>
        <w:t>Meta-analyses of the e</w:t>
      </w:r>
      <w:r w:rsidR="002206A3" w:rsidRPr="00B10445">
        <w:rPr>
          <w:b/>
        </w:rPr>
        <w:t xml:space="preserve">ffect of irradiation on </w:t>
      </w:r>
      <w:r w:rsidR="00704969">
        <w:rPr>
          <w:rFonts w:cs="Arial"/>
          <w:b/>
        </w:rPr>
        <w:t>β-</w:t>
      </w:r>
      <w:r w:rsidR="00704969" w:rsidRPr="00B10445">
        <w:rPr>
          <w:b/>
        </w:rPr>
        <w:t>carotene</w:t>
      </w:r>
      <w:r w:rsidR="002206A3" w:rsidRPr="00B10445">
        <w:rPr>
          <w:b/>
        </w:rPr>
        <w:t xml:space="preserve"> or total carotenoids in leafy vegetables </w:t>
      </w:r>
    </w:p>
    <w:p w14:paraId="02A8EBAF" w14:textId="77777777" w:rsidR="002206A3" w:rsidRDefault="002206A3" w:rsidP="002206A3">
      <w:pPr>
        <w:contextualSpacing/>
        <w:rPr>
          <w:b/>
          <w:sz w:val="28"/>
        </w:rPr>
      </w:pPr>
    </w:p>
    <w:p w14:paraId="256644B5" w14:textId="2A0B41BA" w:rsidR="002206A3" w:rsidRPr="00107375" w:rsidRDefault="002206A3" w:rsidP="00107375">
      <w:pPr>
        <w:pStyle w:val="FSFigureTitle"/>
        <w:rPr>
          <w:i w:val="0"/>
        </w:rPr>
      </w:pPr>
      <w:r w:rsidRPr="00107375">
        <w:rPr>
          <w:i w:val="0"/>
        </w:rPr>
        <w:t xml:space="preserve">Meta-analysis was undertaken on the effects of irradiation on </w:t>
      </w:r>
      <w:r w:rsidR="00704969" w:rsidRPr="00107375">
        <w:rPr>
          <w:i w:val="0"/>
        </w:rPr>
        <w:t>β-carotene</w:t>
      </w:r>
      <w:r w:rsidRPr="00107375">
        <w:rPr>
          <w:i w:val="0"/>
        </w:rPr>
        <w:t xml:space="preserve"> or total carotenoid</w:t>
      </w:r>
      <w:r w:rsidRPr="00107375">
        <w:rPr>
          <w:b/>
          <w:i w:val="0"/>
        </w:rPr>
        <w:t xml:space="preserve"> </w:t>
      </w:r>
      <w:r w:rsidRPr="00107375">
        <w:rPr>
          <w:i w:val="0"/>
        </w:rPr>
        <w:t>concentration in leafy vegetables (</w:t>
      </w:r>
      <w:r w:rsidR="00B413A5">
        <w:rPr>
          <w:i w:val="0"/>
        </w:rPr>
        <w:t>Figure 4</w:t>
      </w:r>
      <w:r w:rsidRPr="00107375">
        <w:rPr>
          <w:i w:val="0"/>
        </w:rPr>
        <w:t>).</w:t>
      </w:r>
      <w:r>
        <w:t xml:space="preserve"> </w:t>
      </w:r>
      <w:r w:rsidRPr="00107375">
        <w:rPr>
          <w:i w:val="0"/>
        </w:rPr>
        <w:t xml:space="preserve">Data from four studies of which two measured </w:t>
      </w:r>
      <w:r w:rsidR="00704969" w:rsidRPr="00107375">
        <w:rPr>
          <w:i w:val="0"/>
        </w:rPr>
        <w:t>β-carotene</w:t>
      </w:r>
      <w:r w:rsidRPr="00107375">
        <w:rPr>
          <w:i w:val="0"/>
        </w:rPr>
        <w:t xml:space="preserve"> (Lester et al. 2010; Hussain et al. 2016) and two measured total carotenoids (Sarker et </w:t>
      </w:r>
      <w:r w:rsidR="00EF50D8" w:rsidRPr="00107375">
        <w:rPr>
          <w:i w:val="0"/>
        </w:rPr>
        <w:t>al. 2014; Nunes et al. 2013) were</w:t>
      </w:r>
      <w:r w:rsidRPr="00107375">
        <w:rPr>
          <w:i w:val="0"/>
        </w:rPr>
        <w:t xml:space="preserve"> included in the analysis. Irradiation at a dose of </w:t>
      </w:r>
      <w:r w:rsidR="009425CE" w:rsidRPr="00107375">
        <w:rPr>
          <w:i w:val="0"/>
        </w:rPr>
        <w:t xml:space="preserve">0.8 </w:t>
      </w:r>
      <w:r w:rsidR="000720E1" w:rsidRPr="00107375">
        <w:rPr>
          <w:i w:val="0"/>
        </w:rPr>
        <w:t>–</w:t>
      </w:r>
      <w:r w:rsidR="009425CE" w:rsidRPr="00107375">
        <w:rPr>
          <w:i w:val="0"/>
        </w:rPr>
        <w:t xml:space="preserve"> </w:t>
      </w:r>
      <w:r w:rsidRPr="00107375">
        <w:rPr>
          <w:i w:val="0"/>
        </w:rPr>
        <w:t xml:space="preserve">1 kGy followed by storage of 0 – 10 days caused a decrease of </w:t>
      </w:r>
      <w:r w:rsidR="00862810">
        <w:rPr>
          <w:i w:val="0"/>
        </w:rPr>
        <w:t>3 mg/kg (95% CI [-10</w:t>
      </w:r>
      <w:r w:rsidRPr="00107375">
        <w:rPr>
          <w:i w:val="0"/>
        </w:rPr>
        <w:t xml:space="preserve">, + </w:t>
      </w:r>
      <w:r w:rsidR="009425CE" w:rsidRPr="00107375">
        <w:rPr>
          <w:i w:val="0"/>
        </w:rPr>
        <w:t>4</w:t>
      </w:r>
      <w:r w:rsidRPr="00107375">
        <w:rPr>
          <w:i w:val="0"/>
        </w:rPr>
        <w:t>]), with the 95% confidence interval crossing zero. Heterogeneity between studies was high (I</w:t>
      </w:r>
      <w:r w:rsidRPr="00107375">
        <w:rPr>
          <w:i w:val="0"/>
          <w:vertAlign w:val="superscript"/>
        </w:rPr>
        <w:t>2</w:t>
      </w:r>
      <w:r w:rsidRPr="00107375">
        <w:rPr>
          <w:i w:val="0"/>
        </w:rPr>
        <w:t xml:space="preserve"> = </w:t>
      </w:r>
      <w:r w:rsidR="009425CE" w:rsidRPr="00107375">
        <w:rPr>
          <w:i w:val="0"/>
        </w:rPr>
        <w:t>97</w:t>
      </w:r>
      <w:r w:rsidRPr="00107375">
        <w:rPr>
          <w:i w:val="0"/>
        </w:rPr>
        <w:t xml:space="preserve">%). </w:t>
      </w:r>
    </w:p>
    <w:p w14:paraId="5F66AD12" w14:textId="77777777" w:rsidR="002206A3" w:rsidRPr="008571A2" w:rsidRDefault="002206A3" w:rsidP="002206A3"/>
    <w:p w14:paraId="010A69CE" w14:textId="4DFFFF21" w:rsidR="002206A3" w:rsidRPr="00703B9E" w:rsidRDefault="0030484E" w:rsidP="002206A3">
      <w:pPr>
        <w:contextualSpacing/>
        <w:rPr>
          <w:b/>
          <w:sz w:val="28"/>
        </w:rPr>
      </w:pPr>
      <w:r>
        <w:rPr>
          <w:noProof/>
          <w:lang w:eastAsia="en-GB" w:bidi="ar-SA"/>
        </w:rPr>
        <w:drawing>
          <wp:inline distT="0" distB="0" distL="0" distR="0" wp14:anchorId="70EB6263" wp14:editId="62556E85">
            <wp:extent cx="5759450" cy="36302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3630295"/>
                    </a:xfrm>
                    <a:prstGeom prst="rect">
                      <a:avLst/>
                    </a:prstGeom>
                  </pic:spPr>
                </pic:pic>
              </a:graphicData>
            </a:graphic>
          </wp:inline>
        </w:drawing>
      </w:r>
    </w:p>
    <w:p w14:paraId="6BE0E416" w14:textId="3C381C18" w:rsidR="009425CE" w:rsidRDefault="009425CE" w:rsidP="00EC72DF">
      <w:pPr>
        <w:pStyle w:val="FSFigureTitle"/>
      </w:pPr>
      <w:bookmarkStart w:id="591" w:name="_Ref50671611"/>
    </w:p>
    <w:p w14:paraId="32E54BE7" w14:textId="37475239" w:rsidR="00644672" w:rsidRDefault="00644672" w:rsidP="00644672">
      <w:pPr>
        <w:pStyle w:val="FSFigureTitle"/>
      </w:pPr>
      <w:bookmarkStart w:id="592" w:name="_Ref65440935"/>
      <w:r>
        <w:t>Figure</w:t>
      </w:r>
      <w:bookmarkEnd w:id="592"/>
      <w:r w:rsidR="00B413A5">
        <w:t xml:space="preserve"> 4</w:t>
      </w:r>
      <w:r>
        <w:t xml:space="preserve">: </w:t>
      </w:r>
      <w:r w:rsidRPr="002A08F0">
        <w:t>Forest plot of studies measuring the effect of irradiation on β-carotene or total carotenoid concentration in leafy vegetables</w:t>
      </w:r>
    </w:p>
    <w:bookmarkEnd w:id="591"/>
    <w:p w14:paraId="62E1DE65" w14:textId="335B8AFC" w:rsidR="002206A3" w:rsidRPr="006B1D0E" w:rsidRDefault="002206A3" w:rsidP="00644672">
      <w:pPr>
        <w:pStyle w:val="FSFigureTitle"/>
        <w:rPr>
          <w:szCs w:val="22"/>
        </w:rPr>
      </w:pPr>
    </w:p>
    <w:p w14:paraId="08557179" w14:textId="5E0B2D17" w:rsidR="002206A3" w:rsidRDefault="002206A3" w:rsidP="002206A3">
      <w:pPr>
        <w:rPr>
          <w:b/>
        </w:rPr>
      </w:pPr>
      <w:r w:rsidRPr="00B10445">
        <w:rPr>
          <w:b/>
        </w:rPr>
        <w:t xml:space="preserve">Effect of irradiation on </w:t>
      </w:r>
      <w:r>
        <w:rPr>
          <w:rFonts w:cs="Arial"/>
          <w:b/>
        </w:rPr>
        <w:t xml:space="preserve">vitamin E and </w:t>
      </w:r>
      <w:r w:rsidR="00D871C4">
        <w:rPr>
          <w:rFonts w:cs="Arial"/>
          <w:b/>
        </w:rPr>
        <w:t>thiamin</w:t>
      </w:r>
      <w:r>
        <w:rPr>
          <w:rFonts w:cs="Arial"/>
          <w:b/>
        </w:rPr>
        <w:t xml:space="preserve"> </w:t>
      </w:r>
      <w:r w:rsidRPr="00B10445">
        <w:rPr>
          <w:b/>
        </w:rPr>
        <w:t xml:space="preserve">in leafy vegetables </w:t>
      </w:r>
    </w:p>
    <w:p w14:paraId="50EEF0E5" w14:textId="77777777" w:rsidR="002206A3" w:rsidRDefault="002206A3" w:rsidP="002206A3">
      <w:pPr>
        <w:rPr>
          <w:b/>
        </w:rPr>
      </w:pPr>
    </w:p>
    <w:p w14:paraId="799C5508" w14:textId="4B9459EA" w:rsidR="002206A3" w:rsidRPr="004243DA" w:rsidRDefault="002206A3" w:rsidP="002206A3">
      <w:r w:rsidRPr="00DD77AD">
        <w:t xml:space="preserve">None of the studies included in the body of evidence considered the effects of irradiation on </w:t>
      </w:r>
      <w:r w:rsidR="00D871C4">
        <w:t>thiamin</w:t>
      </w:r>
      <w:r w:rsidRPr="00DD77AD">
        <w:t xml:space="preserve"> content of leafy vegetables. </w:t>
      </w:r>
      <w:r>
        <w:t xml:space="preserve">One study (Lester et al. 2010) found similar levels of </w:t>
      </w:r>
      <w:r>
        <w:rPr>
          <w:rFonts w:ascii="Calibri" w:hAnsi="Calibri" w:cs="Calibri"/>
        </w:rPr>
        <w:t>α</w:t>
      </w:r>
      <w:r>
        <w:t xml:space="preserve">-tocopherol in irradiated and non-irradiated samples. </w:t>
      </w:r>
    </w:p>
    <w:p w14:paraId="7D771DEC" w14:textId="42B74AD5" w:rsidR="002206A3" w:rsidRPr="0092262C" w:rsidRDefault="002206A3" w:rsidP="004A1D22">
      <w:pPr>
        <w:pStyle w:val="Heading5"/>
        <w:numPr>
          <w:ilvl w:val="3"/>
          <w:numId w:val="20"/>
        </w:numPr>
      </w:pPr>
      <w:r w:rsidRPr="0092262C">
        <w:t xml:space="preserve">Roots and </w:t>
      </w:r>
      <w:r w:rsidR="002F4CD0">
        <w:t>t</w:t>
      </w:r>
      <w:r w:rsidRPr="0092262C">
        <w:t>ubers</w:t>
      </w:r>
    </w:p>
    <w:p w14:paraId="5DC3D70D" w14:textId="656C7C51" w:rsidR="002206A3" w:rsidRPr="00E0565B" w:rsidRDefault="002206A3" w:rsidP="002206A3">
      <w:pPr>
        <w:tabs>
          <w:tab w:val="left" w:pos="1630"/>
        </w:tabs>
      </w:pPr>
      <w:r w:rsidRPr="00E0565B">
        <w:t xml:space="preserve">FSANZ </w:t>
      </w:r>
      <w:r>
        <w:t xml:space="preserve">reviewed </w:t>
      </w:r>
      <w:r w:rsidRPr="00E0565B">
        <w:t>10 suitably designed studies that observed the effects of irradiation on vitamin content in</w:t>
      </w:r>
      <w:r>
        <w:t xml:space="preserve"> roo</w:t>
      </w:r>
      <w:r w:rsidR="00361A0C">
        <w:t>ts and tubers (Lee and Kim 1972; Ismail and Afifi 1976; Lu et al. 1986; 1989;</w:t>
      </w:r>
      <w:r>
        <w:t xml:space="preserve"> Graham and Stevenson </w:t>
      </w:r>
      <w:r w:rsidR="00361A0C">
        <w:t>1997; Lima et al. 2001; Fan and Sokorai 2008; Rezaee et al. 2011;</w:t>
      </w:r>
      <w:r>
        <w:t xml:space="preserve"> Lim et al. 2013 and Sarker et al. 2014</w:t>
      </w:r>
      <w:r w:rsidRPr="00E0565B">
        <w:t>). Ten studies measured the effects of irradiation on either AA or vitamin C</w:t>
      </w:r>
      <w:r>
        <w:t xml:space="preserve"> content</w:t>
      </w:r>
      <w:r w:rsidRPr="00E0565B">
        <w:t xml:space="preserve">, seven studies observed the effects on </w:t>
      </w:r>
      <w:r w:rsidR="004B1E46">
        <w:rPr>
          <w:rFonts w:cs="Arial"/>
        </w:rPr>
        <w:t xml:space="preserve">β-carotene </w:t>
      </w:r>
      <w:r w:rsidRPr="00E0565B">
        <w:rPr>
          <w:rFonts w:cs="Arial"/>
        </w:rPr>
        <w:t xml:space="preserve">or total </w:t>
      </w:r>
      <w:r w:rsidRPr="00E0565B">
        <w:t>carotenoid</w:t>
      </w:r>
      <w:r>
        <w:t xml:space="preserve"> levels</w:t>
      </w:r>
      <w:r w:rsidRPr="00E0565B">
        <w:t xml:space="preserve"> and two studies m</w:t>
      </w:r>
      <w:r>
        <w:t xml:space="preserve">easured </w:t>
      </w:r>
      <w:r w:rsidR="00D871C4">
        <w:t>thiamin</w:t>
      </w:r>
      <w:r>
        <w:t xml:space="preserve"> levels. None of the studies considered the effects of irradiation on vitamin E content (</w:t>
      </w:r>
      <w:r w:rsidR="00FC4CF5">
        <w:t>Appendix 5</w:t>
      </w:r>
      <w:r w:rsidRPr="00E0565B">
        <w:t xml:space="preserve">). </w:t>
      </w:r>
    </w:p>
    <w:p w14:paraId="3D1DF25A" w14:textId="77777777" w:rsidR="002206A3" w:rsidRDefault="002206A3" w:rsidP="002206A3">
      <w:pPr>
        <w:tabs>
          <w:tab w:val="left" w:pos="1630"/>
        </w:tabs>
        <w:rPr>
          <w:sz w:val="20"/>
        </w:rPr>
      </w:pPr>
    </w:p>
    <w:p w14:paraId="40E73E5D" w14:textId="58F32B21" w:rsidR="002206A3" w:rsidRDefault="002206A3" w:rsidP="002206A3">
      <w:pPr>
        <w:contextualSpacing/>
        <w:rPr>
          <w:rFonts w:cs="Arial"/>
          <w:color w:val="000000"/>
          <w:sz w:val="24"/>
          <w:lang w:eastAsia="en-GB"/>
        </w:rPr>
      </w:pPr>
      <w:r w:rsidRPr="00031AE2">
        <w:t>Lee and Kim (1972)</w:t>
      </w:r>
      <w:r>
        <w:rPr>
          <w:b/>
        </w:rPr>
        <w:t xml:space="preserve"> </w:t>
      </w:r>
      <w:r>
        <w:t>studied the effect of 0.16 kGy irradiation on the nutritive value of potato tubers using the Irish Cobbler variety. Potatoes were harvested and stored at 5</w:t>
      </w:r>
      <w:r w:rsidRPr="00A0337C">
        <w:rPr>
          <w:vertAlign w:val="superscript"/>
        </w:rPr>
        <w:t>o</w:t>
      </w:r>
      <w:r w:rsidR="005F66C3">
        <w:rPr>
          <w:vertAlign w:val="superscript"/>
        </w:rPr>
        <w:t xml:space="preserve"> </w:t>
      </w:r>
      <w:r>
        <w:t xml:space="preserve">C and 90% </w:t>
      </w:r>
      <w:r w:rsidR="0014234B">
        <w:t>relative humidity (</w:t>
      </w:r>
      <w:r>
        <w:t>RH</w:t>
      </w:r>
      <w:r w:rsidR="0014234B">
        <w:t>)</w:t>
      </w:r>
      <w:r>
        <w:t xml:space="preserve"> for 4.5 months, irradiated and stored in the dark at room temperature for 2 months prior to analysis. </w:t>
      </w:r>
      <w:r w:rsidR="004B1E46">
        <w:t>AA</w:t>
      </w:r>
      <w:r>
        <w:t xml:space="preserve"> </w:t>
      </w:r>
      <w:r w:rsidR="0002168B">
        <w:t xml:space="preserve">content was </w:t>
      </w:r>
      <w:r w:rsidR="00932FC9">
        <w:t xml:space="preserve">22% higher </w:t>
      </w:r>
      <w:r>
        <w:t xml:space="preserve">in </w:t>
      </w:r>
      <w:r w:rsidR="00932FC9">
        <w:t xml:space="preserve">irradiated </w:t>
      </w:r>
      <w:r>
        <w:t xml:space="preserve">potatoes compared to </w:t>
      </w:r>
      <w:r w:rsidRPr="006F1388">
        <w:t>controls</w:t>
      </w:r>
      <w:r w:rsidR="00932FC9">
        <w:t>:</w:t>
      </w:r>
      <w:r w:rsidRPr="006F1388">
        <w:t xml:space="preserve"> 12.1 vs 9.9 mg/100</w:t>
      </w:r>
      <w:r w:rsidR="00DB25DD">
        <w:t xml:space="preserve"> </w:t>
      </w:r>
      <w:r w:rsidRPr="006F1388">
        <w:t xml:space="preserve">g </w:t>
      </w:r>
      <w:r w:rsidRPr="006F1388">
        <w:rPr>
          <w:rFonts w:ascii="Calibri" w:hAnsi="Calibri" w:cs="Calibri"/>
          <w:color w:val="000000"/>
          <w:lang w:eastAsia="en-GB"/>
        </w:rPr>
        <w:t>(</w:t>
      </w:r>
      <w:r w:rsidRPr="006F1388">
        <w:rPr>
          <w:rFonts w:cs="Arial"/>
          <w:color w:val="000000"/>
          <w:lang w:eastAsia="en-GB"/>
        </w:rPr>
        <w:t xml:space="preserve">p &lt; 0.05 </w:t>
      </w:r>
      <w:r w:rsidRPr="006F1388">
        <w:rPr>
          <w:rFonts w:ascii="Calibri" w:hAnsi="Calibri" w:cs="Calibri"/>
          <w:color w:val="000000"/>
          <w:lang w:eastAsia="en-GB"/>
        </w:rPr>
        <w:t>)</w:t>
      </w:r>
      <w:r w:rsidRPr="006F1388">
        <w:t xml:space="preserve">. </w:t>
      </w:r>
      <w:r w:rsidR="00D871C4">
        <w:t>Thiamin</w:t>
      </w:r>
      <w:r w:rsidRPr="006F1388">
        <w:t xml:space="preserve"> concentrations </w:t>
      </w:r>
      <w:r w:rsidR="00932FC9">
        <w:t>were</w:t>
      </w:r>
      <w:r w:rsidRPr="006F1388">
        <w:t xml:space="preserve"> 11%</w:t>
      </w:r>
      <w:r w:rsidR="00932FC9">
        <w:t xml:space="preserve"> lower</w:t>
      </w:r>
      <w:r w:rsidRPr="006F1388">
        <w:t xml:space="preserve"> </w:t>
      </w:r>
      <w:r w:rsidR="0005653D">
        <w:t>(</w:t>
      </w:r>
      <w:r w:rsidRPr="006F1388">
        <w:t>14</w:t>
      </w:r>
      <w:r w:rsidR="0002168B">
        <w:t>.0</w:t>
      </w:r>
      <w:r w:rsidR="0014234B">
        <w:t> </w:t>
      </w:r>
      <w:r w:rsidRPr="006F1388">
        <w:rPr>
          <w:rFonts w:cs="Arial"/>
          <w:color w:val="000000"/>
          <w:lang w:eastAsia="en-GB"/>
        </w:rPr>
        <w:t>µg/100</w:t>
      </w:r>
      <w:r w:rsidR="00DB25DD">
        <w:rPr>
          <w:rFonts w:cs="Arial"/>
          <w:color w:val="000000"/>
          <w:lang w:eastAsia="en-GB"/>
        </w:rPr>
        <w:t xml:space="preserve"> </w:t>
      </w:r>
      <w:r w:rsidRPr="006F1388">
        <w:rPr>
          <w:rFonts w:cs="Arial"/>
          <w:color w:val="000000"/>
          <w:lang w:eastAsia="en-GB"/>
        </w:rPr>
        <w:t>g</w:t>
      </w:r>
      <w:r w:rsidRPr="006F1388">
        <w:rPr>
          <w:rFonts w:ascii="Calibri" w:hAnsi="Calibri" w:cs="Calibri"/>
          <w:color w:val="000000"/>
          <w:lang w:eastAsia="en-GB"/>
        </w:rPr>
        <w:t xml:space="preserve"> </w:t>
      </w:r>
      <w:r w:rsidRPr="006F1388">
        <w:t xml:space="preserve">compared to 15.7 </w:t>
      </w:r>
      <w:r w:rsidRPr="006F1388">
        <w:rPr>
          <w:rFonts w:cs="Arial"/>
          <w:color w:val="000000"/>
          <w:lang w:eastAsia="en-GB"/>
        </w:rPr>
        <w:t>µg/</w:t>
      </w:r>
      <w:r w:rsidR="004907A6">
        <w:rPr>
          <w:rFonts w:cs="Arial"/>
          <w:color w:val="000000"/>
          <w:lang w:eastAsia="en-GB"/>
        </w:rPr>
        <w:t>100 g</w:t>
      </w:r>
      <w:r w:rsidRPr="006F1388">
        <w:rPr>
          <w:rFonts w:cs="Arial"/>
          <w:color w:val="000000"/>
          <w:lang w:eastAsia="en-GB"/>
        </w:rPr>
        <w:t xml:space="preserve"> in controls</w:t>
      </w:r>
      <w:r w:rsidR="0005653D">
        <w:rPr>
          <w:rFonts w:cs="Arial"/>
          <w:color w:val="000000"/>
          <w:lang w:eastAsia="en-GB"/>
        </w:rPr>
        <w:t>)</w:t>
      </w:r>
      <w:r w:rsidRPr="006F1388">
        <w:rPr>
          <w:rFonts w:cs="Arial"/>
          <w:color w:val="000000"/>
          <w:lang w:eastAsia="en-GB"/>
        </w:rPr>
        <w:t>.</w:t>
      </w:r>
    </w:p>
    <w:p w14:paraId="02503D32" w14:textId="77777777" w:rsidR="002206A3" w:rsidRDefault="002206A3" w:rsidP="002206A3">
      <w:pPr>
        <w:contextualSpacing/>
        <w:rPr>
          <w:rFonts w:cs="Arial"/>
          <w:color w:val="000000"/>
          <w:sz w:val="24"/>
          <w:lang w:eastAsia="en-GB"/>
        </w:rPr>
      </w:pPr>
    </w:p>
    <w:p w14:paraId="5B485E9C" w14:textId="4721097E" w:rsidR="002206A3" w:rsidRDefault="002206A3" w:rsidP="002206A3">
      <w:pPr>
        <w:contextualSpacing/>
        <w:rPr>
          <w:rFonts w:cs="Arial"/>
          <w:color w:val="000000"/>
          <w:lang w:eastAsia="en-GB"/>
        </w:rPr>
      </w:pPr>
      <w:r w:rsidRPr="00031AE2">
        <w:rPr>
          <w:rFonts w:cs="Arial"/>
          <w:color w:val="000000"/>
          <w:lang w:eastAsia="en-GB"/>
        </w:rPr>
        <w:t>Ismail and Afifi (1976)</w:t>
      </w:r>
      <w:r w:rsidRPr="00E826AC">
        <w:rPr>
          <w:rFonts w:cs="Arial"/>
          <w:color w:val="000000"/>
          <w:lang w:eastAsia="en-GB"/>
        </w:rPr>
        <w:t xml:space="preserve"> </w:t>
      </w:r>
      <w:r w:rsidR="00896E7F">
        <w:rPr>
          <w:rFonts w:cs="Arial"/>
          <w:color w:val="000000"/>
          <w:lang w:eastAsia="en-GB"/>
        </w:rPr>
        <w:t>measured</w:t>
      </w:r>
      <w:r w:rsidR="00896E7F" w:rsidRPr="00E826AC">
        <w:rPr>
          <w:rFonts w:cs="Arial"/>
          <w:color w:val="000000"/>
          <w:lang w:eastAsia="en-GB"/>
        </w:rPr>
        <w:t xml:space="preserve"> </w:t>
      </w:r>
      <w:r w:rsidRPr="00E826AC">
        <w:rPr>
          <w:rFonts w:cs="Arial"/>
          <w:color w:val="000000"/>
          <w:lang w:eastAsia="en-GB"/>
        </w:rPr>
        <w:t xml:space="preserve">the effects of </w:t>
      </w:r>
      <w:r>
        <w:rPr>
          <w:rFonts w:cs="Arial"/>
          <w:color w:val="000000"/>
          <w:lang w:eastAsia="en-GB"/>
        </w:rPr>
        <w:t xml:space="preserve">gamma irradiation on </w:t>
      </w:r>
      <w:r w:rsidR="00896E7F">
        <w:rPr>
          <w:rFonts w:cs="Arial"/>
          <w:color w:val="000000"/>
          <w:lang w:eastAsia="en-GB"/>
        </w:rPr>
        <w:t xml:space="preserve">the </w:t>
      </w:r>
      <w:r>
        <w:rPr>
          <w:rFonts w:cs="Arial"/>
          <w:color w:val="000000"/>
          <w:lang w:eastAsia="en-GB"/>
        </w:rPr>
        <w:t xml:space="preserve">composition of carrots including </w:t>
      </w:r>
      <w:r w:rsidR="004B1E46">
        <w:rPr>
          <w:rFonts w:cs="Arial"/>
          <w:color w:val="000000"/>
          <w:lang w:eastAsia="en-GB"/>
        </w:rPr>
        <w:t>AA</w:t>
      </w:r>
      <w:r>
        <w:rPr>
          <w:rFonts w:cs="Arial"/>
          <w:color w:val="000000"/>
          <w:lang w:eastAsia="en-GB"/>
        </w:rPr>
        <w:t xml:space="preserve"> </w:t>
      </w:r>
      <w:r w:rsidRPr="00197A6C">
        <w:rPr>
          <w:rFonts w:cs="Arial"/>
          <w:color w:val="000000"/>
          <w:lang w:eastAsia="en-GB"/>
        </w:rPr>
        <w:t>and</w:t>
      </w:r>
      <w:r>
        <w:rPr>
          <w:rFonts w:ascii="Calibri" w:hAnsi="Calibri" w:cs="Arial"/>
          <w:color w:val="000000"/>
          <w:lang w:eastAsia="en-GB"/>
        </w:rPr>
        <w:t xml:space="preserve"> </w:t>
      </w:r>
      <w:r w:rsidR="00704969">
        <w:rPr>
          <w:rFonts w:cs="Arial"/>
          <w:color w:val="000000"/>
          <w:lang w:eastAsia="en-GB"/>
        </w:rPr>
        <w:t>β-carotene</w:t>
      </w:r>
      <w:r w:rsidR="00896E7F">
        <w:rPr>
          <w:rFonts w:cs="Arial"/>
          <w:color w:val="000000"/>
          <w:lang w:eastAsia="en-GB"/>
        </w:rPr>
        <w:t xml:space="preserve"> levels</w:t>
      </w:r>
      <w:r>
        <w:rPr>
          <w:rFonts w:cs="Arial"/>
          <w:color w:val="000000"/>
          <w:lang w:eastAsia="en-GB"/>
        </w:rPr>
        <w:t>. Samples were harvested and stored at 2</w:t>
      </w:r>
      <w:r w:rsidRPr="002E2A91">
        <w:rPr>
          <w:rFonts w:cs="Arial"/>
          <w:color w:val="000000"/>
          <w:vertAlign w:val="superscript"/>
          <w:lang w:eastAsia="en-GB"/>
        </w:rPr>
        <w:t>o</w:t>
      </w:r>
      <w:r w:rsidR="005F66C3">
        <w:rPr>
          <w:rFonts w:cs="Arial"/>
          <w:color w:val="000000"/>
          <w:vertAlign w:val="superscript"/>
          <w:lang w:eastAsia="en-GB"/>
        </w:rPr>
        <w:t xml:space="preserve"> </w:t>
      </w:r>
      <w:r>
        <w:rPr>
          <w:rFonts w:cs="Arial"/>
          <w:color w:val="000000"/>
          <w:lang w:eastAsia="en-GB"/>
        </w:rPr>
        <w:t xml:space="preserve">C (95-100% RH) for 12 hr, irradiated at 0.75 kGy and stored either under the same conditions or at room temperature (25 </w:t>
      </w:r>
      <w:r w:rsidR="00A30F78">
        <w:rPr>
          <w:rFonts w:cs="Arial"/>
          <w:color w:val="000000"/>
          <w:lang w:eastAsia="en-GB"/>
        </w:rPr>
        <w:t>–</w:t>
      </w:r>
      <w:r>
        <w:rPr>
          <w:rFonts w:cs="Arial"/>
          <w:color w:val="000000"/>
          <w:lang w:eastAsia="en-GB"/>
        </w:rPr>
        <w:t xml:space="preserve"> 30</w:t>
      </w:r>
      <w:r w:rsidRPr="002E2A91">
        <w:rPr>
          <w:rFonts w:cs="Arial"/>
          <w:color w:val="000000"/>
          <w:vertAlign w:val="superscript"/>
          <w:lang w:eastAsia="en-GB"/>
        </w:rPr>
        <w:t>o</w:t>
      </w:r>
      <w:r w:rsidR="005F66C3">
        <w:rPr>
          <w:rFonts w:cs="Arial"/>
          <w:color w:val="000000"/>
          <w:vertAlign w:val="superscript"/>
          <w:lang w:eastAsia="en-GB"/>
        </w:rPr>
        <w:t xml:space="preserve"> </w:t>
      </w:r>
      <w:r>
        <w:rPr>
          <w:rFonts w:cs="Arial"/>
          <w:color w:val="000000"/>
          <w:lang w:eastAsia="en-GB"/>
        </w:rPr>
        <w:t xml:space="preserve">C and 50 </w:t>
      </w:r>
      <w:r w:rsidR="00A30F78">
        <w:rPr>
          <w:rFonts w:cs="Arial"/>
          <w:color w:val="000000"/>
          <w:lang w:eastAsia="en-GB"/>
        </w:rPr>
        <w:t>–</w:t>
      </w:r>
      <w:r>
        <w:rPr>
          <w:rFonts w:cs="Arial"/>
          <w:color w:val="000000"/>
          <w:lang w:eastAsia="en-GB"/>
        </w:rPr>
        <w:t xml:space="preserve"> 60% RH) for 1</w:t>
      </w:r>
      <w:r w:rsidR="00EE63AF">
        <w:rPr>
          <w:rFonts w:cs="Arial"/>
          <w:color w:val="000000"/>
          <w:lang w:eastAsia="en-GB"/>
        </w:rPr>
        <w:t xml:space="preserve"> –</w:t>
      </w:r>
      <w:r>
        <w:rPr>
          <w:rFonts w:cs="Arial"/>
          <w:color w:val="000000"/>
          <w:lang w:eastAsia="en-GB"/>
        </w:rPr>
        <w:t xml:space="preserve"> 32 days.</w:t>
      </w:r>
    </w:p>
    <w:p w14:paraId="02627067" w14:textId="77777777" w:rsidR="002206A3" w:rsidRDefault="002206A3" w:rsidP="002206A3">
      <w:pPr>
        <w:contextualSpacing/>
        <w:rPr>
          <w:rFonts w:cs="Arial"/>
          <w:color w:val="000000"/>
          <w:lang w:eastAsia="en-GB"/>
        </w:rPr>
      </w:pPr>
      <w:r>
        <w:rPr>
          <w:rFonts w:cs="Arial"/>
          <w:color w:val="000000"/>
          <w:lang w:eastAsia="en-GB"/>
        </w:rPr>
        <w:t xml:space="preserve"> </w:t>
      </w:r>
    </w:p>
    <w:p w14:paraId="157ECEDA" w14:textId="5FDDD3C2" w:rsidR="002206A3" w:rsidRPr="00197A6C" w:rsidRDefault="002206A3" w:rsidP="002206A3">
      <w:pPr>
        <w:contextualSpacing/>
        <w:rPr>
          <w:rFonts w:cs="Arial"/>
          <w:color w:val="000000"/>
          <w:lang w:eastAsia="en-GB"/>
        </w:rPr>
      </w:pPr>
      <w:r>
        <w:rPr>
          <w:rFonts w:cs="Arial"/>
          <w:color w:val="000000"/>
          <w:lang w:eastAsia="en-GB"/>
        </w:rPr>
        <w:t xml:space="preserve">Under cool conditions </w:t>
      </w:r>
      <w:r w:rsidR="00896E7F">
        <w:rPr>
          <w:rFonts w:cs="Arial"/>
          <w:color w:val="000000"/>
          <w:lang w:eastAsia="en-GB"/>
        </w:rPr>
        <w:t xml:space="preserve">differences </w:t>
      </w:r>
      <w:r>
        <w:rPr>
          <w:rFonts w:cs="Arial"/>
          <w:color w:val="000000"/>
          <w:lang w:eastAsia="en-GB"/>
        </w:rPr>
        <w:t>in nutrient composition w</w:t>
      </w:r>
      <w:r w:rsidR="00896E7F">
        <w:rPr>
          <w:rFonts w:cs="Arial"/>
          <w:color w:val="000000"/>
          <w:lang w:eastAsia="en-GB"/>
        </w:rPr>
        <w:t>ere</w:t>
      </w:r>
      <w:r>
        <w:rPr>
          <w:rFonts w:cs="Arial"/>
          <w:color w:val="000000"/>
          <w:lang w:eastAsia="en-GB"/>
        </w:rPr>
        <w:t xml:space="preserve"> observed in irradiated samples compared to controls</w:t>
      </w:r>
      <w:r w:rsidR="00896E7F">
        <w:rPr>
          <w:rFonts w:cs="Arial"/>
          <w:color w:val="000000"/>
          <w:lang w:eastAsia="en-GB"/>
        </w:rPr>
        <w:t>. T</w:t>
      </w:r>
      <w:r w:rsidR="00984FF1">
        <w:rPr>
          <w:rFonts w:cs="Arial"/>
          <w:color w:val="000000"/>
          <w:lang w:eastAsia="en-GB"/>
        </w:rPr>
        <w:t>hese differences varied according to</w:t>
      </w:r>
      <w:r>
        <w:rPr>
          <w:rFonts w:cs="Arial"/>
          <w:color w:val="000000"/>
          <w:lang w:eastAsia="en-GB"/>
        </w:rPr>
        <w:t xml:space="preserve"> storage time: </w:t>
      </w:r>
      <w:r w:rsidR="00704969">
        <w:rPr>
          <w:rFonts w:cs="Arial"/>
          <w:color w:val="000000"/>
          <w:lang w:eastAsia="en-GB"/>
        </w:rPr>
        <w:t>β-carotene</w:t>
      </w:r>
      <w:r>
        <w:rPr>
          <w:rFonts w:cs="Arial"/>
          <w:color w:val="000000"/>
          <w:lang w:eastAsia="en-GB"/>
        </w:rPr>
        <w:t>: -28% (2 day storage: 30.2 mg/kg vs 42</w:t>
      </w:r>
      <w:r w:rsidR="00564837">
        <w:rPr>
          <w:rFonts w:cs="Arial"/>
          <w:color w:val="000000"/>
          <w:lang w:eastAsia="en-GB"/>
        </w:rPr>
        <w:t>.0</w:t>
      </w:r>
      <w:r>
        <w:rPr>
          <w:rFonts w:cs="Arial"/>
          <w:color w:val="000000"/>
          <w:lang w:eastAsia="en-GB"/>
        </w:rPr>
        <w:t xml:space="preserve"> mg/kg), no </w:t>
      </w:r>
      <w:r w:rsidR="00896E7F">
        <w:rPr>
          <w:rFonts w:cs="Arial"/>
          <w:color w:val="000000"/>
          <w:lang w:eastAsia="en-GB"/>
        </w:rPr>
        <w:t xml:space="preserve">difference </w:t>
      </w:r>
      <w:r>
        <w:rPr>
          <w:rFonts w:cs="Arial"/>
          <w:color w:val="000000"/>
          <w:lang w:eastAsia="en-GB"/>
        </w:rPr>
        <w:t>at 8 or 32 days. An 8% loss of AA was observed at 4 days (15.1 vs 16.4 mg/100</w:t>
      </w:r>
      <w:r w:rsidR="00DB25DD">
        <w:rPr>
          <w:rFonts w:cs="Arial"/>
          <w:color w:val="000000"/>
          <w:lang w:eastAsia="en-GB"/>
        </w:rPr>
        <w:t xml:space="preserve"> </w:t>
      </w:r>
      <w:r>
        <w:rPr>
          <w:rFonts w:cs="Arial"/>
          <w:color w:val="000000"/>
          <w:lang w:eastAsia="en-GB"/>
        </w:rPr>
        <w:t>g) and a 26% gain was observed at 32 days (17.9 mg/100</w:t>
      </w:r>
      <w:r w:rsidR="00DB25DD">
        <w:rPr>
          <w:rFonts w:cs="Arial"/>
          <w:color w:val="000000"/>
          <w:lang w:eastAsia="en-GB"/>
        </w:rPr>
        <w:t xml:space="preserve"> </w:t>
      </w:r>
      <w:r>
        <w:rPr>
          <w:rFonts w:cs="Arial"/>
          <w:color w:val="000000"/>
          <w:lang w:eastAsia="en-GB"/>
        </w:rPr>
        <w:t>g vs 14.2 mg/</w:t>
      </w:r>
      <w:r w:rsidR="004907A6">
        <w:rPr>
          <w:rFonts w:cs="Arial"/>
          <w:color w:val="000000"/>
          <w:lang w:eastAsia="en-GB"/>
        </w:rPr>
        <w:t>100 g</w:t>
      </w:r>
      <w:r>
        <w:rPr>
          <w:rFonts w:cs="Arial"/>
          <w:color w:val="000000"/>
          <w:lang w:eastAsia="en-GB"/>
        </w:rPr>
        <w:t>). When stored at 25</w:t>
      </w:r>
      <w:r w:rsidRPr="00593C58">
        <w:rPr>
          <w:rFonts w:cs="Arial"/>
          <w:color w:val="000000"/>
          <w:vertAlign w:val="superscript"/>
          <w:lang w:eastAsia="en-GB"/>
        </w:rPr>
        <w:t>o</w:t>
      </w:r>
      <w:r w:rsidR="005F66C3">
        <w:rPr>
          <w:rFonts w:cs="Arial"/>
          <w:color w:val="000000"/>
          <w:vertAlign w:val="superscript"/>
          <w:lang w:eastAsia="en-GB"/>
        </w:rPr>
        <w:t xml:space="preserve"> </w:t>
      </w:r>
      <w:r>
        <w:rPr>
          <w:rFonts w:cs="Arial"/>
          <w:color w:val="000000"/>
          <w:lang w:eastAsia="en-GB"/>
        </w:rPr>
        <w:t xml:space="preserve">C nutrient losses were similar for </w:t>
      </w:r>
      <w:r w:rsidR="00704969">
        <w:rPr>
          <w:rFonts w:cs="Arial"/>
          <w:color w:val="000000"/>
          <w:lang w:eastAsia="en-GB"/>
        </w:rPr>
        <w:t>β-carotene</w:t>
      </w:r>
      <w:r w:rsidR="004B1E46">
        <w:rPr>
          <w:rFonts w:cs="Arial"/>
          <w:color w:val="000000"/>
          <w:lang w:eastAsia="en-GB"/>
        </w:rPr>
        <w:t>,</w:t>
      </w:r>
      <w:r w:rsidRPr="004A7B3C">
        <w:rPr>
          <w:rFonts w:cs="Arial"/>
          <w:color w:val="000000"/>
          <w:lang w:eastAsia="en-GB"/>
        </w:rPr>
        <w:t xml:space="preserve"> with a</w:t>
      </w:r>
      <w:r>
        <w:rPr>
          <w:rFonts w:ascii="Calibri" w:hAnsi="Calibri" w:cs="Arial"/>
          <w:color w:val="000000"/>
          <w:lang w:eastAsia="en-GB"/>
        </w:rPr>
        <w:t xml:space="preserve"> </w:t>
      </w:r>
      <w:r>
        <w:rPr>
          <w:rFonts w:cs="Arial"/>
          <w:color w:val="000000"/>
          <w:lang w:eastAsia="en-GB"/>
        </w:rPr>
        <w:t>16% loss at 2 days (114 vs 13</w:t>
      </w:r>
      <w:r w:rsidR="00AA6F78">
        <w:rPr>
          <w:rFonts w:cs="Arial"/>
          <w:color w:val="000000"/>
          <w:lang w:eastAsia="en-GB"/>
        </w:rPr>
        <w:t>6</w:t>
      </w:r>
      <w:r>
        <w:rPr>
          <w:rFonts w:cs="Arial"/>
          <w:color w:val="000000"/>
          <w:lang w:eastAsia="en-GB"/>
        </w:rPr>
        <w:t xml:space="preserve"> mg/kg) and similar levels at 3 days (99.8 vs 98</w:t>
      </w:r>
      <w:r w:rsidR="00564837">
        <w:rPr>
          <w:rFonts w:cs="Arial"/>
          <w:color w:val="000000"/>
          <w:lang w:eastAsia="en-GB"/>
        </w:rPr>
        <w:t>.0</w:t>
      </w:r>
      <w:r>
        <w:rPr>
          <w:rFonts w:cs="Arial"/>
          <w:color w:val="000000"/>
          <w:lang w:eastAsia="en-GB"/>
        </w:rPr>
        <w:t xml:space="preserve"> mg/kg), and for AA a 10% loss was observed at 5 days (14.2 vs 15.7</w:t>
      </w:r>
      <w:r w:rsidR="000053DF">
        <w:rPr>
          <w:rFonts w:cs="Arial"/>
          <w:color w:val="000000"/>
          <w:lang w:eastAsia="en-GB"/>
        </w:rPr>
        <w:t> </w:t>
      </w:r>
      <w:r>
        <w:rPr>
          <w:rFonts w:cs="Arial"/>
          <w:color w:val="000000"/>
          <w:lang w:eastAsia="en-GB"/>
        </w:rPr>
        <w:t>mg/100</w:t>
      </w:r>
      <w:r w:rsidR="00DB25DD">
        <w:rPr>
          <w:rFonts w:cs="Arial"/>
          <w:color w:val="000000"/>
          <w:lang w:eastAsia="en-GB"/>
        </w:rPr>
        <w:t xml:space="preserve"> </w:t>
      </w:r>
      <w:r>
        <w:rPr>
          <w:rFonts w:cs="Arial"/>
          <w:color w:val="000000"/>
          <w:lang w:eastAsia="en-GB"/>
        </w:rPr>
        <w:t xml:space="preserve">g) and a 6% gain at day 0 (14.5 vs 13.7 mg/kg). </w:t>
      </w:r>
      <w:r w:rsidR="00564837">
        <w:rPr>
          <w:rFonts w:cs="Arial"/>
          <w:color w:val="000000"/>
          <w:lang w:eastAsia="en-GB"/>
        </w:rPr>
        <w:t>No statistical analysis was undertaken.</w:t>
      </w:r>
    </w:p>
    <w:p w14:paraId="3CD233DA" w14:textId="77777777" w:rsidR="002206A3" w:rsidRDefault="002206A3" w:rsidP="002206A3">
      <w:pPr>
        <w:contextualSpacing/>
      </w:pPr>
    </w:p>
    <w:p w14:paraId="671BF494" w14:textId="397F0E0A" w:rsidR="002206A3" w:rsidRPr="000D7D56" w:rsidRDefault="002206A3" w:rsidP="002206A3">
      <w:pPr>
        <w:contextualSpacing/>
      </w:pPr>
      <w:r w:rsidRPr="00031AE2">
        <w:t>Lu et al. (1986)</w:t>
      </w:r>
      <w:r>
        <w:rPr>
          <w:b/>
        </w:rPr>
        <w:t xml:space="preserve"> </w:t>
      </w:r>
      <w:r>
        <w:t>investigated the effects of low and medium dose gamma irradiation (0.1, 0.5, 0.8, 1.5 and 2 kGy) on the quality of sweet potato roots. Sweet potatoes were harvested and cured at 27</w:t>
      </w:r>
      <w:r w:rsidR="00A30F78">
        <w:t xml:space="preserve"> – </w:t>
      </w:r>
      <w:r>
        <w:t>33</w:t>
      </w:r>
      <w:r w:rsidRPr="004F58BB">
        <w:rPr>
          <w:vertAlign w:val="superscript"/>
        </w:rPr>
        <w:t>o</w:t>
      </w:r>
      <w:r w:rsidR="005F66C3">
        <w:rPr>
          <w:vertAlign w:val="superscript"/>
        </w:rPr>
        <w:t xml:space="preserve"> </w:t>
      </w:r>
      <w:r>
        <w:t>C and 80-90% RH for one week and then stored at 15</w:t>
      </w:r>
      <w:r w:rsidRPr="004F58BB">
        <w:rPr>
          <w:vertAlign w:val="superscript"/>
        </w:rPr>
        <w:t>o</w:t>
      </w:r>
      <w:r w:rsidR="005F66C3">
        <w:rPr>
          <w:vertAlign w:val="superscript"/>
        </w:rPr>
        <w:t xml:space="preserve"> </w:t>
      </w:r>
      <w:r>
        <w:t>C and 85% RH for two weeks until irradiation when they were stored for a further two weeks at 15</w:t>
      </w:r>
      <w:r w:rsidRPr="004F58BB">
        <w:rPr>
          <w:vertAlign w:val="superscript"/>
        </w:rPr>
        <w:t>o</w:t>
      </w:r>
      <w:r w:rsidR="005F66C3">
        <w:rPr>
          <w:vertAlign w:val="superscript"/>
        </w:rPr>
        <w:t xml:space="preserve"> </w:t>
      </w:r>
      <w:r>
        <w:t>C and 85% RH. Samples were analysed for several nutrients including AA and total carotenoids. At doses of 0.8 kGy AA concentration decreased by 2% and 7% in Georgia Set (10.3 vs 10.5</w:t>
      </w:r>
      <w:r w:rsidR="000053DF">
        <w:t> </w:t>
      </w:r>
      <w:r>
        <w:t>mg/</w:t>
      </w:r>
      <w:r w:rsidR="004907A6">
        <w:t>100 g</w:t>
      </w:r>
      <w:r>
        <w:t>; p &gt; 0.05) and Jewel cultivars (17.3 vs 18.6 mg/</w:t>
      </w:r>
      <w:r w:rsidR="004907A6">
        <w:t>100 g</w:t>
      </w:r>
      <w:r>
        <w:t>; p &gt; 0.05) respectively compared to controls and total carotenoid levels decreased by 4% in Jewel (10.7 vs 11.2</w:t>
      </w:r>
      <w:r w:rsidR="0035364E">
        <w:t> </w:t>
      </w:r>
      <w:r>
        <w:t>mg/</w:t>
      </w:r>
      <w:r w:rsidR="004907A6">
        <w:t>100 g</w:t>
      </w:r>
      <w:r>
        <w:t>; p</w:t>
      </w:r>
      <w:r w:rsidR="00D4223C">
        <w:t xml:space="preserve"> </w:t>
      </w:r>
      <w:r>
        <w:t>&gt; 0.05) and increased by 24% in Georgia Set cultivars (9.3 vs 7.5</w:t>
      </w:r>
      <w:r w:rsidR="0035364E">
        <w:t> </w:t>
      </w:r>
      <w:r>
        <w:t>mg/</w:t>
      </w:r>
      <w:r w:rsidR="004907A6">
        <w:t>100</w:t>
      </w:r>
      <w:r w:rsidR="0035364E">
        <w:t> </w:t>
      </w:r>
      <w:r w:rsidR="004907A6">
        <w:t>g</w:t>
      </w:r>
      <w:r>
        <w:t xml:space="preserve">; p &gt; 0.05). </w:t>
      </w:r>
    </w:p>
    <w:p w14:paraId="3682CF6C" w14:textId="77777777" w:rsidR="002206A3" w:rsidRDefault="002206A3" w:rsidP="002206A3">
      <w:pPr>
        <w:contextualSpacing/>
      </w:pPr>
    </w:p>
    <w:p w14:paraId="535C2D29" w14:textId="738E531E" w:rsidR="002206A3" w:rsidRPr="00A03BD7" w:rsidRDefault="00984FF1" w:rsidP="002206A3">
      <w:pPr>
        <w:contextualSpacing/>
      </w:pPr>
      <w:r w:rsidRPr="00031AE2">
        <w:t xml:space="preserve">Lu et al. </w:t>
      </w:r>
      <w:r>
        <w:t>(</w:t>
      </w:r>
      <w:r w:rsidRPr="00031AE2">
        <w:t>1989</w:t>
      </w:r>
      <w:r>
        <w:t>)</w:t>
      </w:r>
      <w:r w:rsidR="002206A3">
        <w:t xml:space="preserve"> studied the effects of 1 kGy irradiation with different dose rates (1, 4.94, 7.44, 10.4, and 15.3 kGy/hr) on AA, carotenoid, </w:t>
      </w:r>
      <w:r w:rsidR="00D871C4">
        <w:t>thiamin</w:t>
      </w:r>
      <w:r w:rsidR="002206A3">
        <w:t xml:space="preserve"> and riboflavin levels in Jewel sweet potatoes</w:t>
      </w:r>
      <w:r w:rsidR="002206A3" w:rsidRPr="00031AE2">
        <w:t>.</w:t>
      </w:r>
      <w:r w:rsidR="002206A3" w:rsidRPr="000053DF">
        <w:t xml:space="preserve"> </w:t>
      </w:r>
      <w:r w:rsidR="002206A3">
        <w:t>AA concentration decreased by 2</w:t>
      </w:r>
      <w:r w:rsidR="00DF38A8">
        <w:t>%</w:t>
      </w:r>
      <w:r w:rsidR="00EC29F7">
        <w:t xml:space="preserve"> </w:t>
      </w:r>
      <w:r w:rsidR="003A551F">
        <w:t xml:space="preserve">– </w:t>
      </w:r>
      <w:r w:rsidR="002206A3">
        <w:t>15%</w:t>
      </w:r>
      <w:r w:rsidR="00EC29F7">
        <w:t xml:space="preserve"> compared to controls</w:t>
      </w:r>
      <w:r w:rsidR="002206A3">
        <w:t xml:space="preserve"> (14.65 – 16.93</w:t>
      </w:r>
      <w:r w:rsidR="000053DF">
        <w:t> </w:t>
      </w:r>
      <w:r w:rsidR="002206A3">
        <w:t>mg/</w:t>
      </w:r>
      <w:r w:rsidR="004907A6">
        <w:t>100 g</w:t>
      </w:r>
      <w:r w:rsidR="002206A3">
        <w:t xml:space="preserve"> vs 17.3 mg/</w:t>
      </w:r>
      <w:r w:rsidR="004907A6">
        <w:t>100 g</w:t>
      </w:r>
      <w:r w:rsidR="002206A3">
        <w:t xml:space="preserve"> in controls) depending on dose rate</w:t>
      </w:r>
      <w:r w:rsidR="00EC29F7">
        <w:t>, with the 15% loss reaching statistical significance (p &lt; 0.05)</w:t>
      </w:r>
      <w:r w:rsidR="002206A3">
        <w:t>. Total carotenoid content ranged from a 3% increase to 40% decrease (7.55</w:t>
      </w:r>
      <w:r w:rsidR="00EC29F7">
        <w:t xml:space="preserve"> </w:t>
      </w:r>
      <w:r w:rsidR="002206A3">
        <w:t>– 12.93 mg/100</w:t>
      </w:r>
      <w:r w:rsidR="00DB25DD">
        <w:t xml:space="preserve"> </w:t>
      </w:r>
      <w:r w:rsidR="002206A3">
        <w:t>g vs 12.61 mg/100</w:t>
      </w:r>
      <w:r w:rsidR="00DB25DD">
        <w:t> </w:t>
      </w:r>
      <w:r w:rsidR="002206A3">
        <w:t xml:space="preserve">g) compared to controls. </w:t>
      </w:r>
      <w:r w:rsidR="00D871C4">
        <w:t>Thiamin</w:t>
      </w:r>
      <w:r w:rsidR="002206A3">
        <w:t xml:space="preserve"> content varied from 15 – 17 </w:t>
      </w:r>
      <w:r w:rsidR="002206A3">
        <w:rPr>
          <w:rFonts w:cs="Arial"/>
        </w:rPr>
        <w:t>µ</w:t>
      </w:r>
      <w:r w:rsidR="002206A3">
        <w:t>g/100</w:t>
      </w:r>
      <w:r w:rsidR="00DB25DD">
        <w:t xml:space="preserve"> </w:t>
      </w:r>
      <w:r w:rsidR="002206A3">
        <w:t xml:space="preserve">g in irradiated samples compared to 18 </w:t>
      </w:r>
      <w:r w:rsidR="002206A3">
        <w:rPr>
          <w:rFonts w:cs="Arial"/>
        </w:rPr>
        <w:t>µ</w:t>
      </w:r>
      <w:r w:rsidR="002206A3">
        <w:t>g/100</w:t>
      </w:r>
      <w:r w:rsidR="00DB25DD">
        <w:t xml:space="preserve"> </w:t>
      </w:r>
      <w:r w:rsidR="002206A3">
        <w:t xml:space="preserve">g in controls, a decrease of 6 </w:t>
      </w:r>
      <w:r w:rsidR="00A30F78">
        <w:t xml:space="preserve">– </w:t>
      </w:r>
      <w:r w:rsidR="002206A3">
        <w:t>17%</w:t>
      </w:r>
      <w:r w:rsidR="00EC29F7">
        <w:t xml:space="preserve"> (p &gt; 0.05)</w:t>
      </w:r>
      <w:r w:rsidR="002206A3">
        <w:t>.</w:t>
      </w:r>
    </w:p>
    <w:p w14:paraId="123D7050" w14:textId="77777777" w:rsidR="002206A3" w:rsidRDefault="002206A3" w:rsidP="002206A3"/>
    <w:p w14:paraId="5A0A6E8C" w14:textId="118EC600" w:rsidR="002206A3" w:rsidRPr="00B145A6" w:rsidRDefault="002206A3" w:rsidP="002206A3">
      <w:pPr>
        <w:contextualSpacing/>
        <w:rPr>
          <w:b/>
        </w:rPr>
      </w:pPr>
      <w:r w:rsidRPr="00D10644">
        <w:t>Graham and Stevenson (1997)</w:t>
      </w:r>
      <w:r>
        <w:rPr>
          <w:b/>
        </w:rPr>
        <w:t xml:space="preserve"> </w:t>
      </w:r>
      <w:r>
        <w:t>investigated the vitamin C content of potatoes after treatment with ionising radiation. The Pentland Dell variety of potatoes were harvested and stored at 12</w:t>
      </w:r>
      <w:r w:rsidRPr="00A90313">
        <w:rPr>
          <w:vertAlign w:val="superscript"/>
        </w:rPr>
        <w:t>o</w:t>
      </w:r>
      <w:r w:rsidR="005F66C3">
        <w:rPr>
          <w:vertAlign w:val="superscript"/>
        </w:rPr>
        <w:t xml:space="preserve"> </w:t>
      </w:r>
      <w:r>
        <w:t>C for 1 month prior to 150 Gy irradiation and then stored for 0, 1, 2 or 5 months. Total vitamin C was determined using ion exclusion HPLC. Vitamin C was lost through cooking in both irradiated and non-irradiated samples, with a greater loss observed in baked compared to boiled potatoes. Most irradiated samples had a lower vitamin C content compared to controls with ~35% vitamin C lost after 1 month of storage</w:t>
      </w:r>
      <w:r w:rsidR="008938FA">
        <w:t>,</w:t>
      </w:r>
      <w:r>
        <w:t xml:space="preserve"> however as storage time incre</w:t>
      </w:r>
      <w:r w:rsidR="00DB25DD">
        <w:t xml:space="preserve">ased the difference </w:t>
      </w:r>
      <w:r w:rsidR="00832602">
        <w:t xml:space="preserve">between irradiated and control samples </w:t>
      </w:r>
      <w:r w:rsidR="00DB25DD">
        <w:t xml:space="preserve">decreased. </w:t>
      </w:r>
      <w:r>
        <w:t>By 5 months storage the vit</w:t>
      </w:r>
      <w:r w:rsidR="003A551F">
        <w:t>amin</w:t>
      </w:r>
      <w:r>
        <w:t xml:space="preserve"> C content in irradiated samples was similar </w:t>
      </w:r>
      <w:r w:rsidR="00832602">
        <w:t xml:space="preserve">to </w:t>
      </w:r>
      <w:r>
        <w:t>or higher than controls (baked at 5 months: 4.12 mg/100</w:t>
      </w:r>
      <w:r w:rsidR="00DB25DD">
        <w:t> </w:t>
      </w:r>
      <w:r>
        <w:t>g vs 3.68 mg/100</w:t>
      </w:r>
      <w:r w:rsidR="00DB25DD">
        <w:t xml:space="preserve"> </w:t>
      </w:r>
      <w:r>
        <w:t>g)</w:t>
      </w:r>
      <w:r w:rsidR="00832602">
        <w:t xml:space="preserve"> (</w:t>
      </w:r>
      <w:r w:rsidR="00FC4CF5">
        <w:t>Appendix 5</w:t>
      </w:r>
      <w:r w:rsidR="00832602">
        <w:t>)</w:t>
      </w:r>
      <w:r>
        <w:t xml:space="preserve">. </w:t>
      </w:r>
    </w:p>
    <w:p w14:paraId="5D3FE79F" w14:textId="77777777" w:rsidR="002206A3" w:rsidRDefault="002206A3" w:rsidP="002206A3">
      <w:pPr>
        <w:contextualSpacing/>
      </w:pPr>
    </w:p>
    <w:p w14:paraId="77A594C7" w14:textId="0BA7B400" w:rsidR="002206A3" w:rsidRPr="005001BD" w:rsidRDefault="002206A3" w:rsidP="002206A3">
      <w:pPr>
        <w:contextualSpacing/>
        <w:rPr>
          <w:b/>
        </w:rPr>
      </w:pPr>
      <w:r w:rsidRPr="00031AE2">
        <w:t>Lima et al. (2004)</w:t>
      </w:r>
      <w:r>
        <w:rPr>
          <w:b/>
        </w:rPr>
        <w:t xml:space="preserve"> </w:t>
      </w:r>
      <w:r>
        <w:t>studied the effect of gamma irradiation at doses of 0.25, 0.5, 0.75 and 1.0</w:t>
      </w:r>
      <w:r w:rsidR="00F740D2">
        <w:t> </w:t>
      </w:r>
      <w:r>
        <w:t xml:space="preserve">kGy on the total carotenoid </w:t>
      </w:r>
      <w:r w:rsidR="00832602">
        <w:t>and AA content of ready-to-</w:t>
      </w:r>
      <w:r>
        <w:t>eat carrots. AA levels were 1% higher in the samples irradiated at 1 kGy compared to controls (8.29 vs 8.21 mg/100</w:t>
      </w:r>
      <w:r w:rsidR="00DB25DD">
        <w:t xml:space="preserve"> </w:t>
      </w:r>
      <w:r>
        <w:t>g) and total carotene level was 11% lower than controls (9.27 vs 10.47 mg/100</w:t>
      </w:r>
      <w:r w:rsidR="00DB25DD">
        <w:t xml:space="preserve"> </w:t>
      </w:r>
      <w:r>
        <w:t xml:space="preserve">g). The author reported </w:t>
      </w:r>
      <w:r w:rsidR="0014234B">
        <w:t>that</w:t>
      </w:r>
      <w:r>
        <w:t xml:space="preserve"> differences in nutrient levels between irradiated and control samples did not reach statistical significance (p &gt; 0.05)</w:t>
      </w:r>
      <w:r w:rsidR="004E39F5">
        <w:t>,</w:t>
      </w:r>
      <w:r>
        <w:t xml:space="preserve"> however as only the abstract was published in English further details were not available.</w:t>
      </w:r>
    </w:p>
    <w:p w14:paraId="26498437" w14:textId="77777777" w:rsidR="002206A3" w:rsidRDefault="002206A3" w:rsidP="002206A3">
      <w:pPr>
        <w:contextualSpacing/>
        <w:rPr>
          <w:b/>
        </w:rPr>
      </w:pPr>
    </w:p>
    <w:p w14:paraId="6D61F770" w14:textId="47BDF58C" w:rsidR="002206A3" w:rsidRDefault="002206A3" w:rsidP="002206A3">
      <w:pPr>
        <w:contextualSpacing/>
      </w:pPr>
      <w:r>
        <w:t>A study</w:t>
      </w:r>
      <w:r w:rsidRPr="00130922">
        <w:t xml:space="preserve"> by</w:t>
      </w:r>
      <w:r>
        <w:rPr>
          <w:b/>
        </w:rPr>
        <w:t xml:space="preserve"> </w:t>
      </w:r>
      <w:r w:rsidRPr="00031AE2">
        <w:t>Fan and Sokorai (2008)</w:t>
      </w:r>
      <w:r w:rsidRPr="005072B7">
        <w:t xml:space="preserve"> </w:t>
      </w:r>
      <w:r>
        <w:t>investigated the effect of irradiation on seve</w:t>
      </w:r>
      <w:r w:rsidR="00DB25DD">
        <w:t>r</w:t>
      </w:r>
      <w:r>
        <w:t xml:space="preserve">al vegetables including shredded carrots. Details of the study are described above. </w:t>
      </w:r>
      <w:r w:rsidRPr="005072B7">
        <w:t>The vitamin C content of shred</w:t>
      </w:r>
      <w:r>
        <w:t xml:space="preserve">ded carrots </w:t>
      </w:r>
      <w:r w:rsidR="004E39F5">
        <w:t xml:space="preserve">was </w:t>
      </w:r>
      <w:r>
        <w:t xml:space="preserve">4.3% </w:t>
      </w:r>
      <w:r w:rsidR="004E39F5">
        <w:t>lower</w:t>
      </w:r>
      <w:r w:rsidR="00F740D2">
        <w:t xml:space="preserve"> compared to controls on D</w:t>
      </w:r>
      <w:r w:rsidRPr="005072B7">
        <w:t xml:space="preserve">ay 1 </w:t>
      </w:r>
      <w:r w:rsidRPr="00AD3CBC">
        <w:t>(</w:t>
      </w:r>
      <w:r w:rsidRPr="00AD3CBC">
        <w:rPr>
          <w:rFonts w:cs="Arial"/>
          <w:color w:val="000000"/>
          <w:lang w:eastAsia="en-GB"/>
        </w:rPr>
        <w:t>88.6 ± 3.9 µg/g vs 92.6 ± 11.7 µg/g</w:t>
      </w:r>
      <w:r w:rsidR="004E39F5">
        <w:rPr>
          <w:rFonts w:cs="Arial"/>
          <w:color w:val="000000"/>
          <w:lang w:eastAsia="en-GB"/>
        </w:rPr>
        <w:t>;</w:t>
      </w:r>
      <w:r w:rsidRPr="00AD3CBC">
        <w:rPr>
          <w:rFonts w:cs="Arial"/>
          <w:color w:val="000000"/>
          <w:lang w:eastAsia="en-GB"/>
        </w:rPr>
        <w:t xml:space="preserve"> </w:t>
      </w:r>
      <w:r w:rsidRPr="00AD3CBC">
        <w:t xml:space="preserve">p &gt; 0.05) </w:t>
      </w:r>
      <w:r>
        <w:t xml:space="preserve">but </w:t>
      </w:r>
      <w:r w:rsidRPr="005072B7">
        <w:t xml:space="preserve">6.7% </w:t>
      </w:r>
      <w:r w:rsidR="004E39F5">
        <w:t xml:space="preserve">higher </w:t>
      </w:r>
      <w:r w:rsidR="004E39F5" w:rsidRPr="005072B7">
        <w:t>on Day 14</w:t>
      </w:r>
      <w:r w:rsidR="004E39F5" w:rsidRPr="00AD3CBC">
        <w:t xml:space="preserve"> </w:t>
      </w:r>
      <w:r w:rsidRPr="00AD3CBC">
        <w:t>(</w:t>
      </w:r>
      <w:r w:rsidRPr="00AD3CBC">
        <w:rPr>
          <w:rFonts w:cs="Arial"/>
          <w:color w:val="000000"/>
          <w:lang w:eastAsia="en-GB"/>
        </w:rPr>
        <w:t>59.1 ± 5.3 µg/g vs 55.4 ± 36.1</w:t>
      </w:r>
      <w:r>
        <w:rPr>
          <w:rFonts w:cs="Arial"/>
          <w:color w:val="000000"/>
          <w:lang w:eastAsia="en-GB"/>
        </w:rPr>
        <w:t xml:space="preserve"> </w:t>
      </w:r>
      <w:r w:rsidRPr="00AD3CBC">
        <w:rPr>
          <w:rFonts w:cs="Arial"/>
          <w:color w:val="000000"/>
          <w:lang w:eastAsia="en-GB"/>
        </w:rPr>
        <w:t>µg/g</w:t>
      </w:r>
      <w:r w:rsidR="004E39F5">
        <w:rPr>
          <w:rFonts w:cs="Arial"/>
          <w:color w:val="000000"/>
          <w:lang w:eastAsia="en-GB"/>
        </w:rPr>
        <w:t>;</w:t>
      </w:r>
      <w:r w:rsidRPr="00AD3CBC">
        <w:rPr>
          <w:rFonts w:cs="Arial"/>
          <w:color w:val="000000"/>
          <w:lang w:eastAsia="en-GB"/>
        </w:rPr>
        <w:t xml:space="preserve"> </w:t>
      </w:r>
      <w:r w:rsidRPr="00AD3CBC">
        <w:t>p &gt; 0.05)</w:t>
      </w:r>
      <w:r w:rsidRPr="005072B7">
        <w:t>.</w:t>
      </w:r>
    </w:p>
    <w:p w14:paraId="625E6C23" w14:textId="77777777" w:rsidR="002206A3" w:rsidRDefault="002206A3" w:rsidP="002206A3">
      <w:pPr>
        <w:contextualSpacing/>
      </w:pPr>
    </w:p>
    <w:p w14:paraId="5B675CA5" w14:textId="6A7E60AC" w:rsidR="002206A3" w:rsidRDefault="002206A3" w:rsidP="002206A3">
      <w:pPr>
        <w:contextualSpacing/>
      </w:pPr>
      <w:r w:rsidRPr="00031AE2">
        <w:t>Rezaee et al. (2011)</w:t>
      </w:r>
      <w:r>
        <w:rPr>
          <w:b/>
        </w:rPr>
        <w:t xml:space="preserve"> </w:t>
      </w:r>
      <w:r>
        <w:t>studied the effects of low dose gamma irradiation (0, 50, 100 and 150</w:t>
      </w:r>
      <w:r w:rsidR="00F740D2">
        <w:t> </w:t>
      </w:r>
      <w:r>
        <w:t xml:space="preserve">Gy) and time of irradiation (10, 30 or 50 days after harvest) on the </w:t>
      </w:r>
      <w:r w:rsidR="004E39F5">
        <w:t xml:space="preserve">composition </w:t>
      </w:r>
      <w:r>
        <w:t>of Agria potato</w:t>
      </w:r>
      <w:r w:rsidR="00832602">
        <w:t>es</w:t>
      </w:r>
      <w:r>
        <w:t xml:space="preserve"> during 5 months storage at different temperatures (8</w:t>
      </w:r>
      <w:r w:rsidRPr="001B59E7">
        <w:rPr>
          <w:vertAlign w:val="superscript"/>
        </w:rPr>
        <w:t>o</w:t>
      </w:r>
      <w:r w:rsidR="003A551F">
        <w:rPr>
          <w:vertAlign w:val="superscript"/>
        </w:rPr>
        <w:t xml:space="preserve"> </w:t>
      </w:r>
      <w:r>
        <w:t>C and 16</w:t>
      </w:r>
      <w:r w:rsidRPr="001B59E7">
        <w:rPr>
          <w:vertAlign w:val="superscript"/>
        </w:rPr>
        <w:t>o</w:t>
      </w:r>
      <w:r w:rsidR="003A551F">
        <w:rPr>
          <w:vertAlign w:val="superscript"/>
        </w:rPr>
        <w:t xml:space="preserve"> </w:t>
      </w:r>
      <w:r>
        <w:t>C). Percentage difference in AA content was described for each storage condition</w:t>
      </w:r>
      <w:r w:rsidR="004E39F5">
        <w:t>,</w:t>
      </w:r>
      <w:r>
        <w:t xml:space="preserve"> however raw data or statistical analysis was not provided. </w:t>
      </w:r>
      <w:r w:rsidRPr="00FF3E2E">
        <w:t xml:space="preserve">Irradiation </w:t>
      </w:r>
      <w:r>
        <w:t xml:space="preserve">with a dose </w:t>
      </w:r>
      <w:r w:rsidRPr="00FF3E2E">
        <w:t xml:space="preserve">of 150 Gy </w:t>
      </w:r>
      <w:r>
        <w:t>followed by 5 months storage at 8</w:t>
      </w:r>
      <w:r w:rsidRPr="00FF3E2E">
        <w:rPr>
          <w:vertAlign w:val="superscript"/>
        </w:rPr>
        <w:t>o</w:t>
      </w:r>
      <w:r w:rsidR="003A551F">
        <w:rPr>
          <w:vertAlign w:val="superscript"/>
        </w:rPr>
        <w:t xml:space="preserve"> </w:t>
      </w:r>
      <w:r>
        <w:t>C resulted in a 21% reduction in AA concentration when stored for 10 days prior to irradiation, compared to 10% in the control</w:t>
      </w:r>
      <w:r w:rsidR="004E39F5">
        <w:t>,</w:t>
      </w:r>
      <w:r>
        <w:t xml:space="preserve"> however this decreased to 13% when stored for 30 days prior to irradiation. Storage at 16</w:t>
      </w:r>
      <w:r w:rsidRPr="004725E4">
        <w:rPr>
          <w:vertAlign w:val="superscript"/>
        </w:rPr>
        <w:t>o</w:t>
      </w:r>
      <w:r w:rsidR="003A551F">
        <w:rPr>
          <w:vertAlign w:val="superscript"/>
        </w:rPr>
        <w:t xml:space="preserve"> </w:t>
      </w:r>
      <w:r>
        <w:t>C caused a greater loss of AA in irradiated samples</w:t>
      </w:r>
      <w:r w:rsidR="004E39F5">
        <w:t>:</w:t>
      </w:r>
      <w:r>
        <w:t xml:space="preserve"> 21% when stored for 10 days prior to irradiation compared to 17% in controls. Longer storage of 30 days and 50 days caused 31% and 39% loss of AA compared to levels in recently harvested potatoes. </w:t>
      </w:r>
    </w:p>
    <w:p w14:paraId="275A0F4B" w14:textId="77777777" w:rsidR="002206A3" w:rsidRDefault="002206A3" w:rsidP="002206A3">
      <w:pPr>
        <w:contextualSpacing/>
      </w:pPr>
    </w:p>
    <w:p w14:paraId="4509728F" w14:textId="01360D3D" w:rsidR="002206A3" w:rsidRDefault="002206A3" w:rsidP="002206A3">
      <w:pPr>
        <w:contextualSpacing/>
      </w:pPr>
      <w:r w:rsidRPr="00D10644">
        <w:t>Lim et al. (2013)</w:t>
      </w:r>
      <w:r w:rsidRPr="00F740D2">
        <w:t xml:space="preserve"> </w:t>
      </w:r>
      <w:r>
        <w:t xml:space="preserve">examined the effect of irradiation at doses of 0 </w:t>
      </w:r>
      <w:r w:rsidR="003A551F">
        <w:t xml:space="preserve">– </w:t>
      </w:r>
      <w:r>
        <w:t xml:space="preserve">1 kGy on food quality including </w:t>
      </w:r>
      <w:r w:rsidR="00704969">
        <w:rPr>
          <w:rFonts w:cs="Arial"/>
        </w:rPr>
        <w:t>β-</w:t>
      </w:r>
      <w:r w:rsidR="00704969">
        <w:t>carotene</w:t>
      </w:r>
      <w:r>
        <w:t xml:space="preserve"> and vitamin C content in sweet potato roots (</w:t>
      </w:r>
      <w:r w:rsidRPr="00383E7A">
        <w:rPr>
          <w:i/>
        </w:rPr>
        <w:t>Ipomea batatas</w:t>
      </w:r>
      <w:r>
        <w:t xml:space="preserve"> Lam.) that were stored at 4, 12, or 25</w:t>
      </w:r>
      <w:r w:rsidRPr="00391E94">
        <w:rPr>
          <w:vertAlign w:val="superscript"/>
        </w:rPr>
        <w:t>o</w:t>
      </w:r>
      <w:r w:rsidR="005F66C3">
        <w:rPr>
          <w:vertAlign w:val="superscript"/>
        </w:rPr>
        <w:t xml:space="preserve"> </w:t>
      </w:r>
      <w:r>
        <w:t xml:space="preserve">C for 8 weeks. Units were not provided in the study for vitamin C or </w:t>
      </w:r>
      <w:r w:rsidR="00704969">
        <w:rPr>
          <w:rFonts w:cs="Arial"/>
        </w:rPr>
        <w:t>β-</w:t>
      </w:r>
      <w:r w:rsidR="00704969">
        <w:t>carotene</w:t>
      </w:r>
      <w:r>
        <w:t xml:space="preserve"> content. Vitamin C content increased compared to controls immediately following (+20%) and two months after irradiation (+15%) however levels were slightly lower at 4, 6, and 8 weeks following irradiation (</w:t>
      </w:r>
      <w:r w:rsidR="00FC4CF5">
        <w:t>Appendix 5</w:t>
      </w:r>
      <w:r>
        <w:t xml:space="preserve">). </w:t>
      </w:r>
      <w:r w:rsidR="00832602">
        <w:rPr>
          <w:rFonts w:cs="Arial"/>
        </w:rPr>
        <w:t>β</w:t>
      </w:r>
      <w:r w:rsidR="00704969">
        <w:rPr>
          <w:rFonts w:cs="Arial"/>
        </w:rPr>
        <w:t>-</w:t>
      </w:r>
      <w:r w:rsidR="00704969">
        <w:t>carotene</w:t>
      </w:r>
      <w:r>
        <w:t xml:space="preserve"> levels were lower than controls immediately following irradiation but were similar at all other time points.</w:t>
      </w:r>
    </w:p>
    <w:p w14:paraId="167CA846" w14:textId="77777777" w:rsidR="002206A3" w:rsidRDefault="002206A3" w:rsidP="002206A3">
      <w:pPr>
        <w:contextualSpacing/>
      </w:pPr>
    </w:p>
    <w:p w14:paraId="4750547B" w14:textId="02D81887" w:rsidR="002206A3" w:rsidRDefault="002206A3" w:rsidP="002206A3">
      <w:pPr>
        <w:contextualSpacing/>
      </w:pPr>
      <w:r>
        <w:t xml:space="preserve">Units for vitamin C concentration were not defined in the publication. The Australian </w:t>
      </w:r>
      <w:r w:rsidRPr="00332280">
        <w:t>F</w:t>
      </w:r>
      <w:r>
        <w:t xml:space="preserve">ood </w:t>
      </w:r>
      <w:r w:rsidRPr="00332280">
        <w:t xml:space="preserve">Composition Database reports that vitamin C concentration in sweet potato is </w:t>
      </w:r>
      <w:r>
        <w:t>31 mg/100</w:t>
      </w:r>
      <w:r w:rsidR="00DB25DD">
        <w:t> </w:t>
      </w:r>
      <w:r>
        <w:t xml:space="preserve">g and the data range </w:t>
      </w:r>
      <w:r w:rsidR="004E39F5">
        <w:t xml:space="preserve">reported by Lim et al. (2013) </w:t>
      </w:r>
      <w:r>
        <w:t>was 25 – 32</w:t>
      </w:r>
      <w:r w:rsidR="004E39F5">
        <w:t>,</w:t>
      </w:r>
      <w:r>
        <w:t xml:space="preserve"> therefore it was concluded that the units for vitamin C content were likely to be mg/100</w:t>
      </w:r>
      <w:r w:rsidR="00DB25DD">
        <w:t xml:space="preserve"> </w:t>
      </w:r>
      <w:r>
        <w:t>g and therefore mg/100</w:t>
      </w:r>
      <w:r w:rsidR="00DB25DD">
        <w:t xml:space="preserve"> </w:t>
      </w:r>
      <w:r>
        <w:t xml:space="preserve">g were used as the units for meta-analysis. The reported range </w:t>
      </w:r>
      <w:r w:rsidR="004E39F5">
        <w:t xml:space="preserve">of </w:t>
      </w:r>
      <w:r w:rsidR="00704969">
        <w:rPr>
          <w:rFonts w:cs="Arial"/>
        </w:rPr>
        <w:t>β-</w:t>
      </w:r>
      <w:r w:rsidR="00704969">
        <w:t>carotene</w:t>
      </w:r>
      <w:r>
        <w:t xml:space="preserve"> concentrations w</w:t>
      </w:r>
      <w:r w:rsidR="004E39F5">
        <w:t>as</w:t>
      </w:r>
      <w:r>
        <w:t xml:space="preserve"> not consistent with any units in the database and therefore were not used for further analysis. </w:t>
      </w:r>
    </w:p>
    <w:p w14:paraId="6FC5BE5C" w14:textId="77777777" w:rsidR="002206A3" w:rsidRPr="00371885" w:rsidRDefault="002206A3" w:rsidP="002206A3">
      <w:pPr>
        <w:contextualSpacing/>
        <w:rPr>
          <w:b/>
        </w:rPr>
      </w:pPr>
    </w:p>
    <w:p w14:paraId="1024BACC" w14:textId="0BF3FF26" w:rsidR="002206A3" w:rsidRDefault="002206A3" w:rsidP="002206A3">
      <w:pPr>
        <w:contextualSpacing/>
      </w:pPr>
      <w:r w:rsidRPr="00031AE2">
        <w:t>Soares et al. (2016)</w:t>
      </w:r>
      <w:r w:rsidRPr="00F740D2">
        <w:t xml:space="preserve"> </w:t>
      </w:r>
      <w:r>
        <w:t xml:space="preserve">evaluated the effects of irradiation at doses of 0.1, 0.15, and 2 kGy on the physico-chemical and sensory properties including AA content of the potato cultivar Agata. After irradiation potatoes were stored for 35 days at 24 ± </w:t>
      </w:r>
      <w:r w:rsidR="005F66C3">
        <w:t>2</w:t>
      </w:r>
      <w:r w:rsidRPr="00E0565B">
        <w:rPr>
          <w:vertAlign w:val="superscript"/>
        </w:rPr>
        <w:t>o</w:t>
      </w:r>
      <w:r w:rsidR="005F66C3">
        <w:rPr>
          <w:vertAlign w:val="superscript"/>
        </w:rPr>
        <w:t xml:space="preserve"> </w:t>
      </w:r>
      <w:r>
        <w:t>C and 39% RH. Data w</w:t>
      </w:r>
      <w:r w:rsidR="004E39F5">
        <w:t>ere</w:t>
      </w:r>
      <w:r>
        <w:t xml:space="preserve"> not provided however the author reported that the mean value of AA between samples was not significantly different between doses (p &lt; 0.05). </w:t>
      </w:r>
    </w:p>
    <w:p w14:paraId="6C1EE2D2" w14:textId="77777777" w:rsidR="002206A3" w:rsidRDefault="002206A3" w:rsidP="002206A3"/>
    <w:p w14:paraId="77F093C3" w14:textId="6C09ED1D" w:rsidR="002206A3" w:rsidRDefault="004E39F5" w:rsidP="002206A3">
      <w:pPr>
        <w:rPr>
          <w:b/>
        </w:rPr>
      </w:pPr>
      <w:r>
        <w:rPr>
          <w:b/>
        </w:rPr>
        <w:t>Meta-analysis of the e</w:t>
      </w:r>
      <w:r w:rsidR="002206A3" w:rsidRPr="00B10445">
        <w:rPr>
          <w:b/>
        </w:rPr>
        <w:t xml:space="preserve">ffect of irradiation on </w:t>
      </w:r>
      <w:r w:rsidR="002206A3">
        <w:rPr>
          <w:rFonts w:cs="Arial"/>
          <w:b/>
        </w:rPr>
        <w:t>vitamin C or AA</w:t>
      </w:r>
      <w:r w:rsidR="002206A3" w:rsidRPr="00B10445">
        <w:rPr>
          <w:b/>
        </w:rPr>
        <w:t xml:space="preserve"> in </w:t>
      </w:r>
      <w:r w:rsidR="002206A3">
        <w:rPr>
          <w:b/>
        </w:rPr>
        <w:t>roots and tubers</w:t>
      </w:r>
      <w:r w:rsidR="002206A3" w:rsidRPr="00B10445">
        <w:rPr>
          <w:b/>
        </w:rPr>
        <w:t xml:space="preserve"> </w:t>
      </w:r>
    </w:p>
    <w:p w14:paraId="63619B3F" w14:textId="77777777" w:rsidR="002206A3" w:rsidRDefault="002206A3" w:rsidP="002206A3">
      <w:pPr>
        <w:rPr>
          <w:b/>
        </w:rPr>
      </w:pPr>
    </w:p>
    <w:p w14:paraId="4C6E7D71" w14:textId="1FFA504B" w:rsidR="005A547A" w:rsidRDefault="002206A3" w:rsidP="002206A3">
      <w:pPr>
        <w:contextualSpacing/>
      </w:pPr>
      <w:r>
        <w:t>Meta-analysis was undertaken on the effects of irradiation on vitamin C or AA concentration in roots and tubers (</w:t>
      </w:r>
      <w:r w:rsidR="00B413A5">
        <w:t>Figure 5</w:t>
      </w:r>
      <w:r>
        <w:t xml:space="preserve">). Most studies in the body of evidence could not be included in the analysis as </w:t>
      </w:r>
      <w:r w:rsidRPr="00E0565B">
        <w:t>suitab</w:t>
      </w:r>
      <w:r>
        <w:t>le</w:t>
      </w:r>
      <w:r w:rsidR="00832602">
        <w:t xml:space="preserve"> statistics were not reported. </w:t>
      </w:r>
      <w:r>
        <w:t xml:space="preserve">Data from three studies </w:t>
      </w:r>
      <w:r w:rsidR="00832602">
        <w:t>of</w:t>
      </w:r>
      <w:r>
        <w:t xml:space="preserve"> sweet potato and carrot (Fan and Sokorai 2008</w:t>
      </w:r>
      <w:r w:rsidR="00007583">
        <w:t>;</w:t>
      </w:r>
      <w:r>
        <w:t xml:space="preserve"> Lim et al. 2013</w:t>
      </w:r>
      <w:r w:rsidR="00007583">
        <w:t>;</w:t>
      </w:r>
      <w:r>
        <w:t xml:space="preserve"> Sarker et al. 2014)</w:t>
      </w:r>
      <w:r w:rsidR="005A547A">
        <w:t xml:space="preserve"> were included in the analysis and results from the remaining studies are described below.</w:t>
      </w:r>
    </w:p>
    <w:p w14:paraId="33AAFCC3" w14:textId="77777777" w:rsidR="005A547A" w:rsidRDefault="005A547A" w:rsidP="002206A3">
      <w:pPr>
        <w:contextualSpacing/>
      </w:pPr>
    </w:p>
    <w:p w14:paraId="7320644D" w14:textId="52B7AA81" w:rsidR="00F740D2" w:rsidRDefault="002206A3" w:rsidP="002206A3">
      <w:pPr>
        <w:contextualSpacing/>
      </w:pPr>
      <w:r w:rsidRPr="000F4CDF">
        <w:t xml:space="preserve">Irradiation at </w:t>
      </w:r>
      <w:r>
        <w:t>a dose</w:t>
      </w:r>
      <w:r w:rsidRPr="000F4CDF">
        <w:t xml:space="preserve"> of 1 k</w:t>
      </w:r>
      <w:r>
        <w:t>Gy followed by storage of 0 – 56</w:t>
      </w:r>
      <w:r w:rsidRPr="000F4CDF">
        <w:t xml:space="preserve"> days caused </w:t>
      </w:r>
      <w:r>
        <w:t>a</w:t>
      </w:r>
      <w:r w:rsidR="00A32635">
        <w:t xml:space="preserve"> change</w:t>
      </w:r>
      <w:r w:rsidRPr="000F4CDF">
        <w:t xml:space="preserve"> of </w:t>
      </w:r>
      <w:r w:rsidR="00A32635">
        <w:t>0</w:t>
      </w:r>
      <w:r w:rsidR="00F740D2">
        <w:t> </w:t>
      </w:r>
      <w:r w:rsidRPr="000F4CDF">
        <w:t>mg/</w:t>
      </w:r>
      <w:r w:rsidR="004907A6">
        <w:t>100 g</w:t>
      </w:r>
      <w:r w:rsidRPr="000F4CDF">
        <w:t xml:space="preserve"> (95% CI [</w:t>
      </w:r>
      <w:r w:rsidR="00A32635">
        <w:t>-1</w:t>
      </w:r>
      <w:r w:rsidRPr="000F4CDF">
        <w:t>,</w:t>
      </w:r>
      <w:r w:rsidR="00A32635">
        <w:t xml:space="preserve"> +1</w:t>
      </w:r>
      <w:r w:rsidRPr="000F4CDF">
        <w:t xml:space="preserve">]) compared to non-irradiated food with the confidence interval of </w:t>
      </w:r>
      <w:r>
        <w:t xml:space="preserve">all </w:t>
      </w:r>
      <w:r w:rsidRPr="000F4CDF">
        <w:t>data points c</w:t>
      </w:r>
      <w:r>
        <w:t xml:space="preserve">rossing the line of no effect. </w:t>
      </w:r>
      <w:r w:rsidR="00A32635">
        <w:t xml:space="preserve">Moderate </w:t>
      </w:r>
      <w:r>
        <w:t>h</w:t>
      </w:r>
      <w:r w:rsidRPr="000F4CDF">
        <w:t xml:space="preserve">eterogeneity between studies was </w:t>
      </w:r>
      <w:r>
        <w:t>observed</w:t>
      </w:r>
      <w:r w:rsidRPr="000F4CDF">
        <w:t xml:space="preserve"> (I</w:t>
      </w:r>
      <w:r w:rsidRPr="000F4CDF">
        <w:rPr>
          <w:vertAlign w:val="superscript"/>
        </w:rPr>
        <w:t>2</w:t>
      </w:r>
      <w:r w:rsidRPr="000F4CDF">
        <w:t xml:space="preserve"> = </w:t>
      </w:r>
      <w:r w:rsidR="00862810">
        <w:t>20</w:t>
      </w:r>
      <w:r w:rsidRPr="000F4CDF">
        <w:t>%)</w:t>
      </w:r>
      <w:r>
        <w:t xml:space="preserve"> (</w:t>
      </w:r>
      <w:r w:rsidR="00B413A5">
        <w:t>Figure 5</w:t>
      </w:r>
      <w:r>
        <w:t>)</w:t>
      </w:r>
      <w:r w:rsidRPr="000F4CDF">
        <w:t>.</w:t>
      </w:r>
    </w:p>
    <w:p w14:paraId="146150BB" w14:textId="0FA61FD8" w:rsidR="002206A3" w:rsidRDefault="002206A3" w:rsidP="002206A3">
      <w:pPr>
        <w:contextualSpacing/>
      </w:pPr>
      <w:r>
        <w:t xml:space="preserve"> </w:t>
      </w:r>
    </w:p>
    <w:p w14:paraId="0D983C3C" w14:textId="106D125E" w:rsidR="002206A3" w:rsidRDefault="002206A3" w:rsidP="002206A3">
      <w:pPr>
        <w:contextualSpacing/>
      </w:pPr>
      <w:r>
        <w:t xml:space="preserve"> </w:t>
      </w:r>
    </w:p>
    <w:p w14:paraId="43664F21" w14:textId="05E928B7" w:rsidR="008328B8" w:rsidRDefault="00862810" w:rsidP="002206A3">
      <w:pPr>
        <w:contextualSpacing/>
      </w:pPr>
      <w:r>
        <w:rPr>
          <w:noProof/>
          <w:lang w:eastAsia="en-GB" w:bidi="ar-SA"/>
        </w:rPr>
        <w:drawing>
          <wp:inline distT="0" distB="0" distL="0" distR="0" wp14:anchorId="5CCBB751" wp14:editId="13187771">
            <wp:extent cx="5759450" cy="3130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3130550"/>
                    </a:xfrm>
                    <a:prstGeom prst="rect">
                      <a:avLst/>
                    </a:prstGeom>
                  </pic:spPr>
                </pic:pic>
              </a:graphicData>
            </a:graphic>
          </wp:inline>
        </w:drawing>
      </w:r>
    </w:p>
    <w:p w14:paraId="00C3C494" w14:textId="22C89902" w:rsidR="002206A3" w:rsidRPr="0011257B" w:rsidRDefault="00B413A5" w:rsidP="00CD5169">
      <w:pPr>
        <w:pStyle w:val="FSFigureTitle"/>
      </w:pPr>
      <w:bookmarkStart w:id="593" w:name="_Ref50671670"/>
      <w:r>
        <w:t>Figure 5</w:t>
      </w:r>
      <w:r w:rsidR="00CD5169">
        <w:t>:</w:t>
      </w:r>
      <w:r w:rsidR="00CD5169" w:rsidRPr="00374B27">
        <w:t xml:space="preserve"> Forest plot of studies measuring the effect of irradiation on total vitamin C or ascorbic acid co</w:t>
      </w:r>
      <w:r w:rsidR="00CD5169">
        <w:t xml:space="preserve">ncentration in roots and tubers </w:t>
      </w:r>
      <w:bookmarkEnd w:id="593"/>
    </w:p>
    <w:p w14:paraId="71590C52" w14:textId="77777777" w:rsidR="002206A3" w:rsidRDefault="002206A3" w:rsidP="002206A3">
      <w:pPr>
        <w:contextualSpacing/>
      </w:pPr>
    </w:p>
    <w:p w14:paraId="003AAC97" w14:textId="77777777" w:rsidR="002206A3" w:rsidRPr="0029253D" w:rsidRDefault="002206A3" w:rsidP="002206A3">
      <w:pPr>
        <w:tabs>
          <w:tab w:val="left" w:pos="1630"/>
        </w:tabs>
        <w:rPr>
          <w:i/>
        </w:rPr>
      </w:pPr>
      <w:r w:rsidRPr="0029253D">
        <w:rPr>
          <w:i/>
        </w:rPr>
        <w:t>Potatoes</w:t>
      </w:r>
    </w:p>
    <w:p w14:paraId="65FBD32D" w14:textId="780C08B9" w:rsidR="002206A3" w:rsidRPr="000B57B5" w:rsidRDefault="002206A3" w:rsidP="002206A3">
      <w:pPr>
        <w:tabs>
          <w:tab w:val="left" w:pos="1630"/>
        </w:tabs>
      </w:pPr>
      <w:r w:rsidRPr="00F72D8F">
        <w:t xml:space="preserve">Three publications </w:t>
      </w:r>
      <w:r w:rsidR="00CC2C3A">
        <w:t>reported</w:t>
      </w:r>
      <w:r w:rsidRPr="00F72D8F">
        <w:t xml:space="preserve"> the effects of irradiation on micronutrient content </w:t>
      </w:r>
      <w:r>
        <w:t>in whole potatoes (Lee and Kim 1972</w:t>
      </w:r>
      <w:r w:rsidR="00D713D5">
        <w:t>;</w:t>
      </w:r>
      <w:r>
        <w:t xml:space="preserve"> Graham and Stevenson 1997</w:t>
      </w:r>
      <w:r w:rsidR="00D713D5">
        <w:t>;</w:t>
      </w:r>
      <w:r>
        <w:t xml:space="preserve"> Rezaee et al. 2011</w:t>
      </w:r>
      <w:r w:rsidRPr="00F72D8F">
        <w:t xml:space="preserve">). </w:t>
      </w:r>
      <w:r w:rsidR="00CC2C3A" w:rsidRPr="00F72D8F">
        <w:t>Lee and Kim (1972)</w:t>
      </w:r>
      <w:r w:rsidR="00CC2C3A">
        <w:t xml:space="preserve"> reported that </w:t>
      </w:r>
      <w:r w:rsidRPr="00F72D8F">
        <w:t xml:space="preserve">AA content </w:t>
      </w:r>
      <w:r w:rsidR="00CC2C3A">
        <w:t xml:space="preserve">was higher </w:t>
      </w:r>
      <w:r w:rsidRPr="00F72D8F">
        <w:t>in irradiated potatoes stored for 4.5 months prior to irradiation</w:t>
      </w:r>
      <w:r w:rsidR="00361A0C">
        <w:t xml:space="preserve"> compared to controls</w:t>
      </w:r>
      <w:r>
        <w:t>.</w:t>
      </w:r>
      <w:r w:rsidRPr="00F72D8F">
        <w:t xml:space="preserve"> Rezaee et al. (2011) reported </w:t>
      </w:r>
      <w:r w:rsidR="00A94A0C">
        <w:t>a 4</w:t>
      </w:r>
      <w:r w:rsidRPr="00F72D8F">
        <w:t>%</w:t>
      </w:r>
      <w:r w:rsidR="007B0F1E">
        <w:t xml:space="preserve"> and 11%</w:t>
      </w:r>
      <w:r w:rsidRPr="00F72D8F">
        <w:t xml:space="preserve"> greater loss of AA compared to controls in potatoes stored </w:t>
      </w:r>
      <w:r w:rsidR="007B0F1E">
        <w:t>at 16</w:t>
      </w:r>
      <w:r w:rsidR="007B0F1E" w:rsidRPr="007B0F1E">
        <w:rPr>
          <w:vertAlign w:val="superscript"/>
        </w:rPr>
        <w:t>o</w:t>
      </w:r>
      <w:r w:rsidR="00F740D2">
        <w:rPr>
          <w:vertAlign w:val="superscript"/>
        </w:rPr>
        <w:t xml:space="preserve"> </w:t>
      </w:r>
      <w:r w:rsidR="007B0F1E">
        <w:t>C and 8</w:t>
      </w:r>
      <w:r w:rsidR="007B0F1E" w:rsidRPr="007B0F1E">
        <w:rPr>
          <w:vertAlign w:val="superscript"/>
        </w:rPr>
        <w:t>o</w:t>
      </w:r>
      <w:r w:rsidR="00F740D2">
        <w:rPr>
          <w:vertAlign w:val="superscript"/>
        </w:rPr>
        <w:t xml:space="preserve"> </w:t>
      </w:r>
      <w:r w:rsidR="007B0F1E">
        <w:t xml:space="preserve">C respectively </w:t>
      </w:r>
      <w:r w:rsidRPr="00F72D8F">
        <w:t>for 10 days prior to irradiation. In</w:t>
      </w:r>
      <w:r>
        <w:t xml:space="preserve"> a</w:t>
      </w:r>
      <w:r w:rsidRPr="00F72D8F">
        <w:t xml:space="preserve"> study by Graham and Stevenson (1997) total vitamin C content decreased due to cooking and storage, with greater losses in irradiated samples compared to controls in potatoes that were stored for up to 2 months after which time vitamin</w:t>
      </w:r>
      <w:r w:rsidR="00F740D2">
        <w:t> </w:t>
      </w:r>
      <w:r w:rsidRPr="00F72D8F">
        <w:t xml:space="preserve">C concentration was similar to or higher than non-irradiated samples. </w:t>
      </w:r>
    </w:p>
    <w:p w14:paraId="08E159A4" w14:textId="77777777" w:rsidR="002206A3" w:rsidRPr="00F72D8F" w:rsidRDefault="002206A3" w:rsidP="002206A3">
      <w:pPr>
        <w:tabs>
          <w:tab w:val="left" w:pos="1630"/>
        </w:tabs>
      </w:pPr>
    </w:p>
    <w:p w14:paraId="4838A6D8" w14:textId="6DE0638E" w:rsidR="002206A3" w:rsidRPr="0029253D" w:rsidRDefault="002206A3" w:rsidP="00361A0C">
      <w:pPr>
        <w:tabs>
          <w:tab w:val="center" w:pos="4535"/>
        </w:tabs>
        <w:rPr>
          <w:i/>
        </w:rPr>
      </w:pPr>
      <w:r w:rsidRPr="0029253D">
        <w:rPr>
          <w:i/>
        </w:rPr>
        <w:t xml:space="preserve">Carrots </w:t>
      </w:r>
    </w:p>
    <w:p w14:paraId="40658423" w14:textId="63B38C9E" w:rsidR="002206A3" w:rsidRPr="000B57B5" w:rsidRDefault="002206A3" w:rsidP="002206A3">
      <w:pPr>
        <w:tabs>
          <w:tab w:val="left" w:pos="1630"/>
        </w:tabs>
      </w:pPr>
      <w:r w:rsidRPr="00F72D8F">
        <w:t>Four papers studied the effects of irradiatio</w:t>
      </w:r>
      <w:r>
        <w:t>n on carrots (Ismail and Afifi 1976</w:t>
      </w:r>
      <w:r w:rsidR="00151E11">
        <w:t>;</w:t>
      </w:r>
      <w:r>
        <w:t xml:space="preserve"> Lima et al. 2001</w:t>
      </w:r>
      <w:r w:rsidR="00D713D5">
        <w:t>;</w:t>
      </w:r>
      <w:r>
        <w:t xml:space="preserve"> Fan and Sokorai 2008</w:t>
      </w:r>
      <w:r w:rsidR="00D713D5">
        <w:t>;</w:t>
      </w:r>
      <w:r>
        <w:t xml:space="preserve"> Sarker et al. 2014) </w:t>
      </w:r>
      <w:r w:rsidRPr="00F72D8F">
        <w:t xml:space="preserve">of which the latter two </w:t>
      </w:r>
      <w:r w:rsidR="006F02B3">
        <w:t>used</w:t>
      </w:r>
      <w:r w:rsidRPr="00F72D8F">
        <w:t xml:space="preserve"> fresh-cut or peeled and cut </w:t>
      </w:r>
      <w:r w:rsidR="006F02B3">
        <w:t>samples</w:t>
      </w:r>
      <w:r w:rsidRPr="00F72D8F">
        <w:t xml:space="preserve">. </w:t>
      </w:r>
      <w:r w:rsidRPr="00631C7F">
        <w:t>Vitamin C</w:t>
      </w:r>
      <w:r w:rsidRPr="00F72D8F">
        <w:t xml:space="preserve"> content was similar in irradiated and control samples in one study (Fan and Sokorai 2008) and three studies that measured</w:t>
      </w:r>
      <w:r w:rsidRPr="00631C7F">
        <w:t xml:space="preserve"> AA</w:t>
      </w:r>
      <w:r w:rsidRPr="00151E11">
        <w:t xml:space="preserve"> </w:t>
      </w:r>
      <w:r w:rsidRPr="00F72D8F">
        <w:t xml:space="preserve">content generally found that levels were higher in irradiated samples. </w:t>
      </w:r>
    </w:p>
    <w:p w14:paraId="118AFA20" w14:textId="77777777" w:rsidR="002206A3" w:rsidRPr="00F72D8F" w:rsidRDefault="002206A3" w:rsidP="002206A3">
      <w:pPr>
        <w:tabs>
          <w:tab w:val="left" w:pos="1630"/>
        </w:tabs>
      </w:pPr>
    </w:p>
    <w:p w14:paraId="1BAA5513" w14:textId="77777777" w:rsidR="002206A3" w:rsidRPr="0029253D" w:rsidRDefault="002206A3" w:rsidP="002206A3">
      <w:pPr>
        <w:tabs>
          <w:tab w:val="left" w:pos="1630"/>
        </w:tabs>
        <w:rPr>
          <w:i/>
        </w:rPr>
      </w:pPr>
      <w:r w:rsidRPr="0029253D">
        <w:rPr>
          <w:i/>
        </w:rPr>
        <w:t>Sweet potatoes</w:t>
      </w:r>
    </w:p>
    <w:p w14:paraId="708E7D43" w14:textId="2B6D48A4" w:rsidR="002206A3" w:rsidRPr="000B57B5" w:rsidRDefault="002206A3" w:rsidP="002206A3">
      <w:pPr>
        <w:tabs>
          <w:tab w:val="left" w:pos="1630"/>
        </w:tabs>
      </w:pPr>
      <w:r w:rsidRPr="00F72D8F">
        <w:t xml:space="preserve">Three publications </w:t>
      </w:r>
      <w:r w:rsidR="00CC2C3A">
        <w:t>reported</w:t>
      </w:r>
      <w:r w:rsidRPr="00F72D8F">
        <w:t xml:space="preserve"> the effects of irradiation on sweet potato (Lu et al. 1986, 1989</w:t>
      </w:r>
      <w:r w:rsidR="00AE1635">
        <w:t>;</w:t>
      </w:r>
      <w:r w:rsidRPr="00F72D8F">
        <w:t xml:space="preserve"> Lim et al. 2013). Concentrations of </w:t>
      </w:r>
      <w:r w:rsidRPr="001D6AFD">
        <w:t>AA</w:t>
      </w:r>
      <w:r w:rsidRPr="00F72D8F">
        <w:t xml:space="preserve"> was similar to controls in one study (Lu et al. 1986), </w:t>
      </w:r>
      <w:r w:rsidR="00151E11">
        <w:t xml:space="preserve">and </w:t>
      </w:r>
      <w:r w:rsidRPr="00F72D8F">
        <w:t xml:space="preserve">were similar or lower </w:t>
      </w:r>
      <w:r>
        <w:t xml:space="preserve">than controls </w:t>
      </w:r>
      <w:r w:rsidRPr="00F72D8F">
        <w:t xml:space="preserve">in the study </w:t>
      </w:r>
      <w:r>
        <w:t>of different dose rates. T</w:t>
      </w:r>
      <w:r w:rsidRPr="001D6AFD">
        <w:t>otal vitamin C</w:t>
      </w:r>
      <w:r w:rsidRPr="00F72D8F">
        <w:t xml:space="preserve"> </w:t>
      </w:r>
      <w:r>
        <w:t>concentration in sweet potato varied</w:t>
      </w:r>
      <w:r w:rsidRPr="00F72D8F">
        <w:t xml:space="preserve"> compared to controls </w:t>
      </w:r>
      <w:r>
        <w:t xml:space="preserve">when stored for 0 – 8 weeks </w:t>
      </w:r>
      <w:r w:rsidRPr="00F72D8F">
        <w:t xml:space="preserve">in </w:t>
      </w:r>
      <w:r>
        <w:t>a</w:t>
      </w:r>
      <w:r w:rsidRPr="00F72D8F">
        <w:t xml:space="preserve"> study by Lim et al. 2013. </w:t>
      </w:r>
    </w:p>
    <w:p w14:paraId="2568587F" w14:textId="77777777" w:rsidR="002206A3" w:rsidRDefault="002206A3" w:rsidP="002206A3">
      <w:pPr>
        <w:tabs>
          <w:tab w:val="left" w:pos="1630"/>
        </w:tabs>
        <w:rPr>
          <w:b/>
        </w:rPr>
      </w:pPr>
    </w:p>
    <w:p w14:paraId="2F17BC01" w14:textId="0379A079" w:rsidR="002206A3" w:rsidRDefault="002206A3" w:rsidP="002206A3">
      <w:pPr>
        <w:rPr>
          <w:b/>
        </w:rPr>
      </w:pPr>
      <w:r w:rsidRPr="00B10445">
        <w:rPr>
          <w:b/>
        </w:rPr>
        <w:t xml:space="preserve">Effect of irradiation on </w:t>
      </w:r>
      <w:r w:rsidR="00704969">
        <w:rPr>
          <w:rFonts w:cs="Arial"/>
          <w:b/>
        </w:rPr>
        <w:t>β-carotene</w:t>
      </w:r>
      <w:r>
        <w:rPr>
          <w:rFonts w:cs="Arial"/>
          <w:b/>
        </w:rPr>
        <w:t xml:space="preserve"> </w:t>
      </w:r>
      <w:r w:rsidRPr="00B10445">
        <w:rPr>
          <w:b/>
        </w:rPr>
        <w:t xml:space="preserve">in </w:t>
      </w:r>
      <w:r>
        <w:rPr>
          <w:b/>
        </w:rPr>
        <w:t>roots and tubers</w:t>
      </w:r>
    </w:p>
    <w:p w14:paraId="3C945139" w14:textId="77777777" w:rsidR="002206A3" w:rsidRDefault="002206A3" w:rsidP="002206A3">
      <w:pPr>
        <w:rPr>
          <w:b/>
        </w:rPr>
      </w:pPr>
    </w:p>
    <w:p w14:paraId="20A8FEC9" w14:textId="15BA50C1" w:rsidR="00A62222" w:rsidRDefault="00A62222" w:rsidP="00EF50D8">
      <w:pPr>
        <w:contextualSpacing/>
      </w:pPr>
      <w:r>
        <w:t xml:space="preserve">Six studies </w:t>
      </w:r>
      <w:r w:rsidR="00CC2C3A">
        <w:t>reported</w:t>
      </w:r>
      <w:r>
        <w:t xml:space="preserve"> the effects of irradiation on </w:t>
      </w:r>
      <w:r>
        <w:rPr>
          <w:rFonts w:cs="Arial"/>
        </w:rPr>
        <w:t>β</w:t>
      </w:r>
      <w:r>
        <w:t>-carotene or carotenoids levels in roots and tubers</w:t>
      </w:r>
      <w:r w:rsidR="008B0EFD">
        <w:t>,</w:t>
      </w:r>
      <w:r>
        <w:t xml:space="preserve"> however a m</w:t>
      </w:r>
      <w:r w:rsidR="00EF50D8">
        <w:t xml:space="preserve">eta-analysis could not be undertaken as </w:t>
      </w:r>
      <w:r w:rsidR="00EF50D8" w:rsidRPr="00E0565B">
        <w:t>suitab</w:t>
      </w:r>
      <w:r w:rsidR="00EF50D8">
        <w:t xml:space="preserve">le statistics were not reported. </w:t>
      </w:r>
    </w:p>
    <w:p w14:paraId="100D0FD8" w14:textId="77777777" w:rsidR="00A62222" w:rsidRDefault="00A62222" w:rsidP="00EF50D8">
      <w:pPr>
        <w:contextualSpacing/>
      </w:pPr>
    </w:p>
    <w:p w14:paraId="20FCCFE6" w14:textId="46BD3134" w:rsidR="002206A3" w:rsidRDefault="002206A3" w:rsidP="00EF50D8">
      <w:pPr>
        <w:contextualSpacing/>
      </w:pPr>
      <w:r w:rsidRPr="00F72D8F">
        <w:t xml:space="preserve">Some losses of </w:t>
      </w:r>
      <w:r w:rsidR="00704969">
        <w:rPr>
          <w:rFonts w:cs="Arial"/>
        </w:rPr>
        <w:t>β-</w:t>
      </w:r>
      <w:r w:rsidR="00704969" w:rsidRPr="001D6AFD">
        <w:t>carotene</w:t>
      </w:r>
      <w:r w:rsidRPr="00F72D8F">
        <w:rPr>
          <w:b/>
        </w:rPr>
        <w:t xml:space="preserve"> </w:t>
      </w:r>
      <w:r w:rsidRPr="00F72D8F">
        <w:t>were</w:t>
      </w:r>
      <w:r>
        <w:t xml:space="preserve"> observed in irradiated carrots</w:t>
      </w:r>
      <w:r w:rsidRPr="00F72D8F">
        <w:t xml:space="preserve">, </w:t>
      </w:r>
      <w:r w:rsidR="00965C40">
        <w:t xml:space="preserve">the extent of which varied with </w:t>
      </w:r>
      <w:r w:rsidRPr="00F72D8F">
        <w:t>st</w:t>
      </w:r>
      <w:r>
        <w:t xml:space="preserve">orage time and temperature following </w:t>
      </w:r>
      <w:r w:rsidRPr="00F72D8F">
        <w:t>irradiation. In one study</w:t>
      </w:r>
      <w:r w:rsidR="00965C40">
        <w:t>,</w:t>
      </w:r>
      <w:r w:rsidRPr="00F72D8F">
        <w:t xml:space="preserve"> </w:t>
      </w:r>
      <w:r w:rsidR="00704969">
        <w:rPr>
          <w:rFonts w:cs="Arial"/>
        </w:rPr>
        <w:t>β-</w:t>
      </w:r>
      <w:r w:rsidR="00704969" w:rsidRPr="00F72D8F">
        <w:t>carotene</w:t>
      </w:r>
      <w:r w:rsidRPr="00F72D8F">
        <w:t xml:space="preserve"> content was lower in irradiated carrots stored at either 2</w:t>
      </w:r>
      <w:r w:rsidRPr="00F72D8F">
        <w:rPr>
          <w:vertAlign w:val="superscript"/>
        </w:rPr>
        <w:t>o</w:t>
      </w:r>
      <w:r w:rsidR="005F66C3">
        <w:rPr>
          <w:vertAlign w:val="superscript"/>
        </w:rPr>
        <w:t xml:space="preserve"> </w:t>
      </w:r>
      <w:r w:rsidRPr="00F72D8F">
        <w:t>C or 25</w:t>
      </w:r>
      <w:r w:rsidRPr="00F72D8F">
        <w:rPr>
          <w:vertAlign w:val="superscript"/>
        </w:rPr>
        <w:t>o</w:t>
      </w:r>
      <w:r w:rsidR="005F66C3">
        <w:rPr>
          <w:vertAlign w:val="superscript"/>
        </w:rPr>
        <w:t xml:space="preserve"> </w:t>
      </w:r>
      <w:r w:rsidRPr="00F72D8F">
        <w:t xml:space="preserve">C immediately following </w:t>
      </w:r>
      <w:r>
        <w:t xml:space="preserve">irradiation, however following 2 </w:t>
      </w:r>
      <w:r w:rsidR="003A551F">
        <w:t>–</w:t>
      </w:r>
      <w:r>
        <w:t xml:space="preserve"> 4 days</w:t>
      </w:r>
      <w:r w:rsidRPr="00F72D8F">
        <w:t xml:space="preserve"> storage, levels were similar or slightly lower than con</w:t>
      </w:r>
      <w:r>
        <w:t xml:space="preserve">trols (Ismail and Afifi 1976). </w:t>
      </w:r>
      <w:r w:rsidRPr="00F72D8F">
        <w:t xml:space="preserve">Lima et al. (2001) and Sarker et al. (2014) </w:t>
      </w:r>
      <w:r>
        <w:t xml:space="preserve">also </w:t>
      </w:r>
      <w:r w:rsidRPr="00F72D8F">
        <w:t xml:space="preserve">found that total carotenoid levels </w:t>
      </w:r>
      <w:r w:rsidR="00965C40">
        <w:t xml:space="preserve">in carrots </w:t>
      </w:r>
      <w:r w:rsidR="00965C40" w:rsidRPr="00F72D8F">
        <w:t>irradiated at 1</w:t>
      </w:r>
      <w:r w:rsidR="00965C40">
        <w:t> </w:t>
      </w:r>
      <w:r w:rsidR="00965C40" w:rsidRPr="00F72D8F">
        <w:t xml:space="preserve">kGy </w:t>
      </w:r>
      <w:r w:rsidRPr="00F72D8F">
        <w:t xml:space="preserve">were similar to or slightly lower than control samples. </w:t>
      </w:r>
    </w:p>
    <w:p w14:paraId="1DC07C61" w14:textId="77777777" w:rsidR="002206A3" w:rsidRDefault="002206A3" w:rsidP="002206A3">
      <w:pPr>
        <w:tabs>
          <w:tab w:val="left" w:pos="1630"/>
        </w:tabs>
      </w:pPr>
    </w:p>
    <w:p w14:paraId="7C705633" w14:textId="69C7D11D" w:rsidR="002206A3" w:rsidRPr="002C77F9" w:rsidRDefault="002206A3" w:rsidP="002206A3">
      <w:pPr>
        <w:tabs>
          <w:tab w:val="left" w:pos="1630"/>
        </w:tabs>
      </w:pPr>
      <w:r w:rsidRPr="00F72D8F">
        <w:t xml:space="preserve">In </w:t>
      </w:r>
      <w:r>
        <w:t xml:space="preserve">a </w:t>
      </w:r>
      <w:r w:rsidRPr="00F72D8F">
        <w:t>study</w:t>
      </w:r>
      <w:r>
        <w:t xml:space="preserve"> of two sweet potato varieties</w:t>
      </w:r>
      <w:r w:rsidR="00965C40">
        <w:t>,</w:t>
      </w:r>
      <w:r w:rsidRPr="00F72D8F">
        <w:t xml:space="preserve"> </w:t>
      </w:r>
      <w:r w:rsidRPr="001D6AFD">
        <w:t>total carotenoid concentration</w:t>
      </w:r>
      <w:r w:rsidRPr="00F72D8F">
        <w:t xml:space="preserve"> was similar to or higher than </w:t>
      </w:r>
      <w:r w:rsidR="006F02B3">
        <w:t xml:space="preserve">control </w:t>
      </w:r>
      <w:r w:rsidRPr="00F72D8F">
        <w:t xml:space="preserve">samples </w:t>
      </w:r>
      <w:r w:rsidR="006F02B3">
        <w:t xml:space="preserve">following irradiation </w:t>
      </w:r>
      <w:r w:rsidRPr="00F72D8F">
        <w:t>(Lu et al. 1986), while in another study by the same author</w:t>
      </w:r>
      <w:r w:rsidR="00965C40">
        <w:t>s</w:t>
      </w:r>
      <w:r w:rsidRPr="00F72D8F">
        <w:t xml:space="preserve"> total carotenoid concentration was similar to or lower than controls depending on the dose rate when the dose was maintained at 1 kGy. In a third study </w:t>
      </w:r>
      <w:r>
        <w:t>of sweet potatoes</w:t>
      </w:r>
      <w:r w:rsidR="00965C40">
        <w:t>,</w:t>
      </w:r>
      <w:r>
        <w:t xml:space="preserve"> </w:t>
      </w:r>
      <w:r w:rsidR="00704969">
        <w:rPr>
          <w:rFonts w:cs="Arial"/>
        </w:rPr>
        <w:t>β-</w:t>
      </w:r>
      <w:r w:rsidR="00704969" w:rsidRPr="00F72D8F">
        <w:t>carotene</w:t>
      </w:r>
      <w:r w:rsidRPr="00F72D8F">
        <w:t xml:space="preserve"> levels were lower than controls immediately after irradiation but were similar to controls at all other time points over an eight week period (Lim et al. 2013).</w:t>
      </w:r>
      <w:r>
        <w:t xml:space="preserve"> No data w</w:t>
      </w:r>
      <w:r w:rsidR="00965C40">
        <w:t>ere</w:t>
      </w:r>
      <w:r>
        <w:t xml:space="preserve"> available for the effect of irradiation on carotene levels in potato.</w:t>
      </w:r>
    </w:p>
    <w:p w14:paraId="7CA7CEDF" w14:textId="77777777" w:rsidR="002206A3" w:rsidRDefault="002206A3" w:rsidP="002206A3">
      <w:pPr>
        <w:rPr>
          <w:b/>
        </w:rPr>
      </w:pPr>
    </w:p>
    <w:p w14:paraId="4CB83407" w14:textId="7F25A580" w:rsidR="002206A3" w:rsidRDefault="002206A3" w:rsidP="002206A3">
      <w:pPr>
        <w:rPr>
          <w:b/>
        </w:rPr>
      </w:pPr>
      <w:r w:rsidRPr="00B10445">
        <w:rPr>
          <w:b/>
        </w:rPr>
        <w:t xml:space="preserve">Effect of irradiation on </w:t>
      </w:r>
      <w:r>
        <w:rPr>
          <w:rFonts w:cs="Arial"/>
          <w:b/>
        </w:rPr>
        <w:t xml:space="preserve">vitamin E and </w:t>
      </w:r>
      <w:r w:rsidR="00D871C4">
        <w:rPr>
          <w:rFonts w:cs="Arial"/>
          <w:b/>
        </w:rPr>
        <w:t>thiamin</w:t>
      </w:r>
      <w:r>
        <w:rPr>
          <w:rFonts w:cs="Arial"/>
          <w:b/>
        </w:rPr>
        <w:t xml:space="preserve"> </w:t>
      </w:r>
      <w:r w:rsidRPr="00B10445">
        <w:rPr>
          <w:b/>
        </w:rPr>
        <w:t xml:space="preserve">in </w:t>
      </w:r>
      <w:r>
        <w:rPr>
          <w:b/>
        </w:rPr>
        <w:t>roots and tubers</w:t>
      </w:r>
    </w:p>
    <w:p w14:paraId="51B0C37D" w14:textId="77777777" w:rsidR="002206A3" w:rsidRDefault="002206A3" w:rsidP="002206A3">
      <w:pPr>
        <w:rPr>
          <w:b/>
        </w:rPr>
      </w:pPr>
    </w:p>
    <w:p w14:paraId="05486F2D" w14:textId="1873F11B" w:rsidR="002206A3" w:rsidRDefault="002206A3" w:rsidP="002206A3">
      <w:r w:rsidRPr="00F72D8F">
        <w:t xml:space="preserve">Lee and Kim (1972) reported that </w:t>
      </w:r>
      <w:r w:rsidR="00D871C4">
        <w:t>thiamin</w:t>
      </w:r>
      <w:r w:rsidRPr="00F72D8F">
        <w:t xml:space="preserve"> concentrations were 11% lower in potatoes irradiated with 0.16 kGy compared to controls. Slight losses in </w:t>
      </w:r>
      <w:r w:rsidR="00D871C4">
        <w:t>thiamin</w:t>
      </w:r>
      <w:r w:rsidRPr="00F72D8F">
        <w:t xml:space="preserve"> concentrations </w:t>
      </w:r>
      <w:r>
        <w:t xml:space="preserve">in sweet potatoes </w:t>
      </w:r>
      <w:r w:rsidRPr="00F72D8F">
        <w:t xml:space="preserve">following irradiation were observed in the </w:t>
      </w:r>
      <w:r>
        <w:t>study by Lim et al. (2013)</w:t>
      </w:r>
      <w:r w:rsidRPr="00F72D8F">
        <w:t>.</w:t>
      </w:r>
      <w:r w:rsidR="00FE4198">
        <w:t xml:space="preserve"> No study measured the effect of irradiation on vitamin E concentration in roots and tubers.</w:t>
      </w:r>
    </w:p>
    <w:p w14:paraId="2B4E3C18" w14:textId="4F2DA2CE" w:rsidR="00481E6F" w:rsidRPr="009425CE" w:rsidRDefault="00481E6F" w:rsidP="00481E6F">
      <w:pPr>
        <w:pStyle w:val="Heading5"/>
        <w:numPr>
          <w:ilvl w:val="3"/>
          <w:numId w:val="20"/>
        </w:numPr>
      </w:pPr>
      <w:r>
        <w:t>Subgroup Analyses</w:t>
      </w:r>
    </w:p>
    <w:p w14:paraId="3F08FEDF" w14:textId="775F392C" w:rsidR="009425CE" w:rsidRDefault="00481E6F" w:rsidP="00481E6F">
      <w:r>
        <w:t xml:space="preserve">In order to investigate the cause of heterogeneity between studies a range of subgroup analyses were performed. </w:t>
      </w:r>
    </w:p>
    <w:p w14:paraId="0E7CB4E9" w14:textId="77777777" w:rsidR="009425CE" w:rsidRDefault="009425CE" w:rsidP="00481E6F"/>
    <w:p w14:paraId="50998E19" w14:textId="35F8886A" w:rsidR="009425CE" w:rsidRPr="009425CE" w:rsidRDefault="009425CE" w:rsidP="00481E6F">
      <w:pPr>
        <w:rPr>
          <w:i/>
        </w:rPr>
      </w:pPr>
      <w:r w:rsidRPr="009425CE">
        <w:rPr>
          <w:i/>
        </w:rPr>
        <w:t xml:space="preserve">Effect of </w:t>
      </w:r>
      <w:r w:rsidR="00E43C5B">
        <w:rPr>
          <w:i/>
        </w:rPr>
        <w:t xml:space="preserve">individual vegetables </w:t>
      </w:r>
      <w:r w:rsidRPr="009425CE">
        <w:rPr>
          <w:i/>
        </w:rPr>
        <w:t xml:space="preserve">on heterogeneity </w:t>
      </w:r>
    </w:p>
    <w:p w14:paraId="3964BCE7" w14:textId="5DCAE653" w:rsidR="009425CE" w:rsidRDefault="009425CE" w:rsidP="00481E6F"/>
    <w:p w14:paraId="42143FF5" w14:textId="582EEBCA" w:rsidR="00474B6F" w:rsidRDefault="009425CE" w:rsidP="009425CE">
      <w:r w:rsidRPr="00F72D8F">
        <w:t xml:space="preserve">Subgroup analysis was undertaken to determine </w:t>
      </w:r>
      <w:r>
        <w:t>the effect of 1 kGy irradiation on vitamin C or AA in three types of leafy vegetables, namely lettuce, spinach, and endive (</w:t>
      </w:r>
      <w:r w:rsidR="00B413A5">
        <w:t>Figure 6)</w:t>
      </w:r>
      <w:r w:rsidRPr="00F72D8F">
        <w:t xml:space="preserve">. </w:t>
      </w:r>
      <w:r>
        <w:t xml:space="preserve">In lettuce samples, irradiation followed by storage of 0 – 14 days caused a loss of 1 </w:t>
      </w:r>
      <w:r w:rsidRPr="000F4CDF">
        <w:t>mg/100</w:t>
      </w:r>
      <w:r>
        <w:t xml:space="preserve"> </w:t>
      </w:r>
      <w:r w:rsidRPr="000F4CDF">
        <w:t>g (95% CI [</w:t>
      </w:r>
      <w:r>
        <w:t>-2</w:t>
      </w:r>
      <w:r w:rsidRPr="000F4CDF">
        <w:t>,</w:t>
      </w:r>
      <w:r>
        <w:t xml:space="preserve"> 0], I</w:t>
      </w:r>
      <w:r w:rsidRPr="00555778">
        <w:rPr>
          <w:vertAlign w:val="superscript"/>
        </w:rPr>
        <w:t>2</w:t>
      </w:r>
      <w:r>
        <w:t xml:space="preserve"> = 92%) vitamin C or AA</w:t>
      </w:r>
      <w:r w:rsidR="00E43C5B">
        <w:t xml:space="preserve"> compared to controls</w:t>
      </w:r>
      <w:r>
        <w:t xml:space="preserve">, with a similar loss in endive that was stored for up to 7 days: -1 </w:t>
      </w:r>
      <w:r w:rsidRPr="000F4CDF">
        <w:t>mg/</w:t>
      </w:r>
      <w:r>
        <w:t>100 g</w:t>
      </w:r>
      <w:r w:rsidRPr="000F4CDF">
        <w:t xml:space="preserve"> (95% CI [</w:t>
      </w:r>
      <w:r>
        <w:t>-1</w:t>
      </w:r>
      <w:r w:rsidRPr="000F4CDF">
        <w:t>,</w:t>
      </w:r>
      <w:r>
        <w:t xml:space="preserve"> 0</w:t>
      </w:r>
      <w:r w:rsidR="00797620">
        <w:t>]</w:t>
      </w:r>
      <w:r>
        <w:t>) and I</w:t>
      </w:r>
      <w:r w:rsidRPr="00555778">
        <w:rPr>
          <w:vertAlign w:val="superscript"/>
        </w:rPr>
        <w:t>2</w:t>
      </w:r>
      <w:r>
        <w:t xml:space="preserve"> = 96%. However, in spinach samples stored for up to 14</w:t>
      </w:r>
      <w:r w:rsidR="00E43C5B">
        <w:t xml:space="preserve"> days losses were larger compared to controls: </w:t>
      </w:r>
    </w:p>
    <w:p w14:paraId="0CDAC986" w14:textId="6F7BF706" w:rsidR="009425CE" w:rsidRDefault="00E43C5B" w:rsidP="009425CE">
      <w:r>
        <w:t>-10</w:t>
      </w:r>
      <w:r w:rsidR="009425CE">
        <w:t xml:space="preserve"> </w:t>
      </w:r>
      <w:r w:rsidR="009425CE" w:rsidRPr="000F4CDF">
        <w:t>mg/100</w:t>
      </w:r>
      <w:r w:rsidR="009425CE">
        <w:t xml:space="preserve"> </w:t>
      </w:r>
      <w:r w:rsidR="009425CE" w:rsidRPr="000F4CDF">
        <w:t>g (95% CI [</w:t>
      </w:r>
      <w:r>
        <w:t>-15</w:t>
      </w:r>
      <w:r w:rsidR="009425CE" w:rsidRPr="000F4CDF">
        <w:t>,</w:t>
      </w:r>
      <w:r>
        <w:t xml:space="preserve"> -6</w:t>
      </w:r>
      <w:r w:rsidR="009425CE">
        <w:t>]) with a high level of heterogeneity I</w:t>
      </w:r>
      <w:r w:rsidR="009425CE" w:rsidRPr="00555778">
        <w:rPr>
          <w:vertAlign w:val="superscript"/>
        </w:rPr>
        <w:t>2</w:t>
      </w:r>
      <w:r>
        <w:t xml:space="preserve"> = 90</w:t>
      </w:r>
      <w:r w:rsidR="009425CE">
        <w:t>%</w:t>
      </w:r>
      <w:r w:rsidR="00A7085A">
        <w:t xml:space="preserve">, </w:t>
      </w:r>
      <w:r w:rsidR="009E184E">
        <w:t>more than a three-</w:t>
      </w:r>
      <w:r w:rsidR="008D5FA0">
        <w:t>fold loss compared to the overall effect for leafy vegetables</w:t>
      </w:r>
      <w:r w:rsidR="009425CE">
        <w:t>. Differences between subgroups were statis</w:t>
      </w:r>
      <w:r>
        <w:t>tically significant (p &lt; 0.</w:t>
      </w:r>
      <w:r w:rsidR="000D7573">
        <w:t>05</w:t>
      </w:r>
      <w:r w:rsidR="009425CE">
        <w:t>).</w:t>
      </w:r>
    </w:p>
    <w:p w14:paraId="23B266FC" w14:textId="51FE3C42" w:rsidR="009425CE" w:rsidRDefault="009425CE" w:rsidP="009425CE"/>
    <w:p w14:paraId="215AA22B" w14:textId="77777777" w:rsidR="009425CE" w:rsidRDefault="009425CE" w:rsidP="009425CE"/>
    <w:p w14:paraId="4BF2E9C0" w14:textId="77777777" w:rsidR="009425CE" w:rsidRDefault="009425CE" w:rsidP="00481E6F"/>
    <w:p w14:paraId="7FDBD81C" w14:textId="77777777" w:rsidR="009425CE" w:rsidRDefault="009425CE" w:rsidP="00481E6F"/>
    <w:p w14:paraId="63EF7197" w14:textId="77777777" w:rsidR="00481E6F" w:rsidRPr="00E30BD5" w:rsidRDefault="00481E6F" w:rsidP="00481E6F">
      <w:pPr>
        <w:rPr>
          <w:b/>
          <w:sz w:val="18"/>
          <w:szCs w:val="18"/>
        </w:rPr>
      </w:pPr>
    </w:p>
    <w:p w14:paraId="73E59B79" w14:textId="4F32724A" w:rsidR="00481E6F" w:rsidRPr="00F11C41" w:rsidRDefault="00776536">
      <w:pPr>
        <w:jc w:val="center"/>
        <w:rPr>
          <w:sz w:val="18"/>
          <w:szCs w:val="18"/>
        </w:rPr>
      </w:pPr>
      <w:r>
        <w:rPr>
          <w:noProof/>
          <w:lang w:eastAsia="en-GB" w:bidi="ar-SA"/>
        </w:rPr>
        <w:drawing>
          <wp:inline distT="0" distB="0" distL="0" distR="0" wp14:anchorId="21D07675" wp14:editId="18F6CEC3">
            <wp:extent cx="4500000" cy="8535600"/>
            <wp:effectExtent l="0" t="0" r="0" b="0"/>
            <wp:docPr id="9" name="Picture 9" descr="Forest plot of studies measuring the effect of irradiation on ascorbic acid or total vitamin C concentration in leafy vegetables by commodity " title="Figure 6: Forest plot of studies measuring the effect of irradiation on ascorbic acid or total vitamin C concentration in leafy vegetables by commod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00000" cy="8535600"/>
                    </a:xfrm>
                    <a:prstGeom prst="rect">
                      <a:avLst/>
                    </a:prstGeom>
                  </pic:spPr>
                </pic:pic>
              </a:graphicData>
            </a:graphic>
          </wp:inline>
        </w:drawing>
      </w:r>
    </w:p>
    <w:p w14:paraId="080D8ED2" w14:textId="3B859FAE" w:rsidR="00481E6F" w:rsidRDefault="00CD5169" w:rsidP="00CD5169">
      <w:pPr>
        <w:pStyle w:val="FSFigureTitle"/>
      </w:pPr>
      <w:bookmarkStart w:id="594" w:name="_Ref65441136"/>
      <w:bookmarkStart w:id="595" w:name="_Ref50671593"/>
      <w:r>
        <w:t>Figure</w:t>
      </w:r>
      <w:bookmarkEnd w:id="594"/>
      <w:r w:rsidR="00B413A5">
        <w:t xml:space="preserve"> 6</w:t>
      </w:r>
      <w:r>
        <w:t xml:space="preserve">: </w:t>
      </w:r>
      <w:r w:rsidRPr="00EE1D2B">
        <w:t xml:space="preserve">Forest plot of studies measuring the effect of irradiation on ascorbic acid or total vitamin C concentration in leafy vegetables by </w:t>
      </w:r>
      <w:bookmarkEnd w:id="595"/>
      <w:r w:rsidR="00481E6F">
        <w:t>commodity</w:t>
      </w:r>
      <w:r w:rsidR="00481E6F" w:rsidRPr="00DD70F7">
        <w:t xml:space="preserve"> </w:t>
      </w:r>
    </w:p>
    <w:p w14:paraId="74F79A27" w14:textId="2F13AFB3" w:rsidR="005C2364" w:rsidRPr="009425CE" w:rsidRDefault="005C2364" w:rsidP="005C2364">
      <w:pPr>
        <w:rPr>
          <w:i/>
        </w:rPr>
      </w:pPr>
      <w:r w:rsidRPr="009425CE">
        <w:rPr>
          <w:i/>
        </w:rPr>
        <w:t xml:space="preserve">Effect of </w:t>
      </w:r>
      <w:r>
        <w:rPr>
          <w:i/>
        </w:rPr>
        <w:t xml:space="preserve">storage time </w:t>
      </w:r>
      <w:r w:rsidRPr="009425CE">
        <w:rPr>
          <w:i/>
        </w:rPr>
        <w:t xml:space="preserve">on heterogeneity </w:t>
      </w:r>
    </w:p>
    <w:p w14:paraId="59E1BC22" w14:textId="77777777" w:rsidR="005C2364" w:rsidRDefault="005C2364" w:rsidP="005C2364"/>
    <w:p w14:paraId="43FB48D5" w14:textId="732B3DD4" w:rsidR="005C2364" w:rsidRDefault="005C2364" w:rsidP="005C2364">
      <w:r w:rsidRPr="00F72D8F">
        <w:t xml:space="preserve">Subgroup analysis was undertaken to determine </w:t>
      </w:r>
      <w:r>
        <w:t>the effect of storage time (no storage, up to 7 days, 8</w:t>
      </w:r>
      <w:r w:rsidR="004230F6">
        <w:t xml:space="preserve"> – </w:t>
      </w:r>
      <w:r>
        <w:t>14 days and &gt; 14 days) on vitamin C/AA content (</w:t>
      </w:r>
      <w:r w:rsidR="00B413A5">
        <w:t>Figure 7</w:t>
      </w:r>
      <w:r>
        <w:t xml:space="preserve">) and </w:t>
      </w:r>
      <w:r>
        <w:rPr>
          <w:rFonts w:cs="Arial"/>
        </w:rPr>
        <w:t>β-</w:t>
      </w:r>
      <w:r>
        <w:t>carotene/total carotenoid content in Brassicas, leafy vegetables and roots and tubers compared to controls (</w:t>
      </w:r>
      <w:r w:rsidR="00B413A5">
        <w:t>Figure 8</w:t>
      </w:r>
      <w:r>
        <w:t>)</w:t>
      </w:r>
      <w:r w:rsidRPr="00F72D8F">
        <w:t xml:space="preserve">. </w:t>
      </w:r>
    </w:p>
    <w:p w14:paraId="1A25DD1C" w14:textId="77777777" w:rsidR="005C2364" w:rsidRDefault="005C2364" w:rsidP="005C2364"/>
    <w:p w14:paraId="39A04AD2" w14:textId="77777777" w:rsidR="005C2364" w:rsidRPr="00C61A9A" w:rsidRDefault="005C2364" w:rsidP="005C2364">
      <w:pPr>
        <w:rPr>
          <w:i/>
        </w:rPr>
      </w:pPr>
      <w:r w:rsidRPr="00C61A9A">
        <w:rPr>
          <w:i/>
        </w:rPr>
        <w:t>Vitamin C/AA</w:t>
      </w:r>
    </w:p>
    <w:p w14:paraId="5B9232BB" w14:textId="77777777" w:rsidR="00AE1635" w:rsidRPr="00C61A9A" w:rsidRDefault="00AE1635" w:rsidP="005C2364">
      <w:pPr>
        <w:rPr>
          <w:i/>
        </w:rPr>
      </w:pPr>
    </w:p>
    <w:p w14:paraId="55633759" w14:textId="4259BADB" w:rsidR="005C2364" w:rsidRDefault="00E8150E" w:rsidP="005C2364">
      <w:r>
        <w:t>Across the three vegetable categories, the mean decrease in vitamin C or AA content due to phytosanitary irradiation was 2 mg</w:t>
      </w:r>
      <w:r w:rsidR="003D0E57">
        <w:t>/</w:t>
      </w:r>
      <w:r>
        <w:t>100 g (95% CI</w:t>
      </w:r>
      <w:r w:rsidR="00474B6F">
        <w:t xml:space="preserve">; </w:t>
      </w:r>
      <w:r>
        <w:t>-3 to -1)</w:t>
      </w:r>
      <w:r w:rsidR="007B4BA3">
        <w:t>, which represents a 5% loss,</w:t>
      </w:r>
      <w:r>
        <w:t xml:space="preserve"> </w:t>
      </w:r>
      <w:r w:rsidR="007B4BA3">
        <w:t>b</w:t>
      </w:r>
      <w:r>
        <w:t xml:space="preserve">ased on the mean </w:t>
      </w:r>
      <w:r w:rsidR="007B4BA3">
        <w:t>vitamin C or AA</w:t>
      </w:r>
      <w:r>
        <w:t xml:space="preserve"> content of c</w:t>
      </w:r>
      <w:r w:rsidR="007B4BA3">
        <w:t xml:space="preserve">ontrol samples from </w:t>
      </w:r>
      <w:r>
        <w:t>studies in the Forest plot</w:t>
      </w:r>
      <w:r w:rsidRPr="00474B6F">
        <w:t xml:space="preserve">. </w:t>
      </w:r>
      <w:r w:rsidR="005C2364" w:rsidRPr="00474B6F">
        <w:t>I</w:t>
      </w:r>
      <w:r w:rsidR="005C2364">
        <w:t xml:space="preserve">rradiation without storage caused a loss of 4 mg/100 g </w:t>
      </w:r>
      <w:r w:rsidR="005C2364" w:rsidRPr="000F4CDF">
        <w:t>(95% CI [</w:t>
      </w:r>
      <w:r w:rsidR="005C2364">
        <w:t>-7</w:t>
      </w:r>
      <w:r w:rsidR="005C2364" w:rsidRPr="000F4CDF">
        <w:t>,</w:t>
      </w:r>
      <w:r w:rsidR="00181C9E">
        <w:t xml:space="preserve"> -1</w:t>
      </w:r>
      <w:r w:rsidR="005C2364">
        <w:t>]; I</w:t>
      </w:r>
      <w:r w:rsidR="005C2364" w:rsidRPr="00555778">
        <w:rPr>
          <w:vertAlign w:val="superscript"/>
        </w:rPr>
        <w:t>2</w:t>
      </w:r>
      <w:r w:rsidR="005C2364">
        <w:t xml:space="preserve"> = 98%) </w:t>
      </w:r>
      <w:r w:rsidR="00474B6F">
        <w:t xml:space="preserve">in </w:t>
      </w:r>
      <w:r w:rsidR="005C2364">
        <w:t xml:space="preserve">vitamin C/AA compared to controls in the three categories of vegetables. Storage of up to 7 days caused a loss of 1 mg/100 </w:t>
      </w:r>
      <w:r w:rsidR="005C2364" w:rsidRPr="000F4CDF">
        <w:t>g (95% CI [</w:t>
      </w:r>
      <w:r w:rsidR="005C2364">
        <w:t>-2</w:t>
      </w:r>
      <w:r w:rsidR="005C2364" w:rsidRPr="000F4CDF">
        <w:t>,</w:t>
      </w:r>
      <w:r w:rsidR="005C2364">
        <w:t xml:space="preserve"> 0]; I</w:t>
      </w:r>
      <w:r w:rsidR="005C2364" w:rsidRPr="00555778">
        <w:rPr>
          <w:vertAlign w:val="superscript"/>
        </w:rPr>
        <w:t>2</w:t>
      </w:r>
      <w:r w:rsidR="005C2364">
        <w:t xml:space="preserve"> = 95 %) in vitamin C/AA compared to controls; samples stored for 8 – 14 days observed losses of 3 mg/100 </w:t>
      </w:r>
      <w:r w:rsidR="005C2364" w:rsidRPr="000F4CDF">
        <w:t>g (95% CI [</w:t>
      </w:r>
      <w:r w:rsidR="005C2364">
        <w:t>-6</w:t>
      </w:r>
      <w:r w:rsidR="005C2364" w:rsidRPr="000F4CDF">
        <w:t>,</w:t>
      </w:r>
      <w:r w:rsidR="005C2364">
        <w:t xml:space="preserve"> +1]; I</w:t>
      </w:r>
      <w:r w:rsidR="005C2364" w:rsidRPr="00555778">
        <w:rPr>
          <w:vertAlign w:val="superscript"/>
        </w:rPr>
        <w:t>2</w:t>
      </w:r>
      <w:r w:rsidR="005C2364">
        <w:t xml:space="preserve"> = 99%) compared to controls and samples stored for m</w:t>
      </w:r>
      <w:r w:rsidR="00181C9E">
        <w:t xml:space="preserve">ore than 14 days had </w:t>
      </w:r>
      <w:r w:rsidR="00CD11D0">
        <w:t>a change of</w:t>
      </w:r>
      <w:r w:rsidR="00181C9E">
        <w:t xml:space="preserve"> </w:t>
      </w:r>
      <w:r w:rsidR="00CD11D0">
        <w:t>0</w:t>
      </w:r>
      <w:r w:rsidR="00474B6F">
        <w:t> </w:t>
      </w:r>
      <w:r w:rsidR="005C2364">
        <w:t>mg/100</w:t>
      </w:r>
      <w:r w:rsidR="005D6F74">
        <w:t xml:space="preserve"> </w:t>
      </w:r>
      <w:r w:rsidR="005C2364">
        <w:t xml:space="preserve">g </w:t>
      </w:r>
      <w:r w:rsidR="005C2364" w:rsidRPr="000F4CDF">
        <w:t>(95% CI [</w:t>
      </w:r>
      <w:r w:rsidR="005C2364">
        <w:t>-3</w:t>
      </w:r>
      <w:r w:rsidR="005C2364" w:rsidRPr="000F4CDF">
        <w:t>,</w:t>
      </w:r>
      <w:r w:rsidR="00181C9E">
        <w:t xml:space="preserve"> </w:t>
      </w:r>
      <w:r w:rsidR="00CD11D0">
        <w:t>2</w:t>
      </w:r>
      <w:r w:rsidR="005C2364">
        <w:t>]; I</w:t>
      </w:r>
      <w:r w:rsidR="005C2364" w:rsidRPr="00555778">
        <w:rPr>
          <w:vertAlign w:val="superscript"/>
        </w:rPr>
        <w:t>2</w:t>
      </w:r>
      <w:r w:rsidR="005C2364">
        <w:t xml:space="preserve"> = 0%). Differences in </w:t>
      </w:r>
      <w:r w:rsidR="00A3681B">
        <w:t>the effect of</w:t>
      </w:r>
      <w:r w:rsidR="005C2364">
        <w:t xml:space="preserve"> storage time were not statistically signifi</w:t>
      </w:r>
      <w:r w:rsidR="00181C9E">
        <w:t>cant between subgroups (p = 0.27</w:t>
      </w:r>
      <w:r w:rsidR="005C2364">
        <w:t>).</w:t>
      </w:r>
    </w:p>
    <w:p w14:paraId="5A4F4219" w14:textId="77777777" w:rsidR="005C2364" w:rsidRDefault="005C2364" w:rsidP="005C2364"/>
    <w:p w14:paraId="2DA7A115" w14:textId="77777777" w:rsidR="005C2364" w:rsidRDefault="005C2364" w:rsidP="005C2364">
      <w:pPr>
        <w:rPr>
          <w:i/>
        </w:rPr>
      </w:pPr>
      <w:r w:rsidRPr="00C61A9A">
        <w:rPr>
          <w:rFonts w:cs="Arial"/>
          <w:i/>
        </w:rPr>
        <w:t>β-</w:t>
      </w:r>
      <w:r w:rsidRPr="00C61A9A">
        <w:rPr>
          <w:i/>
        </w:rPr>
        <w:t>Carotene/total carotenoid</w:t>
      </w:r>
    </w:p>
    <w:p w14:paraId="12DB80F7" w14:textId="77777777" w:rsidR="005C2364" w:rsidRDefault="005C2364" w:rsidP="005C2364">
      <w:pPr>
        <w:rPr>
          <w:i/>
        </w:rPr>
      </w:pPr>
    </w:p>
    <w:p w14:paraId="672A1D56" w14:textId="15354CED" w:rsidR="00561C9E" w:rsidRDefault="00CD11D0" w:rsidP="00181C9E">
      <w:r>
        <w:t>In leafy vegetables, roots and tubers</w:t>
      </w:r>
      <w:r w:rsidR="007B4BA3">
        <w:t xml:space="preserve">, the mean decrease in </w:t>
      </w:r>
      <w:r w:rsidR="007B4BA3">
        <w:rPr>
          <w:rFonts w:cs="Arial"/>
        </w:rPr>
        <w:t>β</w:t>
      </w:r>
      <w:r w:rsidR="007B4BA3">
        <w:t>-carotene or total carotenoid content due to</w:t>
      </w:r>
      <w:r w:rsidR="00A65740">
        <w:t xml:space="preserve"> phytosanitary irradiation was 3</w:t>
      </w:r>
      <w:r w:rsidR="007B4BA3">
        <w:t xml:space="preserve"> mg</w:t>
      </w:r>
      <w:r w:rsidR="00474B6F">
        <w:t>/</w:t>
      </w:r>
      <w:r w:rsidR="00A65740">
        <w:t>100 g (95% CI; -8 to 3), which represents a 3</w:t>
      </w:r>
      <w:r w:rsidR="007B4BA3">
        <w:t>% loss</w:t>
      </w:r>
      <w:r w:rsidR="007B4BA3" w:rsidRPr="00474B6F">
        <w:t xml:space="preserve">. </w:t>
      </w:r>
      <w:r w:rsidR="005C2364">
        <w:t xml:space="preserve">Irradiation without storage caused a loss of 2 mg/kg </w:t>
      </w:r>
      <w:r w:rsidR="005C2364" w:rsidRPr="000F4CDF">
        <w:t>(95% CI [</w:t>
      </w:r>
      <w:r w:rsidR="005C2364">
        <w:t>-4</w:t>
      </w:r>
      <w:r w:rsidR="005C2364" w:rsidRPr="000F4CDF">
        <w:t>,</w:t>
      </w:r>
      <w:r w:rsidR="005C2364">
        <w:t xml:space="preserve"> 0]; I</w:t>
      </w:r>
      <w:r w:rsidR="005C2364" w:rsidRPr="00555778">
        <w:rPr>
          <w:vertAlign w:val="superscript"/>
        </w:rPr>
        <w:t>2</w:t>
      </w:r>
      <w:r w:rsidR="005C2364">
        <w:t xml:space="preserve"> = 57%) in </w:t>
      </w:r>
      <w:r w:rsidR="005C2364">
        <w:rPr>
          <w:rFonts w:cs="Arial"/>
        </w:rPr>
        <w:t>β-</w:t>
      </w:r>
      <w:r w:rsidR="005C2364">
        <w:t>carotene/total carotenoid c</w:t>
      </w:r>
      <w:r>
        <w:t>ompared to controls in the two</w:t>
      </w:r>
      <w:r w:rsidR="005C2364">
        <w:t xml:space="preserve"> categories of vegetables. Storage of</w:t>
      </w:r>
      <w:r w:rsidR="00A65740">
        <w:t xml:space="preserve"> up to 7 days caused a loss of 3</w:t>
      </w:r>
      <w:r w:rsidR="005C2364">
        <w:t xml:space="preserve"> mg/100 </w:t>
      </w:r>
      <w:r w:rsidR="005C2364" w:rsidRPr="000F4CDF">
        <w:t>g (95% CI [</w:t>
      </w:r>
      <w:r w:rsidR="00A65740">
        <w:t>-22</w:t>
      </w:r>
      <w:r w:rsidR="005C2364" w:rsidRPr="000F4CDF">
        <w:t>,</w:t>
      </w:r>
      <w:r w:rsidR="00A65740">
        <w:t xml:space="preserve"> 29</w:t>
      </w:r>
      <w:r w:rsidR="005C2364">
        <w:t>]; I</w:t>
      </w:r>
      <w:r w:rsidR="005C2364" w:rsidRPr="00555778">
        <w:rPr>
          <w:vertAlign w:val="superscript"/>
        </w:rPr>
        <w:t>2</w:t>
      </w:r>
      <w:r w:rsidR="00A65740">
        <w:t xml:space="preserve"> = 97</w:t>
      </w:r>
      <w:r w:rsidR="005C2364">
        <w:t xml:space="preserve"> %) in </w:t>
      </w:r>
      <w:r w:rsidR="005C2364">
        <w:rPr>
          <w:rFonts w:cs="Arial"/>
        </w:rPr>
        <w:t>β-</w:t>
      </w:r>
      <w:r w:rsidR="005C2364">
        <w:t>carotene/total carotenoid compared to controls; samples stored for 8 – 14 days observed losses of 9</w:t>
      </w:r>
      <w:r w:rsidR="004230F6">
        <w:t> </w:t>
      </w:r>
      <w:r w:rsidR="005C2364">
        <w:t xml:space="preserve">mg/100 </w:t>
      </w:r>
      <w:r w:rsidR="005C2364" w:rsidRPr="000F4CDF">
        <w:t>g (95% CI [</w:t>
      </w:r>
      <w:r w:rsidR="005C2364">
        <w:t>-13</w:t>
      </w:r>
      <w:r w:rsidR="005C2364" w:rsidRPr="000F4CDF">
        <w:t>,</w:t>
      </w:r>
      <w:r w:rsidR="005C2364">
        <w:t xml:space="preserve"> -4]; I</w:t>
      </w:r>
      <w:r w:rsidR="005C2364" w:rsidRPr="00555778">
        <w:rPr>
          <w:vertAlign w:val="superscript"/>
        </w:rPr>
        <w:t>2</w:t>
      </w:r>
      <w:r w:rsidR="005C2364">
        <w:t xml:space="preserve"> = 0%) compared to controls and samples stored for more than 14 days increased by 1 mg/100</w:t>
      </w:r>
      <w:r w:rsidR="005D6F74">
        <w:t xml:space="preserve"> </w:t>
      </w:r>
      <w:r w:rsidR="005C2364">
        <w:t xml:space="preserve">g </w:t>
      </w:r>
      <w:r w:rsidR="005C2364" w:rsidRPr="000F4CDF">
        <w:t>(95% CI [</w:t>
      </w:r>
      <w:r w:rsidR="005C2364">
        <w:t>-9</w:t>
      </w:r>
      <w:r w:rsidR="005C2364" w:rsidRPr="000F4CDF">
        <w:t>,</w:t>
      </w:r>
      <w:r w:rsidR="005C2364">
        <w:t xml:space="preserve"> +12]; I</w:t>
      </w:r>
      <w:r w:rsidR="005C2364" w:rsidRPr="00555778">
        <w:rPr>
          <w:vertAlign w:val="superscript"/>
        </w:rPr>
        <w:t>2</w:t>
      </w:r>
      <w:r w:rsidR="005C2364">
        <w:t xml:space="preserve"> = 0%). Differences in </w:t>
      </w:r>
      <w:r w:rsidR="00A3681B">
        <w:t>the effect of</w:t>
      </w:r>
      <w:r w:rsidR="005C2364">
        <w:t xml:space="preserve"> storage time were not statistically signifi</w:t>
      </w:r>
      <w:r w:rsidR="00A65740">
        <w:t>cant between subgroups (p = 0.09</w:t>
      </w:r>
      <w:r w:rsidR="005C2364">
        <w:t>).</w:t>
      </w:r>
      <w:bookmarkStart w:id="596" w:name="_Ref50671496"/>
    </w:p>
    <w:p w14:paraId="2B652D0E" w14:textId="2368529A" w:rsidR="00561C9E" w:rsidRDefault="00561C9E" w:rsidP="00561C9E">
      <w:pPr>
        <w:rPr>
          <w:lang w:bidi="ar-SA"/>
        </w:rPr>
      </w:pPr>
      <w:r w:rsidRPr="00501013">
        <w:rPr>
          <w:noProof/>
          <w:lang w:eastAsia="en-GB" w:bidi="ar-SA"/>
        </w:rPr>
        <w:drawing>
          <wp:inline distT="0" distB="0" distL="0" distR="0" wp14:anchorId="40D375EA" wp14:editId="649759F6">
            <wp:extent cx="8045015" cy="4377745"/>
            <wp:effectExtent l="4763"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8045015" cy="4377745"/>
                    </a:xfrm>
                    <a:prstGeom prst="rect">
                      <a:avLst/>
                    </a:prstGeom>
                    <a:noFill/>
                    <a:ln>
                      <a:noFill/>
                    </a:ln>
                  </pic:spPr>
                </pic:pic>
              </a:graphicData>
            </a:graphic>
          </wp:inline>
        </w:drawing>
      </w:r>
    </w:p>
    <w:p w14:paraId="30148E5F" w14:textId="5AAA51C8" w:rsidR="00D666BD" w:rsidRPr="00D666BD" w:rsidRDefault="00CD5169" w:rsidP="00CD5169">
      <w:pPr>
        <w:pStyle w:val="FSFigureTitle"/>
      </w:pPr>
      <w:bookmarkStart w:id="597" w:name="_Ref65441240"/>
      <w:bookmarkEnd w:id="596"/>
      <w:r>
        <w:t>Figure</w:t>
      </w:r>
      <w:bookmarkEnd w:id="597"/>
      <w:r w:rsidR="00B413A5">
        <w:t xml:space="preserve"> 7</w:t>
      </w:r>
      <w:r>
        <w:t xml:space="preserve">: </w:t>
      </w:r>
      <w:r w:rsidRPr="009C2218">
        <w:t>Forest plot of studies measuring the effect of irradiation on ascorbic acid or vitamin</w:t>
      </w:r>
      <w:r>
        <w:t xml:space="preserve"> </w:t>
      </w:r>
      <w:r w:rsidR="005C2364">
        <w:t xml:space="preserve">C concentration </w:t>
      </w:r>
      <w:r w:rsidR="005C2364" w:rsidRPr="00E30BD5">
        <w:t xml:space="preserve">in </w:t>
      </w:r>
      <w:r w:rsidR="005C2364">
        <w:t>Brassicas, l</w:t>
      </w:r>
      <w:r w:rsidR="005C2364" w:rsidRPr="00E30BD5">
        <w:t>eafy vegetables</w:t>
      </w:r>
      <w:r w:rsidR="005C2364">
        <w:t xml:space="preserve"> and roots and tubers by duration of</w:t>
      </w:r>
      <w:r w:rsidR="00181C9E">
        <w:t xml:space="preserve"> </w:t>
      </w:r>
      <w:r w:rsidR="00561C9E">
        <w:t xml:space="preserve">storage </w:t>
      </w:r>
    </w:p>
    <w:p w14:paraId="606120ED" w14:textId="20E08034" w:rsidR="005C2364" w:rsidRDefault="00A65740" w:rsidP="009312E8">
      <w:pPr>
        <w:pStyle w:val="FSFigureTitle"/>
      </w:pPr>
      <w:r>
        <w:rPr>
          <w:noProof/>
          <w:lang w:eastAsia="en-GB" w:bidi="ar-SA"/>
        </w:rPr>
        <w:drawing>
          <wp:inline distT="0" distB="0" distL="0" distR="0" wp14:anchorId="5FA3002A" wp14:editId="3291FC4C">
            <wp:extent cx="5759450" cy="69164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6916420"/>
                    </a:xfrm>
                    <a:prstGeom prst="rect">
                      <a:avLst/>
                    </a:prstGeom>
                  </pic:spPr>
                </pic:pic>
              </a:graphicData>
            </a:graphic>
          </wp:inline>
        </w:drawing>
      </w:r>
      <w:r w:rsidR="005C2364" w:rsidRPr="00DD70F7">
        <w:t xml:space="preserve"> </w:t>
      </w:r>
    </w:p>
    <w:p w14:paraId="384E5BEB" w14:textId="5FB72B8E" w:rsidR="00D666BD" w:rsidRDefault="00D666BD" w:rsidP="00D666BD"/>
    <w:p w14:paraId="59C4B4C0" w14:textId="201C910E" w:rsidR="00D666BD" w:rsidRDefault="00CD5169" w:rsidP="00CD5169">
      <w:pPr>
        <w:pStyle w:val="FSFigureTitle"/>
      </w:pPr>
      <w:bookmarkStart w:id="598" w:name="_Ref65441372"/>
      <w:r>
        <w:t>Figure</w:t>
      </w:r>
      <w:bookmarkEnd w:id="598"/>
      <w:r w:rsidR="00B413A5">
        <w:t xml:space="preserve"> 8</w:t>
      </w:r>
      <w:r>
        <w:t xml:space="preserve">: </w:t>
      </w:r>
      <w:r w:rsidRPr="00CD0704">
        <w:t>Forest plot of studies measuring the effect of irradiation on β-carotene or total carotenoid concentration in leafy vegetables and roots and tubers by duration of storage following 0.8 – 1 kGy irradiation</w:t>
      </w:r>
    </w:p>
    <w:p w14:paraId="315FB9F5" w14:textId="2EF1ECDA" w:rsidR="002206A3" w:rsidRPr="0092262C" w:rsidRDefault="002206A3" w:rsidP="003A3A49">
      <w:pPr>
        <w:pStyle w:val="Heading2"/>
      </w:pPr>
      <w:bookmarkStart w:id="599" w:name="_Toc50559139"/>
      <w:bookmarkStart w:id="600" w:name="_Toc50478518"/>
      <w:bookmarkStart w:id="601" w:name="_Toc50546920"/>
      <w:bookmarkStart w:id="602" w:name="_Toc50622397"/>
      <w:bookmarkStart w:id="603" w:name="_Toc50635495"/>
      <w:bookmarkStart w:id="604" w:name="_Toc51009506"/>
      <w:bookmarkStart w:id="605" w:name="_Toc51011951"/>
      <w:bookmarkStart w:id="606" w:name="_Toc51257169"/>
      <w:bookmarkStart w:id="607" w:name="_Toc51326858"/>
      <w:bookmarkStart w:id="608" w:name="_Toc51330273"/>
      <w:bookmarkStart w:id="609" w:name="_Toc52201105"/>
      <w:bookmarkStart w:id="610" w:name="_Toc54775670"/>
      <w:bookmarkStart w:id="611" w:name="_Toc48838740"/>
      <w:bookmarkStart w:id="612" w:name="_Toc49184844"/>
      <w:bookmarkStart w:id="613" w:name="_Toc64560667"/>
      <w:bookmarkStart w:id="614" w:name="_Toc67396231"/>
      <w:bookmarkStart w:id="615" w:name="_Toc68617902"/>
      <w:r w:rsidRPr="0092262C">
        <w:t xml:space="preserve">Nutrition </w:t>
      </w:r>
      <w:r w:rsidR="002F4CD0">
        <w:t>d</w:t>
      </w:r>
      <w:bookmarkEnd w:id="599"/>
      <w:r w:rsidRPr="0092262C">
        <w:t>iscussion</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14:paraId="29E30E3F" w14:textId="60949F1D" w:rsidR="008265BE" w:rsidRDefault="002206A3" w:rsidP="002206A3">
      <w:pPr>
        <w:contextualSpacing/>
      </w:pPr>
      <w:r>
        <w:t>The application</w:t>
      </w:r>
      <w:r w:rsidRPr="005072B7">
        <w:t xml:space="preserve"> seek</w:t>
      </w:r>
      <w:r w:rsidR="00476051">
        <w:t>s</w:t>
      </w:r>
      <w:r w:rsidRPr="005072B7">
        <w:t xml:space="preserve"> to permit the use of irradiation </w:t>
      </w:r>
      <w:r w:rsidR="00C33000">
        <w:t xml:space="preserve">of </w:t>
      </w:r>
      <w:r w:rsidR="00C33000" w:rsidRPr="005072B7">
        <w:t xml:space="preserve">fresh </w:t>
      </w:r>
      <w:r w:rsidR="00C33000">
        <w:t>fruit</w:t>
      </w:r>
      <w:r w:rsidR="00C33000" w:rsidRPr="005072B7">
        <w:t xml:space="preserve"> and vegetables (not for further processing) </w:t>
      </w:r>
      <w:r w:rsidRPr="005072B7">
        <w:t xml:space="preserve">for </w:t>
      </w:r>
      <w:r w:rsidR="00C33000">
        <w:t xml:space="preserve">the purpose of pest disinfestation for a </w:t>
      </w:r>
      <w:r w:rsidRPr="005072B7">
        <w:t xml:space="preserve">phytosanitary </w:t>
      </w:r>
      <w:r w:rsidR="00C33000">
        <w:t xml:space="preserve">objective </w:t>
      </w:r>
      <w:r w:rsidRPr="005072B7">
        <w:t xml:space="preserve">at doses of between 150 Gy </w:t>
      </w:r>
      <w:r w:rsidR="003A551F">
        <w:t xml:space="preserve">– </w:t>
      </w:r>
      <w:r w:rsidRPr="005072B7">
        <w:t>1</w:t>
      </w:r>
      <w:r w:rsidR="00191B15">
        <w:t xml:space="preserve"> </w:t>
      </w:r>
      <w:r w:rsidRPr="005072B7">
        <w:t>kGy.</w:t>
      </w:r>
      <w:r>
        <w:t xml:space="preserve"> The nutrition assessment consider</w:t>
      </w:r>
      <w:r w:rsidR="00476051">
        <w:t>s</w:t>
      </w:r>
      <w:r>
        <w:t xml:space="preserve"> the effect of the proposed irradiation on all fruit and vegetables up to a maximum dose of 1 kGy. </w:t>
      </w:r>
      <w:r w:rsidR="00BD6229">
        <w:t>In studies where multiple doses were tested</w:t>
      </w:r>
      <w:r w:rsidR="00476051">
        <w:t>,</w:t>
      </w:r>
      <w:r w:rsidR="00BD6229">
        <w:t xml:space="preserve"> meta-analysis was conducted using the results from 1</w:t>
      </w:r>
      <w:r w:rsidR="00C33000">
        <w:t> </w:t>
      </w:r>
      <w:r w:rsidR="00BD6229">
        <w:t xml:space="preserve">kGy dose experiments or from the highest dose less than 1 kGy. </w:t>
      </w:r>
      <w:r w:rsidR="00113842">
        <w:t>Five</w:t>
      </w:r>
      <w:r>
        <w:t xml:space="preserve"> micronutrients have been previously identified as sensitive to irradiation – Vitamin</w:t>
      </w:r>
      <w:r w:rsidR="001701AD">
        <w:t>s</w:t>
      </w:r>
      <w:r>
        <w:t xml:space="preserve"> </w:t>
      </w:r>
      <w:r w:rsidR="00113842">
        <w:t xml:space="preserve">A, </w:t>
      </w:r>
      <w:r>
        <w:t xml:space="preserve">C, E, </w:t>
      </w:r>
      <w:r w:rsidR="00704969">
        <w:rPr>
          <w:rFonts w:cs="Arial"/>
        </w:rPr>
        <w:t>β-</w:t>
      </w:r>
      <w:r w:rsidR="00704969">
        <w:t>carotene</w:t>
      </w:r>
      <w:r>
        <w:t xml:space="preserve"> and </w:t>
      </w:r>
      <w:r w:rsidR="00D871C4">
        <w:t>thiamin</w:t>
      </w:r>
      <w:r>
        <w:t xml:space="preserve"> (Kilcast 1994). </w:t>
      </w:r>
      <w:r w:rsidR="00DD519F">
        <w:t>However vitamin A (as retinol) is found in foods of animal origin and in general</w:t>
      </w:r>
      <w:r>
        <w:t xml:space="preserve"> fruit and vegetables are poor sources of </w:t>
      </w:r>
      <w:r w:rsidR="00191B15">
        <w:t>thiamin</w:t>
      </w:r>
      <w:r w:rsidR="005772CF">
        <w:t xml:space="preserve"> and vitamin E</w:t>
      </w:r>
      <w:r w:rsidR="00191B15">
        <w:t>.</w:t>
      </w:r>
    </w:p>
    <w:p w14:paraId="08A94CFA" w14:textId="77777777" w:rsidR="008265BE" w:rsidRDefault="008265BE" w:rsidP="002206A3">
      <w:pPr>
        <w:contextualSpacing/>
      </w:pPr>
    </w:p>
    <w:p w14:paraId="3F674669" w14:textId="024718E0" w:rsidR="008265BE" w:rsidRDefault="008265BE" w:rsidP="002206A3">
      <w:pPr>
        <w:contextualSpacing/>
      </w:pPr>
      <w:r>
        <w:t>FSANZ previously review</w:t>
      </w:r>
      <w:r w:rsidR="007C752F">
        <w:t>ed</w:t>
      </w:r>
      <w:r>
        <w:t xml:space="preserve"> the effect of irradiation on the nutritional quality of a range of fruit and vegetables </w:t>
      </w:r>
      <w:r w:rsidR="007B0F1E">
        <w:t>(</w:t>
      </w:r>
      <w:hyperlink r:id="rId35" w:history="1">
        <w:r w:rsidR="00113842" w:rsidRPr="00113842">
          <w:rPr>
            <w:rStyle w:val="Hyperlink"/>
          </w:rPr>
          <w:t>FSANZ 2014</w:t>
        </w:r>
      </w:hyperlink>
      <w:r w:rsidR="006F50B6">
        <w:t xml:space="preserve">) </w:t>
      </w:r>
      <w:r w:rsidR="00A3681B">
        <w:t>including fruit, fruiting vegetables and cucurbits</w:t>
      </w:r>
      <w:r w:rsidR="006F50B6">
        <w:t xml:space="preserve"> </w:t>
      </w:r>
      <w:r>
        <w:t xml:space="preserve">and concluded that low dose irradiation </w:t>
      </w:r>
      <w:r w:rsidR="007C752F">
        <w:t>(</w:t>
      </w:r>
      <w:r w:rsidR="007C752F">
        <w:rPr>
          <w:rFonts w:cs="Arial"/>
        </w:rPr>
        <w:t>≤</w:t>
      </w:r>
      <w:r w:rsidR="004230F6">
        <w:rPr>
          <w:rFonts w:cs="Arial"/>
        </w:rPr>
        <w:t xml:space="preserve"> </w:t>
      </w:r>
      <w:r w:rsidR="007C752F">
        <w:t xml:space="preserve">1 kGy) </w:t>
      </w:r>
      <w:r>
        <w:t>did not have an effect on carotene levels</w:t>
      </w:r>
      <w:r w:rsidR="00A3681B">
        <w:t>,</w:t>
      </w:r>
      <w:r>
        <w:t xml:space="preserve"> and that vitamin C levels were not affected in the majority of fruit and vegetables. As part of th</w:t>
      </w:r>
      <w:r w:rsidR="007C752F">
        <w:t>e</w:t>
      </w:r>
      <w:r>
        <w:t xml:space="preserve"> </w:t>
      </w:r>
      <w:r w:rsidR="007C752F">
        <w:t xml:space="preserve">current </w:t>
      </w:r>
      <w:r>
        <w:t xml:space="preserve">assessment FSANZ undertook a literature review to identify additional studies that were published since the </w:t>
      </w:r>
      <w:r w:rsidR="006F02B3">
        <w:t xml:space="preserve">2014 </w:t>
      </w:r>
      <w:r>
        <w:t>review</w:t>
      </w:r>
      <w:r w:rsidR="00113842">
        <w:t xml:space="preserve"> was undertaken.</w:t>
      </w:r>
      <w:r>
        <w:t xml:space="preserve"> </w:t>
      </w:r>
      <w:r w:rsidR="00DF61EE">
        <w:t>Following</w:t>
      </w:r>
      <w:r w:rsidR="00803DCC">
        <w:t xml:space="preserve"> </w:t>
      </w:r>
      <w:r w:rsidR="00DF61EE">
        <w:t>the</w:t>
      </w:r>
      <w:r w:rsidR="00F53AD3">
        <w:t xml:space="preserve"> </w:t>
      </w:r>
      <w:r w:rsidR="006F02B3">
        <w:t>assessment</w:t>
      </w:r>
      <w:r w:rsidR="00F53AD3">
        <w:t xml:space="preserve"> of</w:t>
      </w:r>
      <w:r w:rsidR="00803DCC">
        <w:t xml:space="preserve"> recent </w:t>
      </w:r>
      <w:r w:rsidR="00855759">
        <w:t>evidence</w:t>
      </w:r>
      <w:r w:rsidR="00A3681B">
        <w:t>,</w:t>
      </w:r>
      <w:r w:rsidR="00855759">
        <w:t xml:space="preserve"> </w:t>
      </w:r>
      <w:r w:rsidR="00803DCC">
        <w:t xml:space="preserve">FSANZ </w:t>
      </w:r>
      <w:r w:rsidR="00DE6C4D">
        <w:t xml:space="preserve">remains confident in the </w:t>
      </w:r>
      <w:r w:rsidR="00803DCC">
        <w:t>conclusion</w:t>
      </w:r>
      <w:r w:rsidR="007C752F">
        <w:t>s</w:t>
      </w:r>
      <w:r w:rsidR="00803DCC">
        <w:t xml:space="preserve"> from the 2014 review</w:t>
      </w:r>
      <w:r w:rsidR="00113842">
        <w:t xml:space="preserve"> (</w:t>
      </w:r>
      <w:r w:rsidR="00FC4CF5">
        <w:t>Appendix 1</w:t>
      </w:r>
      <w:r w:rsidR="00113842">
        <w:t>)</w:t>
      </w:r>
      <w:r w:rsidR="00855759">
        <w:t>.</w:t>
      </w:r>
    </w:p>
    <w:p w14:paraId="7A12C8CB" w14:textId="653D73D2" w:rsidR="008265BE" w:rsidRDefault="008265BE" w:rsidP="002206A3">
      <w:pPr>
        <w:contextualSpacing/>
      </w:pPr>
    </w:p>
    <w:p w14:paraId="25113454" w14:textId="2FF7D14C" w:rsidR="005E7C77" w:rsidRDefault="002206A3" w:rsidP="002206A3">
      <w:pPr>
        <w:contextualSpacing/>
      </w:pPr>
      <w:r>
        <w:t xml:space="preserve">Based on the nutritional assessments previously undertaken by FSANZ in </w:t>
      </w:r>
      <w:r w:rsidR="00BC7A96">
        <w:t>five</w:t>
      </w:r>
      <w:r>
        <w:t xml:space="preserve"> separate </w:t>
      </w:r>
      <w:hyperlink r:id="rId36" w:history="1">
        <w:r w:rsidRPr="00D56D00">
          <w:rPr>
            <w:rStyle w:val="Hyperlink"/>
          </w:rPr>
          <w:t>applications</w:t>
        </w:r>
      </w:hyperlink>
      <w:r>
        <w:t xml:space="preserve"> </w:t>
      </w:r>
      <w:r w:rsidR="00D92BB3">
        <w:t>and</w:t>
      </w:r>
      <w:r w:rsidR="00855759">
        <w:t xml:space="preserve"> the 2014</w:t>
      </w:r>
      <w:r>
        <w:t xml:space="preserve"> </w:t>
      </w:r>
      <w:hyperlink r:id="rId37" w:history="1">
        <w:r w:rsidRPr="00BB45A9">
          <w:rPr>
            <w:rStyle w:val="Hyperlink"/>
          </w:rPr>
          <w:t>review</w:t>
        </w:r>
      </w:hyperlink>
      <w:r>
        <w:t xml:space="preserve"> of the nutritional impact of phytosanitary irradiation on </w:t>
      </w:r>
      <w:r w:rsidR="006F50B6">
        <w:t xml:space="preserve">selected </w:t>
      </w:r>
      <w:r>
        <w:t>fruit and vegetables</w:t>
      </w:r>
      <w:r w:rsidR="000A5983">
        <w:t>,</w:t>
      </w:r>
      <w:r>
        <w:t xml:space="preserve"> </w:t>
      </w:r>
      <w:r w:rsidR="00A3681B">
        <w:t>the present</w:t>
      </w:r>
      <w:r>
        <w:t xml:space="preserve"> assessment focused on the nutritional impact of irradiation on </w:t>
      </w:r>
      <w:r w:rsidR="001701AD">
        <w:t>B</w:t>
      </w:r>
      <w:r>
        <w:t>rassicas</w:t>
      </w:r>
      <w:r w:rsidR="0046746A">
        <w:t>, leafy vegetables</w:t>
      </w:r>
      <w:r w:rsidR="007C752F">
        <w:t>,</w:t>
      </w:r>
      <w:r w:rsidR="004264BE">
        <w:t xml:space="preserve"> and roots and tubers</w:t>
      </w:r>
      <w:r w:rsidR="007C752F">
        <w:t xml:space="preserve"> because irradiation of these vegetables has not been considered previously by FSANZ</w:t>
      </w:r>
      <w:r w:rsidR="004264BE">
        <w:t xml:space="preserve">. </w:t>
      </w:r>
    </w:p>
    <w:p w14:paraId="64B19EF0" w14:textId="2BACB08D" w:rsidR="002206A3" w:rsidRPr="00D0061E" w:rsidRDefault="002206A3" w:rsidP="00DE6A79">
      <w:pPr>
        <w:pStyle w:val="Heading4"/>
        <w:numPr>
          <w:ilvl w:val="2"/>
          <w:numId w:val="20"/>
        </w:numPr>
        <w:rPr>
          <w:b w:val="0"/>
        </w:rPr>
      </w:pPr>
      <w:bookmarkStart w:id="616" w:name="_Toc50546921"/>
      <w:bookmarkStart w:id="617" w:name="_Toc50559140"/>
      <w:bookmarkStart w:id="618" w:name="_Toc50622398"/>
      <w:bookmarkStart w:id="619" w:name="_Toc50635496"/>
      <w:bookmarkStart w:id="620" w:name="_Toc51009507"/>
      <w:bookmarkStart w:id="621" w:name="_Toc51011952"/>
      <w:bookmarkStart w:id="622" w:name="_Toc51257170"/>
      <w:bookmarkStart w:id="623" w:name="_Toc51326859"/>
      <w:bookmarkStart w:id="624" w:name="_Toc51330274"/>
      <w:bookmarkStart w:id="625" w:name="_Toc52201106"/>
      <w:bookmarkStart w:id="626" w:name="_Toc54775671"/>
      <w:bookmarkStart w:id="627" w:name="_Toc64560668"/>
      <w:bookmarkStart w:id="628" w:name="_Toc67396232"/>
      <w:bookmarkStart w:id="629" w:name="_Toc68617903"/>
      <w:r w:rsidRPr="00D0061E">
        <w:t xml:space="preserve">Effect of irradiation on </w:t>
      </w:r>
      <w:r w:rsidR="00674CEB">
        <w:t>v</w:t>
      </w:r>
      <w:r w:rsidRPr="00D0061E">
        <w:t>itamin C</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14:paraId="508E5AD3" w14:textId="1DDDEC23" w:rsidR="002206A3" w:rsidRDefault="002206A3" w:rsidP="002206A3">
      <w:pPr>
        <w:contextualSpacing/>
      </w:pPr>
      <w:r>
        <w:t xml:space="preserve">Four publications </w:t>
      </w:r>
      <w:r w:rsidR="00704969">
        <w:t>were considered in the body of evidence for</w:t>
      </w:r>
      <w:r>
        <w:t xml:space="preserve"> the effect of irradiation on </w:t>
      </w:r>
      <w:r w:rsidR="00320B15">
        <w:t>the vitamin C or AA content of B</w:t>
      </w:r>
      <w:r>
        <w:t xml:space="preserve">rassicas including fresh-cut broccoli, white and red cabbage and ready-to-cook cauliflower. A meta-analysis of the effect of 0.5 </w:t>
      </w:r>
      <w:r w:rsidR="003A551F">
        <w:t>–</w:t>
      </w:r>
      <w:r>
        <w:t xml:space="preserve"> 1 kGy </w:t>
      </w:r>
      <w:r w:rsidR="00704969">
        <w:t xml:space="preserve">irradiation </w:t>
      </w:r>
      <w:r>
        <w:t xml:space="preserve">indicated that the vitamin C or AA concentration </w:t>
      </w:r>
      <w:r w:rsidR="00F91C8C">
        <w:t>changed</w:t>
      </w:r>
      <w:r>
        <w:t xml:space="preserve"> by </w:t>
      </w:r>
      <w:r w:rsidR="00871F0B">
        <w:t>0</w:t>
      </w:r>
      <w:r>
        <w:t xml:space="preserve"> mg/</w:t>
      </w:r>
      <w:r w:rsidR="004907A6">
        <w:t>100 g</w:t>
      </w:r>
      <w:r>
        <w:t xml:space="preserve"> (95% CI [-2</w:t>
      </w:r>
      <w:r w:rsidR="00871F0B">
        <w:t>, +1</w:t>
      </w:r>
      <w:r>
        <w:t xml:space="preserve">]) compared to non-irradiated food with the confidence interval of most data points crossing the line of no effect. </w:t>
      </w:r>
      <w:r w:rsidR="000C44E2">
        <w:t>Three</w:t>
      </w:r>
      <w:r>
        <w:t xml:space="preserve"> of the </w:t>
      </w:r>
      <w:r w:rsidR="000C44E2">
        <w:t>four</w:t>
      </w:r>
      <w:r>
        <w:t xml:space="preserve"> studies measured AA which can be oxidise</w:t>
      </w:r>
      <w:r w:rsidR="00320B15">
        <w:t>d to DHAA over time. T</w:t>
      </w:r>
      <w:r>
        <w:t>he most reliable measurement of the effects of irradiation on vitamin C content requires measurement of both AA and DHAA and losses of AA may overestimate vitamin C</w:t>
      </w:r>
      <w:r w:rsidR="004942FA">
        <w:t xml:space="preserve"> loss (Eitenmiller et al. 2008).</w:t>
      </w:r>
    </w:p>
    <w:p w14:paraId="44368B0D" w14:textId="77777777" w:rsidR="004942FA" w:rsidRDefault="004942FA" w:rsidP="002206A3">
      <w:pPr>
        <w:contextualSpacing/>
      </w:pPr>
    </w:p>
    <w:p w14:paraId="65C5C020" w14:textId="41066EC0" w:rsidR="002206A3" w:rsidRDefault="000D56F8" w:rsidP="002206A3">
      <w:r>
        <w:t>Twelve</w:t>
      </w:r>
      <w:r w:rsidR="002206A3" w:rsidRPr="00167A57">
        <w:t xml:space="preserve"> publications</w:t>
      </w:r>
      <w:r w:rsidR="002206A3">
        <w:t xml:space="preserve"> studied the effect of </w:t>
      </w:r>
      <w:r w:rsidR="00715781">
        <w:t xml:space="preserve">up to 1 kGy </w:t>
      </w:r>
      <w:r w:rsidR="002206A3">
        <w:t xml:space="preserve">irradiation on a range of leafy vegetables including iceberg, green leaf, red leaf, Romaine, Lazio, and Samish lettuce varieties, spinach, arugula, fenugreek leaves, and endive. Eight publications observed the effects of irradiation on total vitamin C levels, and </w:t>
      </w:r>
      <w:r w:rsidR="00AE2F0D">
        <w:t>four</w:t>
      </w:r>
      <w:r w:rsidR="002206A3">
        <w:t xml:space="preserve"> measured changes in AA concentration (Zhang et al. 2004;</w:t>
      </w:r>
      <w:r w:rsidR="00AE2F0D">
        <w:t xml:space="preserve"> Fan et al. 2012;</w:t>
      </w:r>
      <w:r w:rsidR="002206A3">
        <w:t xml:space="preserve"> Akhter 2013; Sarker 2014). </w:t>
      </w:r>
      <w:r w:rsidR="00F94E10">
        <w:t xml:space="preserve">In all studies vitamin C or AA content decreased in both control and irradiated samples during the storage period. </w:t>
      </w:r>
      <w:r w:rsidR="002206A3">
        <w:t xml:space="preserve">Meta-analysis </w:t>
      </w:r>
      <w:r w:rsidR="004264BE">
        <w:t>indicated</w:t>
      </w:r>
      <w:r w:rsidR="002206A3">
        <w:t xml:space="preserve"> </w:t>
      </w:r>
      <w:r w:rsidR="00DF61EE">
        <w:t xml:space="preserve">a </w:t>
      </w:r>
      <w:r w:rsidR="002206A3">
        <w:t>decrease</w:t>
      </w:r>
      <w:r w:rsidR="00FA21E9">
        <w:t xml:space="preserve"> in </w:t>
      </w:r>
      <w:r w:rsidR="002206A3">
        <w:t xml:space="preserve">vitamin C or AA </w:t>
      </w:r>
      <w:r w:rsidR="001358AC">
        <w:t xml:space="preserve">content </w:t>
      </w:r>
      <w:r w:rsidR="002206A3">
        <w:t xml:space="preserve">in </w:t>
      </w:r>
      <w:r w:rsidR="00DF61EE">
        <w:t xml:space="preserve">irradiated </w:t>
      </w:r>
      <w:r w:rsidR="002206A3">
        <w:t xml:space="preserve">leafy </w:t>
      </w:r>
      <w:r w:rsidR="007D0991">
        <w:t xml:space="preserve">vegetables </w:t>
      </w:r>
      <w:r w:rsidR="00DF61EE">
        <w:t>compared to controls (-</w:t>
      </w:r>
      <w:r w:rsidR="00D32ABB">
        <w:t>3</w:t>
      </w:r>
      <w:r w:rsidR="00DF61EE">
        <w:t xml:space="preserve"> </w:t>
      </w:r>
      <w:r w:rsidR="00DF61EE" w:rsidRPr="000F4CDF">
        <w:t>mg/</w:t>
      </w:r>
      <w:r w:rsidR="004907A6">
        <w:t>100 g</w:t>
      </w:r>
      <w:r w:rsidR="00DF61EE">
        <w:t>, 95% CI [-</w:t>
      </w:r>
      <w:r w:rsidR="00D32ABB">
        <w:t>5, -2</w:t>
      </w:r>
      <w:r w:rsidR="00DF61EE">
        <w:t xml:space="preserve"> ]), </w:t>
      </w:r>
      <w:r w:rsidR="002206A3">
        <w:t xml:space="preserve">with </w:t>
      </w:r>
      <w:r w:rsidR="009D2691">
        <w:t>losses varying depe</w:t>
      </w:r>
      <w:r w:rsidR="007D0991">
        <w:t xml:space="preserve">nding on </w:t>
      </w:r>
      <w:r w:rsidR="00F34555">
        <w:t xml:space="preserve">the </w:t>
      </w:r>
      <w:r w:rsidR="007D0991">
        <w:t>commodity.</w:t>
      </w:r>
      <w:r w:rsidR="009D2691">
        <w:t xml:space="preserve"> </w:t>
      </w:r>
      <w:r w:rsidR="007D0991">
        <w:t xml:space="preserve">Small losses relative to nutrient content were observed in </w:t>
      </w:r>
      <w:r w:rsidR="002206A3">
        <w:t>lettuce (-</w:t>
      </w:r>
      <w:r w:rsidR="00D32ABB">
        <w:t>1</w:t>
      </w:r>
      <w:r w:rsidR="002206A3">
        <w:t xml:space="preserve"> </w:t>
      </w:r>
      <w:r w:rsidR="002206A3" w:rsidRPr="000F4CDF">
        <w:t>mg/</w:t>
      </w:r>
      <w:r w:rsidR="004907A6">
        <w:t>100</w:t>
      </w:r>
      <w:r w:rsidR="005D6F74">
        <w:t xml:space="preserve"> </w:t>
      </w:r>
      <w:r w:rsidR="004907A6">
        <w:t>g</w:t>
      </w:r>
      <w:r w:rsidR="004942FA">
        <w:t xml:space="preserve"> 95% CI [-</w:t>
      </w:r>
      <w:r w:rsidR="00D32ABB">
        <w:t xml:space="preserve">2, </w:t>
      </w:r>
      <w:r w:rsidR="004942FA">
        <w:t>0]</w:t>
      </w:r>
      <w:r w:rsidR="002206A3">
        <w:t>)</w:t>
      </w:r>
      <w:r w:rsidR="00320B15">
        <w:t>;</w:t>
      </w:r>
      <w:r w:rsidR="006C1B64">
        <w:t xml:space="preserve"> lettuce contains 4 </w:t>
      </w:r>
      <w:r w:rsidR="003A551F">
        <w:t xml:space="preserve">– </w:t>
      </w:r>
      <w:r w:rsidR="006C1B64">
        <w:t>13 mg/100</w:t>
      </w:r>
      <w:r w:rsidR="00F34555">
        <w:t xml:space="preserve"> </w:t>
      </w:r>
      <w:r w:rsidR="006C1B64">
        <w:t>g</w:t>
      </w:r>
      <w:r w:rsidR="004942FA">
        <w:t xml:space="preserve"> and 0 </w:t>
      </w:r>
      <w:r w:rsidR="003A551F">
        <w:t xml:space="preserve">– </w:t>
      </w:r>
      <w:r w:rsidR="004942FA">
        <w:t>12 mg/100</w:t>
      </w:r>
      <w:r w:rsidR="00F34555">
        <w:t xml:space="preserve"> </w:t>
      </w:r>
      <w:r w:rsidR="004942FA">
        <w:t xml:space="preserve">g vitamin C based on </w:t>
      </w:r>
      <w:r w:rsidR="006C1B64">
        <w:t>Australia</w:t>
      </w:r>
      <w:r w:rsidR="004942FA">
        <w:t>n</w:t>
      </w:r>
      <w:r w:rsidR="006C1B64">
        <w:t xml:space="preserve"> and New Zealand </w:t>
      </w:r>
      <w:r w:rsidR="004942FA">
        <w:t xml:space="preserve">data </w:t>
      </w:r>
      <w:r w:rsidR="006C1B64">
        <w:t>respectively.</w:t>
      </w:r>
      <w:r w:rsidR="009D2691">
        <w:t xml:space="preserve"> </w:t>
      </w:r>
      <w:r w:rsidR="006C1B64">
        <w:t xml:space="preserve">Vitamin C/AA content decreased by </w:t>
      </w:r>
      <w:r w:rsidR="00D32ABB">
        <w:t>1</w:t>
      </w:r>
      <w:r w:rsidR="006C1B64">
        <w:t xml:space="preserve"> mg/100</w:t>
      </w:r>
      <w:r w:rsidR="00F34555">
        <w:t xml:space="preserve"> </w:t>
      </w:r>
      <w:r w:rsidR="006C1B64">
        <w:t xml:space="preserve">g </w:t>
      </w:r>
      <w:r w:rsidR="009B71E0">
        <w:t>(95% CI [</w:t>
      </w:r>
      <w:r w:rsidR="004942FA">
        <w:t xml:space="preserve">-1, 0]) </w:t>
      </w:r>
      <w:r w:rsidR="006C1B64">
        <w:t xml:space="preserve">in </w:t>
      </w:r>
      <w:r w:rsidR="009D2691">
        <w:t>endive</w:t>
      </w:r>
      <w:r w:rsidR="006C1B64">
        <w:t>. Vitamin C/AA content decreased by 10</w:t>
      </w:r>
      <w:r w:rsidR="005D6F74">
        <w:t> </w:t>
      </w:r>
      <w:r w:rsidR="006C1B64">
        <w:t>mg/100</w:t>
      </w:r>
      <w:r w:rsidR="00F34555">
        <w:t xml:space="preserve"> </w:t>
      </w:r>
      <w:r w:rsidR="006C1B64">
        <w:t xml:space="preserve">g in </w:t>
      </w:r>
      <w:r w:rsidR="007D0991">
        <w:t>spinach</w:t>
      </w:r>
      <w:r w:rsidR="009B71E0">
        <w:t xml:space="preserve"> (95% CI [</w:t>
      </w:r>
      <w:r w:rsidR="00D32ABB">
        <w:t>-15, -6])</w:t>
      </w:r>
      <w:r w:rsidR="00AE018A">
        <w:t xml:space="preserve">; </w:t>
      </w:r>
      <w:r w:rsidR="006C1B64">
        <w:t xml:space="preserve">baby </w:t>
      </w:r>
      <w:r w:rsidR="004E4FF0">
        <w:t xml:space="preserve">and mature spinach </w:t>
      </w:r>
      <w:r w:rsidR="006C1B64">
        <w:t xml:space="preserve">contains 25 </w:t>
      </w:r>
      <w:r w:rsidR="004E4FF0">
        <w:t>and 27</w:t>
      </w:r>
      <w:r w:rsidR="005D6F74">
        <w:t> </w:t>
      </w:r>
      <w:r w:rsidR="006C1B64">
        <w:t>mg/100</w:t>
      </w:r>
      <w:r w:rsidR="00F34555">
        <w:t xml:space="preserve"> </w:t>
      </w:r>
      <w:r w:rsidR="00320B15">
        <w:t xml:space="preserve">g </w:t>
      </w:r>
      <w:r w:rsidR="004E4FF0">
        <w:t xml:space="preserve">respectively </w:t>
      </w:r>
      <w:r w:rsidR="00320B15">
        <w:t>based on Australian data</w:t>
      </w:r>
      <w:r w:rsidR="002206A3">
        <w:t xml:space="preserve"> </w:t>
      </w:r>
      <w:r w:rsidR="00212660">
        <w:t>(</w:t>
      </w:r>
      <w:r w:rsidR="00B413A5">
        <w:t>Table 5</w:t>
      </w:r>
      <w:r w:rsidR="00EB46F4">
        <w:t>).</w:t>
      </w:r>
    </w:p>
    <w:p w14:paraId="6E6883DD" w14:textId="77777777" w:rsidR="00EB46F4" w:rsidRDefault="00EB46F4" w:rsidP="002206A3"/>
    <w:p w14:paraId="3D8E7C12" w14:textId="4BF60CD9" w:rsidR="00F41CD1" w:rsidRDefault="004A5757" w:rsidP="002206A3">
      <w:r>
        <w:t xml:space="preserve">Ten studies observed the effect of </w:t>
      </w:r>
      <w:r w:rsidR="00C43B07">
        <w:t xml:space="preserve">0.15 Gy – 1kGy </w:t>
      </w:r>
      <w:r>
        <w:t xml:space="preserve">irradiation on vitamin C </w:t>
      </w:r>
      <w:r w:rsidR="00DF61EE">
        <w:t xml:space="preserve">content in roots and tubers </w:t>
      </w:r>
      <w:r w:rsidR="00AE2F0D">
        <w:t>(</w:t>
      </w:r>
      <w:r w:rsidR="002D6A1A">
        <w:t>Graham and Stevenson 1997</w:t>
      </w:r>
      <w:r w:rsidR="00AE2F0D">
        <w:t>; Fan and Sokorai</w:t>
      </w:r>
      <w:r w:rsidR="002D6A1A">
        <w:t xml:space="preserve"> 2008;</w:t>
      </w:r>
      <w:r w:rsidR="002D6A1A" w:rsidRPr="002D6A1A">
        <w:t xml:space="preserve"> </w:t>
      </w:r>
      <w:r w:rsidR="002D6A1A">
        <w:t>Lim et al. 2013</w:t>
      </w:r>
      <w:r w:rsidR="00AE2F0D">
        <w:t>)</w:t>
      </w:r>
      <w:r w:rsidR="002D6A1A">
        <w:t xml:space="preserve"> </w:t>
      </w:r>
      <w:r>
        <w:t xml:space="preserve">or AA </w:t>
      </w:r>
      <w:r w:rsidR="00AE2F0D">
        <w:t>(Lee and Kim 1972; Ismail et al.</w:t>
      </w:r>
      <w:r w:rsidR="002D6A1A">
        <w:t xml:space="preserve"> 1976</w:t>
      </w:r>
      <w:r w:rsidR="00AE2F0D">
        <w:t>; Lu et al. 1986; Lu et al. 1989; Lima et al.</w:t>
      </w:r>
      <w:r w:rsidR="002D6A1A">
        <w:t xml:space="preserve"> 2004</w:t>
      </w:r>
      <w:r w:rsidR="00AE2F0D">
        <w:t>; Reza</w:t>
      </w:r>
      <w:r w:rsidR="002D6A1A">
        <w:t>e</w:t>
      </w:r>
      <w:r w:rsidR="00AE2F0D">
        <w:t>e et al.</w:t>
      </w:r>
      <w:r w:rsidR="002D6A1A">
        <w:t xml:space="preserve"> 2011</w:t>
      </w:r>
      <w:r w:rsidR="00AE2F0D">
        <w:t>; Sarker et al. 2014)</w:t>
      </w:r>
      <w:r>
        <w:t xml:space="preserve">. </w:t>
      </w:r>
      <w:r w:rsidR="002206A3">
        <w:t xml:space="preserve">Meta-analysis of the available data </w:t>
      </w:r>
      <w:r w:rsidR="005E5A4D">
        <w:t xml:space="preserve">indicated that </w:t>
      </w:r>
      <w:r w:rsidR="00C43B07">
        <w:t>1</w:t>
      </w:r>
      <w:r w:rsidR="005D6F74">
        <w:t> </w:t>
      </w:r>
      <w:r w:rsidR="00C43B07">
        <w:t xml:space="preserve">kGy </w:t>
      </w:r>
      <w:r w:rsidR="002206A3">
        <w:t xml:space="preserve">irradiation </w:t>
      </w:r>
      <w:r w:rsidR="005E5A4D">
        <w:t xml:space="preserve">did not deplete </w:t>
      </w:r>
      <w:r w:rsidR="002206A3">
        <w:t xml:space="preserve">vitamin C or AA </w:t>
      </w:r>
      <w:r w:rsidR="005E5A4D">
        <w:t xml:space="preserve">content </w:t>
      </w:r>
      <w:r w:rsidR="002D6A1A">
        <w:t>in roots and t</w:t>
      </w:r>
      <w:r w:rsidR="00C43B07">
        <w:t xml:space="preserve">ubers, with an effect size of </w:t>
      </w:r>
      <w:r w:rsidR="002D6A1A">
        <w:t>0 mg/100</w:t>
      </w:r>
      <w:r w:rsidR="005F604B">
        <w:t xml:space="preserve"> </w:t>
      </w:r>
      <w:r w:rsidR="002D6A1A">
        <w:t xml:space="preserve">g </w:t>
      </w:r>
      <w:r w:rsidR="002D6A1A" w:rsidRPr="000F4CDF">
        <w:t>(95% CI [</w:t>
      </w:r>
      <w:r w:rsidR="00D32ABB">
        <w:t>-1</w:t>
      </w:r>
      <w:r w:rsidR="002D6A1A" w:rsidRPr="000F4CDF">
        <w:t>,</w:t>
      </w:r>
      <w:r w:rsidR="00D32ABB">
        <w:t xml:space="preserve"> +1])</w:t>
      </w:r>
      <w:r w:rsidR="002206A3">
        <w:t xml:space="preserve">. </w:t>
      </w:r>
      <w:r w:rsidR="005A4E98">
        <w:t>Data from studies</w:t>
      </w:r>
      <w:r w:rsidR="002206A3">
        <w:t xml:space="preserve"> that </w:t>
      </w:r>
      <w:r w:rsidR="007D0991">
        <w:t>were not</w:t>
      </w:r>
      <w:r w:rsidR="002206A3">
        <w:t xml:space="preserve"> </w:t>
      </w:r>
      <w:r w:rsidR="0029390A">
        <w:t xml:space="preserve">included in the meta-analysis </w:t>
      </w:r>
      <w:r w:rsidR="002206A3">
        <w:t>were inconsistent</w:t>
      </w:r>
      <w:r w:rsidR="007D0991">
        <w:t>,</w:t>
      </w:r>
      <w:r w:rsidR="002206A3">
        <w:t xml:space="preserve"> with </w:t>
      </w:r>
      <w:r w:rsidR="0029390A">
        <w:t>several studies reporting similar or</w:t>
      </w:r>
      <w:r w:rsidR="002206A3">
        <w:t xml:space="preserve"> higher levels </w:t>
      </w:r>
      <w:r w:rsidR="00D7219F">
        <w:t xml:space="preserve">of </w:t>
      </w:r>
      <w:r w:rsidR="002206A3">
        <w:t>AA or vitamin C</w:t>
      </w:r>
      <w:r w:rsidR="0029390A">
        <w:t xml:space="preserve"> compared to control samples</w:t>
      </w:r>
      <w:r w:rsidR="005E5A4D">
        <w:t xml:space="preserve"> and some studies finding losses of vitamin C or AA</w:t>
      </w:r>
      <w:r w:rsidR="002206A3">
        <w:t>.</w:t>
      </w:r>
      <w:r w:rsidR="00E77006">
        <w:t xml:space="preserve"> </w:t>
      </w:r>
    </w:p>
    <w:p w14:paraId="191B157D" w14:textId="789C66C0" w:rsidR="007B63AD" w:rsidRDefault="007B63AD" w:rsidP="002206A3"/>
    <w:p w14:paraId="231EDCA5" w14:textId="45F19CD1" w:rsidR="007B63AD" w:rsidRDefault="007B63AD" w:rsidP="002206A3">
      <w:r>
        <w:t>Phytosanitary irradiation caused a mean decrease in vitamin C or AA content of approximately 5% in Brassicas, leafy vegetables and roots and tubers based on the mean vitamin C or AA content of control samples from studies in the Forest plot</w:t>
      </w:r>
      <w:r w:rsidR="002C1A0A">
        <w:t>.</w:t>
      </w:r>
    </w:p>
    <w:p w14:paraId="7859C789" w14:textId="02C8422C" w:rsidR="002206A3" w:rsidRPr="00D0061E" w:rsidRDefault="002206A3" w:rsidP="00674CEB">
      <w:pPr>
        <w:pStyle w:val="Heading4"/>
        <w:numPr>
          <w:ilvl w:val="2"/>
          <w:numId w:val="20"/>
        </w:numPr>
        <w:rPr>
          <w:b w:val="0"/>
        </w:rPr>
      </w:pPr>
      <w:bookmarkStart w:id="630" w:name="_Toc50559141"/>
      <w:bookmarkStart w:id="631" w:name="_Toc50546922"/>
      <w:bookmarkStart w:id="632" w:name="_Toc50622399"/>
      <w:bookmarkStart w:id="633" w:name="_Toc50635497"/>
      <w:bookmarkStart w:id="634" w:name="_Toc51009508"/>
      <w:bookmarkStart w:id="635" w:name="_Toc51011953"/>
      <w:bookmarkStart w:id="636" w:name="_Toc51257171"/>
      <w:bookmarkStart w:id="637" w:name="_Toc51326860"/>
      <w:bookmarkStart w:id="638" w:name="_Toc51330275"/>
      <w:bookmarkStart w:id="639" w:name="_Toc52201107"/>
      <w:bookmarkStart w:id="640" w:name="_Toc54775672"/>
      <w:bookmarkStart w:id="641" w:name="_Toc64560669"/>
      <w:bookmarkStart w:id="642" w:name="_Toc67396233"/>
      <w:bookmarkStart w:id="643" w:name="_Toc68617904"/>
      <w:r w:rsidRPr="00DE6A79">
        <w:t>E</w:t>
      </w:r>
      <w:r w:rsidRPr="00D0061E">
        <w:t>f</w:t>
      </w:r>
      <w:r w:rsidRPr="00DE6A79">
        <w:t xml:space="preserve">fect of irradiation on </w:t>
      </w:r>
      <w:r w:rsidR="00674CEB">
        <w:t>c</w:t>
      </w:r>
      <w:bookmarkEnd w:id="630"/>
      <w:r w:rsidRPr="00DE6A79">
        <w:t>arotenes</w:t>
      </w:r>
      <w:bookmarkEnd w:id="631"/>
      <w:bookmarkEnd w:id="632"/>
      <w:bookmarkEnd w:id="633"/>
      <w:bookmarkEnd w:id="634"/>
      <w:bookmarkEnd w:id="635"/>
      <w:bookmarkEnd w:id="636"/>
      <w:bookmarkEnd w:id="637"/>
      <w:bookmarkEnd w:id="638"/>
      <w:bookmarkEnd w:id="639"/>
      <w:bookmarkEnd w:id="640"/>
      <w:bookmarkEnd w:id="641"/>
      <w:bookmarkEnd w:id="642"/>
      <w:bookmarkEnd w:id="643"/>
      <w:r w:rsidRPr="00DE6A79">
        <w:t xml:space="preserve"> </w:t>
      </w:r>
    </w:p>
    <w:p w14:paraId="629BEE32" w14:textId="533AD938" w:rsidR="001A2EA1" w:rsidRDefault="001A2EA1" w:rsidP="002206A3">
      <w:pPr>
        <w:contextualSpacing/>
      </w:pPr>
      <w:r>
        <w:rPr>
          <w:rFonts w:cs="Arial"/>
        </w:rPr>
        <w:t xml:space="preserve">The effect </w:t>
      </w:r>
      <w:r w:rsidR="007473AD">
        <w:rPr>
          <w:rFonts w:cs="Arial"/>
        </w:rPr>
        <w:t xml:space="preserve">of </w:t>
      </w:r>
      <w:r w:rsidR="00906A46">
        <w:rPr>
          <w:rFonts w:cs="Arial"/>
        </w:rPr>
        <w:t xml:space="preserve">1 kGy </w:t>
      </w:r>
      <w:r w:rsidR="007473AD">
        <w:rPr>
          <w:rFonts w:cs="Arial"/>
        </w:rPr>
        <w:t>irradiation on β-carotene or carotenoid concentration</w:t>
      </w:r>
      <w:r w:rsidR="007473AD">
        <w:t xml:space="preserve"> in leafy vegetables </w:t>
      </w:r>
      <w:r w:rsidR="002206A3">
        <w:t>was measured in four studies (Lester et al. 2010; Nunes et al. 2013; Sarker et al. 2014; Husse</w:t>
      </w:r>
      <w:r w:rsidR="001C3803">
        <w:t xml:space="preserve">in et al. 2016). </w:t>
      </w:r>
      <w:r w:rsidR="002206A3">
        <w:t xml:space="preserve">Meta-analysis </w:t>
      </w:r>
      <w:r w:rsidR="00C9508C">
        <w:t xml:space="preserve">of several leafy green vegetables including spinach (mature and baby), </w:t>
      </w:r>
      <w:r w:rsidR="00D666BD">
        <w:t xml:space="preserve">field </w:t>
      </w:r>
      <w:r w:rsidR="00C9508C">
        <w:t>rocket</w:t>
      </w:r>
      <w:r w:rsidR="00D666BD">
        <w:t>,</w:t>
      </w:r>
      <w:r w:rsidR="00C9508C">
        <w:t xml:space="preserve"> lettuce </w:t>
      </w:r>
      <w:r w:rsidR="00D666BD">
        <w:t xml:space="preserve">and fenugreek </w:t>
      </w:r>
      <w:r w:rsidR="002206A3">
        <w:t xml:space="preserve">indicated that </w:t>
      </w:r>
      <w:r w:rsidR="00704969">
        <w:rPr>
          <w:rFonts w:cs="Arial"/>
        </w:rPr>
        <w:t>β-</w:t>
      </w:r>
      <w:r w:rsidR="00704969">
        <w:t>carotene</w:t>
      </w:r>
      <w:r w:rsidR="00593300">
        <w:t>/</w:t>
      </w:r>
      <w:r w:rsidR="002206A3">
        <w:t>caroten</w:t>
      </w:r>
      <w:r w:rsidR="00987C1E">
        <w:t>oid</w:t>
      </w:r>
      <w:r w:rsidR="00343562">
        <w:t xml:space="preserve"> levels decreased by </w:t>
      </w:r>
      <w:r w:rsidR="006C054E">
        <w:t>3 mg/kg (95% CI [-10</w:t>
      </w:r>
      <w:r w:rsidR="00D666BD">
        <w:t>, +4</w:t>
      </w:r>
      <w:r w:rsidR="00343562">
        <w:t xml:space="preserve">]), with the </w:t>
      </w:r>
      <w:r w:rsidR="000C41CA">
        <w:t xml:space="preserve">95% </w:t>
      </w:r>
      <w:r w:rsidR="00343562">
        <w:t xml:space="preserve">confidence interval crossing the line of no effect. </w:t>
      </w:r>
      <w:r w:rsidR="00C9508C">
        <w:t>Mature spinach contains 19 mg/kg and 24 mg/kg based on Australian and New Ze</w:t>
      </w:r>
      <w:r w:rsidR="00113842">
        <w:t>aland data respectively (</w:t>
      </w:r>
      <w:r w:rsidR="00B413A5">
        <w:t>Table 6</w:t>
      </w:r>
      <w:r w:rsidR="00C9508C">
        <w:t xml:space="preserve">). Baby spinach contains 36 </w:t>
      </w:r>
      <w:r w:rsidR="003A551F">
        <w:t>–</w:t>
      </w:r>
      <w:r w:rsidR="00C9508C">
        <w:t xml:space="preserve"> 52 mg/kg </w:t>
      </w:r>
      <w:r w:rsidR="00C9508C">
        <w:rPr>
          <w:rFonts w:cs="Arial"/>
        </w:rPr>
        <w:t>β-</w:t>
      </w:r>
      <w:r w:rsidR="00C9508C">
        <w:t xml:space="preserve">carotene (Australian data), and lettuce contains 1 </w:t>
      </w:r>
      <w:r w:rsidR="003A551F">
        <w:t>–</w:t>
      </w:r>
      <w:r w:rsidR="00C9508C">
        <w:t xml:space="preserve"> 12 </w:t>
      </w:r>
      <w:r w:rsidR="00C8647F">
        <w:t xml:space="preserve">mg/kg </w:t>
      </w:r>
      <w:r w:rsidR="00C9508C">
        <w:t xml:space="preserve">and </w:t>
      </w:r>
      <w:r w:rsidR="004D58EF">
        <w:t>3</w:t>
      </w:r>
      <w:r w:rsidR="00C9508C">
        <w:t xml:space="preserve"> </w:t>
      </w:r>
      <w:r w:rsidR="003A551F">
        <w:t>–</w:t>
      </w:r>
      <w:r w:rsidR="00C9508C">
        <w:t xml:space="preserve"> 5 </w:t>
      </w:r>
      <w:r w:rsidR="00C8647F">
        <w:t xml:space="preserve">mg/kg </w:t>
      </w:r>
      <w:r w:rsidR="00C9508C">
        <w:t>based on data from Australia and New Zealand.</w:t>
      </w:r>
    </w:p>
    <w:p w14:paraId="6DFE3A06" w14:textId="77777777" w:rsidR="001A2EA1" w:rsidRDefault="001A2EA1" w:rsidP="002206A3">
      <w:pPr>
        <w:contextualSpacing/>
      </w:pPr>
    </w:p>
    <w:p w14:paraId="73460C99" w14:textId="76E530AD" w:rsidR="001F6056" w:rsidRDefault="001C3803" w:rsidP="00C645B3">
      <w:pPr>
        <w:contextualSpacing/>
      </w:pPr>
      <w:r>
        <w:t xml:space="preserve">In </w:t>
      </w:r>
      <w:r w:rsidR="00C9508C">
        <w:t xml:space="preserve">terms of roots and tubers, </w:t>
      </w:r>
      <w:r w:rsidR="00D871C4">
        <w:rPr>
          <w:rFonts w:cs="Arial"/>
        </w:rPr>
        <w:t>β-</w:t>
      </w:r>
      <w:r w:rsidR="00D871C4">
        <w:t xml:space="preserve">carotene </w:t>
      </w:r>
      <w:r>
        <w:t xml:space="preserve">levels </w:t>
      </w:r>
      <w:r w:rsidR="00C9508C">
        <w:t xml:space="preserve">generally </w:t>
      </w:r>
      <w:r>
        <w:t xml:space="preserve">increased during storage in both irradiated and control samples of </w:t>
      </w:r>
      <w:r w:rsidR="001E2B81">
        <w:t>carrots and sweet potatoes</w:t>
      </w:r>
      <w:r>
        <w:t xml:space="preserve"> (Ismail and Afifi 1976; Lim et al. 2013). In both studies involving storage</w:t>
      </w:r>
      <w:r w:rsidR="001E2B81">
        <w:t>,</w:t>
      </w:r>
      <w:r>
        <w:t xml:space="preserve"> </w:t>
      </w:r>
      <w:r w:rsidR="00987C1E">
        <w:t xml:space="preserve">irradiated </w:t>
      </w:r>
      <w:r>
        <w:t xml:space="preserve">samples had lower </w:t>
      </w:r>
      <w:r w:rsidR="00D871C4">
        <w:t>β-carotene</w:t>
      </w:r>
      <w:r>
        <w:t xml:space="preserve"> concentrations </w:t>
      </w:r>
      <w:r w:rsidR="001E2B81">
        <w:t xml:space="preserve">compared to controls immediately after </w:t>
      </w:r>
      <w:r>
        <w:t>irradiation</w:t>
      </w:r>
      <w:r w:rsidR="001E2B81">
        <w:t>,</w:t>
      </w:r>
      <w:r>
        <w:t xml:space="preserve"> however following storage differences were no longer observed. </w:t>
      </w:r>
      <w:r w:rsidR="002206A3">
        <w:t xml:space="preserve">A number of studies </w:t>
      </w:r>
      <w:r w:rsidR="00C8647F">
        <w:t xml:space="preserve">that did not involve storage </w:t>
      </w:r>
      <w:r w:rsidR="002206A3">
        <w:t>did not find differences in carotenoid levels between irradiated and control samples</w:t>
      </w:r>
      <w:r w:rsidR="001E2B81">
        <w:t xml:space="preserve"> (Lu e</w:t>
      </w:r>
      <w:r w:rsidR="00C8647F">
        <w:t>t al. 1986; Sarker et al. 2014);</w:t>
      </w:r>
      <w:r w:rsidR="001E2B81">
        <w:t xml:space="preserve"> one study observed losses dependant on dose rate and </w:t>
      </w:r>
      <w:r w:rsidR="00987C1E">
        <w:t>another</w:t>
      </w:r>
      <w:r w:rsidR="001E2B81">
        <w:t xml:space="preserve"> study a </w:t>
      </w:r>
      <w:r w:rsidR="008265BE">
        <w:t>decrease</w:t>
      </w:r>
      <w:r w:rsidR="001E2B81">
        <w:t xml:space="preserve"> in carotenoid </w:t>
      </w:r>
      <w:r w:rsidR="00987C1E">
        <w:t xml:space="preserve">content was observed </w:t>
      </w:r>
      <w:r w:rsidR="008265BE">
        <w:t xml:space="preserve">in irradiated samples </w:t>
      </w:r>
      <w:r w:rsidR="001E2B81">
        <w:t>compared to controls (Lim et al. 2004)</w:t>
      </w:r>
      <w:r w:rsidR="002206A3">
        <w:t xml:space="preserve">. </w:t>
      </w:r>
      <w:r w:rsidR="002A1BE8">
        <w:t>None of the studies in the body of evidence measured the e</w:t>
      </w:r>
      <w:r w:rsidR="00987C1E">
        <w:t>ffect of irradiation on carotenoid</w:t>
      </w:r>
      <w:r w:rsidR="002A1BE8">
        <w:t xml:space="preserve"> levels in </w:t>
      </w:r>
      <w:r w:rsidR="00A74957">
        <w:t>B</w:t>
      </w:r>
      <w:r w:rsidR="002A1BE8">
        <w:t>rassicas.</w:t>
      </w:r>
    </w:p>
    <w:p w14:paraId="4C4D21A6" w14:textId="18C04216" w:rsidR="00D666BD" w:rsidRDefault="00D666BD" w:rsidP="00C645B3">
      <w:pPr>
        <w:contextualSpacing/>
      </w:pPr>
    </w:p>
    <w:p w14:paraId="22B3F69F" w14:textId="0769E12A" w:rsidR="00D666BD" w:rsidRDefault="002C1A0A" w:rsidP="00C645B3">
      <w:r>
        <w:t xml:space="preserve">Phytosanitary irradiation caused a mean decrease in </w:t>
      </w:r>
      <w:r>
        <w:rPr>
          <w:rFonts w:cs="Arial"/>
        </w:rPr>
        <w:t>β</w:t>
      </w:r>
      <w:r>
        <w:t xml:space="preserve">-carotene or total carotenoid content of approximately 2% in leafy vegetables and roots and tubers based on the mean </w:t>
      </w:r>
      <w:r>
        <w:rPr>
          <w:rFonts w:cs="Arial"/>
        </w:rPr>
        <w:t>β</w:t>
      </w:r>
      <w:r>
        <w:t>-carotene or total carotenoid content of control samples from studies in the Forest plot.</w:t>
      </w:r>
    </w:p>
    <w:p w14:paraId="3F4F6626" w14:textId="5B1B260A" w:rsidR="00C645B3" w:rsidRPr="00A801C5" w:rsidRDefault="00CD0145" w:rsidP="00674CEB">
      <w:pPr>
        <w:pStyle w:val="Heading4"/>
        <w:numPr>
          <w:ilvl w:val="2"/>
          <w:numId w:val="20"/>
        </w:numPr>
      </w:pPr>
      <w:bookmarkStart w:id="644" w:name="_Toc50546923"/>
      <w:bookmarkStart w:id="645" w:name="_Toc50559142"/>
      <w:bookmarkStart w:id="646" w:name="_Toc50622400"/>
      <w:bookmarkStart w:id="647" w:name="_Toc50635498"/>
      <w:bookmarkStart w:id="648" w:name="_Toc51009509"/>
      <w:bookmarkStart w:id="649" w:name="_Toc51011954"/>
      <w:bookmarkStart w:id="650" w:name="_Toc51257172"/>
      <w:bookmarkStart w:id="651" w:name="_Toc51326861"/>
      <w:bookmarkStart w:id="652" w:name="_Toc51330276"/>
      <w:bookmarkStart w:id="653" w:name="_Toc52201108"/>
      <w:bookmarkStart w:id="654" w:name="_Toc54775673"/>
      <w:bookmarkStart w:id="655" w:name="_Toc64560670"/>
      <w:bookmarkStart w:id="656" w:name="_Toc67396234"/>
      <w:bookmarkStart w:id="657" w:name="_Toc68617905"/>
      <w:r w:rsidRPr="00C645B3">
        <w:t xml:space="preserve">Effect of </w:t>
      </w:r>
      <w:r w:rsidRPr="00FD0F05">
        <w:t>irrad</w:t>
      </w:r>
      <w:r w:rsidR="00A801C5" w:rsidRPr="00FD0F05">
        <w:t>iation on vitamin E and thiamin</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r w:rsidR="00A801C5">
        <w:rPr>
          <w:b w:val="0"/>
        </w:rPr>
        <w:t xml:space="preserve"> </w:t>
      </w:r>
    </w:p>
    <w:p w14:paraId="256DD177" w14:textId="7FB724B4" w:rsidR="00673D05" w:rsidRDefault="00987C1E" w:rsidP="00490787">
      <w:pPr>
        <w:contextualSpacing/>
      </w:pPr>
      <w:r>
        <w:t>T</w:t>
      </w:r>
      <w:r w:rsidR="009B0780">
        <w:t xml:space="preserve">wo </w:t>
      </w:r>
      <w:r w:rsidR="00673D05">
        <w:t>studies measured the ef</w:t>
      </w:r>
      <w:r w:rsidR="008C468C">
        <w:t>fects of irradiation on thiamin</w:t>
      </w:r>
      <w:r w:rsidR="00673D05">
        <w:t xml:space="preserve"> conte</w:t>
      </w:r>
      <w:r w:rsidR="00250081">
        <w:fldChar w:fldCharType="begin" w:fldLock="1"/>
      </w:r>
      <w:r w:rsidR="00250081">
        <w:instrText xml:space="preserve"> DOCPROPERTY bjHeaderBothDocProperty \* MERGEFORMAT </w:instrText>
      </w:r>
      <w:r w:rsidR="00250081">
        <w:fldChar w:fldCharType="end"/>
      </w:r>
      <w:r w:rsidR="00673D05">
        <w:t>nt</w:t>
      </w:r>
      <w:r w:rsidR="009B0780">
        <w:t xml:space="preserve">, one </w:t>
      </w:r>
      <w:r w:rsidR="00D871C4">
        <w:t>reported</w:t>
      </w:r>
      <w:r w:rsidR="009B0780">
        <w:t xml:space="preserve"> a</w:t>
      </w:r>
      <w:r w:rsidR="008C468C">
        <w:t>n 11</w:t>
      </w:r>
      <w:r w:rsidR="009B0780">
        <w:t xml:space="preserve">% </w:t>
      </w:r>
      <w:r w:rsidR="00A93966">
        <w:t xml:space="preserve">decrease compared to controls </w:t>
      </w:r>
      <w:r w:rsidR="008C468C">
        <w:t xml:space="preserve">(Lee and Kim 1972) </w:t>
      </w:r>
      <w:r w:rsidR="009B0780">
        <w:t>and another study observed a small decrease depending on dose rate</w:t>
      </w:r>
      <w:r w:rsidR="008C468C">
        <w:t xml:space="preserve"> (Lu et al. 1989)</w:t>
      </w:r>
      <w:r w:rsidR="009B0780">
        <w:t xml:space="preserve">. </w:t>
      </w:r>
      <w:r w:rsidR="00905B1D">
        <w:t>However,</w:t>
      </w:r>
      <w:r w:rsidR="008C468C">
        <w:t xml:space="preserve"> </w:t>
      </w:r>
      <w:r w:rsidR="00905B1D">
        <w:t xml:space="preserve">vegetable products and dishes are not a major source of </w:t>
      </w:r>
      <w:r w:rsidR="00D871C4">
        <w:t>thiamin</w:t>
      </w:r>
      <w:r w:rsidR="00905B1D">
        <w:t xml:space="preserve"> in the diet, contributing </w:t>
      </w:r>
      <w:r w:rsidR="005E7C77">
        <w:t>6 – 9</w:t>
      </w:r>
      <w:r w:rsidR="00905B1D">
        <w:t xml:space="preserve">% of </w:t>
      </w:r>
      <w:r w:rsidR="00D871C4">
        <w:t>thiamin intake in Australian and New Zealand diet</w:t>
      </w:r>
      <w:r w:rsidR="005D6F74">
        <w:t>s,</w:t>
      </w:r>
      <w:r w:rsidR="00D871C4">
        <w:t xml:space="preserve"> </w:t>
      </w:r>
      <w:r w:rsidR="00905B1D">
        <w:t xml:space="preserve">and therefore </w:t>
      </w:r>
      <w:r w:rsidR="005D6F74">
        <w:t>this was</w:t>
      </w:r>
      <w:r w:rsidR="00905B1D">
        <w:t xml:space="preserve"> not a focus of the assessment.</w:t>
      </w:r>
    </w:p>
    <w:p w14:paraId="248BAC08" w14:textId="77777777" w:rsidR="009A30AF" w:rsidRDefault="009A30AF" w:rsidP="00490787">
      <w:pPr>
        <w:contextualSpacing/>
      </w:pPr>
    </w:p>
    <w:p w14:paraId="4B46981E" w14:textId="2011D77B" w:rsidR="005E7C77" w:rsidRDefault="0070106C" w:rsidP="00490787">
      <w:pPr>
        <w:contextualSpacing/>
      </w:pPr>
      <w:r>
        <w:t>One study in the body of evidence (Lester et al. 2010) reported that 1 kGy irradiation resulted in a slight decrease (-5%</w:t>
      </w:r>
      <w:r w:rsidR="005D6F74">
        <w:t>;</w:t>
      </w:r>
      <w:r>
        <w:t xml:space="preserve"> p &gt; 0.05) in </w:t>
      </w:r>
      <w:r>
        <w:rPr>
          <w:rFonts w:ascii="Calibri" w:hAnsi="Calibri" w:cs="Calibri"/>
        </w:rPr>
        <w:t>α</w:t>
      </w:r>
      <w:r>
        <w:t xml:space="preserve">-tocopherol concentration in two varieties of spinach stored under two conditions. </w:t>
      </w:r>
    </w:p>
    <w:p w14:paraId="1D099272" w14:textId="145285C8" w:rsidR="00987C1E" w:rsidRPr="001933B3" w:rsidRDefault="00726EE0" w:rsidP="003A3A49">
      <w:pPr>
        <w:pStyle w:val="Heading2"/>
      </w:pPr>
      <w:bookmarkStart w:id="658" w:name="_Toc50559143"/>
      <w:bookmarkStart w:id="659" w:name="_Toc50546924"/>
      <w:bookmarkStart w:id="660" w:name="_Toc50622401"/>
      <w:bookmarkStart w:id="661" w:name="_Toc50635499"/>
      <w:bookmarkStart w:id="662" w:name="_Toc51009510"/>
      <w:bookmarkStart w:id="663" w:name="_Toc51011955"/>
      <w:bookmarkStart w:id="664" w:name="_Toc51257173"/>
      <w:bookmarkStart w:id="665" w:name="_Toc51326862"/>
      <w:bookmarkStart w:id="666" w:name="_Toc51330277"/>
      <w:bookmarkStart w:id="667" w:name="_Toc52201109"/>
      <w:bookmarkStart w:id="668" w:name="_Toc54775674"/>
      <w:bookmarkStart w:id="669" w:name="_Toc64560671"/>
      <w:bookmarkStart w:id="670" w:name="_Toc67396235"/>
      <w:bookmarkStart w:id="671" w:name="_Toc68617906"/>
      <w:r>
        <w:t>Nutrition assessment c</w:t>
      </w:r>
      <w:r w:rsidR="00EB46F4" w:rsidRPr="00157234">
        <w:t>onclusion</w:t>
      </w:r>
      <w:r w:rsidR="006D5661">
        <w:t>s</w:t>
      </w:r>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14:paraId="6BA248E2" w14:textId="776333EC" w:rsidR="009E58F9" w:rsidRDefault="00EA6557" w:rsidP="00EA6557">
      <w:r>
        <w:t xml:space="preserve">In 2014 FSANZ undertook a review of the nutritional impact of phytosanitary irradiation on a range of fruit and vegetables including fruit, cucurbits, and fruiting vegetables. The review noted that irradiation at doses of up to 1 kGy does not affect the macronutrient or mineral content of fruit and vegetables; that 5 micronutrients </w:t>
      </w:r>
      <w:r w:rsidR="009E58F9">
        <w:t xml:space="preserve">– </w:t>
      </w:r>
      <w:r>
        <w:t xml:space="preserve">vitamins A, C, E, </w:t>
      </w:r>
      <w:r>
        <w:rPr>
          <w:rFonts w:cs="Arial"/>
        </w:rPr>
        <w:t>β</w:t>
      </w:r>
      <w:r>
        <w:t>-carotene and thiamin are potentially sensitive to irradiation</w:t>
      </w:r>
      <w:r w:rsidR="009E58F9">
        <w:t>;</w:t>
      </w:r>
      <w:r>
        <w:t xml:space="preserve"> and that fruit, cucurbits, and fruiting vegetables are not major contributors of vitamin E or thiamin intake in the Australian and New Zealand diet. The review concluded that phytosanitary irradiation did not affect carotene content and did not decrease vitamin C content in the majority of fruit, cucurbits, and fruiting vegetables</w:t>
      </w:r>
      <w:r w:rsidR="00584466">
        <w:t xml:space="preserve">; however, </w:t>
      </w:r>
      <w:r w:rsidR="00ED3680">
        <w:rPr>
          <w:lang w:val="mi-NZ"/>
        </w:rPr>
        <w:t>t</w:t>
      </w:r>
      <w:r w:rsidR="00ED3680" w:rsidRPr="00ED3680">
        <w:rPr>
          <w:lang w:val="mi-NZ"/>
        </w:rPr>
        <w:t>hese earlier reviews did not seek to calculate or estimate the average effect (i.e. effect size) or variability; therefore, it is not possible to judge the size of the</w:t>
      </w:r>
      <w:r w:rsidR="000954AF">
        <w:rPr>
          <w:lang w:val="mi-NZ"/>
        </w:rPr>
        <w:t xml:space="preserve"> ‘small’ or ‘negligible’ losses</w:t>
      </w:r>
      <w:r>
        <w:t>.</w:t>
      </w:r>
    </w:p>
    <w:p w14:paraId="236806C8" w14:textId="77777777" w:rsidR="009E58F9" w:rsidRDefault="009E58F9" w:rsidP="00EA6557"/>
    <w:p w14:paraId="73E821E2" w14:textId="68CFBC00" w:rsidR="00EA6557" w:rsidRDefault="00EA6557" w:rsidP="00EA6557">
      <w:r>
        <w:t xml:space="preserve">A literature review of additional studies that were published since the 2014 review was consistent with these findings and therefore </w:t>
      </w:r>
      <w:r>
        <w:rPr>
          <w:lang w:val="en-AU"/>
        </w:rPr>
        <w:t xml:space="preserve">FSANZ maintains its conclusion. </w:t>
      </w:r>
      <w:r>
        <w:t>However three categories of fruit and vegetables were not previ</w:t>
      </w:r>
      <w:r w:rsidR="00B15FF0">
        <w:t>ously assessed by FSANZ including</w:t>
      </w:r>
      <w:r>
        <w:t xml:space="preserve"> Brassicas, leafy vegetables and roots and tubers and an assessment of the effects of irradiation on these vegetables was undertaken. </w:t>
      </w:r>
    </w:p>
    <w:p w14:paraId="33197DFC" w14:textId="77777777" w:rsidR="006F5056" w:rsidRDefault="006F5056" w:rsidP="00157234"/>
    <w:p w14:paraId="532F1389" w14:textId="2159220D" w:rsidR="00157234" w:rsidRDefault="00157234" w:rsidP="00157234">
      <w:r>
        <w:t xml:space="preserve">Overall the evidence indicates that phytosanitary irradiation has a minimal effect on vitamin C concentration in </w:t>
      </w:r>
      <w:r w:rsidR="00F34555">
        <w:t>B</w:t>
      </w:r>
      <w:r>
        <w:t xml:space="preserve">rassicas, leafy vegetables and roots and tubers. In the majority of cases vitamin C content was maintained following irradiation and when depletion was observed, in </w:t>
      </w:r>
      <w:r w:rsidR="008B698C">
        <w:t>general</w:t>
      </w:r>
      <w:r>
        <w:t xml:space="preserve"> losses were small relative to total vitamin C content</w:t>
      </w:r>
      <w:r w:rsidR="002C1A0A">
        <w:t>, with an estimated loss of approximately 5%</w:t>
      </w:r>
      <w:r>
        <w:t xml:space="preserve">. </w:t>
      </w:r>
      <w:r w:rsidR="00CD1796">
        <w:t>The only exceptions across the eleven types of vegetables assessed were in spinach and rocket where losses of 18% and 34% respectively were observed. The contribution of these vegetables to nutrient intake are considered in</w:t>
      </w:r>
      <w:r w:rsidR="00213C1C">
        <w:t xml:space="preserve"> </w:t>
      </w:r>
      <w:r w:rsidR="00CD1796">
        <w:t>Section 5</w:t>
      </w:r>
      <w:r w:rsidR="00213C1C">
        <w:t xml:space="preserve"> Dietary Intake Assessment</w:t>
      </w:r>
      <w:r w:rsidR="00CD1796">
        <w:t xml:space="preserve">. </w:t>
      </w:r>
    </w:p>
    <w:p w14:paraId="7051FA38" w14:textId="7C9AB29E" w:rsidR="00026918" w:rsidRDefault="00026918" w:rsidP="00157234"/>
    <w:p w14:paraId="13A4E252" w14:textId="1B82FC72" w:rsidR="00026918" w:rsidRDefault="000E0012" w:rsidP="00157234">
      <w:r>
        <w:t>The effect of irradiation on carotene levels was variable. For leafy vegetables sufficient data were available to undertake a meta-analysis</w:t>
      </w:r>
      <w:r w:rsidR="00873489">
        <w:t>.</w:t>
      </w:r>
      <w:r>
        <w:t xml:space="preserve"> </w:t>
      </w:r>
      <w:r w:rsidR="00873489">
        <w:t xml:space="preserve">When analysed together </w:t>
      </w:r>
      <w:r w:rsidR="00615F1C">
        <w:t>a n</w:t>
      </w:r>
      <w:r w:rsidR="003D61D4">
        <w:t xml:space="preserve">on-significant loss of carotenes was observed </w:t>
      </w:r>
      <w:r w:rsidR="00615F1C">
        <w:t>following irradiation. The effect on</w:t>
      </w:r>
      <w:r w:rsidR="00026918">
        <w:t xml:space="preserve"> roots and tubers </w:t>
      </w:r>
      <w:r w:rsidR="00615F1C">
        <w:t xml:space="preserve">was variable, with some studies reporting </w:t>
      </w:r>
      <w:r w:rsidR="00BD4DAD">
        <w:t>a decrease in carotene levels compared to controls</w:t>
      </w:r>
      <w:r w:rsidR="00615F1C">
        <w:t xml:space="preserve"> and several studies observing no effect</w:t>
      </w:r>
      <w:r w:rsidR="009E58F9">
        <w:t>,</w:t>
      </w:r>
      <w:r w:rsidR="00BD4DAD">
        <w:t xml:space="preserve"> </w:t>
      </w:r>
      <w:r w:rsidR="002C1A0A">
        <w:t xml:space="preserve">with an estimated loss of approximately 2%. </w:t>
      </w:r>
      <w:r w:rsidR="00873489">
        <w:t>Analysis of the contribution of Brassicas, leafy vegetables and roots and tubers to vitamin C and carotene intake in the Australian and New Zealand diet is discussed in Section 5 Dietary Intake Assessment.</w:t>
      </w:r>
    </w:p>
    <w:p w14:paraId="18F092C6" w14:textId="77777777" w:rsidR="00B073E2" w:rsidRDefault="00B073E2" w:rsidP="005B6CA0"/>
    <w:p w14:paraId="312EE798" w14:textId="3FB046B8" w:rsidR="005B6CA0" w:rsidRPr="003A01FB" w:rsidRDefault="00B073E2" w:rsidP="005B6CA0">
      <w:r>
        <w:t xml:space="preserve">FSANZ notes that the </w:t>
      </w:r>
      <w:r w:rsidR="005E454A">
        <w:t xml:space="preserve">nutritional impact </w:t>
      </w:r>
      <w:r>
        <w:t>of irradiation on s</w:t>
      </w:r>
      <w:r w:rsidR="005B6CA0">
        <w:t>ome commodities (e</w:t>
      </w:r>
      <w:r w:rsidR="009E58F9">
        <w:t>.</w:t>
      </w:r>
      <w:r w:rsidR="005B6CA0">
        <w:t xml:space="preserve">g. onion) were not </w:t>
      </w:r>
      <w:r w:rsidR="005E454A">
        <w:t>assessed</w:t>
      </w:r>
      <w:r w:rsidR="005B6CA0">
        <w:t xml:space="preserve"> due to a lack of data </w:t>
      </w:r>
      <w:r w:rsidR="00EA6557">
        <w:t>and the possibility exists for large losses in individual commodities that were not assessed</w:t>
      </w:r>
      <w:r w:rsidR="005B6CA0">
        <w:t xml:space="preserve">. </w:t>
      </w:r>
    </w:p>
    <w:p w14:paraId="42DDF2A5" w14:textId="77777777" w:rsidR="00FF0418" w:rsidRDefault="00FF0418" w:rsidP="00157234"/>
    <w:p w14:paraId="784EA073" w14:textId="59115FF4" w:rsidR="00873489" w:rsidRDefault="00873489" w:rsidP="00157234">
      <w:r>
        <w:t>FSANZ concludes that phytosanitary irradiation</w:t>
      </w:r>
      <w:r w:rsidR="00FF0418" w:rsidDel="00584466">
        <w:t xml:space="preserve"> </w:t>
      </w:r>
      <w:r w:rsidR="00536D33">
        <w:t>does not affect</w:t>
      </w:r>
      <w:r w:rsidR="00584466">
        <w:t xml:space="preserve"> </w:t>
      </w:r>
      <w:r w:rsidR="00FF0418">
        <w:t xml:space="preserve">the macronutrient or mineral content of fruit and vegetables. </w:t>
      </w:r>
      <w:r w:rsidR="002C1A0A">
        <w:t>F</w:t>
      </w:r>
      <w:r w:rsidR="00AC798A">
        <w:t>ive</w:t>
      </w:r>
      <w:r w:rsidR="00E23A7C">
        <w:t xml:space="preserve"> vitamins or pro-vitamins are </w:t>
      </w:r>
      <w:r w:rsidR="005D741A">
        <w:t>considered</w:t>
      </w:r>
      <w:r w:rsidR="00E23A7C">
        <w:t xml:space="preserve"> potentially sensitive to irradiation, of which vitamin C</w:t>
      </w:r>
      <w:r w:rsidR="002C1A0A">
        <w:t xml:space="preserve">, </w:t>
      </w:r>
      <w:r w:rsidR="00E23A7C">
        <w:rPr>
          <w:rFonts w:cs="Arial"/>
        </w:rPr>
        <w:t>β</w:t>
      </w:r>
      <w:r w:rsidR="00E23A7C">
        <w:t xml:space="preserve">-carotene </w:t>
      </w:r>
      <w:r w:rsidR="002C1A0A">
        <w:t xml:space="preserve">and vitamin E </w:t>
      </w:r>
      <w:r w:rsidR="00E23A7C">
        <w:t xml:space="preserve">are </w:t>
      </w:r>
      <w:r w:rsidR="00F36EE0">
        <w:t xml:space="preserve">most </w:t>
      </w:r>
      <w:r w:rsidR="00E23A7C">
        <w:t xml:space="preserve">relevant </w:t>
      </w:r>
      <w:r w:rsidR="002C1A0A">
        <w:t>for</w:t>
      </w:r>
      <w:r w:rsidR="00E23A7C">
        <w:t xml:space="preserve"> fruit and vegetables.</w:t>
      </w:r>
      <w:r w:rsidR="009F4833">
        <w:t xml:space="preserve"> </w:t>
      </w:r>
      <w:r w:rsidR="0076339D">
        <w:t xml:space="preserve">Phytosanitary irradiation </w:t>
      </w:r>
      <w:r w:rsidR="00F36EE0">
        <w:t xml:space="preserve">has little effect on </w:t>
      </w:r>
      <w:r w:rsidR="0076339D">
        <w:t>the vitamin C content of</w:t>
      </w:r>
      <w:r w:rsidR="00FF0418">
        <w:t xml:space="preserve"> </w:t>
      </w:r>
      <w:r w:rsidR="009B26E1">
        <w:t xml:space="preserve">most fruit and vegetables </w:t>
      </w:r>
      <w:r w:rsidR="00F36EE0">
        <w:t xml:space="preserve">with only </w:t>
      </w:r>
      <w:r w:rsidR="0076339D">
        <w:t xml:space="preserve">small depletion </w:t>
      </w:r>
      <w:r w:rsidR="00F36EE0">
        <w:t xml:space="preserve">ranging from </w:t>
      </w:r>
      <w:r w:rsidR="003B31BE">
        <w:t>1</w:t>
      </w:r>
      <w:r w:rsidR="00F36EE0">
        <w:t xml:space="preserve"> to </w:t>
      </w:r>
      <w:r w:rsidR="003B31BE">
        <w:t>3</w:t>
      </w:r>
      <w:r w:rsidR="00F36EE0">
        <w:t xml:space="preserve"> mg per 100</w:t>
      </w:r>
      <w:r w:rsidR="00474A85">
        <w:t> </w:t>
      </w:r>
      <w:r w:rsidR="00F36EE0">
        <w:t xml:space="preserve">g </w:t>
      </w:r>
      <w:r w:rsidR="0076339D">
        <w:t xml:space="preserve">observed in </w:t>
      </w:r>
      <w:r w:rsidR="00E23A7C">
        <w:t>a small number of vegetables</w:t>
      </w:r>
      <w:r w:rsidR="005772CF">
        <w:t>; however, it did find larger losses in two foods – spinach and rocket</w:t>
      </w:r>
      <w:r w:rsidR="00E23A7C">
        <w:t>. In general</w:t>
      </w:r>
      <w:r w:rsidR="003B74BF">
        <w:t>,</w:t>
      </w:r>
      <w:r w:rsidR="00E23A7C">
        <w:t xml:space="preserve"> </w:t>
      </w:r>
      <w:r w:rsidR="00E23A7C">
        <w:rPr>
          <w:rFonts w:cs="Arial"/>
        </w:rPr>
        <w:t>β</w:t>
      </w:r>
      <w:r w:rsidR="00E23A7C">
        <w:t>-carotene levels are stable in irradiated fruit</w:t>
      </w:r>
      <w:r w:rsidR="005772CF">
        <w:t>, some inconsistency was observed across studies but the losses were always small.</w:t>
      </w:r>
      <w:r w:rsidR="00E23A7C">
        <w:t xml:space="preserve"> </w:t>
      </w:r>
      <w:r w:rsidR="009556EA">
        <w:t>V</w:t>
      </w:r>
      <w:r w:rsidR="00F65162">
        <w:t>ery limited data were available on the effect of irradiation on the vitamin E content</w:t>
      </w:r>
      <w:r w:rsidR="009556EA">
        <w:t>, with o</w:t>
      </w:r>
      <w:r w:rsidR="00F65162">
        <w:t xml:space="preserve">ne study </w:t>
      </w:r>
      <w:r w:rsidR="009556EA">
        <w:t>reporting</w:t>
      </w:r>
      <w:r w:rsidR="006C3CB3">
        <w:t xml:space="preserve"> a negligible effect (&lt;</w:t>
      </w:r>
      <w:r w:rsidR="00541560">
        <w:t xml:space="preserve"> </w:t>
      </w:r>
      <w:r w:rsidR="00F65162">
        <w:t>5%) on vitamin E content</w:t>
      </w:r>
      <w:r w:rsidR="002C1A0A">
        <w:t xml:space="preserve"> </w:t>
      </w:r>
      <w:r w:rsidR="009556EA">
        <w:t xml:space="preserve">in spinach. Therefore </w:t>
      </w:r>
      <w:r w:rsidR="002C1A0A">
        <w:t xml:space="preserve">losses </w:t>
      </w:r>
      <w:r w:rsidR="009556EA">
        <w:t xml:space="preserve">of vitamin E in other commodities due to phytosanitary irradiation </w:t>
      </w:r>
      <w:r w:rsidR="002C1A0A">
        <w:t>cannot be discounted</w:t>
      </w:r>
      <w:r w:rsidR="00F65162">
        <w:t xml:space="preserve">. </w:t>
      </w:r>
      <w:r w:rsidR="00E23A7C">
        <w:t>T</w:t>
      </w:r>
      <w:r w:rsidR="00750F05">
        <w:t>he</w:t>
      </w:r>
      <w:r w:rsidR="009B26E1">
        <w:t xml:space="preserve"> effect of any potential losses</w:t>
      </w:r>
      <w:r w:rsidR="00750F05">
        <w:t xml:space="preserve"> </w:t>
      </w:r>
      <w:r w:rsidR="00E23A7C">
        <w:t xml:space="preserve">of vitamin C or </w:t>
      </w:r>
      <w:r w:rsidR="00E23A7C">
        <w:rPr>
          <w:rFonts w:cs="Arial"/>
        </w:rPr>
        <w:t>β</w:t>
      </w:r>
      <w:r w:rsidR="00E23A7C">
        <w:t xml:space="preserve">-carotene </w:t>
      </w:r>
      <w:r w:rsidR="009E58F9">
        <w:t>are</w:t>
      </w:r>
      <w:r w:rsidR="00750F05">
        <w:t xml:space="preserve"> considered in Section 5 Dietary Intake Assessment.</w:t>
      </w:r>
      <w:r w:rsidR="00F65162">
        <w:t xml:space="preserve"> </w:t>
      </w:r>
    </w:p>
    <w:p w14:paraId="2E980D45" w14:textId="77777777" w:rsidR="00E43556" w:rsidRDefault="00E43556" w:rsidP="002206A3">
      <w:pPr>
        <w:contextualSpacing/>
        <w:rPr>
          <w:b/>
          <w:sz w:val="20"/>
          <w:szCs w:val="20"/>
        </w:rPr>
        <w:sectPr w:rsidR="00E43556" w:rsidSect="0054272D">
          <w:pgSz w:w="11906" w:h="16838"/>
          <w:pgMar w:top="1418" w:right="1418" w:bottom="1418" w:left="1418" w:header="709" w:footer="709" w:gutter="0"/>
          <w:pgNumType w:start="1"/>
          <w:cols w:space="708"/>
          <w:docGrid w:linePitch="360"/>
        </w:sectPr>
      </w:pPr>
    </w:p>
    <w:p w14:paraId="355264BB" w14:textId="64EAEF68" w:rsidR="00A35417" w:rsidRDefault="00A35417" w:rsidP="004A1D22">
      <w:pPr>
        <w:pStyle w:val="Heading1"/>
        <w:numPr>
          <w:ilvl w:val="0"/>
          <w:numId w:val="20"/>
        </w:numPr>
      </w:pPr>
      <w:bookmarkStart w:id="672" w:name="_Toc453666511"/>
      <w:bookmarkStart w:id="673" w:name="_Toc49184845"/>
      <w:bookmarkStart w:id="674" w:name="_Toc50478519"/>
      <w:bookmarkStart w:id="675" w:name="_Toc50546925"/>
      <w:bookmarkStart w:id="676" w:name="_Toc50559144"/>
      <w:bookmarkStart w:id="677" w:name="_Toc50622402"/>
      <w:bookmarkStart w:id="678" w:name="_Toc50635500"/>
      <w:bookmarkStart w:id="679" w:name="_Toc51009511"/>
      <w:bookmarkStart w:id="680" w:name="_Toc51011956"/>
      <w:bookmarkStart w:id="681" w:name="_Toc51257174"/>
      <w:bookmarkStart w:id="682" w:name="_Toc51326863"/>
      <w:bookmarkStart w:id="683" w:name="_Toc51330278"/>
      <w:bookmarkStart w:id="684" w:name="_Toc52201110"/>
      <w:bookmarkStart w:id="685" w:name="_Toc54775675"/>
      <w:bookmarkStart w:id="686" w:name="_Toc64560672"/>
      <w:bookmarkStart w:id="687" w:name="_Toc67396236"/>
      <w:bookmarkStart w:id="688" w:name="_Toc68617907"/>
      <w:r>
        <w:t xml:space="preserve">Dietary </w:t>
      </w:r>
      <w:r w:rsidR="007B5C21">
        <w:t>i</w:t>
      </w:r>
      <w:r>
        <w:t xml:space="preserve">ntake </w:t>
      </w:r>
      <w:r w:rsidR="007B5C21">
        <w:t>a</w:t>
      </w:r>
      <w:r>
        <w:t>ssessment</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14:paraId="5C01A21D" w14:textId="795A36C0" w:rsidR="00860CEB" w:rsidRDefault="00860CEB" w:rsidP="003A3A49">
      <w:pPr>
        <w:pStyle w:val="Heading2"/>
      </w:pPr>
      <w:bookmarkStart w:id="689" w:name="_Toc49184846"/>
      <w:bookmarkStart w:id="690" w:name="_Toc50478520"/>
      <w:bookmarkStart w:id="691" w:name="_Toc50546926"/>
      <w:bookmarkStart w:id="692" w:name="_Toc50559145"/>
      <w:bookmarkStart w:id="693" w:name="_Toc50622403"/>
      <w:bookmarkStart w:id="694" w:name="_Toc50635501"/>
      <w:bookmarkStart w:id="695" w:name="_Toc51009512"/>
      <w:bookmarkStart w:id="696" w:name="_Toc51011957"/>
      <w:bookmarkStart w:id="697" w:name="_Toc51257175"/>
      <w:bookmarkStart w:id="698" w:name="_Toc51326864"/>
      <w:bookmarkStart w:id="699" w:name="_Toc51330279"/>
      <w:bookmarkStart w:id="700" w:name="_Toc52201111"/>
      <w:bookmarkStart w:id="701" w:name="_Toc54775676"/>
      <w:bookmarkStart w:id="702" w:name="_Toc64560673"/>
      <w:bookmarkStart w:id="703" w:name="_Toc67396237"/>
      <w:bookmarkStart w:id="704" w:name="_Toc68617908"/>
      <w:r>
        <w:t>Introduction</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14:paraId="16977FF9" w14:textId="3F1384FD" w:rsidR="00333952" w:rsidRDefault="00333952" w:rsidP="00333952">
      <w:r>
        <w:t xml:space="preserve">The aim of the dietary intake assessment was to determine whether the irradiation of fresh fruit and vegetables at the requested dose would have an impact on population dietary intakes of irradiation sensitive nutrients. </w:t>
      </w:r>
      <w:r w:rsidR="0066711C">
        <w:t>This included whether there would be risks to any specific population sub groups or effects on the proportion of the population with inadequate intakes.</w:t>
      </w:r>
      <w:r w:rsidR="00816E26">
        <w:t xml:space="preserve"> In addition, </w:t>
      </w:r>
      <w:r w:rsidR="0066711C">
        <w:t>it was to</w:t>
      </w:r>
      <w:r w:rsidR="00816E26">
        <w:t xml:space="preserve"> determine</w:t>
      </w:r>
      <w:r w:rsidR="0066711C">
        <w:t xml:space="preserve"> if</w:t>
      </w:r>
      <w:r w:rsidR="00816E26">
        <w:t xml:space="preserve"> the </w:t>
      </w:r>
      <w:r w:rsidR="0066711C">
        <w:t>body of evidence available</w:t>
      </w:r>
      <w:r w:rsidR="00816E26">
        <w:t xml:space="preserve"> </w:t>
      </w:r>
      <w:r w:rsidR="0066711C">
        <w:t>on the impact of irradiation on nutrient content for specific commodities was sufficient to make risk assessment conclusions for all fruit and vegetables.</w:t>
      </w:r>
    </w:p>
    <w:p w14:paraId="52348E4C" w14:textId="77777777" w:rsidR="00333952" w:rsidRDefault="00333952" w:rsidP="00333952"/>
    <w:p w14:paraId="1B29EB4A" w14:textId="3B48223B" w:rsidR="00C9202F" w:rsidRDefault="00C9202F" w:rsidP="00A35417">
      <w:r>
        <w:t>The scope of the dietary intake assessment was driven by</w:t>
      </w:r>
      <w:r w:rsidR="00780E08">
        <w:t>,</w:t>
      </w:r>
      <w:r>
        <w:t xml:space="preserve"> and consistent with</w:t>
      </w:r>
      <w:r w:rsidR="00780E08">
        <w:t>,</w:t>
      </w:r>
      <w:r>
        <w:t xml:space="preserve"> that of the nutrition assessment described in </w:t>
      </w:r>
      <w:r w:rsidRPr="00076914">
        <w:t>Section 4</w:t>
      </w:r>
      <w:r>
        <w:t xml:space="preserve"> and the FSANZ </w:t>
      </w:r>
      <w:r w:rsidR="00A74957">
        <w:t>2014 review</w:t>
      </w:r>
      <w:r>
        <w:t xml:space="preserve">. Dietary intakes of thiamin and vitamin E were not considered in the dietary intake assessment as it was previously </w:t>
      </w:r>
      <w:r w:rsidR="00546CE2">
        <w:t>concluded</w:t>
      </w:r>
      <w:r>
        <w:t xml:space="preserve"> in the FSANZ </w:t>
      </w:r>
      <w:r w:rsidR="00A74957">
        <w:t>2014 review</w:t>
      </w:r>
      <w:r>
        <w:t>, and confirmed with more recent nutrition survey data</w:t>
      </w:r>
      <w:r w:rsidR="00780E08">
        <w:t xml:space="preserve"> (</w:t>
      </w:r>
      <w:r w:rsidR="00B413A5">
        <w:t>Table 4</w:t>
      </w:r>
      <w:r w:rsidR="00780E08">
        <w:t>)</w:t>
      </w:r>
      <w:r>
        <w:t xml:space="preserve">, that fruit and vegetables were not major contributors to dietary intakes for these two nutrients. Therefore the dietary intake assessment focussed on vitamin C and </w:t>
      </w:r>
      <w:r>
        <w:rPr>
          <w:rFonts w:cs="Arial"/>
        </w:rPr>
        <w:t>β-</w:t>
      </w:r>
      <w:r>
        <w:t>carotene.</w:t>
      </w:r>
    </w:p>
    <w:p w14:paraId="192CFD73" w14:textId="77777777" w:rsidR="00C9202F" w:rsidRDefault="00C9202F" w:rsidP="00A35417"/>
    <w:p w14:paraId="7B1118C3" w14:textId="6AB1FE95" w:rsidR="00860CEB" w:rsidRDefault="00C9202F" w:rsidP="00A35417">
      <w:r>
        <w:t xml:space="preserve">The </w:t>
      </w:r>
      <w:r w:rsidR="00860CEB">
        <w:t>hazard assessment did</w:t>
      </w:r>
      <w:r>
        <w:t xml:space="preserve"> </w:t>
      </w:r>
      <w:r w:rsidR="00860CEB">
        <w:t>n</w:t>
      </w:r>
      <w:r>
        <w:t>o</w:t>
      </w:r>
      <w:r w:rsidR="00860CEB">
        <w:t xml:space="preserve">t identify any </w:t>
      </w:r>
      <w:r>
        <w:t xml:space="preserve">non-nutrient </w:t>
      </w:r>
      <w:r w:rsidR="00860CEB">
        <w:t xml:space="preserve">chemicals or compounds </w:t>
      </w:r>
      <w:r>
        <w:t xml:space="preserve">as a result of fruit or vegetables being irradiated </w:t>
      </w:r>
      <w:r w:rsidR="00860CEB">
        <w:t>for which a dietary exp</w:t>
      </w:r>
      <w:r>
        <w:t>osure assessment was warranted.</w:t>
      </w:r>
      <w:r w:rsidR="00DD6434">
        <w:t xml:space="preserve"> However, some information relating to furan concentrations in foods and estimates of dietary exposure were provided in Section 3.2.2.1.</w:t>
      </w:r>
    </w:p>
    <w:p w14:paraId="53850C65" w14:textId="6E970EE3" w:rsidR="00734DB8" w:rsidRDefault="00734DB8" w:rsidP="003A3A49">
      <w:pPr>
        <w:pStyle w:val="Heading2"/>
      </w:pPr>
      <w:bookmarkStart w:id="705" w:name="_Toc49184847"/>
      <w:bookmarkStart w:id="706" w:name="_Toc50478521"/>
      <w:bookmarkStart w:id="707" w:name="_Toc50546927"/>
      <w:bookmarkStart w:id="708" w:name="_Toc50559146"/>
      <w:bookmarkStart w:id="709" w:name="_Toc50622404"/>
      <w:bookmarkStart w:id="710" w:name="_Toc50635502"/>
      <w:bookmarkStart w:id="711" w:name="_Toc51009513"/>
      <w:bookmarkStart w:id="712" w:name="_Toc51011958"/>
      <w:bookmarkStart w:id="713" w:name="_Toc51257176"/>
      <w:bookmarkStart w:id="714" w:name="_Toc51326865"/>
      <w:bookmarkStart w:id="715" w:name="_Toc51330280"/>
      <w:bookmarkStart w:id="716" w:name="_Toc52201112"/>
      <w:bookmarkStart w:id="717" w:name="_Toc54775677"/>
      <w:bookmarkStart w:id="718" w:name="_Toc64560674"/>
      <w:bookmarkStart w:id="719" w:name="_Toc67396238"/>
      <w:bookmarkStart w:id="720" w:name="_Toc68617909"/>
      <w:r>
        <w:t>Dietary intake assessment</w:t>
      </w:r>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p>
    <w:p w14:paraId="48E574B5" w14:textId="3E187D15" w:rsidR="00080A53" w:rsidRDefault="001A0228" w:rsidP="00A35417">
      <w:r>
        <w:t>As a result of the</w:t>
      </w:r>
      <w:r w:rsidR="00546CE2">
        <w:t xml:space="preserve"> assessment </w:t>
      </w:r>
      <w:r>
        <w:t xml:space="preserve">for this application </w:t>
      </w:r>
      <w:r w:rsidR="00546CE2">
        <w:t>it</w:t>
      </w:r>
      <w:r w:rsidR="00080A53">
        <w:t xml:space="preserve"> was determined that detailed dietary intake assessments </w:t>
      </w:r>
      <w:r w:rsidR="00C9202F">
        <w:t>for vitamin C</w:t>
      </w:r>
      <w:r w:rsidR="00C7501F">
        <w:t xml:space="preserve"> and</w:t>
      </w:r>
      <w:r w:rsidR="00C9202F">
        <w:t xml:space="preserve"> </w:t>
      </w:r>
      <w:r w:rsidR="00C9202F">
        <w:rPr>
          <w:rFonts w:cs="Arial"/>
        </w:rPr>
        <w:t>β-</w:t>
      </w:r>
      <w:r w:rsidR="00C9202F">
        <w:t xml:space="preserve">carotene </w:t>
      </w:r>
      <w:r w:rsidR="00C7501F">
        <w:t>(</w:t>
      </w:r>
      <w:r w:rsidR="00C9202F">
        <w:t>and</w:t>
      </w:r>
      <w:r w:rsidR="00C7501F">
        <w:t xml:space="preserve"> therefore also</w:t>
      </w:r>
      <w:r w:rsidR="00C9202F">
        <w:t xml:space="preserve"> retinol equivalents (RE)</w:t>
      </w:r>
      <w:r w:rsidR="00C7501F">
        <w:t>)</w:t>
      </w:r>
      <w:r w:rsidR="00C9202F">
        <w:t xml:space="preserve"> </w:t>
      </w:r>
      <w:r w:rsidR="00080A53">
        <w:t xml:space="preserve">were not required. This was based on </w:t>
      </w:r>
      <w:r w:rsidR="00207089">
        <w:t xml:space="preserve">the combination of </w:t>
      </w:r>
      <w:r w:rsidR="00080A53">
        <w:t>a number of different information sources including</w:t>
      </w:r>
      <w:r w:rsidR="00546CE2">
        <w:t xml:space="preserve"> the</w:t>
      </w:r>
      <w:r w:rsidR="00080A53">
        <w:t>:</w:t>
      </w:r>
    </w:p>
    <w:p w14:paraId="5158298C" w14:textId="77777777" w:rsidR="00A74957" w:rsidRDefault="00A74957" w:rsidP="00A35417"/>
    <w:p w14:paraId="58ACF44C" w14:textId="283629F7" w:rsidR="00734DB8" w:rsidRDefault="00080A53" w:rsidP="00726EE0">
      <w:pPr>
        <w:pStyle w:val="ListParagraph"/>
        <w:numPr>
          <w:ilvl w:val="0"/>
          <w:numId w:val="5"/>
        </w:numPr>
        <w:ind w:left="426" w:hanging="426"/>
      </w:pPr>
      <w:r>
        <w:t>contribution of fruit and vegetables to</w:t>
      </w:r>
      <w:r w:rsidR="00734DB8">
        <w:t xml:space="preserve"> dietary intake</w:t>
      </w:r>
      <w:r w:rsidR="00C9202F">
        <w:t xml:space="preserve"> of </w:t>
      </w:r>
      <w:r w:rsidR="00780E08">
        <w:t>these</w:t>
      </w:r>
      <w:r w:rsidR="00C9202F">
        <w:t xml:space="preserve"> nutrients</w:t>
      </w:r>
    </w:p>
    <w:p w14:paraId="71817A33" w14:textId="5CF0272A" w:rsidR="00734DB8" w:rsidRDefault="00734DB8" w:rsidP="00726EE0">
      <w:pPr>
        <w:pStyle w:val="ListParagraph"/>
        <w:numPr>
          <w:ilvl w:val="0"/>
          <w:numId w:val="5"/>
        </w:numPr>
        <w:ind w:left="426" w:hanging="426"/>
      </w:pPr>
      <w:r>
        <w:t>nutrient content in specific commodities for selected nutrients post-irradiation</w:t>
      </w:r>
    </w:p>
    <w:p w14:paraId="78112325" w14:textId="4129A34C" w:rsidR="00734DB8" w:rsidRDefault="00734DB8" w:rsidP="00726EE0">
      <w:pPr>
        <w:pStyle w:val="ListParagraph"/>
        <w:numPr>
          <w:ilvl w:val="0"/>
          <w:numId w:val="5"/>
        </w:numPr>
        <w:ind w:left="426" w:hanging="426"/>
      </w:pPr>
      <w:r>
        <w:t xml:space="preserve">natural variation of nutrient content in specific commodities for </w:t>
      </w:r>
      <w:r w:rsidR="00546CE2">
        <w:t>these</w:t>
      </w:r>
      <w:r>
        <w:t xml:space="preserve"> nutrients</w:t>
      </w:r>
    </w:p>
    <w:p w14:paraId="2AAA557B" w14:textId="4E2F1FF5" w:rsidR="00C9202F" w:rsidRDefault="00734DB8" w:rsidP="00726EE0">
      <w:pPr>
        <w:pStyle w:val="ListParagraph"/>
        <w:numPr>
          <w:ilvl w:val="0"/>
          <w:numId w:val="5"/>
        </w:numPr>
        <w:ind w:left="426" w:hanging="426"/>
      </w:pPr>
      <w:r>
        <w:t>proportion of commodities</w:t>
      </w:r>
      <w:r w:rsidR="008E7F12">
        <w:t xml:space="preserve"> to be</w:t>
      </w:r>
      <w:r>
        <w:t xml:space="preserve"> potentially treated by irradiation</w:t>
      </w:r>
    </w:p>
    <w:p w14:paraId="6E7CCED9" w14:textId="77777777" w:rsidR="00553E81" w:rsidRDefault="00C9202F" w:rsidP="00726EE0">
      <w:pPr>
        <w:pStyle w:val="ListParagraph"/>
        <w:numPr>
          <w:ilvl w:val="0"/>
          <w:numId w:val="5"/>
        </w:numPr>
        <w:ind w:left="426" w:hanging="426"/>
      </w:pPr>
      <w:r>
        <w:t>proportion of the Australian and New Zealand populations with inadequate dietary intakes</w:t>
      </w:r>
    </w:p>
    <w:p w14:paraId="65A38FEF" w14:textId="7114942C" w:rsidR="00734DB8" w:rsidRDefault="00A54312" w:rsidP="00726EE0">
      <w:pPr>
        <w:pStyle w:val="ListParagraph"/>
        <w:numPr>
          <w:ilvl w:val="0"/>
          <w:numId w:val="5"/>
        </w:numPr>
        <w:ind w:left="426" w:hanging="426"/>
      </w:pPr>
      <w:r>
        <w:t>p</w:t>
      </w:r>
      <w:r w:rsidR="00553E81">
        <w:t>revious assessments on the impact of irradiation on nutrient content of other fruit and vegetables undertaken by FSANZ</w:t>
      </w:r>
      <w:r w:rsidR="00546CE2">
        <w:t>.</w:t>
      </w:r>
    </w:p>
    <w:p w14:paraId="3D85548B" w14:textId="77777777" w:rsidR="002067AC" w:rsidRDefault="002067AC" w:rsidP="002067AC">
      <w:pPr>
        <w:pStyle w:val="ListParagraph"/>
        <w:ind w:left="426"/>
      </w:pPr>
    </w:p>
    <w:p w14:paraId="3AA03303" w14:textId="0DB2ED1A" w:rsidR="009F34A7" w:rsidRDefault="009F34A7" w:rsidP="009F34A7">
      <w:r>
        <w:t xml:space="preserve">For the fruit and vegetable commodities where </w:t>
      </w:r>
      <w:r w:rsidR="004A4BA9">
        <w:t>nutrient</w:t>
      </w:r>
      <w:r>
        <w:t xml:space="preserve"> impact data from irradiation are available, an evaluation was also undertaken to determine how much of the contribution to specific nutrient intakes they represent. This was done to evaluate the degree of extrapolation of nutritional impacts to all fruit and vegetables.</w:t>
      </w:r>
    </w:p>
    <w:p w14:paraId="49B46A36" w14:textId="77777777" w:rsidR="009F34A7" w:rsidRDefault="009F34A7" w:rsidP="009F34A7"/>
    <w:p w14:paraId="6BFFBBBC" w14:textId="6D0E00C4" w:rsidR="000E184E" w:rsidRDefault="00546CE2" w:rsidP="00A35417">
      <w:r>
        <w:t xml:space="preserve">Further information about this assessment </w:t>
      </w:r>
      <w:r w:rsidR="00C9202F">
        <w:t xml:space="preserve">is provided </w:t>
      </w:r>
      <w:r>
        <w:t>below</w:t>
      </w:r>
      <w:r w:rsidR="00C9202F">
        <w:t>.</w:t>
      </w:r>
    </w:p>
    <w:p w14:paraId="577ED3F3" w14:textId="449E0B15" w:rsidR="00734DB8" w:rsidRPr="001933B3" w:rsidRDefault="00D475AE" w:rsidP="004A1D22">
      <w:pPr>
        <w:pStyle w:val="Heading4"/>
        <w:numPr>
          <w:ilvl w:val="2"/>
          <w:numId w:val="20"/>
        </w:numPr>
        <w:rPr>
          <w:rFonts w:eastAsiaTheme="majorEastAsia" w:cstheme="majorBidi"/>
          <w:lang w:eastAsia="en-AU"/>
        </w:rPr>
      </w:pPr>
      <w:bookmarkStart w:id="721" w:name="_Toc49184848"/>
      <w:bookmarkStart w:id="722" w:name="_Toc50478522"/>
      <w:bookmarkStart w:id="723" w:name="_Toc50546928"/>
      <w:bookmarkStart w:id="724" w:name="_Toc50559147"/>
      <w:bookmarkStart w:id="725" w:name="_Toc50622405"/>
      <w:bookmarkStart w:id="726" w:name="_Toc50635503"/>
      <w:bookmarkStart w:id="727" w:name="_Toc51009514"/>
      <w:bookmarkStart w:id="728" w:name="_Toc51011959"/>
      <w:bookmarkStart w:id="729" w:name="_Toc51257177"/>
      <w:bookmarkStart w:id="730" w:name="_Toc51326866"/>
      <w:bookmarkStart w:id="731" w:name="_Toc51330281"/>
      <w:bookmarkStart w:id="732" w:name="_Toc52201113"/>
      <w:bookmarkStart w:id="733" w:name="_Toc54775678"/>
      <w:bookmarkStart w:id="734" w:name="_Toc64560675"/>
      <w:bookmarkStart w:id="735" w:name="_Toc67396239"/>
      <w:bookmarkStart w:id="736" w:name="_Toc68617910"/>
      <w:r>
        <w:rPr>
          <w:rFonts w:eastAsiaTheme="majorEastAsia"/>
          <w:lang w:eastAsia="en-AU"/>
        </w:rPr>
        <w:t>P</w:t>
      </w:r>
      <w:r w:rsidR="00C9202F" w:rsidRPr="001933B3">
        <w:rPr>
          <w:rFonts w:eastAsiaTheme="majorEastAsia" w:cstheme="majorBidi"/>
          <w:lang w:eastAsia="en-AU"/>
        </w:rPr>
        <w:t>ercent contribution of fruit and vegetables to intakes of irradiation sensitive nutrient</w:t>
      </w:r>
      <w:bookmarkEnd w:id="721"/>
      <w:r w:rsidR="00C9202F" w:rsidRPr="001933B3">
        <w:rPr>
          <w:rFonts w:eastAsiaTheme="majorEastAsia" w:cstheme="majorBidi"/>
          <w:lang w:eastAsia="en-AU"/>
        </w:rPr>
        <w:t>s</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14:paraId="08A68C54" w14:textId="6CC48CEE" w:rsidR="00844EE8" w:rsidRDefault="00546CE2" w:rsidP="00A35417">
      <w:r>
        <w:t>The contribution of fruit and vegetables to nutrient intakes from the most recent national nutrition survey data f</w:t>
      </w:r>
      <w:r w:rsidR="00EF57AD">
        <w:t>or Australia (2011-12 National N</w:t>
      </w:r>
      <w:r>
        <w:t>utrition and Physical Activity Survey (NNPAS)) and New Zealand (</w:t>
      </w:r>
      <w:r w:rsidR="005C7B1D" w:rsidRPr="00BC485A">
        <w:t>2002 National Children’s Nutrition Survey</w:t>
      </w:r>
      <w:r w:rsidR="005C7B1D">
        <w:t xml:space="preserve"> and the 2008-09 </w:t>
      </w:r>
      <w:r w:rsidR="005C7B1D" w:rsidRPr="00BC485A">
        <w:t>Adult Nutrition Survey</w:t>
      </w:r>
      <w:r w:rsidR="005C7B1D">
        <w:t xml:space="preserve">) </w:t>
      </w:r>
      <w:r w:rsidR="002067AC">
        <w:t xml:space="preserve">was </w:t>
      </w:r>
      <w:r w:rsidR="005C7B1D">
        <w:t>reviewed</w:t>
      </w:r>
      <w:r w:rsidR="004A4BA9">
        <w:t xml:space="preserve"> for specific nutrients</w:t>
      </w:r>
      <w:r w:rsidR="005C7B1D">
        <w:t xml:space="preserve">. The range of contributions of all fruit and all vegetables </w:t>
      </w:r>
      <w:r w:rsidR="009C40AC">
        <w:t xml:space="preserve">to dietary intake </w:t>
      </w:r>
      <w:r w:rsidR="005C7B1D">
        <w:t>for</w:t>
      </w:r>
      <w:r w:rsidR="004A4BA9">
        <w:t xml:space="preserve"> selected nutrients for</w:t>
      </w:r>
      <w:r w:rsidR="005C7B1D">
        <w:t xml:space="preserve"> Australian and New Zealand nutrition surveys are </w:t>
      </w:r>
      <w:r w:rsidR="00FB27E8">
        <w:t>summari</w:t>
      </w:r>
      <w:r w:rsidR="00A35052">
        <w:t>s</w:t>
      </w:r>
      <w:r w:rsidR="00FB27E8">
        <w:t>ed</w:t>
      </w:r>
      <w:r w:rsidR="005C7B1D">
        <w:t xml:space="preserve"> in </w:t>
      </w:r>
      <w:r w:rsidR="00B413A5">
        <w:t>Table 4</w:t>
      </w:r>
      <w:r w:rsidR="003F504F">
        <w:t>.</w:t>
      </w:r>
      <w:r w:rsidR="005C7B1D">
        <w:t xml:space="preserve"> More detailed contribution results are shown in </w:t>
      </w:r>
      <w:r w:rsidR="00FC4CF5">
        <w:t>Appendix 2</w:t>
      </w:r>
      <w:r w:rsidR="00C9202F">
        <w:t>.</w:t>
      </w:r>
    </w:p>
    <w:p w14:paraId="1D6194F7" w14:textId="36584542" w:rsidR="005C7B1D" w:rsidRDefault="005C7B1D" w:rsidP="00A35417"/>
    <w:p w14:paraId="7365C299" w14:textId="7019FFDC" w:rsidR="005C7B1D" w:rsidRDefault="005C7B1D" w:rsidP="00A35417">
      <w:r>
        <w:t xml:space="preserve">For vitamin C, fruit including fruit products and dishes contributed </w:t>
      </w:r>
      <w:r w:rsidR="00856F11">
        <w:t>almost</w:t>
      </w:r>
      <w:r>
        <w:t xml:space="preserve"> one quarter of dietary intake (2</w:t>
      </w:r>
      <w:r w:rsidR="00856F11">
        <w:t>3</w:t>
      </w:r>
      <w:r w:rsidR="003A551F">
        <w:t xml:space="preserve"> – </w:t>
      </w:r>
      <w:r w:rsidR="00856F11">
        <w:t>24</w:t>
      </w:r>
      <w:r>
        <w:t>%)</w:t>
      </w:r>
      <w:r w:rsidR="00856F11">
        <w:t xml:space="preserve"> across both countries</w:t>
      </w:r>
      <w:r>
        <w:t xml:space="preserve">. For vegetables including vegetable products and dishes, the contribution was between </w:t>
      </w:r>
      <w:r w:rsidR="00856F11">
        <w:t>19</w:t>
      </w:r>
      <w:r w:rsidR="003A551F">
        <w:t xml:space="preserve"> – </w:t>
      </w:r>
      <w:r w:rsidR="00856F11">
        <w:t>39</w:t>
      </w:r>
      <w:r>
        <w:t>%</w:t>
      </w:r>
      <w:r w:rsidR="00856F11">
        <w:t>, with the lowest end of the range being for New Zealand children</w:t>
      </w:r>
      <w:r>
        <w:t>.</w:t>
      </w:r>
      <w:r w:rsidR="004264C6">
        <w:t xml:space="preserve"> </w:t>
      </w:r>
      <w:r w:rsidR="001A0228">
        <w:t>Specific types of vegetables with the highest contributions include</w:t>
      </w:r>
      <w:r w:rsidR="00B50771">
        <w:t>d</w:t>
      </w:r>
      <w:r w:rsidR="001A0228">
        <w:t xml:space="preserve"> potatoes and Brassica vegetables</w:t>
      </w:r>
      <w:r w:rsidR="00373BC5">
        <w:t xml:space="preserve"> (</w:t>
      </w:r>
      <w:r w:rsidR="00FC4CF5">
        <w:t>Appendix 2</w:t>
      </w:r>
      <w:r w:rsidR="004A4BA9">
        <w:t xml:space="preserve">, </w:t>
      </w:r>
      <w:r w:rsidR="00FC4CF5">
        <w:t>Table A2.1)</w:t>
      </w:r>
      <w:r w:rsidR="001A0228">
        <w:t>.</w:t>
      </w:r>
      <w:r w:rsidR="00E31720">
        <w:t xml:space="preserve"> The only </w:t>
      </w:r>
      <w:r w:rsidR="001073A4">
        <w:t>other</w:t>
      </w:r>
      <w:r w:rsidR="00E31720">
        <w:t xml:space="preserve"> major food group that </w:t>
      </w:r>
      <w:r w:rsidR="002557A3">
        <w:t xml:space="preserve">was a large </w:t>
      </w:r>
      <w:r w:rsidR="00E31720">
        <w:t>contribut</w:t>
      </w:r>
      <w:r w:rsidR="002557A3">
        <w:t>or</w:t>
      </w:r>
      <w:r w:rsidR="00E31720">
        <w:t xml:space="preserve"> to vitamin C intakes was non-alcoholic beverages</w:t>
      </w:r>
      <w:r w:rsidR="002557A3">
        <w:t xml:space="preserve"> (25</w:t>
      </w:r>
      <w:r w:rsidR="003A551F">
        <w:t xml:space="preserve"> – </w:t>
      </w:r>
      <w:r w:rsidR="002557A3">
        <w:t>36%)</w:t>
      </w:r>
      <w:r w:rsidR="00E31720">
        <w:t>, which was primarily from fruit</w:t>
      </w:r>
      <w:r w:rsidR="00657063">
        <w:t xml:space="preserve"> and vegetable</w:t>
      </w:r>
      <w:r w:rsidR="00E31720">
        <w:t xml:space="preserve"> juices</w:t>
      </w:r>
      <w:r w:rsidR="002557A3">
        <w:t xml:space="preserve"> (10</w:t>
      </w:r>
      <w:r w:rsidR="003A551F">
        <w:t xml:space="preserve"> – </w:t>
      </w:r>
      <w:r w:rsidR="00657063">
        <w:t>2</w:t>
      </w:r>
      <w:r w:rsidR="002557A3">
        <w:t>3</w:t>
      </w:r>
      <w:r w:rsidR="00657063">
        <w:t>%)</w:t>
      </w:r>
      <w:r w:rsidR="00E31720">
        <w:t>.</w:t>
      </w:r>
    </w:p>
    <w:p w14:paraId="25E67D1C" w14:textId="4CEE8254" w:rsidR="005C7B1D" w:rsidRDefault="005C7B1D" w:rsidP="00A35417"/>
    <w:p w14:paraId="50F7B083" w14:textId="3466B8A6" w:rsidR="00180CF8" w:rsidRDefault="005C7B1D" w:rsidP="00A35417">
      <w:r>
        <w:t xml:space="preserve">For β-carotene, fruit including fruit products and dishes contributed </w:t>
      </w:r>
      <w:r w:rsidR="00590D29">
        <w:t>less than</w:t>
      </w:r>
      <w:r>
        <w:t xml:space="preserve"> one tenth of dietary intake (</w:t>
      </w:r>
      <w:r w:rsidR="00A35052">
        <w:t>7</w:t>
      </w:r>
      <w:r w:rsidR="003A551F">
        <w:t xml:space="preserve"> – </w:t>
      </w:r>
      <w:r w:rsidR="00A35052">
        <w:t>9</w:t>
      </w:r>
      <w:r>
        <w:t xml:space="preserve">%). For vegetables including vegetable products and dishes, the </w:t>
      </w:r>
      <w:r w:rsidR="00FA7C84">
        <w:t>p</w:t>
      </w:r>
      <w:r w:rsidR="00A24C49">
        <w:t>ercent</w:t>
      </w:r>
      <w:r>
        <w:t xml:space="preserve"> contribution was </w:t>
      </w:r>
      <w:r w:rsidR="00A35052">
        <w:t xml:space="preserve">more than </w:t>
      </w:r>
      <w:r>
        <w:t>half the dietary intake (</w:t>
      </w:r>
      <w:r w:rsidR="00A35052" w:rsidRPr="00A35052">
        <w:t>55</w:t>
      </w:r>
      <w:r w:rsidR="003A551F">
        <w:t xml:space="preserve"> – </w:t>
      </w:r>
      <w:r w:rsidRPr="00A35052">
        <w:t>64</w:t>
      </w:r>
      <w:r>
        <w:t>%). When expre</w:t>
      </w:r>
      <w:r w:rsidR="008035D7">
        <w:t>ssed as RE</w:t>
      </w:r>
      <w:r>
        <w:t xml:space="preserve">, the contribution of fruit </w:t>
      </w:r>
      <w:r w:rsidRPr="00A35052">
        <w:t>was 4</w:t>
      </w:r>
      <w:r w:rsidR="003A551F">
        <w:t xml:space="preserve"> – </w:t>
      </w:r>
      <w:r w:rsidR="00A35052" w:rsidRPr="00A35052">
        <w:t>5</w:t>
      </w:r>
      <w:r w:rsidRPr="00A35052">
        <w:t>%</w:t>
      </w:r>
      <w:r>
        <w:t xml:space="preserve"> and vegetables </w:t>
      </w:r>
      <w:r w:rsidR="00A35052">
        <w:t>33</w:t>
      </w:r>
      <w:r w:rsidR="003A551F">
        <w:t xml:space="preserve"> – </w:t>
      </w:r>
      <w:r w:rsidR="00A35052">
        <w:t>35</w:t>
      </w:r>
      <w:r>
        <w:t>%.</w:t>
      </w:r>
      <w:r w:rsidR="00096675">
        <w:t xml:space="preserve"> </w:t>
      </w:r>
      <w:r w:rsidR="00A35052">
        <w:t>The vegetable that contributed the most to β-carotene intakes was carrots</w:t>
      </w:r>
      <w:r w:rsidR="002557A3">
        <w:t xml:space="preserve"> (19</w:t>
      </w:r>
      <w:r w:rsidR="003A551F">
        <w:t xml:space="preserve"> – </w:t>
      </w:r>
      <w:r w:rsidR="002557A3">
        <w:t>37%)</w:t>
      </w:r>
      <w:r w:rsidR="00A35052">
        <w:t>, and likewise for RE</w:t>
      </w:r>
      <w:r w:rsidR="002557A3">
        <w:t xml:space="preserve"> (10</w:t>
      </w:r>
      <w:r w:rsidR="003A551F">
        <w:t xml:space="preserve"> – </w:t>
      </w:r>
      <w:r w:rsidR="002557A3">
        <w:t>18%)</w:t>
      </w:r>
      <w:r w:rsidR="00096675">
        <w:t>.</w:t>
      </w:r>
      <w:r w:rsidR="00491D9F">
        <w:t xml:space="preserve"> </w:t>
      </w:r>
      <w:r w:rsidR="00590D29">
        <w:t xml:space="preserve">No </w:t>
      </w:r>
      <w:r w:rsidR="002557A3">
        <w:t xml:space="preserve">major </w:t>
      </w:r>
      <w:r w:rsidR="00590D29">
        <w:t xml:space="preserve">food group had a higher contribution to the dietary intakes of </w:t>
      </w:r>
      <w:r w:rsidR="00491D9F">
        <w:t>β-carotene and RE</w:t>
      </w:r>
      <w:r w:rsidR="00590D29">
        <w:t xml:space="preserve"> </w:t>
      </w:r>
      <w:r w:rsidR="00657063">
        <w:t>than</w:t>
      </w:r>
      <w:r w:rsidR="00590D29">
        <w:t xml:space="preserve"> vegetables</w:t>
      </w:r>
      <w:r w:rsidR="00491D9F">
        <w:t>.</w:t>
      </w:r>
    </w:p>
    <w:p w14:paraId="1DF92E85" w14:textId="251CB4DA" w:rsidR="00DE2C96" w:rsidRDefault="00DE2C96" w:rsidP="00A35417"/>
    <w:p w14:paraId="5952D4BA" w14:textId="3B542436" w:rsidR="00DE2C96" w:rsidRDefault="00DE2C96" w:rsidP="00A35417">
      <w:r>
        <w:t>The nutrition survey results (</w:t>
      </w:r>
      <w:r w:rsidR="00FC4CF5">
        <w:t>Appendix 2</w:t>
      </w:r>
      <w:r>
        <w:t>) also indicate that there are dietary sources other than from fruit and vegetables that contribute to intakes of irradiation sensitive nutrients. This minimises the impact of irradiation</w:t>
      </w:r>
      <w:r w:rsidR="00D433A1">
        <w:t xml:space="preserve"> of fruit and vegetables</w:t>
      </w:r>
      <w:r>
        <w:t xml:space="preserve"> on total dietary intakes.</w:t>
      </w:r>
    </w:p>
    <w:p w14:paraId="7B9B644D" w14:textId="734FEFDC" w:rsidR="00734DB8" w:rsidRDefault="00734DB8" w:rsidP="004A1D22">
      <w:pPr>
        <w:pStyle w:val="Heading4"/>
        <w:numPr>
          <w:ilvl w:val="2"/>
          <w:numId w:val="20"/>
        </w:numPr>
        <w:rPr>
          <w:rFonts w:eastAsiaTheme="majorEastAsia"/>
          <w:lang w:eastAsia="en-AU"/>
        </w:rPr>
      </w:pPr>
      <w:bookmarkStart w:id="737" w:name="_Toc49184849"/>
      <w:bookmarkStart w:id="738" w:name="_Toc50478523"/>
      <w:bookmarkStart w:id="739" w:name="_Toc50546929"/>
      <w:bookmarkStart w:id="740" w:name="_Toc50559148"/>
      <w:bookmarkStart w:id="741" w:name="_Toc50622406"/>
      <w:bookmarkStart w:id="742" w:name="_Toc50635504"/>
      <w:bookmarkStart w:id="743" w:name="_Toc51009515"/>
      <w:bookmarkStart w:id="744" w:name="_Toc51011960"/>
      <w:bookmarkStart w:id="745" w:name="_Toc51257178"/>
      <w:bookmarkStart w:id="746" w:name="_Toc51326867"/>
      <w:bookmarkStart w:id="747" w:name="_Toc51330282"/>
      <w:bookmarkStart w:id="748" w:name="_Toc52201114"/>
      <w:bookmarkStart w:id="749" w:name="_Toc54775679"/>
      <w:bookmarkStart w:id="750" w:name="_Toc64560676"/>
      <w:bookmarkStart w:id="751" w:name="_Toc67396240"/>
      <w:bookmarkStart w:id="752" w:name="_Toc68617911"/>
      <w:r>
        <w:rPr>
          <w:rFonts w:eastAsiaTheme="majorEastAsia"/>
          <w:lang w:eastAsia="en-AU"/>
        </w:rPr>
        <w:t>Nutrient content post</w:t>
      </w:r>
      <w:r w:rsidR="003D48E8">
        <w:rPr>
          <w:rFonts w:eastAsiaTheme="majorEastAsia"/>
          <w:lang w:eastAsia="en-AU"/>
        </w:rPr>
        <w:t>-</w:t>
      </w:r>
      <w:r>
        <w:rPr>
          <w:rFonts w:eastAsiaTheme="majorEastAsia"/>
          <w:lang w:eastAsia="en-AU"/>
        </w:rPr>
        <w:t>irradiation compared to natural variation</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14:paraId="13C2C4C2" w14:textId="5282F2CE" w:rsidR="00DD61E9" w:rsidRDefault="00DD61E9" w:rsidP="00DD61E9">
      <w:pPr>
        <w:pStyle w:val="Heading5"/>
        <w:numPr>
          <w:ilvl w:val="3"/>
          <w:numId w:val="20"/>
        </w:numPr>
        <w:rPr>
          <w:lang w:val="en-AU" w:eastAsia="en-GB"/>
        </w:rPr>
      </w:pPr>
      <w:r>
        <w:rPr>
          <w:lang w:val="en-AU" w:eastAsia="en-GB"/>
        </w:rPr>
        <w:t>Approach to assessing nutrient content post-irradiation compared to natural variation</w:t>
      </w:r>
    </w:p>
    <w:p w14:paraId="1AE65179" w14:textId="6054889E" w:rsidR="00734DB8" w:rsidRDefault="003F6F86" w:rsidP="00A35417">
      <w:r>
        <w:t>The</w:t>
      </w:r>
      <w:r w:rsidR="00734DB8">
        <w:t xml:space="preserve"> </w:t>
      </w:r>
      <w:r>
        <w:t xml:space="preserve">vitamin </w:t>
      </w:r>
      <w:r w:rsidR="006155F3">
        <w:t>C</w:t>
      </w:r>
      <w:r>
        <w:t xml:space="preserve"> and </w:t>
      </w:r>
      <w:r w:rsidR="00780E08">
        <w:t>β-carotene</w:t>
      </w:r>
      <w:r>
        <w:t xml:space="preserve"> </w:t>
      </w:r>
      <w:r w:rsidR="002067AC">
        <w:t xml:space="preserve">content and degree of loss observed </w:t>
      </w:r>
      <w:r>
        <w:t xml:space="preserve">in specific commodities </w:t>
      </w:r>
      <w:r w:rsidR="00734DB8">
        <w:t>post</w:t>
      </w:r>
      <w:r w:rsidR="003D48E8">
        <w:t>-</w:t>
      </w:r>
      <w:r w:rsidR="00734DB8">
        <w:t xml:space="preserve">irradiation </w:t>
      </w:r>
      <w:r w:rsidR="00D14FF3">
        <w:t>(from data reviewed in the nutrition assessment</w:t>
      </w:r>
      <w:r w:rsidR="00A55744">
        <w:t xml:space="preserve"> – Section 4</w:t>
      </w:r>
      <w:r w:rsidR="00D14FF3">
        <w:t xml:space="preserve">) </w:t>
      </w:r>
      <w:r>
        <w:t xml:space="preserve">was </w:t>
      </w:r>
      <w:r w:rsidR="00734DB8">
        <w:t xml:space="preserve">compared to </w:t>
      </w:r>
      <w:r>
        <w:t xml:space="preserve">the </w:t>
      </w:r>
      <w:r w:rsidR="00207089">
        <w:t>range</w:t>
      </w:r>
      <w:r w:rsidR="002067AC">
        <w:t>s</w:t>
      </w:r>
      <w:r w:rsidR="00207089">
        <w:t xml:space="preserve"> in nutrient content </w:t>
      </w:r>
      <w:r w:rsidR="002067AC">
        <w:t xml:space="preserve">due to </w:t>
      </w:r>
      <w:r w:rsidR="00734DB8">
        <w:t>natural variation</w:t>
      </w:r>
      <w:r w:rsidR="00657063">
        <w:t xml:space="preserve"> </w:t>
      </w:r>
      <w:r w:rsidR="002067AC">
        <w:t>obtained from</w:t>
      </w:r>
      <w:r w:rsidR="00207089">
        <w:t xml:space="preserve"> </w:t>
      </w:r>
      <w:r>
        <w:t xml:space="preserve">food composition </w:t>
      </w:r>
      <w:r w:rsidR="001073A4">
        <w:t>datasets</w:t>
      </w:r>
      <w:r>
        <w:t xml:space="preserve">. </w:t>
      </w:r>
      <w:r w:rsidR="00075FF3">
        <w:t xml:space="preserve">This was done to </w:t>
      </w:r>
      <w:r w:rsidR="00A55744">
        <w:t xml:space="preserve">identify </w:t>
      </w:r>
      <w:r w:rsidR="00075FF3">
        <w:t xml:space="preserve">whether </w:t>
      </w:r>
      <w:r w:rsidR="00780E08">
        <w:t xml:space="preserve">there are </w:t>
      </w:r>
      <w:r w:rsidR="00A55744">
        <w:t xml:space="preserve">nutrient </w:t>
      </w:r>
      <w:r w:rsidR="00780E08">
        <w:t xml:space="preserve">losses </w:t>
      </w:r>
      <w:r w:rsidR="00A55744">
        <w:t xml:space="preserve">as a result of </w:t>
      </w:r>
      <w:r w:rsidR="00780E08">
        <w:t xml:space="preserve">irradiation and </w:t>
      </w:r>
      <w:r w:rsidR="00A55744">
        <w:t xml:space="preserve">whether these were </w:t>
      </w:r>
      <w:r w:rsidR="00780E08">
        <w:t xml:space="preserve">likely to </w:t>
      </w:r>
      <w:r w:rsidR="00075FF3">
        <w:t>have an impact on population nutrient intakes</w:t>
      </w:r>
      <w:r w:rsidR="00780E08">
        <w:t>. The outcome of this</w:t>
      </w:r>
      <w:r w:rsidR="00A55744">
        <w:t xml:space="preserve"> preliminary</w:t>
      </w:r>
      <w:r w:rsidR="00780E08">
        <w:t xml:space="preserve"> </w:t>
      </w:r>
      <w:r w:rsidR="00491D9F">
        <w:t xml:space="preserve">evaluation </w:t>
      </w:r>
      <w:r w:rsidR="00780E08">
        <w:t>assist</w:t>
      </w:r>
      <w:r w:rsidR="006155F3">
        <w:t>ed</w:t>
      </w:r>
      <w:r w:rsidR="00780E08">
        <w:t xml:space="preserve"> in </w:t>
      </w:r>
      <w:r w:rsidR="009979D9">
        <w:t xml:space="preserve">putting losses from irradiation into context, and in </w:t>
      </w:r>
      <w:r w:rsidR="00780E08">
        <w:t xml:space="preserve">determining </w:t>
      </w:r>
      <w:r w:rsidR="00075FF3">
        <w:t xml:space="preserve">whether a </w:t>
      </w:r>
      <w:r w:rsidR="00E36A4C">
        <w:t>detailed</w:t>
      </w:r>
      <w:r w:rsidR="00075FF3">
        <w:t xml:space="preserve"> dietary intake assessment</w:t>
      </w:r>
      <w:r w:rsidR="00A55744">
        <w:t>, which would</w:t>
      </w:r>
      <w:r w:rsidR="00075FF3">
        <w:t xml:space="preserve"> </w:t>
      </w:r>
      <w:r w:rsidR="006155F3">
        <w:t>estimate</w:t>
      </w:r>
      <w:r w:rsidR="00075FF3">
        <w:t xml:space="preserve"> usual nutrient intakes</w:t>
      </w:r>
      <w:r w:rsidR="006155F3">
        <w:t>,</w:t>
      </w:r>
      <w:r w:rsidR="00075FF3">
        <w:t xml:space="preserve"> and compar</w:t>
      </w:r>
      <w:r w:rsidR="00A55744">
        <w:t>e</w:t>
      </w:r>
      <w:r w:rsidR="00491D9F">
        <w:t xml:space="preserve"> intakes </w:t>
      </w:r>
      <w:r w:rsidR="00075FF3">
        <w:t>with Nutrient Reference Values</w:t>
      </w:r>
      <w:r w:rsidR="00590D29">
        <w:t xml:space="preserve"> (NRVs)</w:t>
      </w:r>
      <w:r w:rsidR="006155F3">
        <w:t>,</w:t>
      </w:r>
      <w:r w:rsidR="00075FF3">
        <w:t xml:space="preserve"> </w:t>
      </w:r>
      <w:r w:rsidR="00A55744">
        <w:t>would be</w:t>
      </w:r>
      <w:r w:rsidR="00075FF3">
        <w:t xml:space="preserve"> required.</w:t>
      </w:r>
    </w:p>
    <w:p w14:paraId="08508C84" w14:textId="145B4C2E" w:rsidR="00B55DC7" w:rsidRDefault="00B55DC7" w:rsidP="00A35417"/>
    <w:p w14:paraId="5086B5F4" w14:textId="4A0F0D74" w:rsidR="00780E08" w:rsidRDefault="00780E08" w:rsidP="001B4444">
      <w:r>
        <w:t>The data on the nutrient content post-irradiation was derived from the literature that was reviewed as part of the nutrition assessment</w:t>
      </w:r>
      <w:r w:rsidR="00491D9F">
        <w:t xml:space="preserve"> (</w:t>
      </w:r>
      <w:r w:rsidR="003A551F">
        <w:t>S</w:t>
      </w:r>
      <w:r w:rsidR="00491D9F">
        <w:t>ection 4)</w:t>
      </w:r>
      <w:r>
        <w:t>. The data on the naturally occurring concentrations (</w:t>
      </w:r>
      <w:r w:rsidR="00FC4CF5">
        <w:t>Appendix 4</w:t>
      </w:r>
      <w:r>
        <w:t>)</w:t>
      </w:r>
      <w:r w:rsidR="00A55744">
        <w:t>, which would capture any natural variation,</w:t>
      </w:r>
      <w:r>
        <w:t xml:space="preserve"> was derived from food composition datasets in Australia, New Zealand,</w:t>
      </w:r>
      <w:r w:rsidR="00491D9F">
        <w:t xml:space="preserve"> the</w:t>
      </w:r>
      <w:r>
        <w:t xml:space="preserve"> </w:t>
      </w:r>
      <w:r w:rsidR="006155F3">
        <w:t xml:space="preserve">USA and </w:t>
      </w:r>
      <w:r w:rsidR="00491D9F">
        <w:t xml:space="preserve">the </w:t>
      </w:r>
      <w:r w:rsidR="006155F3">
        <w:t>UK</w:t>
      </w:r>
      <w:r>
        <w:t xml:space="preserve">. </w:t>
      </w:r>
      <w:r w:rsidR="006155F3">
        <w:t>W</w:t>
      </w:r>
      <w:r>
        <w:t>hilst the food composi</w:t>
      </w:r>
      <w:r w:rsidR="006155F3">
        <w:t>tio</w:t>
      </w:r>
      <w:r>
        <w:t xml:space="preserve">n data came from </w:t>
      </w:r>
      <w:r w:rsidR="006155F3">
        <w:t xml:space="preserve">four countries and </w:t>
      </w:r>
      <w:r w:rsidR="00491D9F">
        <w:t>all of these data were</w:t>
      </w:r>
      <w:r w:rsidR="006155F3">
        <w:t xml:space="preserve"> used in the evaluation, a comparison </w:t>
      </w:r>
      <w:r w:rsidR="00657063">
        <w:t>to the</w:t>
      </w:r>
      <w:r w:rsidR="006155F3">
        <w:t xml:space="preserve"> Australian and New Zealand data</w:t>
      </w:r>
      <w:r w:rsidR="00657063">
        <w:t xml:space="preserve"> specifically</w:t>
      </w:r>
      <w:r w:rsidR="006155F3">
        <w:t xml:space="preserve"> was also undertaken</w:t>
      </w:r>
      <w:r w:rsidR="00491D9F">
        <w:t xml:space="preserve"> </w:t>
      </w:r>
      <w:r w:rsidR="006155F3">
        <w:t>to ensure the</w:t>
      </w:r>
      <w:r w:rsidR="00491D9F">
        <w:t xml:space="preserve"> relevance of the conclusions regarding</w:t>
      </w:r>
      <w:r w:rsidR="006155F3">
        <w:t xml:space="preserve"> the </w:t>
      </w:r>
      <w:r w:rsidR="00491D9F">
        <w:t>dietary intake assessment approach</w:t>
      </w:r>
      <w:r w:rsidR="00776BC2">
        <w:t xml:space="preserve"> for Australia and New Zealand</w:t>
      </w:r>
      <w:r w:rsidR="00491D9F">
        <w:t>.</w:t>
      </w:r>
    </w:p>
    <w:p w14:paraId="65A042E2" w14:textId="74804AE4" w:rsidR="001B4444" w:rsidRDefault="001B4444" w:rsidP="00A35417"/>
    <w:p w14:paraId="4F61EAEA" w14:textId="1FD44BEF" w:rsidR="004A4BA9" w:rsidRDefault="003F6F86" w:rsidP="005A6187">
      <w:r>
        <w:t xml:space="preserve">The comparison of </w:t>
      </w:r>
      <w:r w:rsidR="00491D9F">
        <w:t xml:space="preserve">the </w:t>
      </w:r>
      <w:r>
        <w:t xml:space="preserve">nutrient content </w:t>
      </w:r>
      <w:r w:rsidR="00491D9F">
        <w:t>pre- and post-</w:t>
      </w:r>
      <w:r>
        <w:t>irrad</w:t>
      </w:r>
      <w:r w:rsidR="00075FF3">
        <w:t>ia</w:t>
      </w:r>
      <w:r>
        <w:t>tion to the range of naturally occurring levels can be found in</w:t>
      </w:r>
      <w:r w:rsidR="004A4BA9">
        <w:t xml:space="preserve"> </w:t>
      </w:r>
      <w:r w:rsidR="00FC4CF5">
        <w:t>Appendix 6</w:t>
      </w:r>
      <w:r w:rsidR="004A4BA9">
        <w:t xml:space="preserve">, </w:t>
      </w:r>
      <w:r w:rsidR="00FC4CF5">
        <w:t>Table A6.1</w:t>
      </w:r>
      <w:r w:rsidR="004A4BA9">
        <w:t xml:space="preserve"> for vitamin C and </w:t>
      </w:r>
      <w:r w:rsidR="00FC4CF5">
        <w:t>Table A6.2</w:t>
      </w:r>
      <w:r w:rsidR="004A4BA9">
        <w:t xml:space="preserve"> for </w:t>
      </w:r>
      <w:r w:rsidR="004A4BA9">
        <w:sym w:font="Symbol" w:char="F062"/>
      </w:r>
      <w:r w:rsidR="004A4BA9">
        <w:t>-carotene.</w:t>
      </w:r>
    </w:p>
    <w:p w14:paraId="55ED206E" w14:textId="77777777" w:rsidR="004A4BA9" w:rsidRDefault="004A4BA9" w:rsidP="00A35417"/>
    <w:p w14:paraId="62F8A1A6" w14:textId="66D35EEA" w:rsidR="00A54312" w:rsidRDefault="00A54312" w:rsidP="00A35417">
      <w:r>
        <w:t>Consideration was also given to the conclusions of previous assessments undertaken by FSANZ on the impact of irradiation on nutrient content of other fruit and vegetables to assist in determining the overall impact and potential for any impact on population intakes.</w:t>
      </w:r>
    </w:p>
    <w:p w14:paraId="01724668" w14:textId="1BC18C23" w:rsidR="004738C7" w:rsidRDefault="004738C7" w:rsidP="006839EC">
      <w:pPr>
        <w:pStyle w:val="Heading5"/>
        <w:numPr>
          <w:ilvl w:val="3"/>
          <w:numId w:val="20"/>
        </w:numPr>
        <w:rPr>
          <w:lang w:val="en-AU" w:eastAsia="en-GB"/>
        </w:rPr>
      </w:pPr>
      <w:r>
        <w:rPr>
          <w:lang w:val="en-AU" w:eastAsia="en-GB"/>
        </w:rPr>
        <w:t>Vitamin C</w:t>
      </w:r>
    </w:p>
    <w:p w14:paraId="1803A22B" w14:textId="76687AC3" w:rsidR="004738C7" w:rsidRDefault="00B25578" w:rsidP="004738C7">
      <w:pPr>
        <w:spacing w:after="240"/>
        <w:rPr>
          <w:rFonts w:cs="Arial"/>
          <w:lang w:val="en-AU" w:eastAsia="en-GB"/>
        </w:rPr>
      </w:pPr>
      <w:r>
        <w:rPr>
          <w:rFonts w:cs="Arial"/>
          <w:lang w:val="en-AU" w:eastAsia="en-GB"/>
        </w:rPr>
        <w:t xml:space="preserve">For </w:t>
      </w:r>
      <w:r w:rsidR="004738C7">
        <w:rPr>
          <w:rFonts w:cs="Arial"/>
          <w:lang w:val="en-AU" w:eastAsia="en-GB"/>
        </w:rPr>
        <w:t>Brassicas</w:t>
      </w:r>
      <w:r>
        <w:rPr>
          <w:rFonts w:cs="Arial"/>
          <w:lang w:val="en-AU" w:eastAsia="en-GB"/>
        </w:rPr>
        <w:t>, based on the nutrition assessment, there were</w:t>
      </w:r>
      <w:r w:rsidR="004738C7">
        <w:rPr>
          <w:rFonts w:cs="Arial"/>
          <w:lang w:val="en-AU" w:eastAsia="en-GB"/>
        </w:rPr>
        <w:t xml:space="preserve"> no concern</w:t>
      </w:r>
      <w:r>
        <w:rPr>
          <w:rFonts w:cs="Arial"/>
          <w:lang w:val="en-AU" w:eastAsia="en-GB"/>
        </w:rPr>
        <w:t>s with respect to irradiation causing any vitamin C losses.</w:t>
      </w:r>
      <w:r w:rsidR="005C54BA">
        <w:rPr>
          <w:rFonts w:cs="Arial"/>
          <w:lang w:val="en-AU" w:eastAsia="en-GB"/>
        </w:rPr>
        <w:t xml:space="preserve"> It was concluded that </w:t>
      </w:r>
      <w:r w:rsidR="005C54BA">
        <w:t xml:space="preserve">any loss of vitamin C content that may occur due to irradiation of Brassicas would be negligible. </w:t>
      </w:r>
      <w:r w:rsidR="00967293">
        <w:t xml:space="preserve">Vitamin C content post-irradiation </w:t>
      </w:r>
      <w:r w:rsidR="00FC22B9">
        <w:t xml:space="preserve">(11 – 90 mg/100 g) </w:t>
      </w:r>
      <w:r w:rsidR="00967293">
        <w:t>is generally within naturally occurring levels</w:t>
      </w:r>
      <w:r w:rsidR="00DC0805">
        <w:t xml:space="preserve"> </w:t>
      </w:r>
      <w:r w:rsidR="00FC22B9">
        <w:t>(12 – 106</w:t>
      </w:r>
      <w:r w:rsidR="00CF3A04">
        <w:t> </w:t>
      </w:r>
      <w:r w:rsidR="00FC22B9">
        <w:t>mg/100 g</w:t>
      </w:r>
      <w:r w:rsidR="00FC22B9" w:rsidRPr="00AC52C6">
        <w:t>)</w:t>
      </w:r>
      <w:r w:rsidR="00DC0805" w:rsidRPr="00AC52C6">
        <w:t xml:space="preserve"> (</w:t>
      </w:r>
      <w:r w:rsidR="00B413A5">
        <w:t>Table A6.1</w:t>
      </w:r>
      <w:r w:rsidR="00DC0805" w:rsidRPr="00AC52C6">
        <w:t>)</w:t>
      </w:r>
      <w:r w:rsidR="00967293" w:rsidRPr="00AC52C6">
        <w:t>.</w:t>
      </w:r>
      <w:r w:rsidR="00967293">
        <w:t xml:space="preserve"> </w:t>
      </w:r>
      <w:r w:rsidR="00776BC2">
        <w:rPr>
          <w:rFonts w:cs="Arial"/>
          <w:lang w:val="en-AU" w:eastAsia="en-GB"/>
        </w:rPr>
        <w:t xml:space="preserve">In the </w:t>
      </w:r>
      <w:r w:rsidR="005C54BA">
        <w:rPr>
          <w:rFonts w:cs="Arial"/>
          <w:lang w:val="en-AU" w:eastAsia="en-GB"/>
        </w:rPr>
        <w:t xml:space="preserve">two </w:t>
      </w:r>
      <w:r w:rsidR="00776BC2">
        <w:rPr>
          <w:rFonts w:cs="Arial"/>
          <w:lang w:val="en-AU" w:eastAsia="en-GB"/>
        </w:rPr>
        <w:t xml:space="preserve">instances where the nutrient content post-irradiation </w:t>
      </w:r>
      <w:r w:rsidR="00590D29">
        <w:rPr>
          <w:rFonts w:cs="Arial"/>
          <w:lang w:val="en-AU" w:eastAsia="en-GB"/>
        </w:rPr>
        <w:t>was</w:t>
      </w:r>
      <w:r w:rsidR="00776BC2">
        <w:rPr>
          <w:rFonts w:cs="Arial"/>
          <w:lang w:val="en-AU" w:eastAsia="en-GB"/>
        </w:rPr>
        <w:t xml:space="preserve"> below the naturally occurring range</w:t>
      </w:r>
      <w:r w:rsidR="00A42D80">
        <w:rPr>
          <w:rFonts w:cs="Arial"/>
          <w:lang w:val="en-AU" w:eastAsia="en-GB"/>
        </w:rPr>
        <w:t xml:space="preserve"> noted in food composition datasets</w:t>
      </w:r>
      <w:r w:rsidR="00776BC2">
        <w:rPr>
          <w:rFonts w:cs="Arial"/>
          <w:lang w:val="en-AU" w:eastAsia="en-GB"/>
        </w:rPr>
        <w:t>, the pre-irradiation content was also below</w:t>
      </w:r>
      <w:r w:rsidR="00F02F81">
        <w:rPr>
          <w:rFonts w:cs="Arial"/>
          <w:lang w:val="en-AU" w:eastAsia="en-GB"/>
        </w:rPr>
        <w:t xml:space="preserve"> showing the broad range of concentrations that can occur</w:t>
      </w:r>
      <w:r w:rsidR="004D08A9">
        <w:rPr>
          <w:rFonts w:cs="Arial"/>
          <w:lang w:val="en-AU" w:eastAsia="en-GB"/>
        </w:rPr>
        <w:t xml:space="preserve"> at baseline</w:t>
      </w:r>
      <w:r w:rsidR="00776BC2">
        <w:rPr>
          <w:rFonts w:cs="Arial"/>
          <w:lang w:val="en-AU" w:eastAsia="en-GB"/>
        </w:rPr>
        <w:t xml:space="preserve">, </w:t>
      </w:r>
      <w:r w:rsidR="005C54BA">
        <w:rPr>
          <w:rFonts w:cs="Arial"/>
          <w:lang w:val="en-AU" w:eastAsia="en-GB"/>
        </w:rPr>
        <w:t>and the change pre- to post-irradiation was negligible.</w:t>
      </w:r>
    </w:p>
    <w:p w14:paraId="5E71050E" w14:textId="1513D3A4" w:rsidR="004738C7" w:rsidRDefault="00B25578" w:rsidP="004738C7">
      <w:pPr>
        <w:spacing w:after="240"/>
        <w:rPr>
          <w:rFonts w:cs="Arial"/>
          <w:lang w:val="en-AU" w:eastAsia="en-GB"/>
        </w:rPr>
      </w:pPr>
      <w:r>
        <w:rPr>
          <w:rFonts w:cs="Arial"/>
          <w:lang w:val="en-AU" w:eastAsia="en-GB"/>
        </w:rPr>
        <w:t>For l</w:t>
      </w:r>
      <w:r w:rsidR="004738C7">
        <w:rPr>
          <w:rFonts w:cs="Arial"/>
          <w:lang w:val="en-AU" w:eastAsia="en-GB"/>
        </w:rPr>
        <w:t>eafy veg</w:t>
      </w:r>
      <w:r>
        <w:rPr>
          <w:rFonts w:cs="Arial"/>
          <w:lang w:val="en-AU" w:eastAsia="en-GB"/>
        </w:rPr>
        <w:t>etables, around a</w:t>
      </w:r>
      <w:r w:rsidR="004738C7">
        <w:rPr>
          <w:rFonts w:cs="Arial"/>
          <w:lang w:val="en-AU" w:eastAsia="en-GB"/>
        </w:rPr>
        <w:t xml:space="preserve"> 10 mg/100</w:t>
      </w:r>
      <w:r w:rsidR="00635F19">
        <w:rPr>
          <w:rFonts w:cs="Arial"/>
          <w:lang w:val="en-AU" w:eastAsia="en-GB"/>
        </w:rPr>
        <w:t xml:space="preserve"> </w:t>
      </w:r>
      <w:r w:rsidR="004738C7">
        <w:rPr>
          <w:rFonts w:cs="Arial"/>
          <w:lang w:val="en-AU" w:eastAsia="en-GB"/>
        </w:rPr>
        <w:t xml:space="preserve">g loss </w:t>
      </w:r>
      <w:r w:rsidR="00967293">
        <w:rPr>
          <w:rFonts w:cs="Arial"/>
          <w:lang w:val="en-AU" w:eastAsia="en-GB"/>
        </w:rPr>
        <w:t xml:space="preserve">of vitamin </w:t>
      </w:r>
      <w:r w:rsidR="00B50771">
        <w:rPr>
          <w:rFonts w:cs="Arial"/>
          <w:lang w:val="en-AU" w:eastAsia="en-GB"/>
        </w:rPr>
        <w:t xml:space="preserve">C </w:t>
      </w:r>
      <w:r w:rsidRPr="00FB607D">
        <w:rPr>
          <w:rFonts w:cs="Arial"/>
          <w:lang w:val="en-AU" w:eastAsia="en-GB"/>
        </w:rPr>
        <w:t>was observed</w:t>
      </w:r>
      <w:r w:rsidR="004738C7" w:rsidRPr="00FB607D">
        <w:rPr>
          <w:rFonts w:cs="Arial"/>
          <w:lang w:val="en-AU" w:eastAsia="en-GB"/>
        </w:rPr>
        <w:t xml:space="preserve"> </w:t>
      </w:r>
      <w:r w:rsidR="00967293">
        <w:rPr>
          <w:rFonts w:cs="Arial"/>
          <w:lang w:val="en-AU" w:eastAsia="en-GB"/>
        </w:rPr>
        <w:t>in spinach</w:t>
      </w:r>
      <w:r w:rsidR="00E407D6">
        <w:rPr>
          <w:rFonts w:cs="Arial"/>
          <w:lang w:val="en-AU" w:eastAsia="en-GB"/>
        </w:rPr>
        <w:t xml:space="preserve"> and 7</w:t>
      </w:r>
      <w:r w:rsidR="007E436D">
        <w:rPr>
          <w:rFonts w:cs="Arial"/>
          <w:lang w:val="en-AU" w:eastAsia="en-GB"/>
        </w:rPr>
        <w:t> </w:t>
      </w:r>
      <w:r w:rsidR="00E407D6">
        <w:rPr>
          <w:rFonts w:cs="Arial"/>
          <w:lang w:val="en-AU" w:eastAsia="en-GB"/>
        </w:rPr>
        <w:t>mg/100 g in rocket</w:t>
      </w:r>
      <w:r w:rsidR="00967293">
        <w:rPr>
          <w:rFonts w:cs="Arial"/>
          <w:lang w:val="en-AU" w:eastAsia="en-GB"/>
        </w:rPr>
        <w:t xml:space="preserve">. </w:t>
      </w:r>
      <w:r>
        <w:rPr>
          <w:rFonts w:cs="Arial"/>
          <w:lang w:val="en-AU" w:eastAsia="en-GB"/>
        </w:rPr>
        <w:t xml:space="preserve">There were no </w:t>
      </w:r>
      <w:r w:rsidRPr="00FB607D">
        <w:rPr>
          <w:rFonts w:cs="Arial"/>
          <w:lang w:val="en-AU" w:eastAsia="en-GB"/>
        </w:rPr>
        <w:t xml:space="preserve">concerns regarding losses in </w:t>
      </w:r>
      <w:r w:rsidR="004738C7" w:rsidRPr="00FB607D">
        <w:rPr>
          <w:rFonts w:cs="Arial"/>
          <w:lang w:val="en-AU" w:eastAsia="en-GB"/>
        </w:rPr>
        <w:t>lettuce or endive. Leaf and stalk veg</w:t>
      </w:r>
      <w:r w:rsidR="00FB607D" w:rsidRPr="00FB607D">
        <w:rPr>
          <w:rFonts w:cs="Arial"/>
          <w:lang w:val="en-AU" w:eastAsia="en-GB"/>
        </w:rPr>
        <w:t>etables</w:t>
      </w:r>
      <w:r w:rsidR="004738C7" w:rsidRPr="00FB607D">
        <w:rPr>
          <w:rFonts w:cs="Arial"/>
          <w:lang w:val="en-AU" w:eastAsia="en-GB"/>
        </w:rPr>
        <w:t xml:space="preserve"> only contribute </w:t>
      </w:r>
      <w:r w:rsidR="00635F19">
        <w:rPr>
          <w:rFonts w:cs="Arial"/>
          <w:lang w:val="en-AU" w:eastAsia="en-GB"/>
        </w:rPr>
        <w:t xml:space="preserve">a </w:t>
      </w:r>
      <w:r w:rsidR="00967293">
        <w:rPr>
          <w:rFonts w:cs="Arial"/>
          <w:lang w:val="en-AU" w:eastAsia="en-GB"/>
        </w:rPr>
        <w:t xml:space="preserve">combined </w:t>
      </w:r>
      <w:r w:rsidR="004738C7" w:rsidRPr="00FB607D">
        <w:rPr>
          <w:rFonts w:cs="Arial"/>
          <w:lang w:val="en-AU" w:eastAsia="en-GB"/>
        </w:rPr>
        <w:t>total of 0.</w:t>
      </w:r>
      <w:r w:rsidR="00FB607D" w:rsidRPr="00FB607D">
        <w:rPr>
          <w:rFonts w:cs="Arial"/>
          <w:lang w:val="en-AU" w:eastAsia="en-GB"/>
        </w:rPr>
        <w:t>7</w:t>
      </w:r>
      <w:r w:rsidR="003A551F">
        <w:rPr>
          <w:rFonts w:cs="Arial"/>
          <w:lang w:val="en-AU" w:eastAsia="en-GB"/>
        </w:rPr>
        <w:t xml:space="preserve"> </w:t>
      </w:r>
      <w:r w:rsidR="003A551F">
        <w:t xml:space="preserve">– </w:t>
      </w:r>
      <w:r w:rsidR="00FB607D" w:rsidRPr="00FB607D">
        <w:rPr>
          <w:rFonts w:cs="Arial"/>
          <w:lang w:val="en-AU" w:eastAsia="en-GB"/>
        </w:rPr>
        <w:t>1.9</w:t>
      </w:r>
      <w:r w:rsidR="004738C7" w:rsidRPr="00FB607D">
        <w:rPr>
          <w:rFonts w:cs="Arial"/>
          <w:lang w:val="en-AU" w:eastAsia="en-GB"/>
        </w:rPr>
        <w:t xml:space="preserve">% </w:t>
      </w:r>
      <w:r w:rsidR="00D14FF3">
        <w:rPr>
          <w:rFonts w:cs="Arial"/>
          <w:lang w:val="en-AU" w:eastAsia="en-GB"/>
        </w:rPr>
        <w:t>to</w:t>
      </w:r>
      <w:r w:rsidR="004738C7" w:rsidRPr="00FB607D">
        <w:rPr>
          <w:rFonts w:cs="Arial"/>
          <w:lang w:val="en-AU" w:eastAsia="en-GB"/>
        </w:rPr>
        <w:t xml:space="preserve"> vit</w:t>
      </w:r>
      <w:r w:rsidR="00FB607D" w:rsidRPr="00FB607D">
        <w:rPr>
          <w:rFonts w:cs="Arial"/>
          <w:lang w:val="en-AU" w:eastAsia="en-GB"/>
        </w:rPr>
        <w:t>amin C</w:t>
      </w:r>
      <w:r w:rsidR="004738C7" w:rsidRPr="00FB607D">
        <w:rPr>
          <w:rFonts w:cs="Arial"/>
          <w:lang w:val="en-AU" w:eastAsia="en-GB"/>
        </w:rPr>
        <w:t xml:space="preserve"> intakes in Aust</w:t>
      </w:r>
      <w:r w:rsidR="00FB607D" w:rsidRPr="00FB607D">
        <w:rPr>
          <w:rFonts w:cs="Arial"/>
          <w:lang w:val="en-AU" w:eastAsia="en-GB"/>
        </w:rPr>
        <w:t>ralia and New Zealand</w:t>
      </w:r>
      <w:r w:rsidR="00967293">
        <w:rPr>
          <w:rFonts w:cs="Arial"/>
          <w:lang w:val="en-AU" w:eastAsia="en-GB"/>
        </w:rPr>
        <w:t>, with spinach specifically</w:t>
      </w:r>
      <w:r w:rsidR="003A551F">
        <w:rPr>
          <w:rFonts w:cs="Arial"/>
          <w:lang w:val="en-AU" w:eastAsia="en-GB"/>
        </w:rPr>
        <w:t xml:space="preserve"> </w:t>
      </w:r>
      <w:r w:rsidR="00967293">
        <w:rPr>
          <w:rFonts w:cs="Arial"/>
          <w:lang w:val="en-AU" w:eastAsia="en-GB"/>
        </w:rPr>
        <w:t>0.1</w:t>
      </w:r>
      <w:r w:rsidR="003A551F">
        <w:rPr>
          <w:rFonts w:cs="Arial"/>
          <w:lang w:val="en-AU" w:eastAsia="en-GB"/>
        </w:rPr>
        <w:t xml:space="preserve"> </w:t>
      </w:r>
      <w:r w:rsidR="003A551F">
        <w:t xml:space="preserve">– </w:t>
      </w:r>
      <w:r w:rsidR="00967293">
        <w:rPr>
          <w:rFonts w:cs="Arial"/>
          <w:lang w:val="en-AU" w:eastAsia="en-GB"/>
        </w:rPr>
        <w:t>0.4%</w:t>
      </w:r>
      <w:r w:rsidR="00AF4DB9">
        <w:rPr>
          <w:rFonts w:cs="Arial"/>
          <w:lang w:val="en-AU" w:eastAsia="en-GB"/>
        </w:rPr>
        <w:t xml:space="preserve"> and rocket specifically 0.003-0.01%</w:t>
      </w:r>
      <w:r w:rsidR="00967293">
        <w:rPr>
          <w:rFonts w:cs="Arial"/>
          <w:lang w:val="en-AU" w:eastAsia="en-GB"/>
        </w:rPr>
        <w:t xml:space="preserve">. </w:t>
      </w:r>
      <w:r w:rsidR="00325045">
        <w:rPr>
          <w:rFonts w:cs="Arial"/>
          <w:lang w:val="en-AU" w:eastAsia="en-GB"/>
        </w:rPr>
        <w:t>Therefore</w:t>
      </w:r>
      <w:r w:rsidR="00FB607D" w:rsidRPr="00B25578">
        <w:t xml:space="preserve">, any impact of irradiation on nutrient content </w:t>
      </w:r>
      <w:r w:rsidR="001707BF">
        <w:t xml:space="preserve">of leafy vegetables </w:t>
      </w:r>
      <w:r w:rsidR="00FB607D" w:rsidRPr="00B25578">
        <w:t xml:space="preserve">is </w:t>
      </w:r>
      <w:r w:rsidR="00FB607D" w:rsidRPr="00325045">
        <w:t xml:space="preserve">likely to </w:t>
      </w:r>
      <w:r w:rsidR="00692775">
        <w:t xml:space="preserve">have a minimal </w:t>
      </w:r>
      <w:r w:rsidR="00FB607D" w:rsidRPr="00325045">
        <w:t>impact total dietary intakes</w:t>
      </w:r>
      <w:r w:rsidR="004738C7" w:rsidRPr="00325045">
        <w:rPr>
          <w:rFonts w:cs="Arial"/>
          <w:lang w:val="en-AU" w:eastAsia="en-GB"/>
        </w:rPr>
        <w:t>.</w:t>
      </w:r>
      <w:r w:rsidR="00635F19" w:rsidRPr="00325045">
        <w:rPr>
          <w:rFonts w:cs="Arial"/>
          <w:lang w:val="en-AU" w:eastAsia="en-GB"/>
        </w:rPr>
        <w:t xml:space="preserve"> </w:t>
      </w:r>
      <w:r w:rsidR="00967293" w:rsidRPr="00325045">
        <w:rPr>
          <w:rFonts w:cs="Arial"/>
          <w:lang w:val="en-AU" w:eastAsia="en-GB"/>
        </w:rPr>
        <w:t>W</w:t>
      </w:r>
      <w:r w:rsidR="00635F19" w:rsidRPr="00325045">
        <w:rPr>
          <w:rFonts w:cs="Arial"/>
          <w:lang w:val="en-AU" w:eastAsia="en-GB"/>
        </w:rPr>
        <w:t>hen reviewing the nutrient content</w:t>
      </w:r>
      <w:r w:rsidR="00DC0805">
        <w:rPr>
          <w:rFonts w:cs="Arial"/>
          <w:lang w:val="en-AU" w:eastAsia="en-GB"/>
        </w:rPr>
        <w:t xml:space="preserve"> </w:t>
      </w:r>
      <w:r w:rsidR="00DC0805">
        <w:t>(</w:t>
      </w:r>
      <w:r w:rsidR="00B413A5">
        <w:t>Table A6.1</w:t>
      </w:r>
      <w:r w:rsidR="00DC0805">
        <w:t>)</w:t>
      </w:r>
      <w:r w:rsidR="00325045" w:rsidRPr="00325045">
        <w:rPr>
          <w:rFonts w:cs="Arial"/>
          <w:lang w:val="en-AU" w:eastAsia="en-GB"/>
        </w:rPr>
        <w:t>,</w:t>
      </w:r>
      <w:r w:rsidR="00635F19" w:rsidRPr="00325045">
        <w:rPr>
          <w:rFonts w:cs="Arial"/>
          <w:lang w:val="en-AU" w:eastAsia="en-GB"/>
        </w:rPr>
        <w:t xml:space="preserve"> the post-irradiation con</w:t>
      </w:r>
      <w:r w:rsidR="00D14FF3">
        <w:rPr>
          <w:rFonts w:cs="Arial"/>
          <w:lang w:val="en-AU" w:eastAsia="en-GB"/>
        </w:rPr>
        <w:t>centration</w:t>
      </w:r>
      <w:r w:rsidR="00635F19" w:rsidRPr="00325045">
        <w:rPr>
          <w:rFonts w:cs="Arial"/>
          <w:lang w:val="en-AU" w:eastAsia="en-GB"/>
        </w:rPr>
        <w:t xml:space="preserve"> </w:t>
      </w:r>
      <w:r w:rsidR="00FC22B9">
        <w:rPr>
          <w:rFonts w:cs="Arial"/>
          <w:lang w:val="en-AU" w:eastAsia="en-GB"/>
        </w:rPr>
        <w:t xml:space="preserve">(1 </w:t>
      </w:r>
      <w:r w:rsidR="00FC22B9">
        <w:t>–</w:t>
      </w:r>
      <w:r w:rsidR="00CF3A04">
        <w:t xml:space="preserve"> 215</w:t>
      </w:r>
      <w:r w:rsidR="00FC22B9">
        <w:t xml:space="preserve"> mg/100 g) </w:t>
      </w:r>
      <w:r w:rsidR="00635F19" w:rsidRPr="00325045">
        <w:rPr>
          <w:rFonts w:cs="Arial"/>
          <w:lang w:val="en-AU" w:eastAsia="en-GB"/>
        </w:rPr>
        <w:t>was within</w:t>
      </w:r>
      <w:r w:rsidR="00325045" w:rsidRPr="00325045">
        <w:rPr>
          <w:rFonts w:cs="Arial"/>
          <w:lang w:val="en-AU" w:eastAsia="en-GB"/>
        </w:rPr>
        <w:t xml:space="preserve"> or higher than</w:t>
      </w:r>
      <w:r w:rsidR="00635F19" w:rsidRPr="00325045">
        <w:rPr>
          <w:rFonts w:cs="Arial"/>
          <w:lang w:val="en-AU" w:eastAsia="en-GB"/>
        </w:rPr>
        <w:t xml:space="preserve"> the naturally occurring</w:t>
      </w:r>
      <w:r w:rsidR="00325045" w:rsidRPr="00325045">
        <w:rPr>
          <w:rFonts w:cs="Arial"/>
          <w:lang w:val="en-AU" w:eastAsia="en-GB"/>
        </w:rPr>
        <w:t xml:space="preserve"> range</w:t>
      </w:r>
      <w:r w:rsidR="00FC22B9">
        <w:rPr>
          <w:rFonts w:cs="Arial"/>
          <w:lang w:val="en-AU" w:eastAsia="en-GB"/>
        </w:rPr>
        <w:t xml:space="preserve"> </w:t>
      </w:r>
      <w:r w:rsidR="00A42D80">
        <w:rPr>
          <w:rFonts w:cs="Arial"/>
          <w:lang w:val="en-AU" w:eastAsia="en-GB"/>
        </w:rPr>
        <w:t xml:space="preserve">noted in food composition datasets </w:t>
      </w:r>
      <w:r w:rsidR="00FC22B9">
        <w:rPr>
          <w:rFonts w:cs="Arial"/>
          <w:lang w:val="en-AU" w:eastAsia="en-GB"/>
        </w:rPr>
        <w:t xml:space="preserve">(0 </w:t>
      </w:r>
      <w:r w:rsidR="00FC22B9">
        <w:t xml:space="preserve">– </w:t>
      </w:r>
      <w:r w:rsidR="00BF7C7B" w:rsidRPr="00BF7C7B">
        <w:t>27</w:t>
      </w:r>
      <w:r w:rsidR="00FC22B9">
        <w:t xml:space="preserve"> mg/100 g)</w:t>
      </w:r>
      <w:r w:rsidR="004D08A9">
        <w:t xml:space="preserve"> </w:t>
      </w:r>
      <w:r w:rsidR="00345441">
        <w:t>showing</w:t>
      </w:r>
      <w:r w:rsidR="004D08A9">
        <w:rPr>
          <w:rFonts w:cs="Arial"/>
          <w:lang w:val="en-AU" w:eastAsia="en-GB"/>
        </w:rPr>
        <w:t xml:space="preserve"> the broad range of concentrations that can occur at baseline</w:t>
      </w:r>
      <w:r w:rsidR="00B6448E" w:rsidRPr="00B6448E">
        <w:rPr>
          <w:rFonts w:cs="Arial"/>
          <w:lang w:val="en-AU" w:eastAsia="en-GB"/>
        </w:rPr>
        <w:t xml:space="preserve"> </w:t>
      </w:r>
      <w:r w:rsidR="00B6448E">
        <w:rPr>
          <w:rFonts w:cs="Arial"/>
          <w:lang w:val="en-AU" w:eastAsia="en-GB"/>
        </w:rPr>
        <w:t>and that post-irradiation concentrations are not dissimilar</w:t>
      </w:r>
      <w:r w:rsidR="00325045" w:rsidRPr="00325045">
        <w:rPr>
          <w:rFonts w:cs="Arial"/>
          <w:lang w:val="en-AU" w:eastAsia="en-GB"/>
        </w:rPr>
        <w:t>.</w:t>
      </w:r>
    </w:p>
    <w:p w14:paraId="2D89B8AF" w14:textId="73BC4CCC" w:rsidR="00635F19" w:rsidRDefault="00FB607D" w:rsidP="004738C7">
      <w:pPr>
        <w:spacing w:after="240"/>
        <w:rPr>
          <w:rFonts w:cs="Arial"/>
          <w:lang w:val="en-AU" w:eastAsia="en-GB"/>
        </w:rPr>
      </w:pPr>
      <w:r>
        <w:rPr>
          <w:rFonts w:cs="Arial"/>
          <w:lang w:val="en-AU" w:eastAsia="en-GB"/>
        </w:rPr>
        <w:t>For root</w:t>
      </w:r>
      <w:r w:rsidR="004738C7">
        <w:rPr>
          <w:rFonts w:cs="Arial"/>
          <w:lang w:val="en-AU" w:eastAsia="en-GB"/>
        </w:rPr>
        <w:t xml:space="preserve"> and tuber</w:t>
      </w:r>
      <w:r>
        <w:rPr>
          <w:rFonts w:cs="Arial"/>
          <w:lang w:val="en-AU" w:eastAsia="en-GB"/>
        </w:rPr>
        <w:t xml:space="preserve"> vegetables, the nutrition assessment noted </w:t>
      </w:r>
      <w:r w:rsidR="00325045">
        <w:rPr>
          <w:rFonts w:cs="Arial"/>
          <w:lang w:val="en-AU" w:eastAsia="en-GB"/>
        </w:rPr>
        <w:t xml:space="preserve">from some studies that there may be </w:t>
      </w:r>
      <w:r>
        <w:rPr>
          <w:rFonts w:cs="Arial"/>
          <w:lang w:val="en-AU" w:eastAsia="en-GB"/>
        </w:rPr>
        <w:t xml:space="preserve">a </w:t>
      </w:r>
      <w:r w:rsidR="004738C7" w:rsidRPr="00FB607D">
        <w:rPr>
          <w:rFonts w:cs="Arial"/>
          <w:lang w:val="en-AU" w:eastAsia="en-GB"/>
        </w:rPr>
        <w:t xml:space="preserve">loss </w:t>
      </w:r>
      <w:r w:rsidRPr="00FB607D">
        <w:rPr>
          <w:rFonts w:cs="Arial"/>
          <w:bCs/>
          <w:lang w:val="en-AU" w:eastAsia="en-GB"/>
        </w:rPr>
        <w:t>of vitamin C</w:t>
      </w:r>
      <w:r w:rsidR="004738C7" w:rsidRPr="00FB607D">
        <w:rPr>
          <w:rFonts w:cs="Arial"/>
          <w:bCs/>
          <w:lang w:val="en-AU" w:eastAsia="en-GB"/>
        </w:rPr>
        <w:t xml:space="preserve"> </w:t>
      </w:r>
      <w:r w:rsidR="004738C7" w:rsidRPr="00FB607D">
        <w:rPr>
          <w:rFonts w:cs="Arial"/>
          <w:lang w:val="en-AU" w:eastAsia="en-GB"/>
        </w:rPr>
        <w:t>in potatoes</w:t>
      </w:r>
      <w:r w:rsidR="00325045">
        <w:rPr>
          <w:rFonts w:cs="Arial"/>
          <w:lang w:val="en-AU" w:eastAsia="en-GB"/>
        </w:rPr>
        <w:t>, however t</w:t>
      </w:r>
      <w:r w:rsidRPr="00FB607D">
        <w:rPr>
          <w:rFonts w:cs="Arial"/>
          <w:bCs/>
          <w:lang w:val="en-AU" w:eastAsia="en-GB"/>
        </w:rPr>
        <w:t>here were</w:t>
      </w:r>
      <w:r w:rsidR="004738C7">
        <w:rPr>
          <w:rFonts w:cs="Arial"/>
          <w:lang w:val="en-AU" w:eastAsia="en-GB"/>
        </w:rPr>
        <w:t xml:space="preserve"> no </w:t>
      </w:r>
      <w:r w:rsidR="004738C7" w:rsidRPr="00FB607D">
        <w:rPr>
          <w:rFonts w:cs="Arial"/>
          <w:lang w:val="en-AU" w:eastAsia="en-GB"/>
        </w:rPr>
        <w:t>concern</w:t>
      </w:r>
      <w:r w:rsidRPr="00FB607D">
        <w:rPr>
          <w:rFonts w:cs="Arial"/>
          <w:lang w:val="en-AU" w:eastAsia="en-GB"/>
        </w:rPr>
        <w:t>s noted in relatio</w:t>
      </w:r>
      <w:r>
        <w:rPr>
          <w:rFonts w:cs="Arial"/>
          <w:lang w:val="en-AU" w:eastAsia="en-GB"/>
        </w:rPr>
        <w:t>n to losses</w:t>
      </w:r>
      <w:r w:rsidR="004738C7">
        <w:rPr>
          <w:rFonts w:cs="Arial"/>
          <w:lang w:val="en-AU" w:eastAsia="en-GB"/>
        </w:rPr>
        <w:t xml:space="preserve"> in carrots or sweet potatoes. </w:t>
      </w:r>
      <w:r w:rsidR="004738C7" w:rsidRPr="00FB607D">
        <w:rPr>
          <w:rFonts w:cs="Arial"/>
          <w:lang w:val="en-AU" w:eastAsia="en-GB"/>
        </w:rPr>
        <w:t>Potatoes, potato products and potato dishes contribute 4.5% to vitamin C intakes in Aust</w:t>
      </w:r>
      <w:r w:rsidRPr="00FB607D">
        <w:rPr>
          <w:rFonts w:cs="Arial"/>
          <w:lang w:val="en-AU" w:eastAsia="en-GB"/>
        </w:rPr>
        <w:t>ralia, and 8.</w:t>
      </w:r>
      <w:r w:rsidR="00751D27">
        <w:rPr>
          <w:rFonts w:cs="Arial"/>
          <w:lang w:val="en-AU" w:eastAsia="en-GB"/>
        </w:rPr>
        <w:t>2</w:t>
      </w:r>
      <w:r w:rsidR="00750F05">
        <w:rPr>
          <w:rFonts w:cs="Arial"/>
          <w:lang w:val="en-AU" w:eastAsia="en-GB"/>
        </w:rPr>
        <w:t xml:space="preserve"> </w:t>
      </w:r>
      <w:r w:rsidR="003A551F">
        <w:t>–</w:t>
      </w:r>
      <w:r w:rsidR="00750F05">
        <w:t xml:space="preserve"> </w:t>
      </w:r>
      <w:r w:rsidR="00751D27">
        <w:rPr>
          <w:rFonts w:cs="Arial"/>
          <w:lang w:val="en-AU" w:eastAsia="en-GB"/>
        </w:rPr>
        <w:t>9</w:t>
      </w:r>
      <w:r w:rsidRPr="00FB607D">
        <w:rPr>
          <w:rFonts w:cs="Arial"/>
          <w:lang w:val="en-AU" w:eastAsia="en-GB"/>
        </w:rPr>
        <w:t>.</w:t>
      </w:r>
      <w:r w:rsidR="00751D27">
        <w:rPr>
          <w:rFonts w:cs="Arial"/>
          <w:lang w:val="en-AU" w:eastAsia="en-GB"/>
        </w:rPr>
        <w:t>2</w:t>
      </w:r>
      <w:r w:rsidRPr="00FB607D">
        <w:rPr>
          <w:rFonts w:cs="Arial"/>
          <w:lang w:val="en-AU" w:eastAsia="en-GB"/>
        </w:rPr>
        <w:t xml:space="preserve">% in New </w:t>
      </w:r>
      <w:r w:rsidRPr="00325045">
        <w:rPr>
          <w:rFonts w:cs="Arial"/>
          <w:lang w:val="en-AU" w:eastAsia="en-GB"/>
        </w:rPr>
        <w:t>Zealand</w:t>
      </w:r>
      <w:r w:rsidR="004738C7" w:rsidRPr="00325045">
        <w:rPr>
          <w:rFonts w:cs="Arial"/>
          <w:lang w:val="en-AU" w:eastAsia="en-GB"/>
        </w:rPr>
        <w:t>.</w:t>
      </w:r>
      <w:r w:rsidR="00635F19" w:rsidRPr="00325045">
        <w:rPr>
          <w:rFonts w:cs="Arial"/>
          <w:lang w:val="en-AU" w:eastAsia="en-GB"/>
        </w:rPr>
        <w:t xml:space="preserve"> </w:t>
      </w:r>
      <w:r w:rsidR="00325045" w:rsidRPr="00325045">
        <w:rPr>
          <w:rFonts w:cs="Arial"/>
          <w:lang w:val="en-AU" w:eastAsia="en-GB"/>
        </w:rPr>
        <w:t>When reviewing the nutrient content</w:t>
      </w:r>
      <w:r w:rsidR="00DC0805">
        <w:rPr>
          <w:rFonts w:cs="Arial"/>
          <w:lang w:val="en-AU" w:eastAsia="en-GB"/>
        </w:rPr>
        <w:t xml:space="preserve"> </w:t>
      </w:r>
      <w:r w:rsidR="00DC0805" w:rsidRPr="00AC52C6">
        <w:t>(</w:t>
      </w:r>
      <w:r w:rsidR="00DE7D1C">
        <w:t>Table A6.1</w:t>
      </w:r>
      <w:r w:rsidR="00DC0805" w:rsidRPr="00AC52C6">
        <w:t>)</w:t>
      </w:r>
      <w:r w:rsidR="00325045" w:rsidRPr="00AC52C6">
        <w:rPr>
          <w:rFonts w:cs="Arial"/>
          <w:lang w:val="en-AU" w:eastAsia="en-GB"/>
        </w:rPr>
        <w:t>,</w:t>
      </w:r>
      <w:r w:rsidR="00325045" w:rsidRPr="00325045">
        <w:rPr>
          <w:rFonts w:cs="Arial"/>
          <w:lang w:val="en-AU" w:eastAsia="en-GB"/>
        </w:rPr>
        <w:t xml:space="preserve"> the post-irradiation</w:t>
      </w:r>
      <w:r w:rsidR="00751D27">
        <w:rPr>
          <w:rFonts w:cs="Arial"/>
          <w:lang w:val="en-AU" w:eastAsia="en-GB"/>
        </w:rPr>
        <w:t xml:space="preserve"> vitamin C </w:t>
      </w:r>
      <w:r w:rsidR="00325045" w:rsidRPr="00325045">
        <w:rPr>
          <w:rFonts w:cs="Arial"/>
          <w:lang w:val="en-AU" w:eastAsia="en-GB"/>
        </w:rPr>
        <w:t>con</w:t>
      </w:r>
      <w:r w:rsidR="00D14FF3">
        <w:rPr>
          <w:rFonts w:cs="Arial"/>
          <w:lang w:val="en-AU" w:eastAsia="en-GB"/>
        </w:rPr>
        <w:t>centration</w:t>
      </w:r>
      <w:r w:rsidR="00751D27">
        <w:rPr>
          <w:rFonts w:cs="Arial"/>
          <w:lang w:val="en-AU" w:eastAsia="en-GB"/>
        </w:rPr>
        <w:t xml:space="preserve"> in roots and tubers</w:t>
      </w:r>
      <w:r w:rsidR="00325045" w:rsidRPr="00325045">
        <w:rPr>
          <w:rFonts w:cs="Arial"/>
          <w:lang w:val="en-AU" w:eastAsia="en-GB"/>
        </w:rPr>
        <w:t xml:space="preserve"> </w:t>
      </w:r>
      <w:r w:rsidR="00CF3A04">
        <w:rPr>
          <w:rFonts w:cs="Arial"/>
          <w:lang w:val="en-AU" w:eastAsia="en-GB"/>
        </w:rPr>
        <w:t xml:space="preserve">(3 </w:t>
      </w:r>
      <w:r w:rsidR="00CF3A04">
        <w:t xml:space="preserve">– 39 mg/100 g) </w:t>
      </w:r>
      <w:r w:rsidR="00325045" w:rsidRPr="00325045">
        <w:rPr>
          <w:rFonts w:cs="Arial"/>
          <w:lang w:val="en-AU" w:eastAsia="en-GB"/>
        </w:rPr>
        <w:t>was within or higher than the naturally occurring range</w:t>
      </w:r>
      <w:r w:rsidR="00CF3A04">
        <w:rPr>
          <w:rFonts w:cs="Arial"/>
          <w:lang w:val="en-AU" w:eastAsia="en-GB"/>
        </w:rPr>
        <w:t xml:space="preserve"> </w:t>
      </w:r>
      <w:r w:rsidR="00A42D80">
        <w:rPr>
          <w:rFonts w:cs="Arial"/>
          <w:lang w:val="en-AU" w:eastAsia="en-GB"/>
        </w:rPr>
        <w:t>noted in food composition datasets</w:t>
      </w:r>
      <w:r w:rsidR="00CF3A04">
        <w:rPr>
          <w:rFonts w:cs="Arial"/>
          <w:lang w:val="en-AU" w:eastAsia="en-GB"/>
        </w:rPr>
        <w:t xml:space="preserve"> (0 </w:t>
      </w:r>
      <w:r w:rsidR="00CF3A04">
        <w:t>– 32 mg/100 g)</w:t>
      </w:r>
      <w:r w:rsidR="00345441">
        <w:t>, again demonstrating</w:t>
      </w:r>
      <w:r w:rsidR="00345441">
        <w:rPr>
          <w:rFonts w:cs="Arial"/>
          <w:lang w:val="en-AU" w:eastAsia="en-GB"/>
        </w:rPr>
        <w:t xml:space="preserve"> the broad range of concentrations that can occur at baseline</w:t>
      </w:r>
      <w:r w:rsidR="00B6448E" w:rsidRPr="00B6448E">
        <w:rPr>
          <w:rFonts w:cs="Arial"/>
          <w:lang w:val="en-AU" w:eastAsia="en-GB"/>
        </w:rPr>
        <w:t xml:space="preserve"> </w:t>
      </w:r>
      <w:r w:rsidR="00B6448E">
        <w:rPr>
          <w:rFonts w:cs="Arial"/>
          <w:lang w:val="en-AU" w:eastAsia="en-GB"/>
        </w:rPr>
        <w:t>and that post-irradiation concentrations are not dissimilar</w:t>
      </w:r>
      <w:r w:rsidR="00325045" w:rsidRPr="00325045">
        <w:rPr>
          <w:rFonts w:cs="Arial"/>
          <w:lang w:val="en-AU" w:eastAsia="en-GB"/>
        </w:rPr>
        <w:t>.</w:t>
      </w:r>
    </w:p>
    <w:p w14:paraId="06A4F3C5" w14:textId="6D2B81F5" w:rsidR="00635F19" w:rsidRDefault="00444CB4" w:rsidP="00A34467">
      <w:pPr>
        <w:spacing w:after="240"/>
      </w:pPr>
      <w:r>
        <w:rPr>
          <w:rFonts w:cs="Arial"/>
          <w:lang w:val="en-AU" w:eastAsia="en-GB"/>
        </w:rPr>
        <w:t>In t</w:t>
      </w:r>
      <w:r w:rsidR="00FB607D">
        <w:rPr>
          <w:rFonts w:cs="Arial"/>
          <w:lang w:val="en-AU" w:eastAsia="en-GB"/>
        </w:rPr>
        <w:t>he</w:t>
      </w:r>
      <w:r w:rsidR="004738C7">
        <w:rPr>
          <w:rFonts w:cs="Arial"/>
          <w:lang w:val="en-AU" w:eastAsia="en-GB"/>
        </w:rPr>
        <w:t xml:space="preserve"> </w:t>
      </w:r>
      <w:r w:rsidR="00FB607D">
        <w:rPr>
          <w:rFonts w:cs="Arial"/>
          <w:lang w:val="en-AU" w:eastAsia="en-GB"/>
        </w:rPr>
        <w:t xml:space="preserve">FSANZ </w:t>
      </w:r>
      <w:r w:rsidR="009C40AC">
        <w:rPr>
          <w:rFonts w:cs="Arial"/>
          <w:lang w:val="en-AU" w:eastAsia="en-GB"/>
        </w:rPr>
        <w:t>2014</w:t>
      </w:r>
      <w:r w:rsidR="00A566E3">
        <w:rPr>
          <w:rFonts w:cs="Arial"/>
          <w:lang w:val="en-AU" w:eastAsia="en-GB"/>
        </w:rPr>
        <w:t xml:space="preserve"> review</w:t>
      </w:r>
      <w:r>
        <w:rPr>
          <w:rFonts w:cs="Arial"/>
          <w:lang w:val="en-AU" w:eastAsia="en-GB"/>
        </w:rPr>
        <w:t>, t</w:t>
      </w:r>
      <w:r w:rsidRPr="00444CB4">
        <w:rPr>
          <w:rFonts w:cs="Arial"/>
          <w:lang w:val="en-AU" w:eastAsia="en-GB"/>
        </w:rPr>
        <w:t xml:space="preserve">he majority of results show no statistically significant change in nutrient content with irradiation. However, </w:t>
      </w:r>
      <w:r w:rsidR="004D3F0C" w:rsidRPr="004D3F0C">
        <w:rPr>
          <w:rFonts w:cs="Arial"/>
          <w:lang w:val="mi-NZ" w:eastAsia="en-GB"/>
        </w:rPr>
        <w:t>there is imprecision and inconsistency in the results across the body of evidence</w:t>
      </w:r>
      <w:r w:rsidR="004D3F0C" w:rsidRPr="004D3F0C">
        <w:rPr>
          <w:rFonts w:cs="Arial"/>
          <w:lang w:val="en-AU" w:eastAsia="en-GB"/>
        </w:rPr>
        <w:t xml:space="preserve"> </w:t>
      </w:r>
      <w:r w:rsidR="004D3F0C">
        <w:rPr>
          <w:rFonts w:cs="Arial"/>
          <w:lang w:val="en-AU" w:eastAsia="en-GB"/>
        </w:rPr>
        <w:t>with instance</w:t>
      </w:r>
      <w:r w:rsidR="005E6358">
        <w:rPr>
          <w:rFonts w:cs="Arial"/>
          <w:lang w:val="en-AU" w:eastAsia="en-GB"/>
        </w:rPr>
        <w:t>s</w:t>
      </w:r>
      <w:r w:rsidR="004D3F0C">
        <w:rPr>
          <w:rFonts w:cs="Arial"/>
          <w:lang w:val="en-AU" w:eastAsia="en-GB"/>
        </w:rPr>
        <w:t xml:space="preserve"> of </w:t>
      </w:r>
      <w:r w:rsidRPr="00444CB4">
        <w:rPr>
          <w:rFonts w:cs="Arial"/>
          <w:lang w:val="en-AU" w:eastAsia="en-GB"/>
        </w:rPr>
        <w:t xml:space="preserve">larger losses. </w:t>
      </w:r>
      <w:r w:rsidR="004D3F0C" w:rsidRPr="004D3F0C">
        <w:rPr>
          <w:rFonts w:cs="Arial"/>
          <w:lang w:val="mi-NZ" w:eastAsia="en-GB"/>
        </w:rPr>
        <w:t>This inconsistency is not an important concern because it is expected that less than 5% of the fruit and vegetables in the food supply will be irradiated</w:t>
      </w:r>
      <w:r w:rsidR="004D3F0C" w:rsidRPr="004D3F0C">
        <w:rPr>
          <w:rFonts w:cs="Arial"/>
          <w:lang w:eastAsia="en-GB"/>
        </w:rPr>
        <w:t xml:space="preserve"> </w:t>
      </w:r>
      <w:r w:rsidR="004D3F0C" w:rsidRPr="004D3F0C">
        <w:rPr>
          <w:rFonts w:cs="Arial"/>
          <w:lang w:val="mi-NZ" w:eastAsia="en-GB"/>
        </w:rPr>
        <w:t>minimising any impact on population nutrient intakes from consuming irradiated produce.</w:t>
      </w:r>
    </w:p>
    <w:p w14:paraId="48B4256D" w14:textId="6919321F" w:rsidR="004738C7" w:rsidRPr="004B1248" w:rsidRDefault="00674CEB" w:rsidP="00674CEB">
      <w:pPr>
        <w:pStyle w:val="Heading5"/>
        <w:numPr>
          <w:ilvl w:val="3"/>
          <w:numId w:val="20"/>
        </w:numPr>
      </w:pPr>
      <w:r>
        <w:t>β</w:t>
      </w:r>
      <w:r w:rsidR="00D871C4" w:rsidRPr="004B1248">
        <w:t>-</w:t>
      </w:r>
      <w:r w:rsidR="009C40AC">
        <w:t>C</w:t>
      </w:r>
      <w:r w:rsidR="00D871C4" w:rsidRPr="004B1248">
        <w:t>arotene</w:t>
      </w:r>
    </w:p>
    <w:p w14:paraId="420C9A25" w14:textId="573C0671" w:rsidR="004738C7" w:rsidRPr="00B25578" w:rsidRDefault="008640DF" w:rsidP="004738C7">
      <w:r w:rsidRPr="00B25578">
        <w:t xml:space="preserve">There were no data on the pre- and post-irradiation content of </w:t>
      </w:r>
      <w:r w:rsidR="00751D27">
        <w:t>β</w:t>
      </w:r>
      <w:r w:rsidRPr="00B25578">
        <w:t>-</w:t>
      </w:r>
      <w:r w:rsidR="00B25578" w:rsidRPr="00B25578">
        <w:t>carotene</w:t>
      </w:r>
      <w:r w:rsidRPr="00B25578">
        <w:t xml:space="preserve"> in </w:t>
      </w:r>
      <w:r w:rsidR="004738C7" w:rsidRPr="00B25578">
        <w:t>Brassicas</w:t>
      </w:r>
      <w:r w:rsidRPr="00B25578">
        <w:t xml:space="preserve">. </w:t>
      </w:r>
      <w:r w:rsidR="009C40AC">
        <w:t xml:space="preserve">Total </w:t>
      </w:r>
      <w:r w:rsidR="004738C7" w:rsidRPr="00B25578">
        <w:t xml:space="preserve">Brassicas </w:t>
      </w:r>
      <w:r w:rsidR="00635F19">
        <w:t xml:space="preserve">only </w:t>
      </w:r>
      <w:r w:rsidR="004738C7" w:rsidRPr="00B25578">
        <w:t>contribute 0.</w:t>
      </w:r>
      <w:r w:rsidR="00B25578" w:rsidRPr="00B25578">
        <w:t>4</w:t>
      </w:r>
      <w:r w:rsidR="00C52A9C">
        <w:t xml:space="preserve"> </w:t>
      </w:r>
      <w:r w:rsidR="003A551F">
        <w:t>–</w:t>
      </w:r>
      <w:r w:rsidR="00C52A9C">
        <w:t xml:space="preserve"> </w:t>
      </w:r>
      <w:r w:rsidR="00B25578" w:rsidRPr="00B25578">
        <w:t>1.8</w:t>
      </w:r>
      <w:r w:rsidR="004738C7" w:rsidRPr="00B25578">
        <w:t xml:space="preserve">% to </w:t>
      </w:r>
      <w:r w:rsidR="00D871C4">
        <w:t>β-carotene</w:t>
      </w:r>
      <w:r w:rsidR="004738C7" w:rsidRPr="00B25578">
        <w:t xml:space="preserve"> intakes</w:t>
      </w:r>
      <w:r w:rsidR="00B25578" w:rsidRPr="00B25578">
        <w:t xml:space="preserve"> in Australia and New Zealand</w:t>
      </w:r>
      <w:r w:rsidR="00751D27">
        <w:t>. T</w:t>
      </w:r>
      <w:r w:rsidRPr="00B25578">
        <w:t>herefore, any impact of irrad</w:t>
      </w:r>
      <w:r w:rsidR="00B25578" w:rsidRPr="00B25578">
        <w:t>ia</w:t>
      </w:r>
      <w:r w:rsidRPr="00B25578">
        <w:t xml:space="preserve">tion </w:t>
      </w:r>
      <w:r w:rsidR="00B25578" w:rsidRPr="00B25578">
        <w:t>on nutrient content is likely to</w:t>
      </w:r>
      <w:r w:rsidR="00692775">
        <w:t xml:space="preserve"> have minimal</w:t>
      </w:r>
      <w:r w:rsidR="00B25578" w:rsidRPr="00B25578">
        <w:t xml:space="preserve"> impact</w:t>
      </w:r>
      <w:r w:rsidR="00692775">
        <w:t xml:space="preserve"> on</w:t>
      </w:r>
      <w:r w:rsidR="00B25578" w:rsidRPr="00B25578">
        <w:t xml:space="preserve"> total dietary intakes</w:t>
      </w:r>
      <w:r w:rsidR="004738C7" w:rsidRPr="00B25578">
        <w:t>.</w:t>
      </w:r>
    </w:p>
    <w:p w14:paraId="78824538" w14:textId="030A7E9D" w:rsidR="004738C7" w:rsidRPr="00B25578" w:rsidRDefault="004738C7" w:rsidP="00B25578"/>
    <w:p w14:paraId="38A675FF" w14:textId="4C226C3A" w:rsidR="004738C7" w:rsidRDefault="00FB607D" w:rsidP="004738C7">
      <w:pPr>
        <w:spacing w:after="240"/>
        <w:rPr>
          <w:rFonts w:cs="Arial"/>
          <w:lang w:val="en-AU" w:eastAsia="en-GB"/>
        </w:rPr>
      </w:pPr>
      <w:r>
        <w:rPr>
          <w:rFonts w:cs="Arial"/>
          <w:lang w:val="en-AU" w:eastAsia="en-GB"/>
        </w:rPr>
        <w:t>For l</w:t>
      </w:r>
      <w:r w:rsidR="004738C7">
        <w:rPr>
          <w:rFonts w:cs="Arial"/>
          <w:lang w:val="en-AU" w:eastAsia="en-GB"/>
        </w:rPr>
        <w:t>eafy green</w:t>
      </w:r>
      <w:r>
        <w:rPr>
          <w:rFonts w:cs="Arial"/>
          <w:lang w:val="en-AU" w:eastAsia="en-GB"/>
        </w:rPr>
        <w:t xml:space="preserve"> </w:t>
      </w:r>
      <w:r w:rsidRPr="00FB607D">
        <w:rPr>
          <w:rFonts w:cs="Arial"/>
          <w:lang w:val="en-AU" w:eastAsia="en-GB"/>
        </w:rPr>
        <w:t xml:space="preserve">vegetables, </w:t>
      </w:r>
      <w:r w:rsidR="00635F19">
        <w:rPr>
          <w:rFonts w:cs="Arial"/>
          <w:lang w:val="en-AU" w:eastAsia="en-GB"/>
        </w:rPr>
        <w:t xml:space="preserve">the </w:t>
      </w:r>
      <w:r w:rsidRPr="00FB607D">
        <w:rPr>
          <w:rFonts w:cs="Arial"/>
          <w:lang w:val="en-AU" w:eastAsia="en-GB"/>
        </w:rPr>
        <w:t>data</w:t>
      </w:r>
      <w:r w:rsidR="00E66A9F">
        <w:rPr>
          <w:rFonts w:cs="Arial"/>
          <w:lang w:val="en-AU" w:eastAsia="en-GB"/>
        </w:rPr>
        <w:t xml:space="preserve"> from the nutrition assessment</w:t>
      </w:r>
      <w:r w:rsidRPr="00FB607D">
        <w:rPr>
          <w:rFonts w:cs="Arial"/>
          <w:lang w:val="en-AU" w:eastAsia="en-GB"/>
        </w:rPr>
        <w:t xml:space="preserve"> indicated a</w:t>
      </w:r>
      <w:r w:rsidR="004738C7">
        <w:rPr>
          <w:rFonts w:cs="Arial"/>
          <w:lang w:val="en-AU" w:eastAsia="en-GB"/>
        </w:rPr>
        <w:t xml:space="preserve"> </w:t>
      </w:r>
      <w:r w:rsidR="006F6C2A">
        <w:rPr>
          <w:rFonts w:cs="Arial"/>
          <w:lang w:val="en-AU" w:eastAsia="en-GB"/>
        </w:rPr>
        <w:t>slight decrease in</w:t>
      </w:r>
      <w:r w:rsidRPr="00FB607D">
        <w:rPr>
          <w:rFonts w:cs="Arial"/>
          <w:lang w:val="en-AU" w:eastAsia="en-GB"/>
        </w:rPr>
        <w:t xml:space="preserve"> </w:t>
      </w:r>
      <w:r w:rsidR="006F6C2A">
        <w:t>β</w:t>
      </w:r>
      <w:r w:rsidR="007B5C21">
        <w:rPr>
          <w:rFonts w:cs="Arial"/>
          <w:lang w:val="en-AU" w:eastAsia="en-GB"/>
        </w:rPr>
        <w:t>-</w:t>
      </w:r>
      <w:r w:rsidRPr="00FB607D">
        <w:rPr>
          <w:rFonts w:cs="Arial"/>
          <w:lang w:val="en-AU" w:eastAsia="en-GB"/>
        </w:rPr>
        <w:t>carotene</w:t>
      </w:r>
      <w:r w:rsidR="006F6C2A">
        <w:rPr>
          <w:rFonts w:cs="Arial"/>
          <w:lang w:val="en-AU" w:eastAsia="en-GB"/>
        </w:rPr>
        <w:t xml:space="preserve"> content </w:t>
      </w:r>
      <w:r w:rsidR="004738C7">
        <w:rPr>
          <w:rFonts w:cs="Arial"/>
          <w:lang w:val="en-AU" w:eastAsia="en-GB"/>
        </w:rPr>
        <w:t>overall</w:t>
      </w:r>
      <w:r w:rsidR="006F6C2A">
        <w:rPr>
          <w:rFonts w:cs="Arial"/>
          <w:lang w:val="en-AU" w:eastAsia="en-GB"/>
        </w:rPr>
        <w:t xml:space="preserve"> from irradiation (</w:t>
      </w:r>
      <w:r w:rsidR="00C52A9C" w:rsidRPr="002C2B93">
        <w:rPr>
          <w:rFonts w:cs="Arial"/>
          <w:lang w:val="en-AU" w:eastAsia="en-GB"/>
        </w:rPr>
        <w:t>al</w:t>
      </w:r>
      <w:r w:rsidR="006F6C2A" w:rsidRPr="002C2B93">
        <w:rPr>
          <w:rFonts w:cs="Arial"/>
          <w:lang w:val="en-AU" w:eastAsia="en-GB"/>
        </w:rPr>
        <w:t>though in the meta analysis, the confidence intervals crossed the line of no effect).</w:t>
      </w:r>
      <w:r w:rsidR="006F6C2A">
        <w:rPr>
          <w:rFonts w:cs="Arial"/>
          <w:lang w:val="en-AU" w:eastAsia="en-GB"/>
        </w:rPr>
        <w:t xml:space="preserve"> </w:t>
      </w:r>
      <w:r w:rsidRPr="00FB607D">
        <w:rPr>
          <w:rFonts w:cs="Arial"/>
          <w:lang w:val="en-AU" w:eastAsia="en-GB"/>
        </w:rPr>
        <w:t>L</w:t>
      </w:r>
      <w:r w:rsidR="006F6C2A">
        <w:rPr>
          <w:rFonts w:cs="Arial"/>
          <w:lang w:val="en-AU" w:eastAsia="en-GB"/>
        </w:rPr>
        <w:t xml:space="preserve">eafy </w:t>
      </w:r>
      <w:r w:rsidR="004738C7" w:rsidRPr="00FB607D">
        <w:rPr>
          <w:rFonts w:cs="Arial"/>
          <w:lang w:val="en-AU" w:eastAsia="en-GB"/>
        </w:rPr>
        <w:t>veg</w:t>
      </w:r>
      <w:r w:rsidR="00635F19">
        <w:rPr>
          <w:rFonts w:cs="Arial"/>
          <w:lang w:val="en-AU" w:eastAsia="en-GB"/>
        </w:rPr>
        <w:t>etables</w:t>
      </w:r>
      <w:r w:rsidR="004738C7" w:rsidRPr="00FB607D">
        <w:rPr>
          <w:rFonts w:cs="Arial"/>
          <w:lang w:val="en-AU" w:eastAsia="en-GB"/>
        </w:rPr>
        <w:t xml:space="preserve"> </w:t>
      </w:r>
      <w:r w:rsidR="006F6C2A">
        <w:rPr>
          <w:rFonts w:cs="Arial"/>
          <w:lang w:val="en-AU" w:eastAsia="en-GB"/>
        </w:rPr>
        <w:t xml:space="preserve">in total </w:t>
      </w:r>
      <w:r w:rsidR="004738C7" w:rsidRPr="00FB607D">
        <w:rPr>
          <w:rFonts w:cs="Arial"/>
          <w:lang w:val="en-AU" w:eastAsia="en-GB"/>
        </w:rPr>
        <w:t>contribute 2.</w:t>
      </w:r>
      <w:r w:rsidR="006F6C2A">
        <w:rPr>
          <w:rFonts w:cs="Arial"/>
          <w:lang w:val="en-AU" w:eastAsia="en-GB"/>
        </w:rPr>
        <w:t>1</w:t>
      </w:r>
      <w:r w:rsidR="004738C7" w:rsidRPr="00FB607D">
        <w:rPr>
          <w:rFonts w:cs="Arial"/>
          <w:lang w:val="en-AU" w:eastAsia="en-GB"/>
        </w:rPr>
        <w:t xml:space="preserve">% to </w:t>
      </w:r>
      <w:r w:rsidR="00D871C4">
        <w:rPr>
          <w:rFonts w:cs="Arial"/>
          <w:lang w:val="en-AU" w:eastAsia="en-GB"/>
        </w:rPr>
        <w:t>β-carotene</w:t>
      </w:r>
      <w:r w:rsidR="004738C7" w:rsidRPr="00FB607D">
        <w:rPr>
          <w:rFonts w:cs="Arial"/>
          <w:lang w:val="en-AU" w:eastAsia="en-GB"/>
        </w:rPr>
        <w:t xml:space="preserve"> intakes in Aust</w:t>
      </w:r>
      <w:r w:rsidRPr="00FB607D">
        <w:rPr>
          <w:rFonts w:cs="Arial"/>
          <w:lang w:val="en-AU" w:eastAsia="en-GB"/>
        </w:rPr>
        <w:t>ralia and 4.1</w:t>
      </w:r>
      <w:r w:rsidR="00C52A9C">
        <w:rPr>
          <w:rFonts w:cs="Arial"/>
          <w:lang w:val="en-AU" w:eastAsia="en-GB"/>
        </w:rPr>
        <w:t xml:space="preserve"> </w:t>
      </w:r>
      <w:r w:rsidR="003A551F">
        <w:t>–</w:t>
      </w:r>
      <w:r w:rsidR="00C52A9C">
        <w:t xml:space="preserve"> </w:t>
      </w:r>
      <w:r w:rsidRPr="00FB607D">
        <w:rPr>
          <w:rFonts w:cs="Arial"/>
          <w:lang w:val="en-AU" w:eastAsia="en-GB"/>
        </w:rPr>
        <w:t>7.4% in New Zealand</w:t>
      </w:r>
      <w:r w:rsidR="006B790F">
        <w:rPr>
          <w:rFonts w:cs="Arial"/>
          <w:lang w:val="en-AU" w:eastAsia="en-GB"/>
        </w:rPr>
        <w:t xml:space="preserve">. When reviewing the nutrient content </w:t>
      </w:r>
      <w:r w:rsidR="006B790F" w:rsidRPr="00491A49">
        <w:rPr>
          <w:rFonts w:cs="Arial"/>
          <w:lang w:val="en-AU" w:eastAsia="en-GB"/>
        </w:rPr>
        <w:t>(</w:t>
      </w:r>
      <w:r w:rsidR="00B413A5">
        <w:rPr>
          <w:rFonts w:cs="Arial"/>
          <w:lang w:val="en-AU" w:eastAsia="en-GB"/>
        </w:rPr>
        <w:t>Table A6.2</w:t>
      </w:r>
      <w:r w:rsidR="006B790F" w:rsidRPr="00AC52C6">
        <w:rPr>
          <w:rFonts w:cs="Arial"/>
          <w:lang w:val="en-AU" w:eastAsia="en-GB"/>
        </w:rPr>
        <w:t>)</w:t>
      </w:r>
      <w:r w:rsidR="006B790F">
        <w:rPr>
          <w:rFonts w:cs="Arial"/>
          <w:lang w:val="en-AU" w:eastAsia="en-GB"/>
        </w:rPr>
        <w:t xml:space="preserve">, the post-irradiation </w:t>
      </w:r>
      <w:r w:rsidR="006B790F">
        <w:t>β-carotene concentration in leafy vegetables (6</w:t>
      </w:r>
      <w:r w:rsidR="006F1867">
        <w:t xml:space="preserve"> –</w:t>
      </w:r>
      <w:r w:rsidR="00071DD0">
        <w:t xml:space="preserve"> </w:t>
      </w:r>
      <w:r w:rsidR="006B790F">
        <w:t>17 mg/100 g) was within or higher than the naturally occurring range noted in food composition datasets (1</w:t>
      </w:r>
      <w:r w:rsidR="006F1867">
        <w:t xml:space="preserve"> – </w:t>
      </w:r>
      <w:r w:rsidR="006B790F">
        <w:t>5 mg/100 g)</w:t>
      </w:r>
      <w:r w:rsidR="00A34467">
        <w:rPr>
          <w:rFonts w:cs="Arial"/>
          <w:lang w:val="en-AU" w:eastAsia="en-GB"/>
        </w:rPr>
        <w:t xml:space="preserve"> </w:t>
      </w:r>
      <w:r w:rsidR="00B6448E">
        <w:t>showing</w:t>
      </w:r>
      <w:r w:rsidR="00B6448E">
        <w:rPr>
          <w:rFonts w:cs="Arial"/>
          <w:lang w:val="en-AU" w:eastAsia="en-GB"/>
        </w:rPr>
        <w:t xml:space="preserve"> the broad range of concentrations that can occur at baseline</w:t>
      </w:r>
      <w:r w:rsidR="00B6448E" w:rsidRPr="00B6448E">
        <w:rPr>
          <w:rFonts w:cs="Arial"/>
          <w:lang w:val="en-AU" w:eastAsia="en-GB"/>
        </w:rPr>
        <w:t xml:space="preserve"> </w:t>
      </w:r>
      <w:r w:rsidR="00B6448E">
        <w:rPr>
          <w:rFonts w:cs="Arial"/>
          <w:lang w:val="en-AU" w:eastAsia="en-GB"/>
        </w:rPr>
        <w:t>and that post-irradiation concentrations are not dissimilar</w:t>
      </w:r>
      <w:r w:rsidR="006F6C2A" w:rsidRPr="00325045">
        <w:rPr>
          <w:rFonts w:cs="Arial"/>
          <w:lang w:val="en-AU" w:eastAsia="en-GB"/>
        </w:rPr>
        <w:t>.</w:t>
      </w:r>
    </w:p>
    <w:p w14:paraId="65098CD4" w14:textId="1ED900FB" w:rsidR="004738C7" w:rsidRDefault="00FB607D" w:rsidP="004738C7">
      <w:pPr>
        <w:spacing w:after="240"/>
        <w:rPr>
          <w:rFonts w:cs="Arial"/>
          <w:lang w:val="en-AU" w:eastAsia="en-GB"/>
        </w:rPr>
      </w:pPr>
      <w:r>
        <w:rPr>
          <w:rFonts w:cs="Arial"/>
          <w:lang w:val="en-AU" w:eastAsia="en-GB"/>
        </w:rPr>
        <w:t>For r</w:t>
      </w:r>
      <w:r w:rsidR="004738C7">
        <w:rPr>
          <w:rFonts w:cs="Arial"/>
          <w:lang w:val="en-AU" w:eastAsia="en-GB"/>
        </w:rPr>
        <w:t>oot and tuber</w:t>
      </w:r>
      <w:r>
        <w:rPr>
          <w:rFonts w:cs="Arial"/>
          <w:lang w:val="en-AU" w:eastAsia="en-GB"/>
        </w:rPr>
        <w:t xml:space="preserve"> vegetables, there were n</w:t>
      </w:r>
      <w:r w:rsidR="004738C7">
        <w:rPr>
          <w:rFonts w:cs="Arial"/>
          <w:lang w:val="en-AU" w:eastAsia="en-GB"/>
        </w:rPr>
        <w:t xml:space="preserve">o data </w:t>
      </w:r>
      <w:r w:rsidRPr="00B40266">
        <w:rPr>
          <w:rFonts w:cs="Arial"/>
          <w:lang w:val="en-AU" w:eastAsia="en-GB"/>
        </w:rPr>
        <w:t xml:space="preserve">on </w:t>
      </w:r>
      <w:r w:rsidR="00635F19">
        <w:rPr>
          <w:rFonts w:cs="Arial"/>
          <w:lang w:val="en-AU" w:eastAsia="en-GB"/>
        </w:rPr>
        <w:t>the</w:t>
      </w:r>
      <w:r w:rsidR="00DC0805">
        <w:rPr>
          <w:rFonts w:cs="Arial"/>
          <w:lang w:val="en-AU" w:eastAsia="en-GB"/>
        </w:rPr>
        <w:t xml:space="preserve"> effects of irradiation on the</w:t>
      </w:r>
      <w:r w:rsidR="00635F19">
        <w:rPr>
          <w:rFonts w:cs="Arial"/>
          <w:lang w:val="en-AU" w:eastAsia="en-GB"/>
        </w:rPr>
        <w:t xml:space="preserve"> </w:t>
      </w:r>
      <w:r w:rsidR="00DC0805">
        <w:rPr>
          <w:rFonts w:cs="Arial"/>
          <w:lang w:val="en-AU" w:eastAsia="en-GB"/>
        </w:rPr>
        <w:t>β-carotene</w:t>
      </w:r>
      <w:r w:rsidR="00DC0805" w:rsidRPr="00FB607D">
        <w:rPr>
          <w:rFonts w:cs="Arial"/>
          <w:lang w:val="en-AU" w:eastAsia="en-GB"/>
        </w:rPr>
        <w:t xml:space="preserve"> </w:t>
      </w:r>
      <w:r w:rsidRPr="00B40266">
        <w:rPr>
          <w:rFonts w:cs="Arial"/>
          <w:lang w:val="en-AU" w:eastAsia="en-GB"/>
        </w:rPr>
        <w:t xml:space="preserve">content </w:t>
      </w:r>
      <w:r w:rsidR="004738C7">
        <w:rPr>
          <w:rFonts w:cs="Arial"/>
          <w:lang w:val="en-AU" w:eastAsia="en-GB"/>
        </w:rPr>
        <w:t>in potato</w:t>
      </w:r>
      <w:r w:rsidR="00DC0805">
        <w:rPr>
          <w:rFonts w:cs="Arial"/>
          <w:lang w:val="en-AU" w:eastAsia="en-GB"/>
        </w:rPr>
        <w:t>. Levels in carrots were similar to or slightly lower than controls, and for sweet potato post-irradiation samples were similar</w:t>
      </w:r>
      <w:r w:rsidR="00E66A9F">
        <w:rPr>
          <w:rFonts w:cs="Arial"/>
          <w:lang w:val="en-AU" w:eastAsia="en-GB"/>
        </w:rPr>
        <w:t xml:space="preserve"> to</w:t>
      </w:r>
      <w:r w:rsidR="00DC0805">
        <w:rPr>
          <w:rFonts w:cs="Arial"/>
          <w:lang w:val="en-AU" w:eastAsia="en-GB"/>
        </w:rPr>
        <w:t xml:space="preserve"> or either side of controls depending on the study. </w:t>
      </w:r>
      <w:r w:rsidR="004738C7" w:rsidRPr="00B40266">
        <w:rPr>
          <w:rFonts w:cs="Arial"/>
          <w:lang w:val="en-AU" w:eastAsia="en-GB"/>
        </w:rPr>
        <w:t>Carrots and similar root veg</w:t>
      </w:r>
      <w:r w:rsidRPr="00B40266">
        <w:rPr>
          <w:rFonts w:cs="Arial"/>
          <w:lang w:val="en-AU" w:eastAsia="en-GB"/>
        </w:rPr>
        <w:t>etables</w:t>
      </w:r>
      <w:r w:rsidR="004738C7" w:rsidRPr="00B40266">
        <w:rPr>
          <w:rFonts w:cs="Arial"/>
          <w:lang w:val="en-AU" w:eastAsia="en-GB"/>
        </w:rPr>
        <w:t xml:space="preserve"> (incl</w:t>
      </w:r>
      <w:r w:rsidRPr="00B40266">
        <w:rPr>
          <w:rFonts w:cs="Arial"/>
          <w:lang w:val="en-AU" w:eastAsia="en-GB"/>
        </w:rPr>
        <w:t>uding</w:t>
      </w:r>
      <w:r w:rsidR="004738C7" w:rsidRPr="00B40266">
        <w:rPr>
          <w:rFonts w:cs="Arial"/>
          <w:lang w:val="en-AU" w:eastAsia="en-GB"/>
        </w:rPr>
        <w:t xml:space="preserve"> sweet potato, but not potato) contribute 32% to </w:t>
      </w:r>
      <w:r w:rsidR="00DC0805">
        <w:rPr>
          <w:rFonts w:cs="Arial"/>
          <w:lang w:val="en-AU" w:eastAsia="en-GB"/>
        </w:rPr>
        <w:t>β-carotene</w:t>
      </w:r>
      <w:r w:rsidR="00DC0805" w:rsidRPr="00FB607D">
        <w:rPr>
          <w:rFonts w:cs="Arial"/>
          <w:lang w:val="en-AU" w:eastAsia="en-GB"/>
        </w:rPr>
        <w:t xml:space="preserve"> </w:t>
      </w:r>
      <w:r w:rsidR="004738C7" w:rsidRPr="00B40266">
        <w:rPr>
          <w:rFonts w:cs="Arial"/>
          <w:lang w:val="en-AU" w:eastAsia="en-GB"/>
        </w:rPr>
        <w:t>intakes in Aust</w:t>
      </w:r>
      <w:r w:rsidRPr="00B40266">
        <w:rPr>
          <w:rFonts w:cs="Arial"/>
          <w:lang w:val="en-AU" w:eastAsia="en-GB"/>
        </w:rPr>
        <w:t>ralia</w:t>
      </w:r>
      <w:r w:rsidR="004738C7" w:rsidRPr="00B40266">
        <w:rPr>
          <w:rFonts w:cs="Arial"/>
          <w:lang w:val="en-AU" w:eastAsia="en-GB"/>
        </w:rPr>
        <w:t>,</w:t>
      </w:r>
      <w:r w:rsidRPr="00B40266">
        <w:rPr>
          <w:rFonts w:cs="Arial"/>
          <w:lang w:val="en-AU" w:eastAsia="en-GB"/>
        </w:rPr>
        <w:t xml:space="preserve"> with</w:t>
      </w:r>
      <w:r w:rsidR="004738C7" w:rsidRPr="00B40266">
        <w:rPr>
          <w:rFonts w:cs="Arial"/>
          <w:lang w:val="en-AU" w:eastAsia="en-GB"/>
        </w:rPr>
        <w:t xml:space="preserve"> carrots </w:t>
      </w:r>
      <w:r w:rsidR="00566B3A">
        <w:rPr>
          <w:rFonts w:cs="Arial"/>
          <w:lang w:val="en-AU" w:eastAsia="en-GB"/>
        </w:rPr>
        <w:t>alone</w:t>
      </w:r>
      <w:r w:rsidR="00566B3A" w:rsidRPr="00B40266">
        <w:rPr>
          <w:rFonts w:cs="Arial"/>
          <w:lang w:val="en-AU" w:eastAsia="en-GB"/>
        </w:rPr>
        <w:t xml:space="preserve"> </w:t>
      </w:r>
      <w:r w:rsidRPr="00B40266">
        <w:rPr>
          <w:rFonts w:cs="Arial"/>
          <w:lang w:val="en-AU" w:eastAsia="en-GB"/>
        </w:rPr>
        <w:t xml:space="preserve">contributing </w:t>
      </w:r>
      <w:r w:rsidR="004738C7" w:rsidRPr="00B40266">
        <w:rPr>
          <w:rFonts w:cs="Arial"/>
          <w:lang w:val="en-AU" w:eastAsia="en-GB"/>
        </w:rPr>
        <w:t>24%</w:t>
      </w:r>
      <w:r w:rsidR="003A4787">
        <w:rPr>
          <w:rFonts w:cs="Arial"/>
          <w:lang w:val="en-AU" w:eastAsia="en-GB"/>
        </w:rPr>
        <w:t xml:space="preserve">, while </w:t>
      </w:r>
      <w:r w:rsidR="00630C2B">
        <w:rPr>
          <w:rFonts w:cs="Arial"/>
          <w:lang w:val="en-AU" w:eastAsia="en-GB"/>
        </w:rPr>
        <w:t>potato</w:t>
      </w:r>
      <w:r w:rsidR="00566B3A">
        <w:rPr>
          <w:rFonts w:cs="Arial"/>
          <w:lang w:val="en-AU" w:eastAsia="en-GB"/>
        </w:rPr>
        <w:t>es</w:t>
      </w:r>
      <w:r w:rsidR="00630C2B">
        <w:rPr>
          <w:rFonts w:cs="Arial"/>
          <w:lang w:val="en-AU" w:eastAsia="en-GB"/>
        </w:rPr>
        <w:t xml:space="preserve"> contribute 0.1%</w:t>
      </w:r>
      <w:r w:rsidR="004738C7" w:rsidRPr="00B40266">
        <w:rPr>
          <w:rFonts w:cs="Arial"/>
          <w:lang w:val="en-AU" w:eastAsia="en-GB"/>
        </w:rPr>
        <w:t>.</w:t>
      </w:r>
      <w:r w:rsidRPr="00B40266">
        <w:rPr>
          <w:rFonts w:cs="Arial"/>
          <w:lang w:val="en-AU" w:eastAsia="en-GB"/>
        </w:rPr>
        <w:t xml:space="preserve"> For New Zealand, </w:t>
      </w:r>
      <w:r w:rsidR="00B40266" w:rsidRPr="00B40266">
        <w:rPr>
          <w:rFonts w:cs="Arial"/>
          <w:lang w:val="en-AU" w:eastAsia="en-GB"/>
        </w:rPr>
        <w:t>‘potato, kumara and taro’ contributed 0.6</w:t>
      </w:r>
      <w:r w:rsidR="00C52A9C">
        <w:rPr>
          <w:rFonts w:cs="Arial"/>
          <w:lang w:val="en-AU" w:eastAsia="en-GB"/>
        </w:rPr>
        <w:t xml:space="preserve"> </w:t>
      </w:r>
      <w:r w:rsidR="003A551F">
        <w:t>–</w:t>
      </w:r>
      <w:r w:rsidR="00C52A9C">
        <w:t xml:space="preserve"> </w:t>
      </w:r>
      <w:r w:rsidR="00B40266" w:rsidRPr="00B40266">
        <w:rPr>
          <w:rFonts w:cs="Arial"/>
          <w:lang w:val="en-AU" w:eastAsia="en-GB"/>
        </w:rPr>
        <w:t xml:space="preserve">0.9% of </w:t>
      </w:r>
      <w:r w:rsidR="00F25339">
        <w:t>β</w:t>
      </w:r>
      <w:r w:rsidR="00B40266" w:rsidRPr="00B40266">
        <w:rPr>
          <w:rFonts w:cs="Arial"/>
          <w:lang w:val="en-AU" w:eastAsia="en-GB"/>
        </w:rPr>
        <w:t>-carotene intakes, and ‘orange vegetables’ (including carrot, pumpkin, yams) contributed 28.4</w:t>
      </w:r>
      <w:r w:rsidR="00C52A9C">
        <w:rPr>
          <w:rFonts w:cs="Arial"/>
          <w:lang w:val="en-AU" w:eastAsia="en-GB"/>
        </w:rPr>
        <w:t xml:space="preserve"> </w:t>
      </w:r>
      <w:r w:rsidR="003A551F">
        <w:t>–</w:t>
      </w:r>
      <w:r w:rsidR="00C52A9C">
        <w:t xml:space="preserve"> </w:t>
      </w:r>
      <w:r w:rsidR="00B40266" w:rsidRPr="00B40266">
        <w:rPr>
          <w:rFonts w:cs="Arial"/>
          <w:lang w:val="en-AU" w:eastAsia="en-GB"/>
        </w:rPr>
        <w:t>41.8%</w:t>
      </w:r>
      <w:r w:rsidR="0059198C">
        <w:rPr>
          <w:rFonts w:cs="Arial"/>
          <w:lang w:val="en-AU" w:eastAsia="en-GB"/>
        </w:rPr>
        <w:t xml:space="preserve"> (carrots 19.0</w:t>
      </w:r>
      <w:r w:rsidR="00C85AA9">
        <w:rPr>
          <w:rFonts w:cs="Arial"/>
          <w:lang w:val="en-AU" w:eastAsia="en-GB"/>
        </w:rPr>
        <w:t xml:space="preserve"> </w:t>
      </w:r>
      <w:r w:rsidR="003A551F">
        <w:t>–</w:t>
      </w:r>
      <w:r w:rsidR="00C85AA9">
        <w:t xml:space="preserve"> </w:t>
      </w:r>
      <w:r w:rsidR="0059198C">
        <w:rPr>
          <w:rFonts w:cs="Arial"/>
          <w:lang w:val="en-AU" w:eastAsia="en-GB"/>
        </w:rPr>
        <w:t>37.2%)</w:t>
      </w:r>
      <w:r w:rsidR="00B40266" w:rsidRPr="00B40266">
        <w:rPr>
          <w:rFonts w:cs="Arial"/>
          <w:lang w:val="en-AU" w:eastAsia="en-GB"/>
        </w:rPr>
        <w:t>.</w:t>
      </w:r>
      <w:r w:rsidR="00DC0805">
        <w:rPr>
          <w:rFonts w:cs="Arial"/>
          <w:lang w:val="en-AU" w:eastAsia="en-GB"/>
        </w:rPr>
        <w:t xml:space="preserve"> There</w:t>
      </w:r>
      <w:r w:rsidR="00635F19">
        <w:rPr>
          <w:rFonts w:cs="Arial"/>
          <w:lang w:val="en-AU" w:eastAsia="en-GB"/>
        </w:rPr>
        <w:t xml:space="preserve"> is therefore the potential to have an effect on dietary intakes</w:t>
      </w:r>
      <w:r w:rsidR="00DC0805">
        <w:rPr>
          <w:rFonts w:cs="Arial"/>
          <w:lang w:val="en-AU" w:eastAsia="en-GB"/>
        </w:rPr>
        <w:t xml:space="preserve"> if there are demonstrated losses of β-carotene in root </w:t>
      </w:r>
      <w:r w:rsidR="00DC0805" w:rsidRPr="00491A49">
        <w:rPr>
          <w:rFonts w:cs="Arial"/>
          <w:lang w:val="en-AU" w:eastAsia="en-GB"/>
        </w:rPr>
        <w:t>and tuber vegetables.</w:t>
      </w:r>
      <w:r w:rsidR="00635F19" w:rsidRPr="00491A49">
        <w:rPr>
          <w:rFonts w:cs="Arial"/>
          <w:lang w:val="en-AU" w:eastAsia="en-GB"/>
        </w:rPr>
        <w:t xml:space="preserve"> However, when reviewing the nutrient content (</w:t>
      </w:r>
      <w:r w:rsidR="00B413A5">
        <w:rPr>
          <w:rFonts w:cs="Arial"/>
          <w:lang w:val="en-AU" w:eastAsia="en-GB"/>
        </w:rPr>
        <w:t>Table A6.2</w:t>
      </w:r>
      <w:r w:rsidR="00635F19" w:rsidRPr="00AC52C6">
        <w:rPr>
          <w:rFonts w:cs="Arial"/>
          <w:lang w:val="en-AU" w:eastAsia="en-GB"/>
        </w:rPr>
        <w:t>)</w:t>
      </w:r>
      <w:r w:rsidR="00635F19" w:rsidRPr="00491A49">
        <w:rPr>
          <w:rFonts w:cs="Arial"/>
          <w:lang w:val="en-AU" w:eastAsia="en-GB"/>
        </w:rPr>
        <w:t xml:space="preserve"> the post-irradiation con</w:t>
      </w:r>
      <w:r w:rsidR="0059198C">
        <w:rPr>
          <w:rFonts w:cs="Arial"/>
          <w:lang w:val="en-AU" w:eastAsia="en-GB"/>
        </w:rPr>
        <w:t>centration</w:t>
      </w:r>
      <w:r w:rsidR="00635F19" w:rsidRPr="00491A49">
        <w:rPr>
          <w:rFonts w:cs="Arial"/>
          <w:lang w:val="en-AU" w:eastAsia="en-GB"/>
        </w:rPr>
        <w:t xml:space="preserve"> </w:t>
      </w:r>
      <w:r w:rsidR="00CF3A04">
        <w:rPr>
          <w:rFonts w:cs="Arial"/>
          <w:lang w:val="en-AU" w:eastAsia="en-GB"/>
        </w:rPr>
        <w:t xml:space="preserve">(7 </w:t>
      </w:r>
      <w:r w:rsidR="00CF3A04">
        <w:t xml:space="preserve">– 137 mg/100 g) </w:t>
      </w:r>
      <w:r w:rsidR="00635F19" w:rsidRPr="00491A49">
        <w:rPr>
          <w:rFonts w:cs="Arial"/>
          <w:lang w:val="en-AU" w:eastAsia="en-GB"/>
        </w:rPr>
        <w:t xml:space="preserve">was within </w:t>
      </w:r>
      <w:r w:rsidR="00491A49" w:rsidRPr="00491A49">
        <w:rPr>
          <w:rFonts w:cs="Arial"/>
          <w:lang w:val="en-AU" w:eastAsia="en-GB"/>
        </w:rPr>
        <w:t xml:space="preserve">or higher than </w:t>
      </w:r>
      <w:r w:rsidR="00635F19" w:rsidRPr="00491A49">
        <w:rPr>
          <w:rFonts w:cs="Arial"/>
          <w:lang w:val="en-AU" w:eastAsia="en-GB"/>
        </w:rPr>
        <w:t xml:space="preserve">the naturally occurring </w:t>
      </w:r>
      <w:r w:rsidR="00491A49" w:rsidRPr="00491A49">
        <w:rPr>
          <w:rFonts w:cs="Arial"/>
          <w:lang w:val="en-AU" w:eastAsia="en-GB"/>
        </w:rPr>
        <w:t>range</w:t>
      </w:r>
      <w:r w:rsidR="00CF3A04">
        <w:rPr>
          <w:rFonts w:cs="Arial"/>
          <w:lang w:val="en-AU" w:eastAsia="en-GB"/>
        </w:rPr>
        <w:t xml:space="preserve"> </w:t>
      </w:r>
      <w:r w:rsidR="00A42D80">
        <w:rPr>
          <w:rFonts w:cs="Arial"/>
          <w:lang w:val="en-AU" w:eastAsia="en-GB"/>
        </w:rPr>
        <w:t xml:space="preserve">noted in food composition datasets </w:t>
      </w:r>
      <w:r w:rsidR="00CF3A04">
        <w:rPr>
          <w:rFonts w:cs="Arial"/>
          <w:lang w:val="en-AU" w:eastAsia="en-GB"/>
        </w:rPr>
        <w:t xml:space="preserve">(1 </w:t>
      </w:r>
      <w:r w:rsidR="00CF3A04">
        <w:t>–</w:t>
      </w:r>
      <w:r w:rsidR="003B424C">
        <w:t xml:space="preserve"> </w:t>
      </w:r>
      <w:r w:rsidR="00CF3A04">
        <w:t>9 mg/100 g)</w:t>
      </w:r>
      <w:r w:rsidR="00B6448E">
        <w:t xml:space="preserve"> again showing</w:t>
      </w:r>
      <w:r w:rsidR="00B6448E">
        <w:rPr>
          <w:rFonts w:cs="Arial"/>
          <w:lang w:val="en-AU" w:eastAsia="en-GB"/>
        </w:rPr>
        <w:t xml:space="preserve"> the broad range of concentrations that can occur at baseline</w:t>
      </w:r>
      <w:r w:rsidR="00B6448E" w:rsidRPr="00B6448E">
        <w:rPr>
          <w:rFonts w:cs="Arial"/>
          <w:lang w:val="en-AU" w:eastAsia="en-GB"/>
        </w:rPr>
        <w:t xml:space="preserve"> </w:t>
      </w:r>
      <w:r w:rsidR="00B6448E">
        <w:rPr>
          <w:rFonts w:cs="Arial"/>
          <w:lang w:val="en-AU" w:eastAsia="en-GB"/>
        </w:rPr>
        <w:t>and that post-irradiation concentrations are not dissimilar</w:t>
      </w:r>
      <w:r w:rsidR="00491A49" w:rsidRPr="00491A49">
        <w:rPr>
          <w:rFonts w:cs="Arial"/>
          <w:lang w:val="en-AU" w:eastAsia="en-GB"/>
        </w:rPr>
        <w:t>.</w:t>
      </w:r>
    </w:p>
    <w:p w14:paraId="0B0398AC" w14:textId="7BF18B70" w:rsidR="005A1091" w:rsidRDefault="00B40266" w:rsidP="006F15C5">
      <w:pPr>
        <w:spacing w:after="240"/>
        <w:rPr>
          <w:rFonts w:cs="Arial"/>
          <w:lang w:val="en-AU" w:eastAsia="en-GB"/>
        </w:rPr>
      </w:pPr>
      <w:r>
        <w:rPr>
          <w:rFonts w:cs="Arial"/>
          <w:lang w:val="en-AU" w:eastAsia="en-GB"/>
        </w:rPr>
        <w:t xml:space="preserve">The </w:t>
      </w:r>
      <w:r w:rsidR="00566B3A">
        <w:rPr>
          <w:rFonts w:cs="Arial"/>
          <w:lang w:val="en-AU" w:eastAsia="en-GB"/>
        </w:rPr>
        <w:t xml:space="preserve">FSANZ </w:t>
      </w:r>
      <w:r>
        <w:rPr>
          <w:rFonts w:cs="Arial"/>
          <w:lang w:val="en-AU" w:eastAsia="en-GB"/>
        </w:rPr>
        <w:t>2014 review</w:t>
      </w:r>
      <w:r w:rsidR="00F541F2">
        <w:rPr>
          <w:rFonts w:cs="Arial"/>
          <w:lang w:val="en-AU" w:eastAsia="en-GB"/>
        </w:rPr>
        <w:t xml:space="preserve">, and update to the review </w:t>
      </w:r>
      <w:r w:rsidR="00F541F2">
        <w:t>(</w:t>
      </w:r>
      <w:r w:rsidR="00FC4CF5">
        <w:t>Appendix 1</w:t>
      </w:r>
      <w:r w:rsidR="00F541F2">
        <w:t>)</w:t>
      </w:r>
      <w:r>
        <w:rPr>
          <w:rFonts w:cs="Arial"/>
          <w:lang w:val="en-AU" w:eastAsia="en-GB"/>
        </w:rPr>
        <w:t xml:space="preserve"> noted </w:t>
      </w:r>
      <w:r w:rsidR="00C85AA9">
        <w:rPr>
          <w:rFonts w:cs="Arial"/>
          <w:lang w:val="en-AU" w:eastAsia="en-GB"/>
        </w:rPr>
        <w:t xml:space="preserve">that </w:t>
      </w:r>
      <w:r>
        <w:rPr>
          <w:rFonts w:cs="Arial"/>
          <w:lang w:val="en-AU" w:eastAsia="en-GB"/>
        </w:rPr>
        <w:t xml:space="preserve">no losses </w:t>
      </w:r>
      <w:r w:rsidR="00C85AA9">
        <w:rPr>
          <w:rFonts w:cs="Arial"/>
          <w:lang w:val="en-AU" w:eastAsia="en-GB"/>
        </w:rPr>
        <w:t xml:space="preserve">of β-carotene were observed </w:t>
      </w:r>
      <w:r>
        <w:rPr>
          <w:rFonts w:cs="Arial"/>
          <w:lang w:val="en-AU" w:eastAsia="en-GB"/>
        </w:rPr>
        <w:t>due to irradiation</w:t>
      </w:r>
      <w:r w:rsidR="00C85AA9">
        <w:rPr>
          <w:rFonts w:cs="Arial"/>
          <w:lang w:val="en-AU" w:eastAsia="en-GB"/>
        </w:rPr>
        <w:t xml:space="preserve"> in a range of vegetables and fruit</w:t>
      </w:r>
      <w:r>
        <w:rPr>
          <w:rFonts w:cs="Arial"/>
          <w:lang w:val="en-AU" w:eastAsia="en-GB"/>
        </w:rPr>
        <w:t>.</w:t>
      </w:r>
      <w:r w:rsidR="00491A49">
        <w:rPr>
          <w:rFonts w:cs="Arial"/>
          <w:lang w:val="en-AU" w:eastAsia="en-GB"/>
        </w:rPr>
        <w:t xml:space="preserve"> </w:t>
      </w:r>
    </w:p>
    <w:p w14:paraId="69AD95DC" w14:textId="0E18E4D1" w:rsidR="00776BC2" w:rsidRDefault="00776BC2" w:rsidP="00726EE0">
      <w:pPr>
        <w:pStyle w:val="Heading5"/>
        <w:numPr>
          <w:ilvl w:val="3"/>
          <w:numId w:val="20"/>
        </w:numPr>
      </w:pPr>
      <w:r w:rsidRPr="00776BC2">
        <w:t>Other co</w:t>
      </w:r>
      <w:r w:rsidR="002F6D8B">
        <w:t>nsiderations</w:t>
      </w:r>
      <w:r w:rsidRPr="00776BC2">
        <w:t xml:space="preserve"> by FSANZ</w:t>
      </w:r>
    </w:p>
    <w:p w14:paraId="7F7655CB" w14:textId="0D039BEF" w:rsidR="00776BC2" w:rsidRPr="0009524F" w:rsidRDefault="006010B0" w:rsidP="0009524F">
      <w:pPr>
        <w:spacing w:after="240"/>
        <w:rPr>
          <w:rFonts w:cs="Arial"/>
          <w:lang w:val="en-AU" w:eastAsia="en-GB"/>
        </w:rPr>
      </w:pPr>
      <w:r>
        <w:rPr>
          <w:rFonts w:cs="Arial"/>
          <w:lang w:val="en-AU" w:eastAsia="en-GB"/>
        </w:rPr>
        <w:t>In addition to the FSANZ 2014 review, t</w:t>
      </w:r>
      <w:r w:rsidR="00776BC2" w:rsidRPr="0009524F">
        <w:rPr>
          <w:rFonts w:cs="Arial"/>
          <w:lang w:val="en-AU" w:eastAsia="en-GB"/>
        </w:rPr>
        <w:t xml:space="preserve">here have been other applications to FSANZ where the </w:t>
      </w:r>
      <w:r w:rsidR="00566B3A">
        <w:rPr>
          <w:rFonts w:cs="Arial"/>
          <w:lang w:val="en-AU" w:eastAsia="en-GB"/>
        </w:rPr>
        <w:t xml:space="preserve">post-irradiation </w:t>
      </w:r>
      <w:r w:rsidR="00776BC2" w:rsidRPr="0009524F">
        <w:rPr>
          <w:rFonts w:cs="Arial"/>
          <w:lang w:val="en-AU" w:eastAsia="en-GB"/>
        </w:rPr>
        <w:t xml:space="preserve">nutrient content </w:t>
      </w:r>
      <w:r w:rsidR="00566B3A">
        <w:rPr>
          <w:rFonts w:cs="Arial"/>
          <w:lang w:val="en-AU" w:eastAsia="en-GB"/>
        </w:rPr>
        <w:t xml:space="preserve">of certain </w:t>
      </w:r>
      <w:r w:rsidR="003B4823">
        <w:rPr>
          <w:rFonts w:cs="Arial"/>
          <w:lang w:val="en-AU" w:eastAsia="en-GB"/>
        </w:rPr>
        <w:t>commodity</w:t>
      </w:r>
      <w:r w:rsidR="00566B3A">
        <w:rPr>
          <w:rFonts w:cs="Arial"/>
          <w:lang w:val="en-AU" w:eastAsia="en-GB"/>
        </w:rPr>
        <w:t xml:space="preserve"> groups, e.g. tropical fruit, was</w:t>
      </w:r>
      <w:r w:rsidR="00776BC2" w:rsidRPr="0009524F">
        <w:rPr>
          <w:rFonts w:cs="Arial"/>
          <w:lang w:val="en-AU" w:eastAsia="en-GB"/>
        </w:rPr>
        <w:t xml:space="preserve"> compared to naturally occurring levels. The findings </w:t>
      </w:r>
      <w:r>
        <w:rPr>
          <w:rFonts w:cs="Arial"/>
          <w:lang w:val="en-AU" w:eastAsia="en-GB"/>
        </w:rPr>
        <w:t xml:space="preserve">from the assessments of previous applications are also consistent with those of this latest application. </w:t>
      </w:r>
      <w:r w:rsidRPr="0009524F">
        <w:rPr>
          <w:rFonts w:cs="Arial"/>
          <w:lang w:val="en-AU" w:eastAsia="en-GB"/>
        </w:rPr>
        <w:t>This is outlined in Section 4.1.2</w:t>
      </w:r>
      <w:r w:rsidR="0067021D">
        <w:rPr>
          <w:rFonts w:cs="Arial"/>
          <w:lang w:val="en-AU" w:eastAsia="en-GB"/>
        </w:rPr>
        <w:t>.</w:t>
      </w:r>
    </w:p>
    <w:p w14:paraId="20B7EDAF" w14:textId="5F5B2B4F" w:rsidR="0009524F" w:rsidRDefault="00424723" w:rsidP="00776BC2">
      <w:pPr>
        <w:rPr>
          <w:rFonts w:cs="Arial"/>
          <w:lang w:val="en-AU" w:eastAsia="en-GB"/>
        </w:rPr>
      </w:pPr>
      <w:r w:rsidRPr="00163464">
        <w:rPr>
          <w:rFonts w:cs="Arial"/>
          <w:lang w:val="en-AU" w:eastAsia="en-GB"/>
        </w:rPr>
        <w:t>FSANZ has</w:t>
      </w:r>
      <w:r w:rsidR="0009524F" w:rsidRPr="00163464">
        <w:rPr>
          <w:rFonts w:cs="Arial"/>
          <w:lang w:val="en-AU" w:eastAsia="en-GB"/>
        </w:rPr>
        <w:t xml:space="preserve"> also </w:t>
      </w:r>
      <w:r w:rsidRPr="00163464">
        <w:rPr>
          <w:rFonts w:cs="Arial"/>
          <w:lang w:val="en-AU" w:eastAsia="en-GB"/>
        </w:rPr>
        <w:t>assessed</w:t>
      </w:r>
      <w:r w:rsidR="0009524F" w:rsidRPr="00163464">
        <w:rPr>
          <w:rFonts w:cs="Arial"/>
          <w:lang w:val="en-AU" w:eastAsia="en-GB"/>
        </w:rPr>
        <w:t xml:space="preserve"> the </w:t>
      </w:r>
      <w:r w:rsidRPr="00163464">
        <w:rPr>
          <w:rFonts w:cs="Arial"/>
          <w:lang w:val="en-AU" w:eastAsia="en-GB"/>
        </w:rPr>
        <w:t>changes that can occur in nutrient content as a result</w:t>
      </w:r>
      <w:r w:rsidR="0009524F" w:rsidRPr="00163464">
        <w:rPr>
          <w:rFonts w:cs="Arial"/>
          <w:lang w:val="en-AU" w:eastAsia="en-GB"/>
        </w:rPr>
        <w:t xml:space="preserve"> of post-harvest storage</w:t>
      </w:r>
      <w:r w:rsidRPr="00163464">
        <w:rPr>
          <w:rFonts w:cs="Arial"/>
          <w:lang w:val="en-AU" w:eastAsia="en-GB"/>
        </w:rPr>
        <w:t xml:space="preserve">, </w:t>
      </w:r>
      <w:r w:rsidR="0009524F" w:rsidRPr="00163464">
        <w:rPr>
          <w:rFonts w:cs="Arial"/>
          <w:lang w:val="en-AU" w:eastAsia="en-GB"/>
        </w:rPr>
        <w:t xml:space="preserve">processing </w:t>
      </w:r>
      <w:r w:rsidRPr="00163464">
        <w:rPr>
          <w:rFonts w:cs="Arial"/>
          <w:lang w:val="en-AU" w:eastAsia="en-GB"/>
        </w:rPr>
        <w:t>and cooking</w:t>
      </w:r>
      <w:r w:rsidR="0047596E" w:rsidRPr="00163464">
        <w:rPr>
          <w:rFonts w:cs="Arial"/>
          <w:lang w:val="en-AU" w:eastAsia="en-GB"/>
        </w:rPr>
        <w:t xml:space="preserve">, to </w:t>
      </w:r>
      <w:r w:rsidR="00F52B66">
        <w:rPr>
          <w:rFonts w:cs="Arial"/>
          <w:lang w:val="en-AU" w:eastAsia="en-GB"/>
        </w:rPr>
        <w:t>also assist</w:t>
      </w:r>
      <w:r w:rsidR="0047596E" w:rsidRPr="00163464">
        <w:rPr>
          <w:rFonts w:cs="Arial"/>
          <w:lang w:val="en-AU" w:eastAsia="en-GB"/>
        </w:rPr>
        <w:t xml:space="preserve"> with</w:t>
      </w:r>
      <w:r w:rsidR="00F52B66">
        <w:rPr>
          <w:rFonts w:cs="Arial"/>
          <w:lang w:val="en-AU" w:eastAsia="en-GB"/>
        </w:rPr>
        <w:t xml:space="preserve"> putting</w:t>
      </w:r>
      <w:r w:rsidR="0047596E" w:rsidRPr="00163464">
        <w:rPr>
          <w:rFonts w:cs="Arial"/>
          <w:lang w:val="en-AU" w:eastAsia="en-GB"/>
        </w:rPr>
        <w:t xml:space="preserve"> post-irradiation changes</w:t>
      </w:r>
      <w:r w:rsidR="00F52B66">
        <w:rPr>
          <w:rFonts w:cs="Arial"/>
          <w:lang w:val="en-AU" w:eastAsia="en-GB"/>
        </w:rPr>
        <w:t xml:space="preserve"> into context</w:t>
      </w:r>
      <w:r w:rsidRPr="00163464">
        <w:rPr>
          <w:rFonts w:cs="Arial"/>
          <w:lang w:val="en-AU" w:eastAsia="en-GB"/>
        </w:rPr>
        <w:t>. This</w:t>
      </w:r>
      <w:r>
        <w:rPr>
          <w:rFonts w:cs="Arial"/>
          <w:lang w:val="en-AU" w:eastAsia="en-GB"/>
        </w:rPr>
        <w:t xml:space="preserve"> information is outlined in </w:t>
      </w:r>
      <w:r w:rsidR="0047596E">
        <w:rPr>
          <w:rFonts w:cs="Arial"/>
          <w:lang w:val="en-AU" w:eastAsia="en-GB"/>
        </w:rPr>
        <w:t>S</w:t>
      </w:r>
      <w:r w:rsidR="007E436D">
        <w:rPr>
          <w:rFonts w:cs="Arial"/>
          <w:lang w:val="en-AU" w:eastAsia="en-GB"/>
        </w:rPr>
        <w:t>ection 4.2.4</w:t>
      </w:r>
      <w:r w:rsidR="00F541F2">
        <w:rPr>
          <w:rFonts w:cs="Arial"/>
          <w:lang w:val="en-AU" w:eastAsia="en-GB"/>
        </w:rPr>
        <w:t>,</w:t>
      </w:r>
      <w:r>
        <w:rPr>
          <w:rFonts w:cs="Arial"/>
          <w:lang w:val="en-AU" w:eastAsia="en-GB"/>
        </w:rPr>
        <w:t xml:space="preserve"> in t</w:t>
      </w:r>
      <w:r w:rsidR="0009524F">
        <w:rPr>
          <w:rFonts w:cs="Arial"/>
          <w:lang w:val="en-AU" w:eastAsia="en-GB"/>
        </w:rPr>
        <w:t xml:space="preserve">he FSANZ </w:t>
      </w:r>
      <w:r w:rsidR="0047596E">
        <w:rPr>
          <w:rFonts w:cs="Arial"/>
          <w:lang w:val="en-AU" w:eastAsia="en-GB"/>
        </w:rPr>
        <w:t xml:space="preserve">2014 </w:t>
      </w:r>
      <w:r>
        <w:rPr>
          <w:rFonts w:cs="Arial"/>
          <w:lang w:val="en-AU" w:eastAsia="en-GB"/>
        </w:rPr>
        <w:t>review</w:t>
      </w:r>
      <w:r w:rsidR="000F0512">
        <w:rPr>
          <w:rFonts w:cs="Arial"/>
          <w:lang w:val="en-AU" w:eastAsia="en-GB"/>
        </w:rPr>
        <w:t>,</w:t>
      </w:r>
      <w:r w:rsidR="00F541F2">
        <w:rPr>
          <w:rFonts w:cs="Arial"/>
          <w:lang w:val="en-AU" w:eastAsia="en-GB"/>
        </w:rPr>
        <w:t xml:space="preserve"> the update to the review </w:t>
      </w:r>
      <w:r w:rsidR="00F541F2">
        <w:t>(</w:t>
      </w:r>
      <w:r w:rsidR="00FC4CF5">
        <w:t>Appendix 1</w:t>
      </w:r>
      <w:r w:rsidR="00F541F2">
        <w:t>)</w:t>
      </w:r>
      <w:r w:rsidR="0047596E">
        <w:t>,</w:t>
      </w:r>
      <w:r w:rsidR="000F0512">
        <w:t xml:space="preserve"> and in other irradiation applications (e.g. A1069 for tomatoes and capsicums)</w:t>
      </w:r>
      <w:r>
        <w:rPr>
          <w:rFonts w:cs="Arial"/>
          <w:lang w:val="en-AU" w:eastAsia="en-GB"/>
        </w:rPr>
        <w:t>.</w:t>
      </w:r>
      <w:r w:rsidR="000A6B8C">
        <w:rPr>
          <w:rFonts w:cs="Arial"/>
          <w:lang w:val="en-AU" w:eastAsia="en-GB"/>
        </w:rPr>
        <w:t xml:space="preserve"> In terms of post-harvest storage, temperature and atmospheric conditions can have an impact. Vitamin C can be susceptible to post-harvest storage. For the commodities assessed, storage losses </w:t>
      </w:r>
      <w:r>
        <w:rPr>
          <w:rFonts w:cs="Arial"/>
          <w:lang w:val="en-AU" w:eastAsia="en-GB"/>
        </w:rPr>
        <w:t xml:space="preserve">can differ based on length of time in storage and can be </w:t>
      </w:r>
      <w:r w:rsidR="000A6B8C">
        <w:rPr>
          <w:rFonts w:cs="Arial"/>
          <w:lang w:val="en-AU" w:eastAsia="en-GB"/>
        </w:rPr>
        <w:t>up to 90%. Warmer temperatures and high CO</w:t>
      </w:r>
      <w:r w:rsidR="000A6B8C" w:rsidRPr="000A6B8C">
        <w:rPr>
          <w:rFonts w:cs="Arial"/>
          <w:vertAlign w:val="subscript"/>
          <w:lang w:val="en-AU" w:eastAsia="en-GB"/>
        </w:rPr>
        <w:t>2</w:t>
      </w:r>
      <w:r w:rsidR="000A6B8C">
        <w:rPr>
          <w:rFonts w:cs="Arial"/>
          <w:lang w:val="en-AU" w:eastAsia="en-GB"/>
        </w:rPr>
        <w:t xml:space="preserve"> cause</w:t>
      </w:r>
      <w:r w:rsidR="0047596E">
        <w:rPr>
          <w:rFonts w:cs="Arial"/>
          <w:lang w:val="en-AU" w:eastAsia="en-GB"/>
        </w:rPr>
        <w:t>s</w:t>
      </w:r>
      <w:r w:rsidR="000A6B8C">
        <w:rPr>
          <w:rFonts w:cs="Arial"/>
          <w:lang w:val="en-AU" w:eastAsia="en-GB"/>
        </w:rPr>
        <w:t xml:space="preserve"> higher losses. </w:t>
      </w:r>
      <w:r w:rsidR="00E858BA">
        <w:rPr>
          <w:rFonts w:cs="Arial"/>
          <w:lang w:val="en-AU" w:eastAsia="en-GB"/>
        </w:rPr>
        <w:t>Processing such as freezing and canning can induce losses of vitamin C up to 75%. Cooking can cause losses of vitamin</w:t>
      </w:r>
      <w:r w:rsidR="007E436D">
        <w:rPr>
          <w:rFonts w:cs="Arial"/>
          <w:lang w:val="en-AU" w:eastAsia="en-GB"/>
        </w:rPr>
        <w:t> </w:t>
      </w:r>
      <w:r w:rsidR="00E858BA">
        <w:rPr>
          <w:rFonts w:cs="Arial"/>
          <w:lang w:val="en-AU" w:eastAsia="en-GB"/>
        </w:rPr>
        <w:t xml:space="preserve">C up to 80%. For carotenoids, losses during storage, depending on time and commodity, have been </w:t>
      </w:r>
      <w:r w:rsidR="00B776DD">
        <w:rPr>
          <w:rFonts w:cs="Arial"/>
          <w:lang w:val="en-AU" w:eastAsia="en-GB"/>
        </w:rPr>
        <w:t xml:space="preserve">reported to be </w:t>
      </w:r>
      <w:r w:rsidR="00E858BA">
        <w:rPr>
          <w:rFonts w:cs="Arial"/>
          <w:lang w:val="en-AU" w:eastAsia="en-GB"/>
        </w:rPr>
        <w:t>up to 56% and cooking caus</w:t>
      </w:r>
      <w:r w:rsidR="0047596E">
        <w:rPr>
          <w:rFonts w:cs="Arial"/>
          <w:lang w:val="en-AU" w:eastAsia="en-GB"/>
        </w:rPr>
        <w:t>es</w:t>
      </w:r>
      <w:r w:rsidR="00E858BA">
        <w:rPr>
          <w:rFonts w:cs="Arial"/>
          <w:lang w:val="en-AU" w:eastAsia="en-GB"/>
        </w:rPr>
        <w:t xml:space="preserve"> losses up to 20% (see </w:t>
      </w:r>
      <w:r w:rsidR="00B413A5">
        <w:rPr>
          <w:rFonts w:cs="Arial"/>
          <w:lang w:val="en-AU" w:eastAsia="en-GB"/>
        </w:rPr>
        <w:t>Table 9</w:t>
      </w:r>
      <w:r w:rsidR="00E858BA">
        <w:rPr>
          <w:rFonts w:cs="Arial"/>
          <w:lang w:val="en-AU" w:eastAsia="en-GB"/>
        </w:rPr>
        <w:t xml:space="preserve">). </w:t>
      </w:r>
      <w:r w:rsidR="00F541F2">
        <w:rPr>
          <w:rFonts w:cs="Arial"/>
          <w:lang w:val="en-AU" w:eastAsia="en-GB"/>
        </w:rPr>
        <w:t>The losses noted as a result of storage, processing and cooking were often greater than losses determined as a result of irradiation.</w:t>
      </w:r>
    </w:p>
    <w:p w14:paraId="5A2345F5" w14:textId="1EF668A8" w:rsidR="00C66679" w:rsidRDefault="00C66679" w:rsidP="00776BC2">
      <w:pPr>
        <w:rPr>
          <w:rFonts w:cs="Arial"/>
          <w:lang w:val="en-AU" w:eastAsia="en-GB"/>
        </w:rPr>
      </w:pPr>
    </w:p>
    <w:p w14:paraId="6E19BB16" w14:textId="184DED56" w:rsidR="00C66679" w:rsidRPr="0009524F" w:rsidRDefault="00C66679" w:rsidP="00776BC2">
      <w:pPr>
        <w:rPr>
          <w:rFonts w:cs="Arial"/>
          <w:lang w:val="en-AU" w:eastAsia="en-GB"/>
        </w:rPr>
      </w:pPr>
      <w:r>
        <w:t>It should also be noted that factors such as processing, storage, or variation across cultivars, are already accounted for when assessing nutrient intakes in a population as they are inherently included in the nutrient composition databases that form the basis of estimating dietary intakes. These factors affect day to day variability in intake but will not change mean population intakes over time</w:t>
      </w:r>
      <w:r w:rsidR="005554E0">
        <w:t>. H</w:t>
      </w:r>
      <w:r>
        <w:t>owever, irradiation has the potential to change population intakes and the major part of the nutrition risk assessment focussed on the exten</w:t>
      </w:r>
      <w:r w:rsidR="00402021">
        <w:t>t</w:t>
      </w:r>
      <w:r>
        <w:t xml:space="preserve"> (i.e. magnitude) to which this may occur</w:t>
      </w:r>
      <w:r w:rsidR="004B5D47">
        <w:t>. This</w:t>
      </w:r>
      <w:r w:rsidR="005554E0" w:rsidDel="00402021">
        <w:t xml:space="preserve"> is </w:t>
      </w:r>
      <w:r w:rsidR="004B5D47">
        <w:t xml:space="preserve">then </w:t>
      </w:r>
      <w:r w:rsidR="005554E0" w:rsidDel="00402021">
        <w:t xml:space="preserve">taken into </w:t>
      </w:r>
      <w:r w:rsidR="004B5D47">
        <w:t xml:space="preserve">consideration as part of </w:t>
      </w:r>
      <w:r w:rsidR="005554E0" w:rsidDel="00402021">
        <w:t>the dietary intake assessment</w:t>
      </w:r>
      <w:r w:rsidR="004B5D47">
        <w:t xml:space="preserve"> along with other factors to assist in making conclusions about impacts on population nutrient intakes</w:t>
      </w:r>
      <w:r>
        <w:t>.</w:t>
      </w:r>
    </w:p>
    <w:p w14:paraId="45110ED3" w14:textId="46E837A5" w:rsidR="00072C94" w:rsidRPr="0054560E" w:rsidRDefault="00072C94" w:rsidP="004A1D22">
      <w:pPr>
        <w:pStyle w:val="Heading4"/>
        <w:numPr>
          <w:ilvl w:val="2"/>
          <w:numId w:val="20"/>
        </w:numPr>
        <w:rPr>
          <w:rFonts w:eastAsiaTheme="majorEastAsia" w:cstheme="majorBidi"/>
          <w:b w:val="0"/>
          <w:bCs w:val="0"/>
          <w:lang w:eastAsia="en-AU"/>
        </w:rPr>
      </w:pPr>
      <w:bookmarkStart w:id="753" w:name="_Toc49184850"/>
      <w:bookmarkStart w:id="754" w:name="_Toc50478524"/>
      <w:bookmarkStart w:id="755" w:name="_Toc50546930"/>
      <w:bookmarkStart w:id="756" w:name="_Toc50559149"/>
      <w:bookmarkStart w:id="757" w:name="_Toc50622407"/>
      <w:bookmarkStart w:id="758" w:name="_Toc50635505"/>
      <w:bookmarkStart w:id="759" w:name="_Toc51009516"/>
      <w:bookmarkStart w:id="760" w:name="_Toc51011961"/>
      <w:bookmarkStart w:id="761" w:name="_Toc51257179"/>
      <w:bookmarkStart w:id="762" w:name="_Toc51326868"/>
      <w:bookmarkStart w:id="763" w:name="_Toc51330283"/>
      <w:bookmarkStart w:id="764" w:name="_Toc52201115"/>
      <w:bookmarkStart w:id="765" w:name="_Toc54775680"/>
      <w:bookmarkStart w:id="766" w:name="_Toc64560677"/>
      <w:bookmarkStart w:id="767" w:name="_Toc67396241"/>
      <w:bookmarkStart w:id="768" w:name="_Toc68617912"/>
      <w:r>
        <w:rPr>
          <w:rFonts w:eastAsiaTheme="majorEastAsia"/>
          <w:lang w:eastAsia="en-AU"/>
        </w:rPr>
        <w:t>Proportion of commodities to be potentially treated with irradiation</w:t>
      </w:r>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p w14:paraId="763CFCA7" w14:textId="76891E4C" w:rsidR="00DF5544" w:rsidRPr="00D225A9" w:rsidRDefault="00D225A9" w:rsidP="008640DF">
      <w:pPr>
        <w:rPr>
          <w:szCs w:val="22"/>
        </w:rPr>
      </w:pPr>
      <w:r w:rsidRPr="00D225A9">
        <w:rPr>
          <w:szCs w:val="22"/>
          <w:lang w:eastAsia="en-AU"/>
        </w:rPr>
        <w:t>In assessing the nutritional impact of irradiation, it is important to consider the proportion of fruit and vegetables that will undergo irradiation treatment. Th</w:t>
      </w:r>
      <w:r w:rsidR="0047596E">
        <w:rPr>
          <w:szCs w:val="22"/>
          <w:lang w:eastAsia="en-AU"/>
        </w:rPr>
        <w:t>e</w:t>
      </w:r>
      <w:r w:rsidRPr="00D225A9">
        <w:rPr>
          <w:szCs w:val="22"/>
          <w:lang w:eastAsia="en-AU"/>
        </w:rPr>
        <w:t xml:space="preserve"> proportion of irradiated produce will vary depending on </w:t>
      </w:r>
      <w:r w:rsidR="003574E4">
        <w:rPr>
          <w:szCs w:val="22"/>
          <w:lang w:eastAsia="en-AU"/>
        </w:rPr>
        <w:t xml:space="preserve">the </w:t>
      </w:r>
      <w:r w:rsidRPr="00D225A9">
        <w:rPr>
          <w:szCs w:val="22"/>
          <w:lang w:eastAsia="en-AU"/>
        </w:rPr>
        <w:t>fruit or vegetable type, season and geographic regions (</w:t>
      </w:r>
      <w:r w:rsidR="0047596E">
        <w:rPr>
          <w:szCs w:val="22"/>
          <w:lang w:eastAsia="en-AU"/>
        </w:rPr>
        <w:t>e.g.</w:t>
      </w:r>
      <w:r w:rsidRPr="00D225A9">
        <w:rPr>
          <w:szCs w:val="22"/>
          <w:lang w:eastAsia="en-AU"/>
        </w:rPr>
        <w:t xml:space="preserve"> state or territory). </w:t>
      </w:r>
      <w:r w:rsidR="00DF5544" w:rsidRPr="00D225A9">
        <w:rPr>
          <w:szCs w:val="22"/>
        </w:rPr>
        <w:t>There will only be a proportion of crop</w:t>
      </w:r>
      <w:r w:rsidR="00496CC7" w:rsidRPr="00D225A9">
        <w:rPr>
          <w:szCs w:val="22"/>
        </w:rPr>
        <w:t>s</w:t>
      </w:r>
      <w:r w:rsidR="00E66A9F">
        <w:rPr>
          <w:szCs w:val="22"/>
        </w:rPr>
        <w:t xml:space="preserve"> available for consumption that are</w:t>
      </w:r>
      <w:r w:rsidR="00DF5544" w:rsidRPr="00D225A9">
        <w:rPr>
          <w:szCs w:val="22"/>
        </w:rPr>
        <w:t xml:space="preserve"> treated</w:t>
      </w:r>
      <w:r w:rsidR="004F1B60" w:rsidRPr="00D225A9">
        <w:rPr>
          <w:szCs w:val="22"/>
        </w:rPr>
        <w:t xml:space="preserve"> with irradiation, therefore there will only be a proportion of each commodity consumed over a period of time that </w:t>
      </w:r>
      <w:r w:rsidR="0047596E">
        <w:rPr>
          <w:szCs w:val="22"/>
        </w:rPr>
        <w:t xml:space="preserve">is </w:t>
      </w:r>
      <w:r w:rsidR="004F1B60" w:rsidRPr="00D225A9">
        <w:rPr>
          <w:szCs w:val="22"/>
        </w:rPr>
        <w:t xml:space="preserve">irradiated. This is another factor </w:t>
      </w:r>
      <w:r w:rsidR="0047596E">
        <w:rPr>
          <w:szCs w:val="22"/>
        </w:rPr>
        <w:t>indicating</w:t>
      </w:r>
      <w:r w:rsidR="000D4174" w:rsidRPr="00D225A9">
        <w:rPr>
          <w:szCs w:val="22"/>
        </w:rPr>
        <w:t xml:space="preserve"> that the impact on</w:t>
      </w:r>
      <w:r w:rsidR="0059198C">
        <w:rPr>
          <w:szCs w:val="22"/>
        </w:rPr>
        <w:t xml:space="preserve"> the</w:t>
      </w:r>
      <w:r w:rsidR="000D4174" w:rsidRPr="00D225A9">
        <w:rPr>
          <w:szCs w:val="22"/>
        </w:rPr>
        <w:t xml:space="preserve"> dietary intake of</w:t>
      </w:r>
      <w:r w:rsidR="004F1B60" w:rsidRPr="00D225A9">
        <w:rPr>
          <w:szCs w:val="22"/>
        </w:rPr>
        <w:t xml:space="preserve"> irradiation sensitive nutrients </w:t>
      </w:r>
      <w:r w:rsidR="003B13A7">
        <w:rPr>
          <w:szCs w:val="22"/>
        </w:rPr>
        <w:t>would</w:t>
      </w:r>
      <w:r w:rsidR="0047596E" w:rsidRPr="00D225A9">
        <w:rPr>
          <w:szCs w:val="22"/>
        </w:rPr>
        <w:t xml:space="preserve"> </w:t>
      </w:r>
      <w:r w:rsidR="004F1B60" w:rsidRPr="00D225A9">
        <w:rPr>
          <w:szCs w:val="22"/>
        </w:rPr>
        <w:t>be minimal.</w:t>
      </w:r>
    </w:p>
    <w:p w14:paraId="3D4A300F" w14:textId="12858F08" w:rsidR="009C46FE" w:rsidRPr="00D225A9" w:rsidRDefault="009C46FE" w:rsidP="008640DF">
      <w:pPr>
        <w:rPr>
          <w:szCs w:val="22"/>
        </w:rPr>
      </w:pPr>
    </w:p>
    <w:p w14:paraId="1CED0F5F" w14:textId="11C6E64B" w:rsidR="0014142F" w:rsidRDefault="0014142F" w:rsidP="0014142F">
      <w:r>
        <w:rPr>
          <w:szCs w:val="22"/>
        </w:rPr>
        <w:t xml:space="preserve">As noted in </w:t>
      </w:r>
      <w:r w:rsidR="00BC7A96">
        <w:rPr>
          <w:szCs w:val="22"/>
        </w:rPr>
        <w:t>S</w:t>
      </w:r>
      <w:r>
        <w:rPr>
          <w:szCs w:val="22"/>
        </w:rPr>
        <w:t xml:space="preserve">ection </w:t>
      </w:r>
      <w:r w:rsidR="009C4C86">
        <w:rPr>
          <w:szCs w:val="22"/>
        </w:rPr>
        <w:t>2</w:t>
      </w:r>
      <w:r>
        <w:rPr>
          <w:szCs w:val="22"/>
        </w:rPr>
        <w:t>.</w:t>
      </w:r>
      <w:r w:rsidR="009C4C86">
        <w:rPr>
          <w:szCs w:val="22"/>
        </w:rPr>
        <w:t>4</w:t>
      </w:r>
      <w:r>
        <w:rPr>
          <w:szCs w:val="22"/>
        </w:rPr>
        <w:t xml:space="preserve">, </w:t>
      </w:r>
      <w:r>
        <w:t>t</w:t>
      </w:r>
      <w:r w:rsidRPr="0058207D">
        <w:t xml:space="preserve">he </w:t>
      </w:r>
      <w:r>
        <w:t xml:space="preserve">vast </w:t>
      </w:r>
      <w:r w:rsidRPr="0058207D">
        <w:t xml:space="preserve">majority of fresh fruit and vegetables that are consumed in Australia and New Zealand are not subject to any phytosanitary measures as they are produced and consumed </w:t>
      </w:r>
      <w:r>
        <w:t>within the same quarantine region</w:t>
      </w:r>
      <w:r w:rsidRPr="0058207D">
        <w:t>.</w:t>
      </w:r>
      <w:r>
        <w:t xml:space="preserve"> Therefore, the use of irradiation as a phytosanitary measure applies primarily to </w:t>
      </w:r>
      <w:r w:rsidRPr="00445AA1">
        <w:t xml:space="preserve">overseas imports </w:t>
      </w:r>
      <w:r>
        <w:t>and</w:t>
      </w:r>
      <w:r w:rsidRPr="00445AA1">
        <w:t xml:space="preserve">, for Australia, </w:t>
      </w:r>
      <w:r>
        <w:t xml:space="preserve">to </w:t>
      </w:r>
      <w:r w:rsidRPr="00445AA1">
        <w:t xml:space="preserve">interstate </w:t>
      </w:r>
      <w:r>
        <w:t>trade</w:t>
      </w:r>
      <w:r w:rsidR="009C4C86">
        <w:t xml:space="preserve"> across different quarantine jurisdictions</w:t>
      </w:r>
      <w:r>
        <w:t>.</w:t>
      </w:r>
    </w:p>
    <w:p w14:paraId="07CA37AE" w14:textId="216E947E" w:rsidR="0014142F" w:rsidRDefault="0014142F" w:rsidP="008640DF"/>
    <w:p w14:paraId="1A0F0932" w14:textId="344CA251" w:rsidR="00223E88" w:rsidRPr="00D225A9" w:rsidRDefault="00843248" w:rsidP="008640DF">
      <w:pPr>
        <w:rPr>
          <w:szCs w:val="22"/>
        </w:rPr>
      </w:pPr>
      <w:r w:rsidRPr="00D225A9">
        <w:rPr>
          <w:szCs w:val="22"/>
        </w:rPr>
        <w:t>The applicant stated that in 2018, Australian</w:t>
      </w:r>
      <w:r w:rsidR="0059198C">
        <w:rPr>
          <w:szCs w:val="22"/>
        </w:rPr>
        <w:t>s</w:t>
      </w:r>
      <w:r w:rsidRPr="00D225A9">
        <w:rPr>
          <w:szCs w:val="22"/>
        </w:rPr>
        <w:t xml:space="preserve"> consumed 1.8 million tonnes of fruit and 1.8</w:t>
      </w:r>
      <w:r w:rsidR="009C4C86">
        <w:rPr>
          <w:szCs w:val="22"/>
        </w:rPr>
        <w:t> </w:t>
      </w:r>
      <w:r w:rsidRPr="00D225A9">
        <w:rPr>
          <w:szCs w:val="22"/>
        </w:rPr>
        <w:t>million tonnes of vegetables</w:t>
      </w:r>
      <w:r w:rsidR="003A7F69">
        <w:rPr>
          <w:szCs w:val="22"/>
        </w:rPr>
        <w:t xml:space="preserve"> (apparent consumption)</w:t>
      </w:r>
      <w:r w:rsidR="00D225A9" w:rsidRPr="00D225A9">
        <w:rPr>
          <w:szCs w:val="22"/>
        </w:rPr>
        <w:t>,</w:t>
      </w:r>
      <w:r w:rsidRPr="00D225A9">
        <w:rPr>
          <w:szCs w:val="22"/>
        </w:rPr>
        <w:t xml:space="preserve"> which </w:t>
      </w:r>
      <w:r w:rsidR="00F62E87" w:rsidRPr="00D225A9">
        <w:rPr>
          <w:szCs w:val="22"/>
        </w:rPr>
        <w:t xml:space="preserve">was </w:t>
      </w:r>
      <w:r w:rsidRPr="00D225A9">
        <w:rPr>
          <w:szCs w:val="22"/>
        </w:rPr>
        <w:t xml:space="preserve">equivalent to </w:t>
      </w:r>
      <w:r w:rsidR="0059198C">
        <w:rPr>
          <w:szCs w:val="22"/>
        </w:rPr>
        <w:t xml:space="preserve">the </w:t>
      </w:r>
      <w:r w:rsidRPr="00D225A9">
        <w:rPr>
          <w:szCs w:val="22"/>
        </w:rPr>
        <w:t xml:space="preserve">consumption of 71 kg of fruit and </w:t>
      </w:r>
      <w:r w:rsidR="00F62E87" w:rsidRPr="00D225A9">
        <w:rPr>
          <w:szCs w:val="22"/>
        </w:rPr>
        <w:t>71 </w:t>
      </w:r>
      <w:r w:rsidRPr="00D225A9">
        <w:rPr>
          <w:szCs w:val="22"/>
        </w:rPr>
        <w:t>kg of vegetable</w:t>
      </w:r>
      <w:r w:rsidR="00F62E87" w:rsidRPr="00D225A9">
        <w:rPr>
          <w:szCs w:val="22"/>
        </w:rPr>
        <w:t>s</w:t>
      </w:r>
      <w:r w:rsidRPr="00D225A9">
        <w:rPr>
          <w:szCs w:val="22"/>
        </w:rPr>
        <w:t xml:space="preserve"> per capita per year excluding </w:t>
      </w:r>
      <w:r w:rsidR="00DB1781">
        <w:rPr>
          <w:szCs w:val="22"/>
        </w:rPr>
        <w:t xml:space="preserve">produce grown for </w:t>
      </w:r>
      <w:r w:rsidRPr="00D225A9">
        <w:rPr>
          <w:szCs w:val="22"/>
        </w:rPr>
        <w:t>process</w:t>
      </w:r>
      <w:r w:rsidR="00DB1781">
        <w:rPr>
          <w:szCs w:val="22"/>
        </w:rPr>
        <w:t>ing (e.g. wine grapes, tomatoes, potatoes)</w:t>
      </w:r>
      <w:r w:rsidRPr="00D225A9">
        <w:rPr>
          <w:szCs w:val="22"/>
        </w:rPr>
        <w:t xml:space="preserve">. </w:t>
      </w:r>
      <w:r w:rsidR="009B50DD">
        <w:rPr>
          <w:szCs w:val="22"/>
        </w:rPr>
        <w:t>It</w:t>
      </w:r>
      <w:r w:rsidR="00496CC7" w:rsidRPr="00D225A9">
        <w:rPr>
          <w:szCs w:val="22"/>
        </w:rPr>
        <w:t xml:space="preserve"> was </w:t>
      </w:r>
      <w:r w:rsidR="00496CC7" w:rsidRPr="00DB1781">
        <w:rPr>
          <w:szCs w:val="22"/>
        </w:rPr>
        <w:t xml:space="preserve">estimated </w:t>
      </w:r>
      <w:r w:rsidR="009B50DD">
        <w:rPr>
          <w:szCs w:val="22"/>
        </w:rPr>
        <w:t>that</w:t>
      </w:r>
      <w:r w:rsidR="002B6E7D" w:rsidRPr="00DB1781">
        <w:rPr>
          <w:szCs w:val="22"/>
        </w:rPr>
        <w:t xml:space="preserve"> 5%</w:t>
      </w:r>
      <w:r w:rsidR="00496CC7" w:rsidRPr="00DB1781">
        <w:rPr>
          <w:szCs w:val="22"/>
        </w:rPr>
        <w:t xml:space="preserve"> of</w:t>
      </w:r>
      <w:r w:rsidR="002B6E7D" w:rsidRPr="00DB1781">
        <w:rPr>
          <w:szCs w:val="22"/>
        </w:rPr>
        <w:t xml:space="preserve"> fruit and 1</w:t>
      </w:r>
      <w:r w:rsidR="00496CC7" w:rsidRPr="00DB1781">
        <w:rPr>
          <w:szCs w:val="22"/>
        </w:rPr>
        <w:t>%</w:t>
      </w:r>
      <w:r w:rsidR="002B6E7D" w:rsidRPr="00DB1781" w:rsidDel="00496CC7">
        <w:rPr>
          <w:szCs w:val="22"/>
        </w:rPr>
        <w:t xml:space="preserve"> </w:t>
      </w:r>
      <w:r w:rsidR="00AE6A98" w:rsidRPr="00DB1781">
        <w:rPr>
          <w:szCs w:val="22"/>
        </w:rPr>
        <w:t>of vegetables</w:t>
      </w:r>
      <w:r w:rsidR="002B6E7D" w:rsidRPr="00D225A9">
        <w:rPr>
          <w:szCs w:val="22"/>
        </w:rPr>
        <w:t xml:space="preserve"> </w:t>
      </w:r>
      <w:r w:rsidR="009B50DD">
        <w:rPr>
          <w:szCs w:val="22"/>
        </w:rPr>
        <w:t>are</w:t>
      </w:r>
      <w:r w:rsidR="00836DE9" w:rsidRPr="00D225A9">
        <w:rPr>
          <w:szCs w:val="22"/>
        </w:rPr>
        <w:t xml:space="preserve"> </w:t>
      </w:r>
      <w:r w:rsidR="002B6E7D" w:rsidRPr="00D225A9">
        <w:rPr>
          <w:szCs w:val="22"/>
        </w:rPr>
        <w:t>imported</w:t>
      </w:r>
      <w:r w:rsidR="00223E88" w:rsidRPr="00D225A9">
        <w:rPr>
          <w:szCs w:val="22"/>
        </w:rPr>
        <w:t>.</w:t>
      </w:r>
    </w:p>
    <w:p w14:paraId="47B86382" w14:textId="77777777" w:rsidR="00A27146" w:rsidRPr="00D225A9" w:rsidRDefault="00A27146" w:rsidP="008640DF">
      <w:pPr>
        <w:rPr>
          <w:szCs w:val="22"/>
        </w:rPr>
      </w:pPr>
    </w:p>
    <w:p w14:paraId="5F5DECA1" w14:textId="7EE4A6E4" w:rsidR="001776AE" w:rsidRPr="00D225A9" w:rsidRDefault="000273EC" w:rsidP="00166ECB">
      <w:pPr>
        <w:pStyle w:val="Default"/>
        <w:rPr>
          <w:sz w:val="22"/>
          <w:szCs w:val="22"/>
        </w:rPr>
      </w:pPr>
      <w:r w:rsidRPr="00D225A9">
        <w:rPr>
          <w:rFonts w:eastAsia="Times New Roman" w:cs="Times New Roman"/>
          <w:color w:val="auto"/>
          <w:sz w:val="22"/>
          <w:szCs w:val="22"/>
          <w:lang w:bidi="en-US"/>
        </w:rPr>
        <w:t>According to the applicant, out of 1</w:t>
      </w:r>
      <w:r w:rsidR="003A7F69">
        <w:rPr>
          <w:rFonts w:eastAsia="Times New Roman" w:cs="Times New Roman"/>
          <w:color w:val="auto"/>
          <w:sz w:val="22"/>
          <w:szCs w:val="22"/>
          <w:lang w:bidi="en-US"/>
        </w:rPr>
        <w:t>.8 million</w:t>
      </w:r>
      <w:r w:rsidRPr="00D225A9">
        <w:rPr>
          <w:rFonts w:eastAsia="Times New Roman" w:cs="Times New Roman"/>
          <w:color w:val="auto"/>
          <w:sz w:val="22"/>
          <w:szCs w:val="22"/>
          <w:lang w:bidi="en-US"/>
        </w:rPr>
        <w:t xml:space="preserve"> tonnes of fruit consumed in Australia in 2018, 92,027 tonnes were imported from overseas and 145,517 tonnes were transferred interstate</w:t>
      </w:r>
      <w:r w:rsidR="00F62E87" w:rsidRPr="00D225A9">
        <w:rPr>
          <w:rFonts w:eastAsia="Times New Roman" w:cs="Times New Roman"/>
          <w:color w:val="auto"/>
          <w:sz w:val="22"/>
          <w:szCs w:val="22"/>
          <w:lang w:bidi="en-US"/>
        </w:rPr>
        <w:t xml:space="preserve">, </w:t>
      </w:r>
      <w:r w:rsidR="0040154E" w:rsidRPr="00D225A9">
        <w:rPr>
          <w:sz w:val="22"/>
          <w:szCs w:val="22"/>
        </w:rPr>
        <w:t xml:space="preserve">indicating </w:t>
      </w:r>
      <w:r w:rsidR="007E436D">
        <w:rPr>
          <w:sz w:val="22"/>
          <w:szCs w:val="22"/>
        </w:rPr>
        <w:t xml:space="preserve">that </w:t>
      </w:r>
      <w:r w:rsidR="0040154E" w:rsidRPr="00D225A9">
        <w:rPr>
          <w:sz w:val="22"/>
          <w:szCs w:val="22"/>
        </w:rPr>
        <w:t>5% and 8%</w:t>
      </w:r>
      <w:r w:rsidR="0059198C">
        <w:rPr>
          <w:sz w:val="22"/>
          <w:szCs w:val="22"/>
        </w:rPr>
        <w:t xml:space="preserve"> of</w:t>
      </w:r>
      <w:r w:rsidRPr="00D225A9">
        <w:rPr>
          <w:sz w:val="22"/>
          <w:szCs w:val="22"/>
        </w:rPr>
        <w:t xml:space="preserve"> </w:t>
      </w:r>
      <w:r w:rsidR="0040154E" w:rsidRPr="00D225A9">
        <w:rPr>
          <w:sz w:val="22"/>
          <w:szCs w:val="22"/>
        </w:rPr>
        <w:t xml:space="preserve">fruit </w:t>
      </w:r>
      <w:r w:rsidR="00C36266">
        <w:rPr>
          <w:sz w:val="22"/>
          <w:szCs w:val="22"/>
        </w:rPr>
        <w:t xml:space="preserve">are </w:t>
      </w:r>
      <w:r w:rsidRPr="00D225A9">
        <w:rPr>
          <w:sz w:val="22"/>
          <w:szCs w:val="22"/>
        </w:rPr>
        <w:t xml:space="preserve">imported from overseas or </w:t>
      </w:r>
      <w:r w:rsidR="00C36266">
        <w:rPr>
          <w:sz w:val="22"/>
          <w:szCs w:val="22"/>
        </w:rPr>
        <w:t xml:space="preserve">transferred </w:t>
      </w:r>
      <w:r w:rsidRPr="00D225A9">
        <w:rPr>
          <w:sz w:val="22"/>
          <w:szCs w:val="22"/>
        </w:rPr>
        <w:t>interstate</w:t>
      </w:r>
      <w:r w:rsidR="00C36266">
        <w:rPr>
          <w:sz w:val="22"/>
          <w:szCs w:val="22"/>
        </w:rPr>
        <w:t xml:space="preserve"> and</w:t>
      </w:r>
      <w:r w:rsidR="007E436D">
        <w:rPr>
          <w:sz w:val="22"/>
          <w:szCs w:val="22"/>
        </w:rPr>
        <w:t>,</w:t>
      </w:r>
      <w:r w:rsidR="00C36266">
        <w:rPr>
          <w:sz w:val="22"/>
          <w:szCs w:val="22"/>
        </w:rPr>
        <w:t xml:space="preserve"> therefore</w:t>
      </w:r>
      <w:r w:rsidR="009C4C86">
        <w:rPr>
          <w:sz w:val="22"/>
          <w:szCs w:val="22"/>
        </w:rPr>
        <w:t>,</w:t>
      </w:r>
      <w:r w:rsidR="00C36266">
        <w:rPr>
          <w:sz w:val="22"/>
          <w:szCs w:val="22"/>
        </w:rPr>
        <w:t xml:space="preserve"> may be</w:t>
      </w:r>
      <w:r w:rsidRPr="00D225A9" w:rsidDel="00C36266">
        <w:rPr>
          <w:sz w:val="22"/>
          <w:szCs w:val="22"/>
        </w:rPr>
        <w:t xml:space="preserve"> </w:t>
      </w:r>
      <w:r w:rsidR="00D5520C" w:rsidRPr="00D225A9">
        <w:rPr>
          <w:sz w:val="22"/>
          <w:szCs w:val="22"/>
        </w:rPr>
        <w:t xml:space="preserve">liable to </w:t>
      </w:r>
      <w:r w:rsidR="000C1913">
        <w:rPr>
          <w:sz w:val="22"/>
          <w:szCs w:val="22"/>
        </w:rPr>
        <w:t>require</w:t>
      </w:r>
      <w:r w:rsidRPr="00D225A9">
        <w:rPr>
          <w:sz w:val="22"/>
          <w:szCs w:val="22"/>
        </w:rPr>
        <w:t xml:space="preserve"> a phytosanitary treatment </w:t>
      </w:r>
      <w:r w:rsidR="0040154E" w:rsidRPr="00D225A9">
        <w:rPr>
          <w:sz w:val="22"/>
          <w:szCs w:val="22"/>
        </w:rPr>
        <w:t>respectively</w:t>
      </w:r>
      <w:r w:rsidR="00885C06" w:rsidRPr="00D225A9">
        <w:rPr>
          <w:sz w:val="22"/>
          <w:szCs w:val="22"/>
        </w:rPr>
        <w:t xml:space="preserve">. </w:t>
      </w:r>
      <w:r w:rsidR="003574E4">
        <w:rPr>
          <w:sz w:val="22"/>
          <w:szCs w:val="22"/>
        </w:rPr>
        <w:t>For vegetables</w:t>
      </w:r>
      <w:r w:rsidR="00D5520C" w:rsidRPr="00D225A9">
        <w:rPr>
          <w:sz w:val="22"/>
          <w:szCs w:val="22"/>
        </w:rPr>
        <w:t xml:space="preserve">, out of </w:t>
      </w:r>
      <w:r w:rsidR="00D5520C" w:rsidRPr="00D225A9">
        <w:rPr>
          <w:rFonts w:eastAsia="Times New Roman" w:cs="Times New Roman"/>
          <w:color w:val="auto"/>
          <w:sz w:val="22"/>
          <w:szCs w:val="22"/>
          <w:lang w:bidi="en-US"/>
        </w:rPr>
        <w:t>1</w:t>
      </w:r>
      <w:r w:rsidR="003A7F69">
        <w:rPr>
          <w:rFonts w:eastAsia="Times New Roman" w:cs="Times New Roman"/>
          <w:color w:val="auto"/>
          <w:sz w:val="22"/>
          <w:szCs w:val="22"/>
          <w:lang w:bidi="en-US"/>
        </w:rPr>
        <w:t>.8 million</w:t>
      </w:r>
      <w:r w:rsidR="00D5520C" w:rsidRPr="00D225A9">
        <w:rPr>
          <w:rFonts w:eastAsia="Times New Roman" w:cs="Times New Roman"/>
          <w:color w:val="auto"/>
          <w:sz w:val="22"/>
          <w:szCs w:val="22"/>
          <w:lang w:bidi="en-US"/>
        </w:rPr>
        <w:t xml:space="preserve"> tonnes consumed in Australia, 25,266 tonnes were imported from overseas in 2018 and 58,168 tonnes were moved interstate. Th</w:t>
      </w:r>
      <w:r w:rsidR="0059198C">
        <w:rPr>
          <w:rFonts w:eastAsia="Times New Roman" w:cs="Times New Roman"/>
          <w:color w:val="auto"/>
          <w:sz w:val="22"/>
          <w:szCs w:val="22"/>
          <w:lang w:bidi="en-US"/>
        </w:rPr>
        <w:t>is</w:t>
      </w:r>
      <w:r w:rsidR="00D5520C" w:rsidRPr="00D225A9">
        <w:rPr>
          <w:rFonts w:eastAsia="Times New Roman" w:cs="Times New Roman"/>
          <w:color w:val="auto"/>
          <w:sz w:val="22"/>
          <w:szCs w:val="22"/>
          <w:lang w:bidi="en-US"/>
        </w:rPr>
        <w:t xml:space="preserve"> shows that 1%</w:t>
      </w:r>
      <w:r w:rsidR="00D5520C" w:rsidRPr="00D225A9" w:rsidDel="00E66A9F">
        <w:rPr>
          <w:rFonts w:eastAsia="Times New Roman" w:cs="Times New Roman"/>
          <w:color w:val="auto"/>
          <w:sz w:val="22"/>
          <w:szCs w:val="22"/>
          <w:lang w:bidi="en-US"/>
        </w:rPr>
        <w:t xml:space="preserve"> </w:t>
      </w:r>
      <w:r w:rsidR="00E66A9F">
        <w:rPr>
          <w:rFonts w:eastAsia="Times New Roman" w:cs="Times New Roman"/>
          <w:color w:val="auto"/>
          <w:sz w:val="22"/>
          <w:szCs w:val="22"/>
          <w:lang w:bidi="en-US"/>
        </w:rPr>
        <w:t>of</w:t>
      </w:r>
      <w:r w:rsidR="00E66A9F" w:rsidRPr="00D225A9">
        <w:rPr>
          <w:rFonts w:eastAsia="Times New Roman" w:cs="Times New Roman"/>
          <w:color w:val="auto"/>
          <w:sz w:val="22"/>
          <w:szCs w:val="22"/>
          <w:lang w:bidi="en-US"/>
        </w:rPr>
        <w:t xml:space="preserve"> </w:t>
      </w:r>
      <w:r w:rsidR="00D5520C" w:rsidRPr="00D225A9">
        <w:rPr>
          <w:rFonts w:eastAsia="Times New Roman" w:cs="Times New Roman"/>
          <w:color w:val="auto"/>
          <w:sz w:val="22"/>
          <w:szCs w:val="22"/>
          <w:lang w:bidi="en-US"/>
        </w:rPr>
        <w:t xml:space="preserve">vegetables </w:t>
      </w:r>
      <w:r w:rsidR="00C36266">
        <w:rPr>
          <w:rFonts w:eastAsia="Times New Roman" w:cs="Times New Roman"/>
          <w:color w:val="auto"/>
          <w:sz w:val="22"/>
          <w:szCs w:val="22"/>
          <w:lang w:bidi="en-US"/>
        </w:rPr>
        <w:t xml:space="preserve">are </w:t>
      </w:r>
      <w:r w:rsidR="00E66A9F">
        <w:rPr>
          <w:rFonts w:eastAsia="Times New Roman" w:cs="Times New Roman"/>
          <w:color w:val="auto"/>
          <w:sz w:val="22"/>
          <w:szCs w:val="22"/>
          <w:lang w:bidi="en-US"/>
        </w:rPr>
        <w:t xml:space="preserve">from imported sources </w:t>
      </w:r>
      <w:r w:rsidR="00D5520C" w:rsidRPr="00D225A9">
        <w:rPr>
          <w:rFonts w:eastAsia="Times New Roman" w:cs="Times New Roman"/>
          <w:color w:val="auto"/>
          <w:sz w:val="22"/>
          <w:szCs w:val="22"/>
          <w:lang w:bidi="en-US"/>
        </w:rPr>
        <w:t xml:space="preserve">and 3% </w:t>
      </w:r>
      <w:r w:rsidR="000C1913">
        <w:rPr>
          <w:rFonts w:eastAsia="Times New Roman" w:cs="Times New Roman"/>
          <w:color w:val="auto"/>
          <w:sz w:val="22"/>
          <w:szCs w:val="22"/>
          <w:lang w:bidi="en-US"/>
        </w:rPr>
        <w:t xml:space="preserve">of </w:t>
      </w:r>
      <w:r w:rsidR="00D5520C" w:rsidRPr="00D225A9">
        <w:rPr>
          <w:rFonts w:eastAsia="Times New Roman" w:cs="Times New Roman"/>
          <w:color w:val="auto"/>
          <w:sz w:val="22"/>
          <w:szCs w:val="22"/>
          <w:lang w:bidi="en-US"/>
        </w:rPr>
        <w:t xml:space="preserve">vegetables </w:t>
      </w:r>
      <w:r w:rsidR="00D50115">
        <w:rPr>
          <w:rFonts w:eastAsia="Times New Roman" w:cs="Times New Roman"/>
          <w:color w:val="auto"/>
          <w:sz w:val="22"/>
          <w:szCs w:val="22"/>
          <w:lang w:bidi="en-US"/>
        </w:rPr>
        <w:t xml:space="preserve">are </w:t>
      </w:r>
      <w:r w:rsidR="00D5520C" w:rsidRPr="00D225A9">
        <w:rPr>
          <w:rFonts w:eastAsia="Times New Roman" w:cs="Times New Roman"/>
          <w:color w:val="auto"/>
          <w:sz w:val="22"/>
          <w:szCs w:val="22"/>
          <w:lang w:bidi="en-US"/>
        </w:rPr>
        <w:t>moved interstate</w:t>
      </w:r>
      <w:r w:rsidR="00C36266">
        <w:rPr>
          <w:rFonts w:eastAsia="Times New Roman" w:cs="Times New Roman"/>
          <w:color w:val="auto"/>
          <w:sz w:val="22"/>
          <w:szCs w:val="22"/>
          <w:lang w:bidi="en-US"/>
        </w:rPr>
        <w:t>, and have the potential</w:t>
      </w:r>
      <w:r w:rsidR="00D5520C" w:rsidRPr="00D225A9" w:rsidDel="00C36266">
        <w:rPr>
          <w:rFonts w:eastAsia="Times New Roman" w:cs="Times New Roman"/>
          <w:color w:val="auto"/>
          <w:sz w:val="22"/>
          <w:szCs w:val="22"/>
          <w:lang w:bidi="en-US"/>
        </w:rPr>
        <w:t xml:space="preserve"> </w:t>
      </w:r>
      <w:r w:rsidR="00D5520C" w:rsidRPr="00D225A9">
        <w:rPr>
          <w:rFonts w:eastAsia="Times New Roman" w:cs="Times New Roman"/>
          <w:color w:val="auto"/>
          <w:sz w:val="22"/>
          <w:szCs w:val="22"/>
          <w:lang w:bidi="en-US"/>
        </w:rPr>
        <w:t>to be irradiated</w:t>
      </w:r>
      <w:r w:rsidR="00985620" w:rsidRPr="00D225A9">
        <w:rPr>
          <w:rFonts w:eastAsia="Times New Roman" w:cs="Times New Roman"/>
          <w:color w:val="auto"/>
          <w:sz w:val="22"/>
          <w:szCs w:val="22"/>
          <w:lang w:bidi="en-US"/>
        </w:rPr>
        <w:t xml:space="preserve">. The applicant stated further that in a worst case scenario, only 3% of total fruit and 1.2% of total vegetables consumed in Australia </w:t>
      </w:r>
      <w:r w:rsidR="00163464">
        <w:rPr>
          <w:rFonts w:eastAsia="Times New Roman" w:cs="Times New Roman"/>
          <w:color w:val="auto"/>
          <w:sz w:val="22"/>
          <w:szCs w:val="22"/>
          <w:lang w:bidi="en-US"/>
        </w:rPr>
        <w:t xml:space="preserve">(including domestically produced and imported) </w:t>
      </w:r>
      <w:r w:rsidR="00985620" w:rsidRPr="00D225A9">
        <w:rPr>
          <w:rFonts w:eastAsia="Times New Roman" w:cs="Times New Roman"/>
          <w:color w:val="auto"/>
          <w:sz w:val="22"/>
          <w:szCs w:val="22"/>
          <w:lang w:bidi="en-US"/>
        </w:rPr>
        <w:t>will be irradiated if Standard 1.5.3 is amended to allow phytosanitary irradiation of all fresh fruit and vegetables.</w:t>
      </w:r>
    </w:p>
    <w:p w14:paraId="578C7057" w14:textId="77777777" w:rsidR="00F62E87" w:rsidRPr="00D225A9" w:rsidRDefault="00F62E87" w:rsidP="00F62E87">
      <w:pPr>
        <w:pStyle w:val="Default"/>
        <w:rPr>
          <w:rFonts w:eastAsia="Times New Roman" w:cs="Times New Roman"/>
          <w:color w:val="auto"/>
          <w:sz w:val="22"/>
          <w:szCs w:val="22"/>
          <w:lang w:bidi="en-US"/>
        </w:rPr>
      </w:pPr>
    </w:p>
    <w:p w14:paraId="3B4D4BF3" w14:textId="0648A0D9" w:rsidR="00176F4F" w:rsidRPr="00D225A9" w:rsidRDefault="00176F4F" w:rsidP="00176F4F">
      <w:pPr>
        <w:rPr>
          <w:szCs w:val="22"/>
        </w:rPr>
      </w:pPr>
      <w:r w:rsidRPr="00D225A9">
        <w:rPr>
          <w:szCs w:val="22"/>
        </w:rPr>
        <w:t xml:space="preserve">Within Australia, South Australia, Western Australia and Tasmania are the significant consumers of fresh produce from interstate. Tasmania is regarded as the worst-case scenario as it imports 76% of fruit </w:t>
      </w:r>
      <w:r>
        <w:rPr>
          <w:szCs w:val="22"/>
        </w:rPr>
        <w:t xml:space="preserve">from </w:t>
      </w:r>
      <w:r w:rsidRPr="00D225A9">
        <w:rPr>
          <w:szCs w:val="22"/>
        </w:rPr>
        <w:t>interstate and 12% of fruiting vegetables. The applicant proposed that a conservative estimate of 15% and 6% of fruit and vegetables imported to Tasmania respectively might be irradiated in the future.</w:t>
      </w:r>
    </w:p>
    <w:p w14:paraId="1F676EAA" w14:textId="77777777" w:rsidR="00176F4F" w:rsidRPr="00D225A9" w:rsidRDefault="00176F4F" w:rsidP="00176F4F">
      <w:pPr>
        <w:rPr>
          <w:szCs w:val="22"/>
        </w:rPr>
      </w:pPr>
    </w:p>
    <w:p w14:paraId="3A95BACC" w14:textId="7C6A8EC6" w:rsidR="00176F4F" w:rsidRDefault="003574E4" w:rsidP="00176F4F">
      <w:pPr>
        <w:pStyle w:val="Default"/>
        <w:rPr>
          <w:sz w:val="22"/>
          <w:szCs w:val="22"/>
        </w:rPr>
      </w:pPr>
      <w:r w:rsidRPr="00D225A9">
        <w:rPr>
          <w:rFonts w:eastAsia="Times New Roman" w:cs="Times New Roman"/>
          <w:color w:val="auto"/>
          <w:sz w:val="22"/>
          <w:szCs w:val="22"/>
          <w:lang w:bidi="en-US"/>
        </w:rPr>
        <w:t xml:space="preserve">According to the applicant, </w:t>
      </w:r>
      <w:r w:rsidR="00176F4F" w:rsidRPr="00D225A9">
        <w:rPr>
          <w:sz w:val="22"/>
          <w:szCs w:val="22"/>
        </w:rPr>
        <w:t xml:space="preserve">New Zealanders consumed 324,302 tonnes of fruit </w:t>
      </w:r>
      <w:r w:rsidR="00176F4F" w:rsidRPr="00FA0023">
        <w:rPr>
          <w:sz w:val="22"/>
          <w:szCs w:val="22"/>
        </w:rPr>
        <w:t>and 521,933</w:t>
      </w:r>
      <w:r w:rsidR="00176F4F" w:rsidRPr="00D225A9">
        <w:rPr>
          <w:sz w:val="22"/>
          <w:szCs w:val="22"/>
        </w:rPr>
        <w:t xml:space="preserve"> tonnes of vegetables in 2018</w:t>
      </w:r>
      <w:r w:rsidR="003A7F69">
        <w:rPr>
          <w:sz w:val="22"/>
          <w:szCs w:val="22"/>
        </w:rPr>
        <w:t xml:space="preserve"> (apparent consumption)</w:t>
      </w:r>
      <w:r w:rsidR="00176F4F" w:rsidRPr="00D225A9">
        <w:rPr>
          <w:sz w:val="22"/>
          <w:szCs w:val="22"/>
        </w:rPr>
        <w:t xml:space="preserve">, excluding 60% of potatoes and green vegetables that were grown for processing. The applicant stated further that when expressed per capita per year, New Zealanders consumed around 67 kg of fruit and 108 kg of fresh vegetables excluding consumption of processed foods. It was estimated that </w:t>
      </w:r>
      <w:r w:rsidR="00176F4F">
        <w:rPr>
          <w:sz w:val="22"/>
          <w:szCs w:val="22"/>
        </w:rPr>
        <w:t xml:space="preserve">out of total fruit and vegetables consumed by New Zealanders, </w:t>
      </w:r>
      <w:r w:rsidR="00176F4F" w:rsidRPr="00D225A9">
        <w:rPr>
          <w:sz w:val="22"/>
          <w:szCs w:val="22"/>
        </w:rPr>
        <w:t xml:space="preserve">46% of fruit and </w:t>
      </w:r>
      <w:r w:rsidR="00FA0023">
        <w:rPr>
          <w:sz w:val="22"/>
          <w:szCs w:val="22"/>
        </w:rPr>
        <w:t>2% of vegetables were imported</w:t>
      </w:r>
      <w:r w:rsidR="00176F4F" w:rsidRPr="00D225A9">
        <w:rPr>
          <w:sz w:val="22"/>
          <w:szCs w:val="22"/>
        </w:rPr>
        <w:t>.</w:t>
      </w:r>
    </w:p>
    <w:p w14:paraId="1D2BEAB2" w14:textId="77777777" w:rsidR="00176F4F" w:rsidRDefault="00176F4F" w:rsidP="00176F4F">
      <w:pPr>
        <w:pStyle w:val="Default"/>
        <w:rPr>
          <w:sz w:val="22"/>
          <w:szCs w:val="22"/>
        </w:rPr>
      </w:pPr>
    </w:p>
    <w:p w14:paraId="1478CD9D" w14:textId="77777777" w:rsidR="00D50115" w:rsidRDefault="00F62E87" w:rsidP="00F62E87">
      <w:pPr>
        <w:pStyle w:val="Default"/>
        <w:rPr>
          <w:rFonts w:eastAsia="Times New Roman" w:cs="Times New Roman"/>
          <w:color w:val="auto"/>
          <w:sz w:val="22"/>
          <w:szCs w:val="22"/>
          <w:lang w:bidi="en-US"/>
        </w:rPr>
      </w:pPr>
      <w:r w:rsidRPr="00D225A9">
        <w:rPr>
          <w:rFonts w:eastAsia="Times New Roman" w:cs="Times New Roman"/>
          <w:color w:val="auto"/>
          <w:sz w:val="22"/>
          <w:szCs w:val="22"/>
          <w:lang w:bidi="en-US"/>
        </w:rPr>
        <w:t>T</w:t>
      </w:r>
      <w:r w:rsidR="007B64D6" w:rsidRPr="00D225A9">
        <w:rPr>
          <w:rFonts w:eastAsia="Times New Roman" w:cs="Times New Roman"/>
          <w:color w:val="auto"/>
          <w:sz w:val="22"/>
          <w:szCs w:val="22"/>
          <w:lang w:bidi="en-US"/>
        </w:rPr>
        <w:t>he applicant</w:t>
      </w:r>
      <w:r w:rsidRPr="00D225A9">
        <w:rPr>
          <w:rFonts w:eastAsia="Times New Roman" w:cs="Times New Roman"/>
          <w:color w:val="auto"/>
          <w:sz w:val="22"/>
          <w:szCs w:val="22"/>
          <w:lang w:bidi="en-US"/>
        </w:rPr>
        <w:t xml:space="preserve"> also</w:t>
      </w:r>
      <w:r w:rsidR="007B64D6" w:rsidRPr="00D225A9">
        <w:rPr>
          <w:rFonts w:eastAsia="Times New Roman" w:cs="Times New Roman"/>
          <w:color w:val="auto"/>
          <w:sz w:val="22"/>
          <w:szCs w:val="22"/>
          <w:lang w:bidi="en-US"/>
        </w:rPr>
        <w:t xml:space="preserve"> stated that </w:t>
      </w:r>
      <w:r w:rsidR="003574E4">
        <w:rPr>
          <w:rFonts w:eastAsia="Times New Roman" w:cs="Times New Roman"/>
          <w:color w:val="auto"/>
          <w:sz w:val="22"/>
          <w:szCs w:val="22"/>
          <w:lang w:bidi="en-US"/>
        </w:rPr>
        <w:t xml:space="preserve">currently </w:t>
      </w:r>
      <w:r w:rsidR="007B64D6" w:rsidRPr="00D225A9">
        <w:rPr>
          <w:rFonts w:eastAsia="Times New Roman" w:cs="Times New Roman"/>
          <w:color w:val="auto"/>
          <w:sz w:val="22"/>
          <w:szCs w:val="22"/>
          <w:lang w:bidi="en-US"/>
        </w:rPr>
        <w:t xml:space="preserve">New Zealand is </w:t>
      </w:r>
      <w:r w:rsidR="005E15A0" w:rsidRPr="00D225A9">
        <w:rPr>
          <w:rFonts w:eastAsia="Times New Roman" w:cs="Times New Roman"/>
          <w:color w:val="auto"/>
          <w:sz w:val="22"/>
          <w:szCs w:val="22"/>
          <w:lang w:bidi="en-US"/>
        </w:rPr>
        <w:t>practically</w:t>
      </w:r>
      <w:r w:rsidR="007B64D6" w:rsidRPr="00D225A9">
        <w:rPr>
          <w:rFonts w:eastAsia="Times New Roman" w:cs="Times New Roman"/>
          <w:color w:val="auto"/>
          <w:sz w:val="22"/>
          <w:szCs w:val="22"/>
          <w:lang w:bidi="en-US"/>
        </w:rPr>
        <w:t xml:space="preserve"> self-sufficient in fresh vegetables</w:t>
      </w:r>
      <w:r w:rsidR="003574E4">
        <w:rPr>
          <w:rFonts w:eastAsia="Times New Roman" w:cs="Times New Roman"/>
          <w:color w:val="auto"/>
          <w:sz w:val="22"/>
          <w:szCs w:val="22"/>
          <w:lang w:bidi="en-US"/>
        </w:rPr>
        <w:t xml:space="preserve">. The applicant noted that </w:t>
      </w:r>
      <w:r w:rsidR="007B64D6" w:rsidRPr="00D225A9">
        <w:rPr>
          <w:rFonts w:eastAsia="Times New Roman" w:cs="Times New Roman"/>
          <w:color w:val="auto"/>
          <w:sz w:val="22"/>
          <w:szCs w:val="22"/>
          <w:lang w:bidi="en-US"/>
        </w:rPr>
        <w:t xml:space="preserve">only green and fruiting vegetable </w:t>
      </w:r>
      <w:r w:rsidR="005E15A0" w:rsidRPr="00D225A9">
        <w:rPr>
          <w:rFonts w:eastAsia="Times New Roman" w:cs="Times New Roman"/>
          <w:color w:val="auto"/>
          <w:sz w:val="22"/>
          <w:szCs w:val="22"/>
          <w:lang w:bidi="en-US"/>
        </w:rPr>
        <w:t xml:space="preserve">imports </w:t>
      </w:r>
      <w:r w:rsidR="00F616D0">
        <w:rPr>
          <w:rFonts w:eastAsia="Times New Roman" w:cs="Times New Roman"/>
          <w:color w:val="auto"/>
          <w:sz w:val="22"/>
          <w:szCs w:val="22"/>
          <w:lang w:bidi="en-US"/>
        </w:rPr>
        <w:t>would</w:t>
      </w:r>
      <w:r w:rsidR="00F616D0" w:rsidRPr="00D225A9">
        <w:rPr>
          <w:rFonts w:eastAsia="Times New Roman" w:cs="Times New Roman"/>
          <w:color w:val="auto"/>
          <w:sz w:val="22"/>
          <w:szCs w:val="22"/>
          <w:lang w:bidi="en-US"/>
        </w:rPr>
        <w:t xml:space="preserve"> </w:t>
      </w:r>
      <w:r w:rsidR="007B64D6" w:rsidRPr="00D225A9">
        <w:rPr>
          <w:rFonts w:eastAsia="Times New Roman" w:cs="Times New Roman"/>
          <w:color w:val="auto"/>
          <w:sz w:val="22"/>
          <w:szCs w:val="22"/>
          <w:lang w:bidi="en-US"/>
        </w:rPr>
        <w:t xml:space="preserve">need to be irradiated. In a worst case scenario, the applicant assumed </w:t>
      </w:r>
      <w:r w:rsidR="00D12E70" w:rsidRPr="00D225A9">
        <w:rPr>
          <w:rFonts w:eastAsia="Times New Roman" w:cs="Times New Roman"/>
          <w:color w:val="auto"/>
          <w:sz w:val="22"/>
          <w:szCs w:val="22"/>
          <w:lang w:bidi="en-US"/>
        </w:rPr>
        <w:t xml:space="preserve">that </w:t>
      </w:r>
      <w:r w:rsidR="007B64D6" w:rsidRPr="00D225A9">
        <w:rPr>
          <w:rFonts w:eastAsia="Times New Roman" w:cs="Times New Roman"/>
          <w:color w:val="auto"/>
          <w:sz w:val="22"/>
          <w:szCs w:val="22"/>
          <w:lang w:bidi="en-US"/>
        </w:rPr>
        <w:t xml:space="preserve">an estimate of 25% </w:t>
      </w:r>
      <w:r w:rsidRPr="00D225A9">
        <w:rPr>
          <w:rFonts w:eastAsia="Times New Roman" w:cs="Times New Roman"/>
          <w:color w:val="auto"/>
          <w:sz w:val="22"/>
          <w:szCs w:val="22"/>
          <w:lang w:bidi="en-US"/>
        </w:rPr>
        <w:t xml:space="preserve">of </w:t>
      </w:r>
      <w:r w:rsidR="007B64D6" w:rsidRPr="00D225A9">
        <w:rPr>
          <w:rFonts w:eastAsia="Times New Roman" w:cs="Times New Roman"/>
          <w:color w:val="auto"/>
          <w:sz w:val="22"/>
          <w:szCs w:val="22"/>
          <w:lang w:bidi="en-US"/>
        </w:rPr>
        <w:t xml:space="preserve">green and fruiting vegetable imports may be </w:t>
      </w:r>
      <w:r w:rsidR="00FA0E9E" w:rsidRPr="00D225A9">
        <w:rPr>
          <w:rFonts w:eastAsia="Times New Roman" w:cs="Times New Roman"/>
          <w:color w:val="auto"/>
          <w:sz w:val="22"/>
          <w:szCs w:val="22"/>
          <w:lang w:bidi="en-US"/>
        </w:rPr>
        <w:t>irradiated</w:t>
      </w:r>
      <w:r w:rsidR="007B64D6" w:rsidRPr="00D225A9">
        <w:rPr>
          <w:rFonts w:eastAsia="Times New Roman" w:cs="Times New Roman"/>
          <w:color w:val="auto"/>
          <w:sz w:val="22"/>
          <w:szCs w:val="22"/>
          <w:lang w:bidi="en-US"/>
        </w:rPr>
        <w:t xml:space="preserve"> and that an extra 25% may be imported as a result of new opportunities if Standard 1.5.3 </w:t>
      </w:r>
      <w:r w:rsidR="00F616D0">
        <w:rPr>
          <w:rFonts w:eastAsia="Times New Roman" w:cs="Times New Roman"/>
          <w:color w:val="auto"/>
          <w:sz w:val="22"/>
          <w:szCs w:val="22"/>
          <w:lang w:bidi="en-US"/>
        </w:rPr>
        <w:t>was</w:t>
      </w:r>
      <w:r w:rsidR="00F616D0" w:rsidRPr="00D225A9">
        <w:rPr>
          <w:rFonts w:eastAsia="Times New Roman" w:cs="Times New Roman"/>
          <w:color w:val="auto"/>
          <w:sz w:val="22"/>
          <w:szCs w:val="22"/>
          <w:lang w:bidi="en-US"/>
        </w:rPr>
        <w:t xml:space="preserve"> </w:t>
      </w:r>
      <w:r w:rsidR="007B64D6" w:rsidRPr="00D225A9">
        <w:rPr>
          <w:rFonts w:eastAsia="Times New Roman" w:cs="Times New Roman"/>
          <w:color w:val="auto"/>
          <w:sz w:val="22"/>
          <w:szCs w:val="22"/>
          <w:lang w:bidi="en-US"/>
        </w:rPr>
        <w:t>modified as requested. Therefore,</w:t>
      </w:r>
      <w:r w:rsidR="007B64D6" w:rsidRPr="00D225A9" w:rsidDel="003F7966">
        <w:rPr>
          <w:rFonts w:eastAsia="Times New Roman" w:cs="Times New Roman"/>
          <w:color w:val="auto"/>
          <w:sz w:val="22"/>
          <w:szCs w:val="22"/>
          <w:lang w:bidi="en-US"/>
        </w:rPr>
        <w:t xml:space="preserve"> </w:t>
      </w:r>
      <w:r w:rsidR="007B64D6" w:rsidRPr="00D225A9">
        <w:rPr>
          <w:rFonts w:eastAsia="Times New Roman" w:cs="Times New Roman"/>
          <w:color w:val="auto"/>
          <w:sz w:val="22"/>
          <w:szCs w:val="22"/>
          <w:lang w:bidi="en-US"/>
        </w:rPr>
        <w:t>irradiated green and fruiting vegetables could total 2,500 tonnes out of a total of 846,000 tonnes of total vegetables (0.3%)</w:t>
      </w:r>
      <w:r w:rsidR="00D12E70" w:rsidRPr="00D225A9">
        <w:rPr>
          <w:rFonts w:eastAsia="Times New Roman" w:cs="Times New Roman"/>
          <w:color w:val="auto"/>
          <w:sz w:val="22"/>
          <w:szCs w:val="22"/>
          <w:lang w:bidi="en-US"/>
        </w:rPr>
        <w:t xml:space="preserve">. </w:t>
      </w:r>
    </w:p>
    <w:p w14:paraId="1489BC88" w14:textId="77777777" w:rsidR="00D50115" w:rsidRDefault="00D50115" w:rsidP="00F62E87">
      <w:pPr>
        <w:pStyle w:val="Default"/>
        <w:rPr>
          <w:rFonts w:eastAsia="Times New Roman" w:cs="Times New Roman"/>
          <w:color w:val="auto"/>
          <w:sz w:val="22"/>
          <w:szCs w:val="22"/>
          <w:lang w:bidi="en-US"/>
        </w:rPr>
      </w:pPr>
    </w:p>
    <w:p w14:paraId="5EB994EE" w14:textId="0C5DCDA5" w:rsidR="00985620" w:rsidRPr="00D225A9" w:rsidRDefault="00D12E70" w:rsidP="00F62E87">
      <w:pPr>
        <w:pStyle w:val="Default"/>
        <w:rPr>
          <w:rFonts w:eastAsia="Times New Roman" w:cs="Times New Roman"/>
          <w:color w:val="auto"/>
          <w:sz w:val="22"/>
          <w:szCs w:val="22"/>
          <w:lang w:bidi="en-US"/>
        </w:rPr>
      </w:pPr>
      <w:r w:rsidRPr="00D225A9">
        <w:rPr>
          <w:rFonts w:eastAsia="Times New Roman" w:cs="Times New Roman"/>
          <w:color w:val="auto"/>
          <w:sz w:val="22"/>
          <w:szCs w:val="22"/>
          <w:lang w:bidi="en-US"/>
        </w:rPr>
        <w:t xml:space="preserve">In contrast, New Zealand imports a high percentage (46%) of its fruit with the exception of </w:t>
      </w:r>
      <w:r w:rsidR="00B47064">
        <w:rPr>
          <w:rFonts w:eastAsia="Times New Roman" w:cs="Times New Roman"/>
          <w:color w:val="auto"/>
          <w:sz w:val="22"/>
          <w:szCs w:val="22"/>
          <w:lang w:bidi="en-US"/>
        </w:rPr>
        <w:t>P</w:t>
      </w:r>
      <w:r w:rsidR="00163464">
        <w:rPr>
          <w:rFonts w:eastAsia="Times New Roman" w:cs="Times New Roman"/>
          <w:color w:val="auto"/>
          <w:sz w:val="22"/>
          <w:szCs w:val="22"/>
          <w:lang w:bidi="en-US"/>
        </w:rPr>
        <w:t>ome</w:t>
      </w:r>
      <w:r w:rsidRPr="00D225A9">
        <w:rPr>
          <w:rFonts w:eastAsia="Times New Roman" w:cs="Times New Roman"/>
          <w:color w:val="auto"/>
          <w:sz w:val="22"/>
          <w:szCs w:val="22"/>
          <w:lang w:bidi="en-US"/>
        </w:rPr>
        <w:t xml:space="preserve"> fruits which are produced locally.</w:t>
      </w:r>
      <w:r w:rsidR="00176F4F">
        <w:rPr>
          <w:rFonts w:eastAsia="Times New Roman" w:cs="Times New Roman"/>
          <w:color w:val="auto"/>
          <w:sz w:val="22"/>
          <w:szCs w:val="22"/>
          <w:lang w:bidi="en-US"/>
        </w:rPr>
        <w:t xml:space="preserve"> </w:t>
      </w:r>
      <w:r w:rsidRPr="00D225A9">
        <w:rPr>
          <w:rFonts w:eastAsia="Times New Roman" w:cs="Times New Roman"/>
          <w:color w:val="auto"/>
          <w:sz w:val="22"/>
          <w:szCs w:val="22"/>
          <w:lang w:bidi="en-US"/>
        </w:rPr>
        <w:t>Therefore, the applicant assu</w:t>
      </w:r>
      <w:r w:rsidR="00F62E87" w:rsidRPr="00D225A9">
        <w:rPr>
          <w:rFonts w:eastAsia="Times New Roman" w:cs="Times New Roman"/>
          <w:color w:val="auto"/>
          <w:sz w:val="22"/>
          <w:szCs w:val="22"/>
          <w:lang w:bidi="en-US"/>
        </w:rPr>
        <w:t xml:space="preserve">med that </w:t>
      </w:r>
      <w:r w:rsidR="003F7966">
        <w:rPr>
          <w:rFonts w:eastAsia="Times New Roman" w:cs="Times New Roman"/>
          <w:color w:val="auto"/>
          <w:sz w:val="22"/>
          <w:szCs w:val="22"/>
          <w:lang w:bidi="en-US"/>
        </w:rPr>
        <w:t>as</w:t>
      </w:r>
      <w:r w:rsidR="00F62E87" w:rsidRPr="00D225A9">
        <w:rPr>
          <w:rFonts w:eastAsia="Times New Roman" w:cs="Times New Roman"/>
          <w:color w:val="auto"/>
          <w:sz w:val="22"/>
          <w:szCs w:val="22"/>
          <w:lang w:bidi="en-US"/>
        </w:rPr>
        <w:t xml:space="preserve"> a worst case,</w:t>
      </w:r>
      <w:r w:rsidR="007B64D6" w:rsidRPr="00D225A9">
        <w:rPr>
          <w:rFonts w:eastAsia="Times New Roman" w:cs="Times New Roman"/>
          <w:color w:val="auto"/>
          <w:sz w:val="22"/>
          <w:szCs w:val="22"/>
          <w:lang w:bidi="en-US"/>
        </w:rPr>
        <w:t xml:space="preserve"> approximately 17% of fruit imports and 8% of total fruit consumed might be irradiated </w:t>
      </w:r>
      <w:r w:rsidR="008928FB" w:rsidRPr="00332616">
        <w:rPr>
          <w:rFonts w:eastAsia="Times New Roman" w:cs="Times New Roman"/>
          <w:color w:val="auto"/>
          <w:sz w:val="22"/>
          <w:szCs w:val="22"/>
          <w:lang w:bidi="en-US"/>
        </w:rPr>
        <w:t xml:space="preserve">in New Zealand </w:t>
      </w:r>
      <w:r w:rsidR="007B64D6" w:rsidRPr="00332616">
        <w:rPr>
          <w:rFonts w:eastAsia="Times New Roman" w:cs="Times New Roman"/>
          <w:color w:val="auto"/>
          <w:sz w:val="22"/>
          <w:szCs w:val="22"/>
          <w:lang w:bidi="en-US"/>
        </w:rPr>
        <w:t>in</w:t>
      </w:r>
      <w:r w:rsidR="007B64D6" w:rsidRPr="00D225A9">
        <w:rPr>
          <w:rFonts w:eastAsia="Times New Roman" w:cs="Times New Roman"/>
          <w:color w:val="auto"/>
          <w:sz w:val="22"/>
          <w:szCs w:val="22"/>
          <w:lang w:bidi="en-US"/>
        </w:rPr>
        <w:t xml:space="preserve"> the future</w:t>
      </w:r>
      <w:r w:rsidR="00F616D0">
        <w:rPr>
          <w:rFonts w:eastAsia="Times New Roman" w:cs="Times New Roman"/>
          <w:color w:val="auto"/>
          <w:sz w:val="22"/>
          <w:szCs w:val="22"/>
          <w:lang w:bidi="en-US"/>
        </w:rPr>
        <w:t xml:space="preserve">, </w:t>
      </w:r>
      <w:r w:rsidR="00A6320F">
        <w:rPr>
          <w:rFonts w:eastAsia="Times New Roman" w:cs="Times New Roman"/>
          <w:color w:val="auto"/>
          <w:sz w:val="22"/>
          <w:szCs w:val="22"/>
          <w:lang w:bidi="en-US"/>
        </w:rPr>
        <w:t xml:space="preserve">if </w:t>
      </w:r>
      <w:r w:rsidR="00F616D0">
        <w:rPr>
          <w:rFonts w:eastAsia="Times New Roman" w:cs="Times New Roman"/>
          <w:color w:val="auto"/>
          <w:sz w:val="22"/>
          <w:szCs w:val="22"/>
          <w:lang w:bidi="en-US"/>
        </w:rPr>
        <w:t>the requested permission was granted</w:t>
      </w:r>
      <w:r w:rsidR="007B64D6" w:rsidRPr="00D225A9">
        <w:rPr>
          <w:rFonts w:eastAsia="Times New Roman" w:cs="Times New Roman"/>
          <w:color w:val="auto"/>
          <w:sz w:val="22"/>
          <w:szCs w:val="22"/>
          <w:lang w:bidi="en-US"/>
        </w:rPr>
        <w:t>.</w:t>
      </w:r>
    </w:p>
    <w:p w14:paraId="4BFD673D" w14:textId="77777777" w:rsidR="00F62E87" w:rsidRPr="00D225A9" w:rsidRDefault="00F62E87" w:rsidP="002A3377">
      <w:pPr>
        <w:rPr>
          <w:szCs w:val="22"/>
        </w:rPr>
      </w:pPr>
      <w:bookmarkStart w:id="769" w:name="_Toc49184851"/>
    </w:p>
    <w:p w14:paraId="2A709100" w14:textId="51A327EF" w:rsidR="00F616D0" w:rsidRDefault="009E0825" w:rsidP="00C9202F">
      <w:pPr>
        <w:rPr>
          <w:szCs w:val="22"/>
        </w:rPr>
      </w:pPr>
      <w:r>
        <w:rPr>
          <w:szCs w:val="22"/>
        </w:rPr>
        <w:t>T</w:t>
      </w:r>
      <w:r w:rsidR="00F62E87" w:rsidRPr="00D225A9">
        <w:rPr>
          <w:szCs w:val="22"/>
        </w:rPr>
        <w:t>he proportion of</w:t>
      </w:r>
      <w:r w:rsidR="00481701" w:rsidRPr="00D225A9">
        <w:rPr>
          <w:szCs w:val="22"/>
        </w:rPr>
        <w:t xml:space="preserve"> fruit and vegetables </w:t>
      </w:r>
      <w:r w:rsidR="00F616D0">
        <w:rPr>
          <w:szCs w:val="22"/>
        </w:rPr>
        <w:t xml:space="preserve">that could potentially </w:t>
      </w:r>
      <w:r w:rsidR="00481701" w:rsidRPr="00D225A9">
        <w:rPr>
          <w:szCs w:val="22"/>
        </w:rPr>
        <w:t xml:space="preserve">be irradiated is different </w:t>
      </w:r>
      <w:r w:rsidR="008928FB">
        <w:rPr>
          <w:szCs w:val="22"/>
        </w:rPr>
        <w:t xml:space="preserve">for different commodities </w:t>
      </w:r>
      <w:r w:rsidR="00481701" w:rsidRPr="00D225A9">
        <w:rPr>
          <w:szCs w:val="22"/>
        </w:rPr>
        <w:t>and is on case</w:t>
      </w:r>
      <w:r w:rsidR="00F616D0">
        <w:rPr>
          <w:szCs w:val="22"/>
        </w:rPr>
        <w:t>-</w:t>
      </w:r>
      <w:r w:rsidR="00F62E87" w:rsidRPr="00D225A9">
        <w:rPr>
          <w:szCs w:val="22"/>
        </w:rPr>
        <w:t>by</w:t>
      </w:r>
      <w:r w:rsidR="00F616D0">
        <w:rPr>
          <w:szCs w:val="22"/>
        </w:rPr>
        <w:t>-</w:t>
      </w:r>
      <w:r w:rsidR="00F62E87" w:rsidRPr="00D225A9">
        <w:rPr>
          <w:szCs w:val="22"/>
        </w:rPr>
        <w:t>case basis. For example,</w:t>
      </w:r>
      <w:r w:rsidR="00481701" w:rsidRPr="00D225A9">
        <w:rPr>
          <w:szCs w:val="22"/>
        </w:rPr>
        <w:t xml:space="preserve"> </w:t>
      </w:r>
      <w:r>
        <w:rPr>
          <w:szCs w:val="22"/>
        </w:rPr>
        <w:t>in Australia,</w:t>
      </w:r>
      <w:r w:rsidRPr="00D225A9">
        <w:rPr>
          <w:szCs w:val="22"/>
        </w:rPr>
        <w:t xml:space="preserve"> </w:t>
      </w:r>
      <w:r>
        <w:rPr>
          <w:szCs w:val="22"/>
        </w:rPr>
        <w:t xml:space="preserve">the </w:t>
      </w:r>
      <w:r w:rsidR="003F7966">
        <w:rPr>
          <w:szCs w:val="22"/>
        </w:rPr>
        <w:t>applicant noted that f</w:t>
      </w:r>
      <w:r w:rsidR="00481701" w:rsidRPr="00D225A9">
        <w:rPr>
          <w:szCs w:val="22"/>
        </w:rPr>
        <w:t>or tropical fruit, of 104,812 tonnes imports and interstate</w:t>
      </w:r>
      <w:r w:rsidR="00F616D0">
        <w:rPr>
          <w:szCs w:val="22"/>
        </w:rPr>
        <w:t xml:space="preserve"> movement</w:t>
      </w:r>
      <w:r w:rsidR="00481701" w:rsidRPr="00D225A9">
        <w:rPr>
          <w:szCs w:val="22"/>
        </w:rPr>
        <w:t xml:space="preserve">, 10% </w:t>
      </w:r>
      <w:r>
        <w:rPr>
          <w:szCs w:val="22"/>
        </w:rPr>
        <w:t>(</w:t>
      </w:r>
      <w:r w:rsidRPr="00D225A9">
        <w:rPr>
          <w:szCs w:val="22"/>
        </w:rPr>
        <w:t>10,481 tonnes</w:t>
      </w:r>
      <w:r>
        <w:rPr>
          <w:szCs w:val="22"/>
        </w:rPr>
        <w:t xml:space="preserve">) </w:t>
      </w:r>
      <w:r w:rsidR="007532B5" w:rsidRPr="00D225A9">
        <w:rPr>
          <w:szCs w:val="22"/>
        </w:rPr>
        <w:t>ha</w:t>
      </w:r>
      <w:r w:rsidR="00F616D0">
        <w:rPr>
          <w:szCs w:val="22"/>
        </w:rPr>
        <w:t>d</w:t>
      </w:r>
      <w:r w:rsidR="008928FB">
        <w:rPr>
          <w:szCs w:val="22"/>
        </w:rPr>
        <w:t xml:space="preserve"> the</w:t>
      </w:r>
      <w:r w:rsidR="007532B5" w:rsidRPr="00D225A9">
        <w:rPr>
          <w:szCs w:val="22"/>
        </w:rPr>
        <w:t xml:space="preserve"> potential to be irradiated,</w:t>
      </w:r>
      <w:r w:rsidR="00481701" w:rsidRPr="00D225A9">
        <w:rPr>
          <w:szCs w:val="22"/>
        </w:rPr>
        <w:t xml:space="preserve"> and 2% </w:t>
      </w:r>
      <w:r w:rsidR="00F616D0">
        <w:rPr>
          <w:szCs w:val="22"/>
        </w:rPr>
        <w:t>could</w:t>
      </w:r>
      <w:r w:rsidR="00481701" w:rsidRPr="00D225A9">
        <w:rPr>
          <w:szCs w:val="22"/>
        </w:rPr>
        <w:t xml:space="preserve"> be irradiated as a share of total consumption. It was assumed that the largest volumes</w:t>
      </w:r>
      <w:r w:rsidR="007532B5" w:rsidRPr="00D225A9">
        <w:rPr>
          <w:szCs w:val="22"/>
        </w:rPr>
        <w:t xml:space="preserve"> that are transported</w:t>
      </w:r>
      <w:r w:rsidR="00481701" w:rsidRPr="00D225A9">
        <w:rPr>
          <w:szCs w:val="22"/>
        </w:rPr>
        <w:t xml:space="preserve"> interstate are</w:t>
      </w:r>
      <w:r w:rsidR="008928FB">
        <w:rPr>
          <w:szCs w:val="22"/>
        </w:rPr>
        <w:t xml:space="preserve"> </w:t>
      </w:r>
      <w:r w:rsidR="003B6967">
        <w:rPr>
          <w:szCs w:val="22"/>
        </w:rPr>
        <w:t xml:space="preserve">tropical fruit such as </w:t>
      </w:r>
      <w:r w:rsidR="00481701" w:rsidRPr="00D225A9">
        <w:rPr>
          <w:szCs w:val="22"/>
        </w:rPr>
        <w:t>bananas, avocado</w:t>
      </w:r>
      <w:r w:rsidR="007532B5" w:rsidRPr="00D225A9">
        <w:rPr>
          <w:szCs w:val="22"/>
        </w:rPr>
        <w:t xml:space="preserve"> and</w:t>
      </w:r>
      <w:r w:rsidR="00481701" w:rsidRPr="00D225A9">
        <w:rPr>
          <w:szCs w:val="22"/>
        </w:rPr>
        <w:t xml:space="preserve"> pineapple</w:t>
      </w:r>
      <w:r w:rsidR="007532B5" w:rsidRPr="00D225A9">
        <w:rPr>
          <w:szCs w:val="22"/>
        </w:rPr>
        <w:t>,</w:t>
      </w:r>
      <w:r w:rsidR="00481701" w:rsidRPr="00D225A9">
        <w:rPr>
          <w:szCs w:val="22"/>
        </w:rPr>
        <w:t xml:space="preserve"> </w:t>
      </w:r>
      <w:r w:rsidR="003D72DA">
        <w:rPr>
          <w:szCs w:val="22"/>
        </w:rPr>
        <w:t>wh</w:t>
      </w:r>
      <w:r w:rsidR="00F616D0">
        <w:rPr>
          <w:szCs w:val="22"/>
        </w:rPr>
        <w:t>ich would</w:t>
      </w:r>
      <w:r w:rsidR="00481701" w:rsidRPr="00D225A9">
        <w:rPr>
          <w:szCs w:val="22"/>
        </w:rPr>
        <w:t xml:space="preserve"> not </w:t>
      </w:r>
      <w:r w:rsidR="00F616D0">
        <w:rPr>
          <w:szCs w:val="22"/>
        </w:rPr>
        <w:t>undergo irradiation</w:t>
      </w:r>
      <w:r w:rsidR="00481701" w:rsidRPr="00D225A9">
        <w:rPr>
          <w:szCs w:val="22"/>
        </w:rPr>
        <w:t xml:space="preserve"> treatment</w:t>
      </w:r>
      <w:r w:rsidR="007532B5" w:rsidRPr="00D225A9">
        <w:rPr>
          <w:szCs w:val="22"/>
        </w:rPr>
        <w:t>,</w:t>
      </w:r>
      <w:r w:rsidR="00481701" w:rsidRPr="00D225A9">
        <w:rPr>
          <w:szCs w:val="22"/>
        </w:rPr>
        <w:t xml:space="preserve"> while some mangoes</w:t>
      </w:r>
      <w:r w:rsidR="007532B5" w:rsidRPr="00D225A9">
        <w:rPr>
          <w:szCs w:val="22"/>
        </w:rPr>
        <w:t xml:space="preserve"> and</w:t>
      </w:r>
      <w:r w:rsidR="00481701" w:rsidRPr="00D225A9">
        <w:rPr>
          <w:szCs w:val="22"/>
        </w:rPr>
        <w:t xml:space="preserve"> litchis may be irradiated</w:t>
      </w:r>
      <w:r w:rsidR="00137FE6" w:rsidRPr="00D225A9">
        <w:rPr>
          <w:szCs w:val="22"/>
        </w:rPr>
        <w:t>.</w:t>
      </w:r>
      <w:r w:rsidR="001B24B7" w:rsidRPr="00D225A9">
        <w:rPr>
          <w:szCs w:val="22"/>
        </w:rPr>
        <w:t xml:space="preserve"> </w:t>
      </w:r>
      <w:r>
        <w:rPr>
          <w:szCs w:val="22"/>
        </w:rPr>
        <w:t>For soft fruit, 50% of grapes (31,067 out of 62,133 tonnes of</w:t>
      </w:r>
      <w:r w:rsidR="00F1555D">
        <w:rPr>
          <w:szCs w:val="22"/>
        </w:rPr>
        <w:t xml:space="preserve"> soft fruit) may be irradiated.</w:t>
      </w:r>
    </w:p>
    <w:p w14:paraId="6BC14484" w14:textId="77777777" w:rsidR="00F616D0" w:rsidRDefault="00F616D0" w:rsidP="00C9202F">
      <w:pPr>
        <w:rPr>
          <w:szCs w:val="22"/>
        </w:rPr>
      </w:pPr>
    </w:p>
    <w:p w14:paraId="5FAC1493" w14:textId="1B9898E4" w:rsidR="009C1C15" w:rsidRDefault="00CE3246" w:rsidP="00C9202F">
      <w:pPr>
        <w:rPr>
          <w:szCs w:val="22"/>
        </w:rPr>
      </w:pPr>
      <w:r w:rsidRPr="00D225A9">
        <w:rPr>
          <w:szCs w:val="22"/>
        </w:rPr>
        <w:t>The applicant proposed that r</w:t>
      </w:r>
      <w:r w:rsidR="001B24B7" w:rsidRPr="00D225A9">
        <w:rPr>
          <w:szCs w:val="22"/>
        </w:rPr>
        <w:t xml:space="preserve">oot </w:t>
      </w:r>
      <w:r w:rsidRPr="00D225A9">
        <w:rPr>
          <w:szCs w:val="22"/>
        </w:rPr>
        <w:t xml:space="preserve">vegetables </w:t>
      </w:r>
      <w:r w:rsidR="001B24B7" w:rsidRPr="00D225A9">
        <w:rPr>
          <w:szCs w:val="22"/>
        </w:rPr>
        <w:t xml:space="preserve">do not require any </w:t>
      </w:r>
      <w:r w:rsidR="00F616D0">
        <w:rPr>
          <w:szCs w:val="22"/>
        </w:rPr>
        <w:t>phyto</w:t>
      </w:r>
      <w:r w:rsidR="001B24B7" w:rsidRPr="00D225A9">
        <w:rPr>
          <w:szCs w:val="22"/>
        </w:rPr>
        <w:t xml:space="preserve">sanitary treatment, while </w:t>
      </w:r>
      <w:r w:rsidR="008928FB">
        <w:rPr>
          <w:szCs w:val="22"/>
        </w:rPr>
        <w:t xml:space="preserve">for </w:t>
      </w:r>
      <w:r w:rsidR="001B24B7" w:rsidRPr="00D225A9">
        <w:rPr>
          <w:szCs w:val="22"/>
        </w:rPr>
        <w:t>green vegetables</w:t>
      </w:r>
      <w:r w:rsidR="00F616D0">
        <w:rPr>
          <w:szCs w:val="22"/>
        </w:rPr>
        <w:t>,</w:t>
      </w:r>
      <w:r w:rsidR="001B24B7" w:rsidRPr="00D225A9">
        <w:rPr>
          <w:szCs w:val="22"/>
        </w:rPr>
        <w:t xml:space="preserve"> most imports and interstate </w:t>
      </w:r>
      <w:r w:rsidR="007532B5" w:rsidRPr="00D225A9">
        <w:rPr>
          <w:szCs w:val="22"/>
        </w:rPr>
        <w:t xml:space="preserve">transported produce </w:t>
      </w:r>
      <w:r w:rsidR="00F616D0">
        <w:rPr>
          <w:szCs w:val="22"/>
        </w:rPr>
        <w:t>would</w:t>
      </w:r>
      <w:r w:rsidR="008928FB">
        <w:rPr>
          <w:szCs w:val="22"/>
        </w:rPr>
        <w:t xml:space="preserve"> </w:t>
      </w:r>
      <w:r w:rsidR="001B24B7" w:rsidRPr="00D225A9">
        <w:rPr>
          <w:szCs w:val="22"/>
        </w:rPr>
        <w:t>continue</w:t>
      </w:r>
      <w:r w:rsidR="003E6F76" w:rsidRPr="00D225A9">
        <w:rPr>
          <w:szCs w:val="22"/>
        </w:rPr>
        <w:t xml:space="preserve"> </w:t>
      </w:r>
      <w:r w:rsidR="008928FB">
        <w:rPr>
          <w:szCs w:val="22"/>
        </w:rPr>
        <w:t xml:space="preserve">to use </w:t>
      </w:r>
      <w:r w:rsidR="001B24B7" w:rsidRPr="00D225A9">
        <w:rPr>
          <w:szCs w:val="22"/>
        </w:rPr>
        <w:t>existing treatme</w:t>
      </w:r>
      <w:r w:rsidR="00A00B8E" w:rsidRPr="00D225A9">
        <w:rPr>
          <w:szCs w:val="22"/>
        </w:rPr>
        <w:t>n</w:t>
      </w:r>
      <w:r w:rsidR="001B24B7" w:rsidRPr="00D225A9">
        <w:rPr>
          <w:szCs w:val="22"/>
        </w:rPr>
        <w:t>t</w:t>
      </w:r>
      <w:r w:rsidR="007532B5" w:rsidRPr="00D225A9">
        <w:rPr>
          <w:szCs w:val="22"/>
        </w:rPr>
        <w:t xml:space="preserve">s (e.g. </w:t>
      </w:r>
      <w:r w:rsidR="00EC5D45" w:rsidRPr="00D225A9">
        <w:rPr>
          <w:szCs w:val="22"/>
        </w:rPr>
        <w:t xml:space="preserve">fumigation </w:t>
      </w:r>
      <w:r w:rsidR="008928FB">
        <w:rPr>
          <w:szCs w:val="22"/>
        </w:rPr>
        <w:t xml:space="preserve">with MeBr and </w:t>
      </w:r>
      <w:r w:rsidR="00EC5D45" w:rsidRPr="00D225A9">
        <w:rPr>
          <w:szCs w:val="22"/>
        </w:rPr>
        <w:t>insecticides</w:t>
      </w:r>
      <w:r w:rsidR="007532B5" w:rsidRPr="00D225A9">
        <w:rPr>
          <w:szCs w:val="22"/>
        </w:rPr>
        <w:t>)</w:t>
      </w:r>
      <w:r w:rsidR="001B24B7" w:rsidRPr="00D225A9">
        <w:rPr>
          <w:szCs w:val="22"/>
        </w:rPr>
        <w:t xml:space="preserve">. </w:t>
      </w:r>
      <w:r w:rsidR="009E0825">
        <w:rPr>
          <w:szCs w:val="22"/>
        </w:rPr>
        <w:t>N</w:t>
      </w:r>
      <w:r w:rsidR="009E0825" w:rsidRPr="00D225A9">
        <w:rPr>
          <w:szCs w:val="22"/>
        </w:rPr>
        <w:t>o treatment is needed for potato from interstate and 50% of imports w</w:t>
      </w:r>
      <w:r w:rsidR="00F616D0">
        <w:rPr>
          <w:szCs w:val="22"/>
        </w:rPr>
        <w:t>ould</w:t>
      </w:r>
      <w:r w:rsidR="009E0825" w:rsidRPr="00D225A9">
        <w:rPr>
          <w:szCs w:val="22"/>
        </w:rPr>
        <w:t xml:space="preserve"> continue to have alternate treatments </w:t>
      </w:r>
      <w:r w:rsidR="003B4823">
        <w:rPr>
          <w:szCs w:val="22"/>
        </w:rPr>
        <w:t xml:space="preserve">such as those </w:t>
      </w:r>
      <w:r w:rsidR="00F616D0">
        <w:rPr>
          <w:szCs w:val="22"/>
        </w:rPr>
        <w:t>mentioned above.</w:t>
      </w:r>
      <w:r w:rsidR="009E0825" w:rsidRPr="00D225A9">
        <w:rPr>
          <w:szCs w:val="22"/>
        </w:rPr>
        <w:t xml:space="preserve"> </w:t>
      </w:r>
      <w:r w:rsidR="001B24B7" w:rsidRPr="00D225A9">
        <w:rPr>
          <w:szCs w:val="22"/>
        </w:rPr>
        <w:t xml:space="preserve">The applicant </w:t>
      </w:r>
      <w:r w:rsidRPr="00D225A9">
        <w:rPr>
          <w:szCs w:val="22"/>
        </w:rPr>
        <w:t>proposed the existing treatment</w:t>
      </w:r>
      <w:r w:rsidR="003F7966">
        <w:rPr>
          <w:szCs w:val="22"/>
        </w:rPr>
        <w:t xml:space="preserve"> for most green </w:t>
      </w:r>
      <w:r w:rsidR="00B50BB3">
        <w:rPr>
          <w:szCs w:val="22"/>
        </w:rPr>
        <w:t>vegetable</w:t>
      </w:r>
      <w:r w:rsidR="003F7966">
        <w:rPr>
          <w:szCs w:val="22"/>
        </w:rPr>
        <w:t xml:space="preserve"> imports </w:t>
      </w:r>
      <w:r w:rsidR="00F616D0">
        <w:rPr>
          <w:szCs w:val="22"/>
        </w:rPr>
        <w:t xml:space="preserve">would continue, </w:t>
      </w:r>
      <w:r w:rsidR="003F7966">
        <w:rPr>
          <w:szCs w:val="22"/>
        </w:rPr>
        <w:t xml:space="preserve">and </w:t>
      </w:r>
      <w:r w:rsidR="009C1C15">
        <w:rPr>
          <w:szCs w:val="22"/>
        </w:rPr>
        <w:t xml:space="preserve">the existing treatment for </w:t>
      </w:r>
      <w:r w:rsidR="003F7966">
        <w:rPr>
          <w:szCs w:val="22"/>
        </w:rPr>
        <w:t>50%</w:t>
      </w:r>
      <w:r w:rsidR="00332616">
        <w:rPr>
          <w:szCs w:val="22"/>
        </w:rPr>
        <w:t xml:space="preserve"> </w:t>
      </w:r>
      <w:r w:rsidR="00F616D0">
        <w:rPr>
          <w:szCs w:val="22"/>
        </w:rPr>
        <w:t>of</w:t>
      </w:r>
      <w:r w:rsidRPr="00D225A9">
        <w:rPr>
          <w:szCs w:val="22"/>
        </w:rPr>
        <w:t xml:space="preserve"> fruiting vegetables moved inter</w:t>
      </w:r>
      <w:r w:rsidR="00B50BB3">
        <w:rPr>
          <w:szCs w:val="22"/>
        </w:rPr>
        <w:t>state</w:t>
      </w:r>
      <w:r w:rsidR="009C1C15">
        <w:rPr>
          <w:szCs w:val="22"/>
        </w:rPr>
        <w:t xml:space="preserve"> would continue</w:t>
      </w:r>
      <w:r w:rsidRPr="00D225A9">
        <w:rPr>
          <w:szCs w:val="22"/>
        </w:rPr>
        <w:t xml:space="preserve">. The applicant assumed that </w:t>
      </w:r>
      <w:r w:rsidR="001B24B7" w:rsidRPr="00D225A9">
        <w:rPr>
          <w:szCs w:val="22"/>
        </w:rPr>
        <w:t>10% of green vegetable</w:t>
      </w:r>
      <w:r w:rsidR="007532B5" w:rsidRPr="00D225A9">
        <w:rPr>
          <w:szCs w:val="22"/>
        </w:rPr>
        <w:t>s</w:t>
      </w:r>
      <w:r w:rsidRPr="00D225A9">
        <w:rPr>
          <w:szCs w:val="22"/>
        </w:rPr>
        <w:t xml:space="preserve"> and 50% </w:t>
      </w:r>
      <w:r w:rsidR="007532B5" w:rsidRPr="00D225A9">
        <w:rPr>
          <w:szCs w:val="22"/>
        </w:rPr>
        <w:t xml:space="preserve">of </w:t>
      </w:r>
      <w:r w:rsidRPr="00D225A9">
        <w:rPr>
          <w:szCs w:val="22"/>
        </w:rPr>
        <w:t>fruiting vegetables import</w:t>
      </w:r>
      <w:r w:rsidR="009C1C15">
        <w:rPr>
          <w:szCs w:val="22"/>
        </w:rPr>
        <w:t>ed</w:t>
      </w:r>
      <w:r w:rsidRPr="00D225A9">
        <w:rPr>
          <w:szCs w:val="22"/>
        </w:rPr>
        <w:t xml:space="preserve"> </w:t>
      </w:r>
      <w:r w:rsidR="003F7966">
        <w:rPr>
          <w:szCs w:val="22"/>
        </w:rPr>
        <w:t xml:space="preserve">into Australia </w:t>
      </w:r>
      <w:r w:rsidRPr="00D225A9">
        <w:rPr>
          <w:szCs w:val="22"/>
        </w:rPr>
        <w:t xml:space="preserve">and </w:t>
      </w:r>
      <w:r w:rsidR="009C1C15">
        <w:rPr>
          <w:szCs w:val="22"/>
        </w:rPr>
        <w:t xml:space="preserve">moved </w:t>
      </w:r>
      <w:r w:rsidRPr="00D225A9">
        <w:rPr>
          <w:szCs w:val="22"/>
        </w:rPr>
        <w:t xml:space="preserve">interstate </w:t>
      </w:r>
      <w:r w:rsidR="009C1C15">
        <w:rPr>
          <w:szCs w:val="22"/>
        </w:rPr>
        <w:t xml:space="preserve">would </w:t>
      </w:r>
      <w:r w:rsidRPr="00D225A9">
        <w:rPr>
          <w:szCs w:val="22"/>
        </w:rPr>
        <w:t>be irradiated.</w:t>
      </w:r>
      <w:r w:rsidR="00C7501F">
        <w:rPr>
          <w:szCs w:val="22"/>
        </w:rPr>
        <w:t xml:space="preserve"> </w:t>
      </w:r>
    </w:p>
    <w:p w14:paraId="01A13085" w14:textId="77777777" w:rsidR="00A6320F" w:rsidRDefault="00A6320F" w:rsidP="00C9202F">
      <w:pPr>
        <w:rPr>
          <w:szCs w:val="22"/>
        </w:rPr>
      </w:pPr>
    </w:p>
    <w:p w14:paraId="25A5B9F7" w14:textId="67AF3AE7" w:rsidR="00C9202F" w:rsidRPr="00D225A9" w:rsidRDefault="009C1C15" w:rsidP="00C9202F">
      <w:pPr>
        <w:rPr>
          <w:szCs w:val="22"/>
        </w:rPr>
      </w:pPr>
      <w:r>
        <w:rPr>
          <w:szCs w:val="22"/>
        </w:rPr>
        <w:t>T</w:t>
      </w:r>
      <w:r w:rsidRPr="009C1C15">
        <w:rPr>
          <w:szCs w:val="22"/>
        </w:rPr>
        <w:t xml:space="preserve">he scope of the application covers </w:t>
      </w:r>
      <w:r>
        <w:rPr>
          <w:szCs w:val="22"/>
        </w:rPr>
        <w:t xml:space="preserve">all </w:t>
      </w:r>
      <w:r w:rsidRPr="009C1C15">
        <w:rPr>
          <w:szCs w:val="22"/>
        </w:rPr>
        <w:t>fresh fruit and vegetables</w:t>
      </w:r>
      <w:r>
        <w:rPr>
          <w:szCs w:val="22"/>
        </w:rPr>
        <w:t xml:space="preserve"> with the exception of </w:t>
      </w:r>
      <w:r w:rsidRPr="009C1C15">
        <w:rPr>
          <w:szCs w:val="22"/>
        </w:rPr>
        <w:t>dried pulses and legumes</w:t>
      </w:r>
      <w:r>
        <w:rPr>
          <w:szCs w:val="22"/>
        </w:rPr>
        <w:t xml:space="preserve">, even though these are </w:t>
      </w:r>
      <w:r w:rsidRPr="009C1C15">
        <w:rPr>
          <w:szCs w:val="22"/>
        </w:rPr>
        <w:t xml:space="preserve">classified </w:t>
      </w:r>
      <w:r>
        <w:rPr>
          <w:szCs w:val="22"/>
        </w:rPr>
        <w:t>as vegetables in Schedule 22 of the Code</w:t>
      </w:r>
      <w:r w:rsidRPr="009C1C15">
        <w:rPr>
          <w:szCs w:val="22"/>
        </w:rPr>
        <w:t xml:space="preserve">. </w:t>
      </w:r>
      <w:r>
        <w:rPr>
          <w:szCs w:val="22"/>
        </w:rPr>
        <w:t>T</w:t>
      </w:r>
      <w:r w:rsidR="003D72DA">
        <w:rPr>
          <w:szCs w:val="22"/>
        </w:rPr>
        <w:t xml:space="preserve">here were no </w:t>
      </w:r>
      <w:r>
        <w:rPr>
          <w:szCs w:val="22"/>
        </w:rPr>
        <w:t>other</w:t>
      </w:r>
      <w:r w:rsidR="003D72DA">
        <w:rPr>
          <w:szCs w:val="22"/>
        </w:rPr>
        <w:t xml:space="preserve"> commodities requested to be exempt from the permission to irradiate. </w:t>
      </w:r>
      <w:r w:rsidR="003D72DA">
        <w:t xml:space="preserve">The application does note some commodities </w:t>
      </w:r>
      <w:r w:rsidR="007C0F1C">
        <w:t>which are</w:t>
      </w:r>
      <w:r w:rsidR="003D72DA">
        <w:t xml:space="preserve"> not likely</w:t>
      </w:r>
      <w:r w:rsidR="007C0F1C">
        <w:t xml:space="preserve"> to be</w:t>
      </w:r>
      <w:r w:rsidR="003D72DA">
        <w:t xml:space="preserve">, or </w:t>
      </w:r>
      <w:r w:rsidR="007C0F1C">
        <w:t xml:space="preserve">would </w:t>
      </w:r>
      <w:r w:rsidR="003D72DA">
        <w:t>rarely</w:t>
      </w:r>
      <w:r w:rsidR="007C0F1C">
        <w:t xml:space="preserve"> be</w:t>
      </w:r>
      <w:r w:rsidR="003D72DA">
        <w:t>, irradiated</w:t>
      </w:r>
      <w:r w:rsidR="00D50115">
        <w:t xml:space="preserve"> under the requested permission</w:t>
      </w:r>
      <w:r w:rsidR="003D72DA">
        <w:t>. These include</w:t>
      </w:r>
      <w:r w:rsidR="006614E4">
        <w:t xml:space="preserve"> avocado,</w:t>
      </w:r>
      <w:r w:rsidR="003D72DA">
        <w:t xml:space="preserve"> b</w:t>
      </w:r>
      <w:r w:rsidR="00C7501F">
        <w:rPr>
          <w:szCs w:val="22"/>
        </w:rPr>
        <w:t xml:space="preserve">ananas, pineapples and </w:t>
      </w:r>
      <w:r w:rsidR="006614E4">
        <w:rPr>
          <w:szCs w:val="22"/>
        </w:rPr>
        <w:t xml:space="preserve">root vegetables including </w:t>
      </w:r>
      <w:r w:rsidR="00C7501F">
        <w:rPr>
          <w:szCs w:val="22"/>
        </w:rPr>
        <w:t>potatoes</w:t>
      </w:r>
      <w:r w:rsidR="006614E4">
        <w:rPr>
          <w:szCs w:val="22"/>
        </w:rPr>
        <w:t>. These individual commodities</w:t>
      </w:r>
      <w:r w:rsidR="00C7501F">
        <w:rPr>
          <w:szCs w:val="22"/>
        </w:rPr>
        <w:t xml:space="preserve"> are </w:t>
      </w:r>
      <w:r w:rsidR="00D127FB">
        <w:rPr>
          <w:szCs w:val="22"/>
        </w:rPr>
        <w:t>amongst those that are most</w:t>
      </w:r>
      <w:r w:rsidR="00D33237">
        <w:rPr>
          <w:szCs w:val="22"/>
        </w:rPr>
        <w:t xml:space="preserve"> </w:t>
      </w:r>
      <w:r w:rsidR="00C7501F">
        <w:rPr>
          <w:szCs w:val="22"/>
        </w:rPr>
        <w:t xml:space="preserve">commonly consumed </w:t>
      </w:r>
      <w:r w:rsidR="00830674">
        <w:rPr>
          <w:szCs w:val="22"/>
        </w:rPr>
        <w:t xml:space="preserve">within their respective </w:t>
      </w:r>
      <w:r w:rsidR="00C92B1F">
        <w:rPr>
          <w:szCs w:val="22"/>
        </w:rPr>
        <w:t>commodity group</w:t>
      </w:r>
      <w:r w:rsidR="003D72DA">
        <w:rPr>
          <w:szCs w:val="22"/>
        </w:rPr>
        <w:t>, therefore</w:t>
      </w:r>
      <w:r w:rsidR="00C7501F">
        <w:rPr>
          <w:szCs w:val="22"/>
        </w:rPr>
        <w:t xml:space="preserve"> reducing any potential impact on nutrient intakes in the population.</w:t>
      </w:r>
    </w:p>
    <w:p w14:paraId="287DA327" w14:textId="77777777" w:rsidR="00813576" w:rsidRPr="00D225A9" w:rsidRDefault="00813576" w:rsidP="00137FE6">
      <w:pPr>
        <w:pStyle w:val="Default"/>
        <w:rPr>
          <w:rFonts w:eastAsia="Times New Roman" w:cs="Times New Roman"/>
          <w:color w:val="auto"/>
          <w:sz w:val="22"/>
          <w:szCs w:val="22"/>
          <w:lang w:bidi="en-US"/>
        </w:rPr>
      </w:pPr>
    </w:p>
    <w:p w14:paraId="2ABD16BC" w14:textId="09E9D583" w:rsidR="00137FE6" w:rsidRPr="00D225A9" w:rsidRDefault="00830674" w:rsidP="00137FE6">
      <w:pPr>
        <w:pStyle w:val="Default"/>
        <w:rPr>
          <w:rFonts w:eastAsia="Times New Roman" w:cs="Times New Roman"/>
          <w:color w:val="auto"/>
          <w:sz w:val="22"/>
          <w:szCs w:val="22"/>
          <w:lang w:bidi="en-US"/>
        </w:rPr>
      </w:pPr>
      <w:r>
        <w:rPr>
          <w:rFonts w:eastAsia="Times New Roman" w:cs="Times New Roman"/>
          <w:color w:val="auto"/>
          <w:sz w:val="22"/>
          <w:szCs w:val="22"/>
          <w:lang w:bidi="en-US"/>
        </w:rPr>
        <w:t xml:space="preserve">In conclusion, </w:t>
      </w:r>
      <w:r w:rsidR="00137FE6" w:rsidRPr="00D225A9">
        <w:rPr>
          <w:rFonts w:eastAsia="Times New Roman" w:cs="Times New Roman"/>
          <w:color w:val="auto"/>
          <w:sz w:val="22"/>
          <w:szCs w:val="22"/>
          <w:lang w:bidi="en-US"/>
        </w:rPr>
        <w:t xml:space="preserve">the applicant </w:t>
      </w:r>
      <w:r>
        <w:rPr>
          <w:rFonts w:eastAsia="Times New Roman" w:cs="Times New Roman"/>
          <w:color w:val="auto"/>
          <w:sz w:val="22"/>
          <w:szCs w:val="22"/>
          <w:lang w:bidi="en-US"/>
        </w:rPr>
        <w:t>has</w:t>
      </w:r>
      <w:r w:rsidR="00137FE6" w:rsidRPr="00D225A9">
        <w:rPr>
          <w:rFonts w:eastAsia="Times New Roman" w:cs="Times New Roman"/>
          <w:color w:val="auto"/>
          <w:sz w:val="22"/>
          <w:szCs w:val="22"/>
          <w:lang w:bidi="en-US"/>
        </w:rPr>
        <w:t xml:space="preserve"> stated that the majority of </w:t>
      </w:r>
      <w:r w:rsidR="006F66A4">
        <w:rPr>
          <w:rFonts w:eastAsia="Times New Roman" w:cs="Times New Roman"/>
          <w:color w:val="auto"/>
          <w:sz w:val="22"/>
          <w:szCs w:val="22"/>
          <w:lang w:bidi="en-US"/>
        </w:rPr>
        <w:t>fruit and vegetables</w:t>
      </w:r>
      <w:r w:rsidR="00137FE6" w:rsidRPr="00D225A9">
        <w:rPr>
          <w:rFonts w:eastAsia="Times New Roman" w:cs="Times New Roman"/>
          <w:color w:val="auto"/>
          <w:sz w:val="22"/>
          <w:szCs w:val="22"/>
          <w:lang w:bidi="en-US"/>
        </w:rPr>
        <w:t xml:space="preserve"> produced in Australia and New Zealand do</w:t>
      </w:r>
      <w:r w:rsidR="002A0448">
        <w:rPr>
          <w:rFonts w:eastAsia="Times New Roman" w:cs="Times New Roman"/>
          <w:color w:val="auto"/>
          <w:sz w:val="22"/>
          <w:szCs w:val="22"/>
          <w:lang w:bidi="en-US"/>
        </w:rPr>
        <w:t xml:space="preserve"> </w:t>
      </w:r>
      <w:r w:rsidR="00137FE6" w:rsidRPr="00D225A9">
        <w:rPr>
          <w:rFonts w:eastAsia="Times New Roman" w:cs="Times New Roman"/>
          <w:color w:val="auto"/>
          <w:sz w:val="22"/>
          <w:szCs w:val="22"/>
          <w:lang w:bidi="en-US"/>
        </w:rPr>
        <w:t>not require a phytosanitary treatment because they are produced and consumed within the same quarantine jurisdiction (i.e. state/territory or, for New Zealand, country). For many Australian-grown vegetables</w:t>
      </w:r>
      <w:r w:rsidR="005C60D1" w:rsidRPr="00D225A9">
        <w:rPr>
          <w:rFonts w:eastAsia="Times New Roman" w:cs="Times New Roman"/>
          <w:color w:val="auto"/>
          <w:sz w:val="22"/>
          <w:szCs w:val="22"/>
          <w:lang w:bidi="en-US"/>
        </w:rPr>
        <w:t>,</w:t>
      </w:r>
      <w:r w:rsidR="00137FE6" w:rsidRPr="00D225A9">
        <w:rPr>
          <w:rFonts w:eastAsia="Times New Roman" w:cs="Times New Roman"/>
          <w:color w:val="auto"/>
          <w:sz w:val="22"/>
          <w:szCs w:val="22"/>
          <w:lang w:bidi="en-US"/>
        </w:rPr>
        <w:t xml:space="preserve"> an end point phytosanitary treatment is unnecessary because the harvesting and processing </w:t>
      </w:r>
      <w:r w:rsidR="004C7457" w:rsidRPr="00D225A9">
        <w:rPr>
          <w:rFonts w:eastAsia="Times New Roman" w:cs="Times New Roman"/>
          <w:color w:val="auto"/>
          <w:sz w:val="22"/>
          <w:szCs w:val="22"/>
          <w:lang w:bidi="en-US"/>
        </w:rPr>
        <w:t>procedures</w:t>
      </w:r>
      <w:r w:rsidR="007532B5" w:rsidRPr="00D225A9">
        <w:rPr>
          <w:rFonts w:eastAsia="Times New Roman" w:cs="Times New Roman"/>
          <w:color w:val="auto"/>
          <w:sz w:val="22"/>
          <w:szCs w:val="22"/>
          <w:lang w:bidi="en-US"/>
        </w:rPr>
        <w:t xml:space="preserve"> </w:t>
      </w:r>
      <w:r w:rsidR="00137FE6" w:rsidRPr="00D225A9">
        <w:rPr>
          <w:rFonts w:eastAsia="Times New Roman" w:cs="Times New Roman"/>
          <w:color w:val="auto"/>
          <w:sz w:val="22"/>
          <w:szCs w:val="22"/>
          <w:lang w:bidi="en-US"/>
        </w:rPr>
        <w:t xml:space="preserve">result in soil and pest free commodities. New Zealand has no need to irradiate produce consumed locally and there are no current plans for a commercial food irradiation facility </w:t>
      </w:r>
      <w:r w:rsidR="007532B5" w:rsidRPr="00D225A9">
        <w:rPr>
          <w:rFonts w:eastAsia="Times New Roman" w:cs="Times New Roman"/>
          <w:color w:val="auto"/>
          <w:sz w:val="22"/>
          <w:szCs w:val="22"/>
          <w:lang w:bidi="en-US"/>
        </w:rPr>
        <w:t>in New Zealand</w:t>
      </w:r>
      <w:r w:rsidR="00137FE6" w:rsidRPr="00D225A9">
        <w:rPr>
          <w:rFonts w:eastAsia="Times New Roman" w:cs="Times New Roman"/>
          <w:color w:val="auto"/>
          <w:sz w:val="22"/>
          <w:szCs w:val="22"/>
          <w:lang w:bidi="en-US"/>
        </w:rPr>
        <w:t>.</w:t>
      </w:r>
      <w:r w:rsidR="000260BA">
        <w:rPr>
          <w:rFonts w:eastAsia="Times New Roman" w:cs="Times New Roman"/>
          <w:color w:val="auto"/>
          <w:sz w:val="22"/>
          <w:szCs w:val="22"/>
          <w:lang w:bidi="en-US"/>
        </w:rPr>
        <w:t xml:space="preserve"> In summary, the total amount of fruit that could be potentially irradiated </w:t>
      </w:r>
      <w:r>
        <w:rPr>
          <w:rFonts w:eastAsia="Times New Roman" w:cs="Times New Roman"/>
          <w:color w:val="auto"/>
          <w:sz w:val="22"/>
          <w:szCs w:val="22"/>
          <w:lang w:bidi="en-US"/>
        </w:rPr>
        <w:t xml:space="preserve">is </w:t>
      </w:r>
      <w:r w:rsidR="000260BA">
        <w:rPr>
          <w:rFonts w:eastAsia="Times New Roman" w:cs="Times New Roman"/>
          <w:color w:val="auto"/>
          <w:sz w:val="22"/>
          <w:szCs w:val="22"/>
          <w:lang w:bidi="en-US"/>
        </w:rPr>
        <w:t xml:space="preserve">estimated to be 3% in Australia and 8% in New </w:t>
      </w:r>
      <w:r w:rsidR="00D43DE0">
        <w:rPr>
          <w:rFonts w:eastAsia="Times New Roman" w:cs="Times New Roman"/>
          <w:color w:val="auto"/>
          <w:sz w:val="22"/>
          <w:szCs w:val="22"/>
          <w:lang w:bidi="en-US"/>
        </w:rPr>
        <w:t>Zea</w:t>
      </w:r>
      <w:r w:rsidR="000260BA">
        <w:rPr>
          <w:rFonts w:eastAsia="Times New Roman" w:cs="Times New Roman"/>
          <w:color w:val="auto"/>
          <w:sz w:val="22"/>
          <w:szCs w:val="22"/>
          <w:lang w:bidi="en-US"/>
        </w:rPr>
        <w:t>land and for vegetables less than 2% in both countries.</w:t>
      </w:r>
    </w:p>
    <w:p w14:paraId="785AC676" w14:textId="77777777" w:rsidR="000E1DC4" w:rsidRPr="00D225A9" w:rsidRDefault="000E1DC4" w:rsidP="000E1DC4">
      <w:pPr>
        <w:rPr>
          <w:szCs w:val="22"/>
          <w:highlight w:val="yellow"/>
          <w:lang w:bidi="ar-SA"/>
        </w:rPr>
      </w:pPr>
    </w:p>
    <w:p w14:paraId="127F93E4" w14:textId="1E9DDDC1" w:rsidR="000E1DC4" w:rsidRPr="00D225A9" w:rsidRDefault="000E1DC4" w:rsidP="000E1DC4">
      <w:pPr>
        <w:rPr>
          <w:szCs w:val="22"/>
          <w:lang w:bidi="ar-SA"/>
        </w:rPr>
      </w:pPr>
      <w:r w:rsidRPr="00D225A9">
        <w:rPr>
          <w:szCs w:val="22"/>
          <w:lang w:bidi="ar-SA"/>
        </w:rPr>
        <w:t xml:space="preserve">This information indicates that not all fruit and vegetables that the </w:t>
      </w:r>
      <w:r w:rsidR="008928FB">
        <w:rPr>
          <w:szCs w:val="22"/>
          <w:lang w:bidi="ar-SA"/>
        </w:rPr>
        <w:t xml:space="preserve">Australian and New </w:t>
      </w:r>
      <w:r w:rsidR="00332616">
        <w:rPr>
          <w:szCs w:val="22"/>
          <w:lang w:bidi="ar-SA"/>
        </w:rPr>
        <w:t>Zealand</w:t>
      </w:r>
      <w:r w:rsidR="008928FB">
        <w:rPr>
          <w:szCs w:val="22"/>
          <w:lang w:bidi="ar-SA"/>
        </w:rPr>
        <w:t xml:space="preserve"> </w:t>
      </w:r>
      <w:r w:rsidRPr="00D225A9">
        <w:rPr>
          <w:szCs w:val="22"/>
          <w:lang w:bidi="ar-SA"/>
        </w:rPr>
        <w:t>population</w:t>
      </w:r>
      <w:r w:rsidR="008928FB">
        <w:rPr>
          <w:szCs w:val="22"/>
          <w:lang w:bidi="ar-SA"/>
        </w:rPr>
        <w:t>s will</w:t>
      </w:r>
      <w:r w:rsidRPr="00D225A9">
        <w:rPr>
          <w:szCs w:val="22"/>
          <w:lang w:bidi="ar-SA"/>
        </w:rPr>
        <w:t xml:space="preserve"> consume will be irradiated</w:t>
      </w:r>
      <w:r w:rsidR="00830674">
        <w:rPr>
          <w:szCs w:val="22"/>
          <w:lang w:bidi="ar-SA"/>
        </w:rPr>
        <w:t xml:space="preserve"> if the requested permission to irradiate is granted</w:t>
      </w:r>
      <w:r w:rsidRPr="00D225A9">
        <w:rPr>
          <w:szCs w:val="22"/>
          <w:lang w:bidi="ar-SA"/>
        </w:rPr>
        <w:t xml:space="preserve">. There will only be a proportion of both imported and domestically produced crops </w:t>
      </w:r>
      <w:r w:rsidR="00AB0481">
        <w:rPr>
          <w:szCs w:val="22"/>
          <w:lang w:bidi="ar-SA"/>
        </w:rPr>
        <w:t xml:space="preserve">that will be </w:t>
      </w:r>
      <w:r w:rsidRPr="00D225A9">
        <w:rPr>
          <w:szCs w:val="22"/>
          <w:lang w:bidi="ar-SA"/>
        </w:rPr>
        <w:t>treated</w:t>
      </w:r>
      <w:r w:rsidR="00AB0481">
        <w:rPr>
          <w:szCs w:val="22"/>
          <w:lang w:bidi="ar-SA"/>
        </w:rPr>
        <w:t xml:space="preserve"> with irradiation as a phytosanitary measure,</w:t>
      </w:r>
      <w:r w:rsidRPr="00D225A9">
        <w:rPr>
          <w:szCs w:val="22"/>
          <w:lang w:bidi="ar-SA"/>
        </w:rPr>
        <w:t xml:space="preserve"> such that the dietary intake of nutrients </w:t>
      </w:r>
      <w:r w:rsidR="000D4174" w:rsidRPr="00D225A9">
        <w:rPr>
          <w:szCs w:val="22"/>
          <w:lang w:bidi="ar-SA"/>
        </w:rPr>
        <w:t>will</w:t>
      </w:r>
      <w:r w:rsidRPr="00D225A9">
        <w:rPr>
          <w:szCs w:val="22"/>
          <w:lang w:bidi="ar-SA"/>
        </w:rPr>
        <w:t xml:space="preserve"> come from non-irradiated and </w:t>
      </w:r>
      <w:r w:rsidR="000D4174" w:rsidRPr="00D225A9">
        <w:rPr>
          <w:szCs w:val="22"/>
          <w:lang w:bidi="ar-SA"/>
        </w:rPr>
        <w:t xml:space="preserve">potentially </w:t>
      </w:r>
      <w:r w:rsidRPr="00D225A9">
        <w:rPr>
          <w:szCs w:val="22"/>
          <w:lang w:bidi="ar-SA"/>
        </w:rPr>
        <w:t xml:space="preserve">some irradiated produce over the course of a lifetime. </w:t>
      </w:r>
      <w:r w:rsidR="000D4174" w:rsidRPr="00176F4F">
        <w:rPr>
          <w:szCs w:val="22"/>
          <w:lang w:bidi="ar-SA"/>
        </w:rPr>
        <w:t>The</w:t>
      </w:r>
      <w:r w:rsidR="00332616" w:rsidRPr="00176F4F">
        <w:rPr>
          <w:szCs w:val="22"/>
          <w:lang w:bidi="ar-SA"/>
        </w:rPr>
        <w:t>refore, the</w:t>
      </w:r>
      <w:r w:rsidR="000D4174" w:rsidRPr="00176F4F">
        <w:rPr>
          <w:szCs w:val="22"/>
          <w:lang w:bidi="ar-SA"/>
        </w:rPr>
        <w:t xml:space="preserve"> impact of any effects of irradiation on </w:t>
      </w:r>
      <w:r w:rsidR="00176F4F">
        <w:rPr>
          <w:szCs w:val="22"/>
          <w:lang w:bidi="ar-SA"/>
        </w:rPr>
        <w:t>nutrient</w:t>
      </w:r>
      <w:r w:rsidR="000D4174" w:rsidRPr="00176F4F">
        <w:rPr>
          <w:szCs w:val="22"/>
          <w:lang w:bidi="ar-SA"/>
        </w:rPr>
        <w:t xml:space="preserve"> intakes of the population is reduced</w:t>
      </w:r>
      <w:r w:rsidR="00893AF9">
        <w:rPr>
          <w:szCs w:val="22"/>
          <w:lang w:bidi="ar-SA"/>
        </w:rPr>
        <w:t xml:space="preserve"> due to the low proportion of </w:t>
      </w:r>
      <w:r w:rsidR="00AB0481">
        <w:rPr>
          <w:szCs w:val="22"/>
          <w:lang w:bidi="ar-SA"/>
        </w:rPr>
        <w:t xml:space="preserve">commodities </w:t>
      </w:r>
      <w:r w:rsidR="00893AF9">
        <w:rPr>
          <w:szCs w:val="22"/>
          <w:lang w:bidi="ar-SA"/>
        </w:rPr>
        <w:t>that will be treated</w:t>
      </w:r>
      <w:r w:rsidR="000D4174" w:rsidRPr="00176F4F">
        <w:rPr>
          <w:szCs w:val="22"/>
          <w:lang w:bidi="ar-SA"/>
        </w:rPr>
        <w:t>.</w:t>
      </w:r>
    </w:p>
    <w:p w14:paraId="109BC315" w14:textId="470BBA68" w:rsidR="00C9202F" w:rsidRPr="001933B3" w:rsidRDefault="00C9202F" w:rsidP="004A1D22">
      <w:pPr>
        <w:pStyle w:val="Heading4"/>
        <w:numPr>
          <w:ilvl w:val="2"/>
          <w:numId w:val="20"/>
        </w:numPr>
        <w:rPr>
          <w:rFonts w:eastAsiaTheme="majorEastAsia" w:cstheme="majorBidi"/>
          <w:lang w:eastAsia="en-AU"/>
        </w:rPr>
      </w:pPr>
      <w:bookmarkStart w:id="770" w:name="_Toc50478525"/>
      <w:bookmarkStart w:id="771" w:name="_Toc50546931"/>
      <w:bookmarkStart w:id="772" w:name="_Toc50559150"/>
      <w:bookmarkStart w:id="773" w:name="_Toc50622408"/>
      <w:bookmarkStart w:id="774" w:name="_Toc50635506"/>
      <w:bookmarkStart w:id="775" w:name="_Toc51009517"/>
      <w:bookmarkStart w:id="776" w:name="_Toc51011962"/>
      <w:bookmarkStart w:id="777" w:name="_Toc51257180"/>
      <w:bookmarkStart w:id="778" w:name="_Toc51326869"/>
      <w:bookmarkStart w:id="779" w:name="_Toc51330284"/>
      <w:bookmarkStart w:id="780" w:name="_Toc52201116"/>
      <w:bookmarkStart w:id="781" w:name="_Toc54775681"/>
      <w:bookmarkStart w:id="782" w:name="_Toc64560678"/>
      <w:bookmarkStart w:id="783" w:name="_Toc67396242"/>
      <w:bookmarkStart w:id="784" w:name="_Toc68617913"/>
      <w:r w:rsidRPr="005A1091">
        <w:rPr>
          <w:rFonts w:eastAsiaTheme="majorEastAsia"/>
          <w:lang w:eastAsia="en-AU"/>
        </w:rPr>
        <w:t xml:space="preserve">Proportion </w:t>
      </w:r>
      <w:r w:rsidRPr="001933B3">
        <w:rPr>
          <w:rFonts w:eastAsiaTheme="majorEastAsia" w:cstheme="majorBidi"/>
          <w:lang w:eastAsia="en-AU"/>
        </w:rPr>
        <w:t>of the population with inadequate nutrient intakes</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p w14:paraId="4297B700" w14:textId="351961B1" w:rsidR="00C9202F" w:rsidRDefault="00C9202F" w:rsidP="00C9202F">
      <w:r>
        <w:t>The proportion of the Australian and New Zealand populations with inadequate intakes of vitamin C and vit</w:t>
      </w:r>
      <w:r w:rsidR="007B154B">
        <w:t>amin A (as RE</w:t>
      </w:r>
      <w:r>
        <w:t>) was reviewed</w:t>
      </w:r>
      <w:r w:rsidR="004C7457">
        <w:t xml:space="preserve"> to determine the current status in the populations</w:t>
      </w:r>
      <w:r>
        <w:t>. RE was reviewed as this is the NRV for vitamin A</w:t>
      </w:r>
      <w:r w:rsidR="00F25339">
        <w:t>,</w:t>
      </w:r>
      <w:r>
        <w:t xml:space="preserve"> and </w:t>
      </w:r>
      <w:r w:rsidR="00F25339">
        <w:t>β</w:t>
      </w:r>
      <w:r>
        <w:t xml:space="preserve">-carotene contributes to RE. This was done to determine whether there are existing issues with the populations not meeting nutrient requirements before considering any </w:t>
      </w:r>
      <w:r w:rsidR="00AB0481">
        <w:t xml:space="preserve">subsequent </w:t>
      </w:r>
      <w:r>
        <w:t>potential impact of nutrient losses due to irradiation.</w:t>
      </w:r>
    </w:p>
    <w:p w14:paraId="188AB94D" w14:textId="5E312086" w:rsidR="004B1248" w:rsidRPr="00726EE0" w:rsidRDefault="004B1248" w:rsidP="00726EE0">
      <w:pPr>
        <w:pStyle w:val="Heading5"/>
        <w:numPr>
          <w:ilvl w:val="3"/>
          <w:numId w:val="20"/>
        </w:numPr>
        <w:rPr>
          <w:lang w:val="en-AU"/>
        </w:rPr>
      </w:pPr>
      <w:r w:rsidRPr="004B1248">
        <w:rPr>
          <w:lang w:val="en-AU"/>
        </w:rPr>
        <w:t>Vitamin C</w:t>
      </w:r>
    </w:p>
    <w:p w14:paraId="6B1688E9" w14:textId="6565DF39" w:rsidR="00BE4C37" w:rsidRDefault="004B1248" w:rsidP="00C9202F">
      <w:pPr>
        <w:rPr>
          <w:rFonts w:cs="Arial"/>
          <w:lang w:val="en-AU"/>
        </w:rPr>
      </w:pPr>
      <w:r>
        <w:rPr>
          <w:lang w:val="en-AU"/>
        </w:rPr>
        <w:t xml:space="preserve">For vitamin C, </w:t>
      </w:r>
      <w:r w:rsidR="004A2392">
        <w:rPr>
          <w:rFonts w:cs="Arial"/>
          <w:lang w:val="en-AU"/>
        </w:rPr>
        <w:t xml:space="preserve">results </w:t>
      </w:r>
      <w:r>
        <w:rPr>
          <w:rFonts w:cs="Arial"/>
          <w:lang w:val="en-AU"/>
        </w:rPr>
        <w:t xml:space="preserve">for </w:t>
      </w:r>
      <w:r w:rsidR="00C9202F">
        <w:rPr>
          <w:rFonts w:cs="Arial"/>
          <w:lang w:val="en-AU"/>
        </w:rPr>
        <w:t>Australia</w:t>
      </w:r>
      <w:r>
        <w:rPr>
          <w:rFonts w:cs="Arial"/>
          <w:lang w:val="en-AU"/>
        </w:rPr>
        <w:t>ns</w:t>
      </w:r>
      <w:r w:rsidR="00C9202F" w:rsidRPr="00B010D5">
        <w:rPr>
          <w:rFonts w:cs="Arial"/>
          <w:lang w:val="en-AU"/>
        </w:rPr>
        <w:t xml:space="preserve"> </w:t>
      </w:r>
      <w:r w:rsidR="004C7457">
        <w:rPr>
          <w:rFonts w:cs="Arial"/>
          <w:lang w:val="en-AU"/>
        </w:rPr>
        <w:t xml:space="preserve">from the 2011-12 </w:t>
      </w:r>
      <w:r w:rsidR="004C7457" w:rsidRPr="00D145DC">
        <w:rPr>
          <w:rFonts w:cs="Arial"/>
          <w:lang w:val="en-AU"/>
        </w:rPr>
        <w:t>NNPAS</w:t>
      </w:r>
      <w:r w:rsidR="004A2392">
        <w:rPr>
          <w:rFonts w:cs="Arial"/>
          <w:lang w:val="en-AU"/>
        </w:rPr>
        <w:t xml:space="preserve"> showed that</w:t>
      </w:r>
      <w:r w:rsidR="004C7457">
        <w:rPr>
          <w:rFonts w:cs="Arial"/>
          <w:lang w:val="en-AU"/>
        </w:rPr>
        <w:t xml:space="preserve"> </w:t>
      </w:r>
      <w:r w:rsidR="00C9202F" w:rsidRPr="00B010D5">
        <w:rPr>
          <w:rFonts w:cs="Arial"/>
          <w:lang w:val="en-AU"/>
        </w:rPr>
        <w:t>between 1.4 and 5.5% of the population had intakes less than Estimated Average Requirement (EAR) across all the age/sex groups assessed</w:t>
      </w:r>
      <w:r>
        <w:rPr>
          <w:rFonts w:cs="Arial"/>
          <w:lang w:val="en-AU"/>
        </w:rPr>
        <w:t xml:space="preserve"> (ABS &amp; FSANZ 2015)</w:t>
      </w:r>
      <w:r w:rsidR="00C9202F" w:rsidRPr="00B010D5">
        <w:rPr>
          <w:rFonts w:cs="Arial"/>
          <w:lang w:val="en-AU"/>
        </w:rPr>
        <w:t>. The highest proportions were among children aged 2</w:t>
      </w:r>
      <w:r w:rsidR="00F16309">
        <w:rPr>
          <w:rFonts w:cs="Arial"/>
          <w:lang w:val="en-AU"/>
        </w:rPr>
        <w:t xml:space="preserve"> </w:t>
      </w:r>
      <w:r w:rsidR="00F16309">
        <w:t xml:space="preserve">– </w:t>
      </w:r>
      <w:r w:rsidR="00C9202F" w:rsidRPr="00B010D5">
        <w:rPr>
          <w:rFonts w:cs="Arial"/>
          <w:lang w:val="en-AU"/>
        </w:rPr>
        <w:t>3 years.</w:t>
      </w:r>
    </w:p>
    <w:p w14:paraId="738C54B9" w14:textId="77777777" w:rsidR="00BE4C37" w:rsidRDefault="00BE4C37" w:rsidP="00C9202F">
      <w:pPr>
        <w:rPr>
          <w:rFonts w:cs="Arial"/>
          <w:lang w:val="en-AU"/>
        </w:rPr>
      </w:pPr>
    </w:p>
    <w:p w14:paraId="5AEFB336" w14:textId="6EAE373D" w:rsidR="004B1248" w:rsidRPr="00D145DC" w:rsidRDefault="004B1248" w:rsidP="00D145DC">
      <w:pPr>
        <w:widowControl/>
        <w:autoSpaceDE w:val="0"/>
        <w:autoSpaceDN w:val="0"/>
        <w:adjustRightInd w:val="0"/>
      </w:pPr>
      <w:r>
        <w:t>For New Zealand, t</w:t>
      </w:r>
      <w:r w:rsidRPr="00756E50">
        <w:t xml:space="preserve">he </w:t>
      </w:r>
      <w:r w:rsidR="00702D36">
        <w:t xml:space="preserve">prevalence </w:t>
      </w:r>
      <w:r w:rsidRPr="00756E50">
        <w:t xml:space="preserve">of </w:t>
      </w:r>
      <w:r w:rsidR="00702D36">
        <w:t>inadequate</w:t>
      </w:r>
      <w:r w:rsidRPr="00756E50">
        <w:t xml:space="preserve"> vitamin C </w:t>
      </w:r>
      <w:r w:rsidR="00702D36">
        <w:t>intakes was estimated to be very low</w:t>
      </w:r>
      <w:r w:rsidRPr="00756E50">
        <w:t xml:space="preserve"> for New Zealand children </w:t>
      </w:r>
      <w:r w:rsidR="006F5909">
        <w:t>5</w:t>
      </w:r>
      <w:r w:rsidR="00F16309">
        <w:t xml:space="preserve"> – </w:t>
      </w:r>
      <w:r w:rsidR="006F5909">
        <w:t>14 years</w:t>
      </w:r>
      <w:r w:rsidR="00702D36">
        <w:t xml:space="preserve"> (0.1%) (based on the UK 1991 Dietary Reference Values)</w:t>
      </w:r>
      <w:r w:rsidRPr="00756E50">
        <w:t xml:space="preserve"> (Ministry of Health 2003).</w:t>
      </w:r>
      <w:r w:rsidR="00D145DC">
        <w:t xml:space="preserve"> For adults 15 years and above, t</w:t>
      </w:r>
      <w:r w:rsidR="00D145DC" w:rsidRPr="00D145DC">
        <w:t>he estimated prevalence of inadequate intake of</w:t>
      </w:r>
      <w:r w:rsidR="006F5909">
        <w:t xml:space="preserve"> vitamin C was 2.4% (3.7% for males, 1.3% for females) (based on Australian and New Zealand NRVs) (University of Otago &amp; Ministry of Health 2011</w:t>
      </w:r>
      <w:r w:rsidRPr="00756E50">
        <w:t>).</w:t>
      </w:r>
    </w:p>
    <w:p w14:paraId="0F2A33EF" w14:textId="3F342D41" w:rsidR="004B1248" w:rsidRPr="004B1248" w:rsidRDefault="004B1248" w:rsidP="00726EE0">
      <w:pPr>
        <w:pStyle w:val="Heading5"/>
        <w:numPr>
          <w:ilvl w:val="3"/>
          <w:numId w:val="20"/>
        </w:numPr>
        <w:rPr>
          <w:lang w:val="en-AU"/>
        </w:rPr>
      </w:pPr>
      <w:r w:rsidRPr="004B1248">
        <w:rPr>
          <w:lang w:val="en-AU"/>
        </w:rPr>
        <w:t xml:space="preserve">Vitamin </w:t>
      </w:r>
      <w:r>
        <w:rPr>
          <w:lang w:val="en-AU"/>
        </w:rPr>
        <w:t>A</w:t>
      </w:r>
    </w:p>
    <w:p w14:paraId="1967BC2D" w14:textId="06998CB3" w:rsidR="00BE4C37" w:rsidRDefault="00C9202F" w:rsidP="004B1248">
      <w:pPr>
        <w:rPr>
          <w:rFonts w:cs="Arial"/>
          <w:lang w:val="en-AU"/>
        </w:rPr>
      </w:pPr>
      <w:r w:rsidRPr="00B010D5">
        <w:rPr>
          <w:rFonts w:cs="Arial"/>
          <w:lang w:val="en-AU"/>
        </w:rPr>
        <w:t>For</w:t>
      </w:r>
      <w:r w:rsidR="004B1248">
        <w:rPr>
          <w:rFonts w:cs="Arial"/>
          <w:lang w:val="en-AU"/>
        </w:rPr>
        <w:t xml:space="preserve"> RE, in Australia</w:t>
      </w:r>
      <w:r w:rsidR="00AB0481">
        <w:rPr>
          <w:rFonts w:cs="Arial"/>
          <w:lang w:val="en-AU"/>
        </w:rPr>
        <w:t>,</w:t>
      </w:r>
      <w:r w:rsidRPr="00B010D5">
        <w:rPr>
          <w:rFonts w:cs="Arial"/>
          <w:lang w:val="en-AU"/>
        </w:rPr>
        <w:t xml:space="preserve"> less than 10% of children up to 13 years had dietary intakes less than EAR. For 14 years and above, there </w:t>
      </w:r>
      <w:r>
        <w:rPr>
          <w:rFonts w:cs="Arial"/>
          <w:lang w:val="en-AU"/>
        </w:rPr>
        <w:t xml:space="preserve">were </w:t>
      </w:r>
      <w:r w:rsidRPr="00B010D5">
        <w:rPr>
          <w:rFonts w:cs="Arial"/>
          <w:lang w:val="en-AU"/>
        </w:rPr>
        <w:t>between 11 and 33% with inadequate intakes (&lt;EAR)</w:t>
      </w:r>
      <w:r w:rsidR="004B1248">
        <w:rPr>
          <w:rFonts w:cs="Arial"/>
          <w:lang w:val="en-AU"/>
        </w:rPr>
        <w:t xml:space="preserve"> (ABS &amp; FSANZ, 2015)</w:t>
      </w:r>
      <w:r w:rsidRPr="00B010D5">
        <w:rPr>
          <w:rFonts w:cs="Arial"/>
          <w:lang w:val="en-AU"/>
        </w:rPr>
        <w:t>.</w:t>
      </w:r>
      <w:r w:rsidR="004B1248">
        <w:rPr>
          <w:rFonts w:cs="Arial"/>
          <w:lang w:val="en-AU"/>
        </w:rPr>
        <w:t xml:space="preserve"> </w:t>
      </w:r>
    </w:p>
    <w:p w14:paraId="36A52F16" w14:textId="77777777" w:rsidR="00BE4C37" w:rsidRDefault="00BE4C37" w:rsidP="004B1248">
      <w:pPr>
        <w:rPr>
          <w:rFonts w:cs="Arial"/>
          <w:lang w:val="en-AU"/>
        </w:rPr>
      </w:pPr>
    </w:p>
    <w:p w14:paraId="00B357B1" w14:textId="47AB3E07" w:rsidR="00C9202F" w:rsidRPr="00BE4C37" w:rsidRDefault="004B1248" w:rsidP="00BE4C37">
      <w:pPr>
        <w:widowControl/>
        <w:autoSpaceDE w:val="0"/>
        <w:autoSpaceDN w:val="0"/>
        <w:adjustRightInd w:val="0"/>
      </w:pPr>
      <w:r>
        <w:rPr>
          <w:rFonts w:cs="Arial"/>
          <w:lang w:val="en-AU"/>
        </w:rPr>
        <w:t xml:space="preserve">For New Zealand, </w:t>
      </w:r>
      <w:r w:rsidRPr="0031693B">
        <w:t>it</w:t>
      </w:r>
      <w:r w:rsidR="00C9202F" w:rsidRPr="0031693B">
        <w:t xml:space="preserve"> is unlikely that vitamin A intakes are a concern for New Zealand children </w:t>
      </w:r>
      <w:r w:rsidR="00BE4C37">
        <w:t>5</w:t>
      </w:r>
      <w:r w:rsidR="00F16309">
        <w:t xml:space="preserve"> – </w:t>
      </w:r>
      <w:r w:rsidR="00BE4C37">
        <w:t xml:space="preserve">14 years, </w:t>
      </w:r>
      <w:r w:rsidR="00C9202F" w:rsidRPr="0031693B">
        <w:t xml:space="preserve">but a proportion of Pacific children </w:t>
      </w:r>
      <w:r w:rsidR="00C9202F">
        <w:t>(19.7</w:t>
      </w:r>
      <w:r w:rsidR="00D55753">
        <w:t xml:space="preserve"> </w:t>
      </w:r>
      <w:r w:rsidR="00F16309">
        <w:t>–</w:t>
      </w:r>
      <w:r w:rsidR="00D55753">
        <w:t xml:space="preserve"> </w:t>
      </w:r>
      <w:r w:rsidR="00C9202F">
        <w:t xml:space="preserve">37.4%) </w:t>
      </w:r>
      <w:r w:rsidR="00C9202F" w:rsidRPr="0031693B">
        <w:t>and</w:t>
      </w:r>
      <w:r w:rsidR="00C9202F">
        <w:t xml:space="preserve"> </w:t>
      </w:r>
      <w:r w:rsidR="00C9202F" w:rsidRPr="0031693B">
        <w:t xml:space="preserve">Mäori males </w:t>
      </w:r>
      <w:r w:rsidR="00C9202F">
        <w:t xml:space="preserve">(12.9%) </w:t>
      </w:r>
      <w:r w:rsidR="00C9202F" w:rsidRPr="0031693B">
        <w:t>may be at risk of inadequate intakes</w:t>
      </w:r>
      <w:r w:rsidR="004C7457">
        <w:t xml:space="preserve"> </w:t>
      </w:r>
      <w:r w:rsidR="00C9202F" w:rsidRPr="00756E50">
        <w:t>(</w:t>
      </w:r>
      <w:r w:rsidR="00D145DC">
        <w:t xml:space="preserve">based on the UK 1991 Dietary Reference Values) </w:t>
      </w:r>
      <w:r w:rsidR="00C9202F" w:rsidRPr="00756E50">
        <w:t>(Ministry of Health 2003)</w:t>
      </w:r>
      <w:r w:rsidR="00C9202F">
        <w:t xml:space="preserve">. </w:t>
      </w:r>
      <w:r w:rsidR="00C9202F" w:rsidRPr="0031693B">
        <w:t xml:space="preserve">Approximately half the vitamin A intake was from retinol (323 μg) and the </w:t>
      </w:r>
      <w:r w:rsidR="00C9202F" w:rsidRPr="008928FB">
        <w:rPr>
          <w:rFonts w:cs="Arial"/>
          <w:szCs w:val="22"/>
        </w:rPr>
        <w:t xml:space="preserve">remainder </w:t>
      </w:r>
      <w:r w:rsidR="00C9202F" w:rsidRPr="008928FB">
        <w:rPr>
          <w:rFonts w:cs="Arial"/>
          <w:szCs w:val="22"/>
          <w:lang w:eastAsia="en-GB" w:bidi="ar-SA"/>
        </w:rPr>
        <w:t>from carotenoids</w:t>
      </w:r>
      <w:r w:rsidR="00C9202F">
        <w:rPr>
          <w:rFonts w:ascii="ArialMäori" w:hAnsi="ArialMäori" w:cs="ArialMäori"/>
          <w:sz w:val="24"/>
          <w:lang w:eastAsia="en-GB" w:bidi="ar-SA"/>
        </w:rPr>
        <w:t xml:space="preserve"> </w:t>
      </w:r>
      <w:r w:rsidR="00C9202F" w:rsidRPr="00756E50">
        <w:t>(Ministry of Health 2003)</w:t>
      </w:r>
      <w:r w:rsidR="00C9202F" w:rsidRPr="00BE4C37">
        <w:t>.</w:t>
      </w:r>
      <w:r w:rsidR="006F5909">
        <w:t xml:space="preserve"> For N</w:t>
      </w:r>
      <w:r w:rsidR="00BE4C37" w:rsidRPr="00BE4C37">
        <w:t>ew Zealand adults</w:t>
      </w:r>
      <w:r w:rsidR="00BE4C37">
        <w:t xml:space="preserve"> 15</w:t>
      </w:r>
      <w:r w:rsidR="00D50115">
        <w:t> </w:t>
      </w:r>
      <w:r w:rsidR="00BE4C37">
        <w:t>years and above</w:t>
      </w:r>
      <w:r w:rsidR="00BE4C37" w:rsidRPr="00BE4C37">
        <w:t xml:space="preserve">, </w:t>
      </w:r>
      <w:r w:rsidR="00BE4C37">
        <w:t>t</w:t>
      </w:r>
      <w:r w:rsidR="00BE4C37" w:rsidRPr="00BE4C37">
        <w:t xml:space="preserve">he estimated prevalence of inadequate intake of </w:t>
      </w:r>
      <w:r w:rsidR="00BE4C37">
        <w:t>RE</w:t>
      </w:r>
      <w:r w:rsidR="00BE4C37" w:rsidRPr="00BE4C37">
        <w:t xml:space="preserve"> was</w:t>
      </w:r>
      <w:r w:rsidR="00BE4C37">
        <w:t xml:space="preserve"> </w:t>
      </w:r>
      <w:r w:rsidR="00BE4C37" w:rsidRPr="00BE4C37">
        <w:t>17.2% (males 22.7%, females 12.1%)</w:t>
      </w:r>
      <w:r w:rsidR="00BE4C37">
        <w:t xml:space="preserve">, with a higher proportion in </w:t>
      </w:r>
      <w:r w:rsidR="00BE4C37" w:rsidRPr="00BE4C37">
        <w:t>males</w:t>
      </w:r>
      <w:r w:rsidR="00BE4C37">
        <w:t xml:space="preserve"> </w:t>
      </w:r>
      <w:r w:rsidR="00BE4C37" w:rsidRPr="00BE4C37">
        <w:t>and females aged 15</w:t>
      </w:r>
      <w:r w:rsidR="00F16309">
        <w:t xml:space="preserve"> </w:t>
      </w:r>
      <w:r w:rsidR="00BE4C37" w:rsidRPr="00BE4C37">
        <w:t>–</w:t>
      </w:r>
      <w:r w:rsidR="00BE7E69">
        <w:t xml:space="preserve"> </w:t>
      </w:r>
      <w:r w:rsidR="00BE4C37" w:rsidRPr="00BE4C37">
        <w:t xml:space="preserve">18 years </w:t>
      </w:r>
      <w:r w:rsidR="00BE4C37">
        <w:t>(</w:t>
      </w:r>
      <w:r w:rsidR="00BE4C37" w:rsidRPr="00BE4C37">
        <w:t>37.5% and 27.4% respectively</w:t>
      </w:r>
      <w:r w:rsidR="00BE4C37">
        <w:t>)</w:t>
      </w:r>
      <w:r w:rsidR="006F5909">
        <w:t xml:space="preserve"> (based on Australian and New Zealand NRVs) (University of Otago &amp; Ministry of Health 2011)</w:t>
      </w:r>
      <w:r w:rsidR="00BE4C37" w:rsidRPr="00BE4C37">
        <w:t>. The lower intakes</w:t>
      </w:r>
      <w:r w:rsidR="00BE4C37">
        <w:t xml:space="preserve"> </w:t>
      </w:r>
      <w:r w:rsidR="00BE4C37" w:rsidRPr="00BE4C37">
        <w:t xml:space="preserve">of β-carotene by younger </w:t>
      </w:r>
      <w:r w:rsidR="00BE4C37">
        <w:t>adults</w:t>
      </w:r>
      <w:r w:rsidR="00BE4C37" w:rsidRPr="00BE4C37">
        <w:t xml:space="preserve"> contributed to inadequate intakes of vitamin A.</w:t>
      </w:r>
    </w:p>
    <w:p w14:paraId="5FF3972B" w14:textId="77777777" w:rsidR="004C7457" w:rsidRDefault="004C7457" w:rsidP="00C9202F">
      <w:pPr>
        <w:widowControl/>
        <w:autoSpaceDE w:val="0"/>
        <w:autoSpaceDN w:val="0"/>
        <w:adjustRightInd w:val="0"/>
      </w:pPr>
    </w:p>
    <w:p w14:paraId="5F2000F5" w14:textId="5E149430" w:rsidR="00A27114" w:rsidRDefault="00491D9F" w:rsidP="00AC52C6">
      <w:pPr>
        <w:keepNext/>
      </w:pPr>
      <w:r w:rsidRPr="00E341AB">
        <w:t>While there was a proportion of the population with inadequate intakes of RE, both carotene and retinol sources contribute to vitamin A intakes</w:t>
      </w:r>
      <w:r w:rsidR="004C7457" w:rsidRPr="00E341AB">
        <w:t>.</w:t>
      </w:r>
      <w:r w:rsidR="00A27114" w:rsidRPr="007D5F5E">
        <w:t xml:space="preserve"> </w:t>
      </w:r>
      <w:r w:rsidR="00A27114">
        <w:t xml:space="preserve">Carrot and other root vegetables contribute 19.8% to RE and 32% to </w:t>
      </w:r>
      <w:r w:rsidR="00A27114" w:rsidRPr="00E341AB">
        <w:t>β</w:t>
      </w:r>
      <w:r w:rsidR="00A27114">
        <w:t>-</w:t>
      </w:r>
      <w:r w:rsidR="00A27114" w:rsidRPr="00E341AB">
        <w:t>carotene</w:t>
      </w:r>
      <w:r w:rsidR="00A27114">
        <w:t xml:space="preserve"> </w:t>
      </w:r>
      <w:r w:rsidR="00A27114" w:rsidRPr="00B40266">
        <w:rPr>
          <w:rFonts w:cs="Arial"/>
          <w:lang w:val="en-AU" w:eastAsia="en-GB"/>
        </w:rPr>
        <w:t>intakes in Australia</w:t>
      </w:r>
      <w:r w:rsidR="003B2B63">
        <w:rPr>
          <w:rFonts w:cs="Arial"/>
          <w:lang w:val="en-AU" w:eastAsia="en-GB"/>
        </w:rPr>
        <w:t xml:space="preserve"> (</w:t>
      </w:r>
      <w:r w:rsidR="003B2B63" w:rsidRPr="00AC609A">
        <w:rPr>
          <w:rFonts w:cs="Arial"/>
          <w:lang w:val="en-AU" w:eastAsia="en-GB"/>
        </w:rPr>
        <w:t>Tables</w:t>
      </w:r>
      <w:r w:rsidR="00B413A5">
        <w:rPr>
          <w:rFonts w:cs="Arial"/>
          <w:lang w:val="en-AU" w:eastAsia="en-GB"/>
        </w:rPr>
        <w:t xml:space="preserve"> A2.3 and A2.2</w:t>
      </w:r>
      <w:r w:rsidR="003B2B63" w:rsidRPr="00AC609A">
        <w:rPr>
          <w:rFonts w:cs="Arial"/>
          <w:lang w:val="en-AU" w:eastAsia="en-GB"/>
        </w:rPr>
        <w:t>)</w:t>
      </w:r>
      <w:r w:rsidR="00A27114" w:rsidRPr="00AC609A">
        <w:t>.</w:t>
      </w:r>
      <w:r w:rsidR="00A27114">
        <w:t xml:space="preserve"> Therefore a slight loss (e</w:t>
      </w:r>
      <w:r w:rsidR="002C2EBF">
        <w:t>.</w:t>
      </w:r>
      <w:r w:rsidR="00A27114">
        <w:t>g. 10%) would only result in a slight decrease in RE levels</w:t>
      </w:r>
      <w:r w:rsidR="00453C50">
        <w:t>.</w:t>
      </w:r>
    </w:p>
    <w:p w14:paraId="6520C5B7" w14:textId="77777777" w:rsidR="00453C50" w:rsidRDefault="00453C50" w:rsidP="004A2392">
      <w:pPr>
        <w:widowControl/>
        <w:autoSpaceDE w:val="0"/>
        <w:autoSpaceDN w:val="0"/>
        <w:adjustRightInd w:val="0"/>
      </w:pPr>
    </w:p>
    <w:p w14:paraId="7915CD2B" w14:textId="7D2252D9" w:rsidR="004A2392" w:rsidRDefault="002037BF" w:rsidP="004A2392">
      <w:pPr>
        <w:widowControl/>
        <w:autoSpaceDE w:val="0"/>
        <w:autoSpaceDN w:val="0"/>
        <w:adjustRightInd w:val="0"/>
      </w:pPr>
      <w:r w:rsidRPr="00E341AB">
        <w:t xml:space="preserve">Milk, meat and cereals contribute the most to retinol intakes </w:t>
      </w:r>
      <w:r w:rsidR="00E341AB" w:rsidRPr="00AC609A">
        <w:t>(</w:t>
      </w:r>
      <w:r w:rsidR="00B413A5">
        <w:t>Table A2.4)</w:t>
      </w:r>
      <w:r w:rsidR="00E341AB" w:rsidRPr="00E341AB">
        <w:t xml:space="preserve"> </w:t>
      </w:r>
      <w:r w:rsidR="00E341AB">
        <w:t>and</w:t>
      </w:r>
      <w:r w:rsidRPr="00E341AB">
        <w:t xml:space="preserve"> these are also major contributors to RE intakes </w:t>
      </w:r>
      <w:r w:rsidRPr="00AC609A">
        <w:t>(</w:t>
      </w:r>
      <w:r w:rsidR="00B413A5">
        <w:t>Table A2.3</w:t>
      </w:r>
      <w:r w:rsidRPr="00AC609A">
        <w:t>).</w:t>
      </w:r>
      <w:r w:rsidR="00E341AB">
        <w:t xml:space="preserve"> This indicates that there is a reduced reliance on fruit and vegetables in providing adequate intakes of vitamin A</w:t>
      </w:r>
      <w:r w:rsidR="00BE7E69">
        <w:t xml:space="preserve">. Overall, this factor also </w:t>
      </w:r>
      <w:r w:rsidR="00E341AB">
        <w:t>reduc</w:t>
      </w:r>
      <w:r w:rsidR="00BE7E69">
        <w:t>es</w:t>
      </w:r>
      <w:r w:rsidR="00E341AB">
        <w:t xml:space="preserve"> any potential impacts of irradiation on the nutritional status of the Australian and New Zealand populations.</w:t>
      </w:r>
    </w:p>
    <w:p w14:paraId="73663B7D" w14:textId="03F6964D" w:rsidR="00B40266" w:rsidRDefault="00B947D4" w:rsidP="004A1D22">
      <w:pPr>
        <w:pStyle w:val="Heading4"/>
        <w:numPr>
          <w:ilvl w:val="2"/>
          <w:numId w:val="20"/>
        </w:numPr>
        <w:rPr>
          <w:rFonts w:eastAsiaTheme="majorEastAsia"/>
          <w:lang w:eastAsia="en-AU"/>
        </w:rPr>
      </w:pPr>
      <w:bookmarkStart w:id="785" w:name="_Toc51257181"/>
      <w:bookmarkStart w:id="786" w:name="_Toc51326870"/>
      <w:bookmarkStart w:id="787" w:name="_Toc51330285"/>
      <w:bookmarkStart w:id="788" w:name="_Toc52201117"/>
      <w:bookmarkStart w:id="789" w:name="_Toc54775682"/>
      <w:bookmarkStart w:id="790" w:name="_Toc64560679"/>
      <w:bookmarkStart w:id="791" w:name="_Toc67396243"/>
      <w:bookmarkStart w:id="792" w:name="_Toc68617914"/>
      <w:bookmarkEnd w:id="769"/>
      <w:r>
        <w:rPr>
          <w:rFonts w:eastAsiaTheme="majorEastAsia"/>
          <w:lang w:eastAsia="en-AU"/>
        </w:rPr>
        <w:t>Impact on nutrient intakes estimated by the applicant</w:t>
      </w:r>
      <w:bookmarkEnd w:id="785"/>
      <w:bookmarkEnd w:id="786"/>
      <w:bookmarkEnd w:id="787"/>
      <w:bookmarkEnd w:id="788"/>
      <w:bookmarkEnd w:id="789"/>
      <w:bookmarkEnd w:id="790"/>
      <w:bookmarkEnd w:id="791"/>
      <w:bookmarkEnd w:id="792"/>
    </w:p>
    <w:p w14:paraId="02BCBFDE" w14:textId="131E6B2B" w:rsidR="00B947D4" w:rsidRDefault="00B947D4" w:rsidP="00B947D4">
      <w:r>
        <w:t>The applicant also provided some estimations of the likely impact on nutrient intakes due to irradiation of fruit and vegetables. The assessment was based on a number of factors including:</w:t>
      </w:r>
    </w:p>
    <w:p w14:paraId="1E195342" w14:textId="77777777" w:rsidR="00B947D4" w:rsidRPr="0014142F" w:rsidRDefault="00B947D4" w:rsidP="00B947D4">
      <w:pPr>
        <w:widowControl/>
        <w:autoSpaceDE w:val="0"/>
        <w:autoSpaceDN w:val="0"/>
        <w:adjustRightInd w:val="0"/>
        <w:rPr>
          <w:rFonts w:cs="Arial"/>
          <w:color w:val="000000"/>
          <w:sz w:val="24"/>
          <w:lang w:eastAsia="en-GB" w:bidi="ar-SA"/>
        </w:rPr>
      </w:pPr>
    </w:p>
    <w:p w14:paraId="4C9BD9E1" w14:textId="77777777" w:rsidR="00B947D4" w:rsidRPr="0014142F" w:rsidRDefault="00B947D4" w:rsidP="00B947D4">
      <w:pPr>
        <w:pStyle w:val="ListParagraph"/>
        <w:numPr>
          <w:ilvl w:val="0"/>
          <w:numId w:val="18"/>
        </w:numPr>
        <w:autoSpaceDE w:val="0"/>
        <w:autoSpaceDN w:val="0"/>
        <w:adjustRightInd w:val="0"/>
        <w:spacing w:after="63"/>
        <w:ind w:left="426" w:hanging="426"/>
        <w:rPr>
          <w:rFonts w:cs="Arial"/>
          <w:color w:val="000000"/>
          <w:lang w:eastAsia="en-GB"/>
        </w:rPr>
      </w:pPr>
      <w:r>
        <w:rPr>
          <w:rFonts w:cs="Arial"/>
          <w:color w:val="000000"/>
          <w:lang w:eastAsia="en-GB"/>
        </w:rPr>
        <w:t>firstly, t</w:t>
      </w:r>
      <w:r w:rsidRPr="0014142F">
        <w:rPr>
          <w:rFonts w:cs="Arial"/>
          <w:color w:val="000000"/>
          <w:lang w:eastAsia="en-GB"/>
        </w:rPr>
        <w:t>he contribution of fresh produce to the intake of vitamins A, C, E and thiamin</w:t>
      </w:r>
      <w:r>
        <w:rPr>
          <w:rFonts w:cs="Arial"/>
          <w:color w:val="000000"/>
          <w:lang w:eastAsia="en-GB"/>
        </w:rPr>
        <w:t xml:space="preserve">, </w:t>
      </w:r>
      <w:r w:rsidRPr="0014142F">
        <w:rPr>
          <w:rFonts w:cs="Arial"/>
          <w:color w:val="000000"/>
          <w:lang w:eastAsia="en-GB"/>
        </w:rPr>
        <w:t xml:space="preserve">then </w:t>
      </w:r>
    </w:p>
    <w:p w14:paraId="1202617C" w14:textId="6DF40F1D" w:rsidR="00B947D4" w:rsidRPr="0014142F" w:rsidRDefault="00B947D4" w:rsidP="00B947D4">
      <w:pPr>
        <w:pStyle w:val="ListParagraph"/>
        <w:numPr>
          <w:ilvl w:val="0"/>
          <w:numId w:val="18"/>
        </w:numPr>
        <w:autoSpaceDE w:val="0"/>
        <w:autoSpaceDN w:val="0"/>
        <w:adjustRightInd w:val="0"/>
        <w:spacing w:after="63"/>
        <w:ind w:left="426" w:hanging="426"/>
        <w:rPr>
          <w:rFonts w:cs="Arial"/>
          <w:color w:val="000000"/>
          <w:lang w:eastAsia="en-GB"/>
        </w:rPr>
      </w:pPr>
      <w:r>
        <w:rPr>
          <w:rFonts w:cs="Arial"/>
          <w:color w:val="000000"/>
          <w:lang w:eastAsia="en-GB"/>
        </w:rPr>
        <w:t>the t</w:t>
      </w:r>
      <w:r w:rsidRPr="0014142F">
        <w:rPr>
          <w:rFonts w:cs="Arial"/>
          <w:color w:val="000000"/>
          <w:lang w:eastAsia="en-GB"/>
        </w:rPr>
        <w:t>otal consumption (tonnes) of fresh fruit and vegetables su</w:t>
      </w:r>
      <w:r>
        <w:rPr>
          <w:rFonts w:cs="Arial"/>
          <w:color w:val="000000"/>
          <w:lang w:eastAsia="en-GB"/>
        </w:rPr>
        <w:t>b-divided into major categories</w:t>
      </w:r>
      <w:r w:rsidRPr="0014142F">
        <w:rPr>
          <w:rFonts w:cs="Arial"/>
          <w:color w:val="000000"/>
          <w:lang w:eastAsia="en-GB"/>
        </w:rPr>
        <w:t xml:space="preserve"> </w:t>
      </w:r>
    </w:p>
    <w:p w14:paraId="0062963C" w14:textId="77777777" w:rsidR="00B947D4" w:rsidRPr="0014142F" w:rsidRDefault="00B947D4" w:rsidP="00B947D4">
      <w:pPr>
        <w:pStyle w:val="ListParagraph"/>
        <w:numPr>
          <w:ilvl w:val="0"/>
          <w:numId w:val="18"/>
        </w:numPr>
        <w:autoSpaceDE w:val="0"/>
        <w:autoSpaceDN w:val="0"/>
        <w:adjustRightInd w:val="0"/>
        <w:spacing w:after="63"/>
        <w:ind w:left="426" w:hanging="426"/>
        <w:rPr>
          <w:rFonts w:cs="Arial"/>
          <w:color w:val="000000"/>
          <w:lang w:eastAsia="en-GB"/>
        </w:rPr>
      </w:pPr>
      <w:r>
        <w:rPr>
          <w:rFonts w:cs="Arial"/>
          <w:color w:val="000000"/>
          <w:lang w:eastAsia="en-GB"/>
        </w:rPr>
        <w:t>t</w:t>
      </w:r>
      <w:r w:rsidRPr="0014142F">
        <w:rPr>
          <w:rFonts w:cs="Arial"/>
          <w:color w:val="000000"/>
          <w:lang w:eastAsia="en-GB"/>
        </w:rPr>
        <w:t xml:space="preserve">he tonnes and percentage of total consumption that involved produce imported across a border </w:t>
      </w:r>
      <w:r>
        <w:rPr>
          <w:rFonts w:cs="Arial"/>
          <w:color w:val="000000"/>
          <w:lang w:eastAsia="en-GB"/>
        </w:rPr>
        <w:t xml:space="preserve">(either national for imports or state boundaries in Australia) </w:t>
      </w:r>
    </w:p>
    <w:p w14:paraId="612A3A83" w14:textId="77777777" w:rsidR="00B947D4" w:rsidRPr="0014142F" w:rsidRDefault="00B947D4" w:rsidP="00B947D4">
      <w:pPr>
        <w:pStyle w:val="ListParagraph"/>
        <w:numPr>
          <w:ilvl w:val="0"/>
          <w:numId w:val="18"/>
        </w:numPr>
        <w:autoSpaceDE w:val="0"/>
        <w:autoSpaceDN w:val="0"/>
        <w:adjustRightInd w:val="0"/>
        <w:ind w:left="425" w:hanging="425"/>
        <w:rPr>
          <w:rFonts w:cs="Arial"/>
          <w:lang w:eastAsia="en-GB"/>
        </w:rPr>
      </w:pPr>
      <w:r>
        <w:rPr>
          <w:rFonts w:cs="Arial"/>
          <w:color w:val="000000"/>
          <w:lang w:eastAsia="en-GB"/>
        </w:rPr>
        <w:t>t</w:t>
      </w:r>
      <w:r w:rsidRPr="006C42BF">
        <w:rPr>
          <w:rFonts w:cs="Arial"/>
          <w:color w:val="000000"/>
          <w:lang w:eastAsia="en-GB"/>
        </w:rPr>
        <w:t>he percentage of the imports that is likely to switch from an existing treatment to irradiation</w:t>
      </w:r>
      <w:r>
        <w:rPr>
          <w:rFonts w:cs="Arial"/>
          <w:color w:val="000000"/>
          <w:lang w:eastAsia="en-GB"/>
        </w:rPr>
        <w:t xml:space="preserve">, which was </w:t>
      </w:r>
      <w:r w:rsidRPr="006C42BF">
        <w:rPr>
          <w:rFonts w:cs="Arial"/>
          <w:color w:val="000000"/>
          <w:lang w:eastAsia="en-GB"/>
        </w:rPr>
        <w:t xml:space="preserve">used to </w:t>
      </w:r>
      <w:r w:rsidRPr="0014142F">
        <w:rPr>
          <w:rFonts w:cs="Arial"/>
          <w:lang w:eastAsia="en-GB"/>
        </w:rPr>
        <w:t>calculate the percentage of total consu</w:t>
      </w:r>
      <w:r>
        <w:rPr>
          <w:rFonts w:cs="Arial"/>
          <w:lang w:eastAsia="en-GB"/>
        </w:rPr>
        <w:t>mption that might be irradiated.</w:t>
      </w:r>
    </w:p>
    <w:p w14:paraId="2C138EB5" w14:textId="77777777" w:rsidR="00B947D4" w:rsidRPr="0014142F" w:rsidRDefault="00B947D4" w:rsidP="00B947D4">
      <w:pPr>
        <w:widowControl/>
        <w:autoSpaceDE w:val="0"/>
        <w:autoSpaceDN w:val="0"/>
        <w:adjustRightInd w:val="0"/>
        <w:rPr>
          <w:rFonts w:cs="Arial"/>
          <w:color w:val="000000"/>
          <w:sz w:val="24"/>
          <w:lang w:eastAsia="en-GB" w:bidi="ar-SA"/>
        </w:rPr>
      </w:pPr>
    </w:p>
    <w:p w14:paraId="055672D3" w14:textId="4A426079" w:rsidR="00B947D4" w:rsidRPr="0014142F" w:rsidRDefault="00B947D4" w:rsidP="00B947D4">
      <w:pPr>
        <w:widowControl/>
        <w:autoSpaceDE w:val="0"/>
        <w:autoSpaceDN w:val="0"/>
        <w:adjustRightInd w:val="0"/>
        <w:rPr>
          <w:rFonts w:cs="Arial"/>
          <w:color w:val="000000"/>
          <w:szCs w:val="22"/>
          <w:lang w:eastAsia="en-GB" w:bidi="ar-SA"/>
        </w:rPr>
      </w:pPr>
      <w:r>
        <w:rPr>
          <w:rFonts w:cs="Arial"/>
          <w:color w:val="000000"/>
          <w:szCs w:val="22"/>
          <w:lang w:eastAsia="en-GB" w:bidi="ar-SA"/>
        </w:rPr>
        <w:t>The applicant concluded that i</w:t>
      </w:r>
      <w:r w:rsidRPr="0014142F">
        <w:rPr>
          <w:rFonts w:cs="Arial"/>
          <w:color w:val="000000"/>
          <w:szCs w:val="22"/>
          <w:lang w:eastAsia="en-GB" w:bidi="ar-SA"/>
        </w:rPr>
        <w:t>n the general population, the proportion of the intake of radiation-sensitive micronutrients derived from fresh fruit and vegetables that</w:t>
      </w:r>
      <w:r w:rsidRPr="0014142F" w:rsidDel="00634C0A">
        <w:rPr>
          <w:rFonts w:cs="Arial"/>
          <w:color w:val="000000"/>
          <w:szCs w:val="22"/>
          <w:lang w:eastAsia="en-GB" w:bidi="ar-SA"/>
        </w:rPr>
        <w:t xml:space="preserve"> </w:t>
      </w:r>
      <w:r w:rsidR="00BE7E69">
        <w:rPr>
          <w:rFonts w:cs="Arial"/>
          <w:color w:val="000000"/>
          <w:szCs w:val="22"/>
          <w:lang w:eastAsia="en-GB" w:bidi="ar-SA"/>
        </w:rPr>
        <w:t xml:space="preserve">could </w:t>
      </w:r>
      <w:r w:rsidRPr="0014142F">
        <w:rPr>
          <w:rFonts w:cs="Arial"/>
          <w:color w:val="000000"/>
          <w:szCs w:val="22"/>
          <w:lang w:eastAsia="en-GB" w:bidi="ar-SA"/>
        </w:rPr>
        <w:t>be irradiated is less than 2% for vitamin C and less than 1</w:t>
      </w:r>
      <w:r>
        <w:rPr>
          <w:rFonts w:cs="Arial"/>
          <w:color w:val="000000"/>
          <w:szCs w:val="22"/>
          <w:lang w:eastAsia="en-GB" w:bidi="ar-SA"/>
        </w:rPr>
        <w:t>% for vitamins A, E and thiamin.</w:t>
      </w:r>
    </w:p>
    <w:p w14:paraId="607FBD8D" w14:textId="77777777" w:rsidR="00B947D4" w:rsidRDefault="00B947D4" w:rsidP="00B947D4"/>
    <w:p w14:paraId="25F0C963" w14:textId="3D5D1C9B" w:rsidR="00B947D4" w:rsidRPr="00B947D4" w:rsidRDefault="00B947D4" w:rsidP="00B947D4">
      <w:pPr>
        <w:rPr>
          <w:rFonts w:eastAsiaTheme="majorEastAsia"/>
          <w:lang w:eastAsia="en-AU" w:bidi="ar-SA"/>
        </w:rPr>
      </w:pPr>
      <w:r>
        <w:t xml:space="preserve">This evaluation by the applicant, conducted in a different way to FSANZ, with conservative worst case assumptions, also shows the minimal impact </w:t>
      </w:r>
      <w:r w:rsidR="00BA24D2">
        <w:t xml:space="preserve">likely </w:t>
      </w:r>
      <w:r>
        <w:t>on nutrient intakes as a result of irradiating fruit and vegetables.</w:t>
      </w:r>
    </w:p>
    <w:p w14:paraId="1AB6190D" w14:textId="074DBE7E" w:rsidR="00F70D8F" w:rsidRPr="00590266" w:rsidRDefault="00F70D8F" w:rsidP="004A1D22">
      <w:pPr>
        <w:pStyle w:val="Heading4"/>
        <w:numPr>
          <w:ilvl w:val="2"/>
          <w:numId w:val="20"/>
        </w:numPr>
        <w:rPr>
          <w:rFonts w:eastAsiaTheme="majorEastAsia"/>
          <w:lang w:eastAsia="en-AU"/>
        </w:rPr>
      </w:pPr>
      <w:bookmarkStart w:id="793" w:name="_Toc64560680"/>
      <w:bookmarkStart w:id="794" w:name="_Toc67396244"/>
      <w:bookmarkStart w:id="795" w:name="_Toc68617915"/>
      <w:bookmarkStart w:id="796" w:name="_Toc51257182"/>
      <w:bookmarkStart w:id="797" w:name="_Toc51326871"/>
      <w:bookmarkStart w:id="798" w:name="_Toc51330286"/>
      <w:bookmarkStart w:id="799" w:name="_Toc52201118"/>
      <w:bookmarkStart w:id="800" w:name="_Toc54775683"/>
      <w:r w:rsidRPr="00590266">
        <w:rPr>
          <w:rFonts w:eastAsiaTheme="majorEastAsia"/>
          <w:lang w:eastAsia="en-AU"/>
        </w:rPr>
        <w:t xml:space="preserve">Evaluation of the coverage of nutrient </w:t>
      </w:r>
      <w:r w:rsidR="00A60F84" w:rsidRPr="00590266">
        <w:rPr>
          <w:rFonts w:eastAsiaTheme="majorEastAsia"/>
          <w:lang w:eastAsia="en-AU"/>
        </w:rPr>
        <w:t>impact</w:t>
      </w:r>
      <w:r w:rsidRPr="00590266">
        <w:rPr>
          <w:rFonts w:eastAsiaTheme="majorEastAsia"/>
          <w:lang w:eastAsia="en-AU"/>
        </w:rPr>
        <w:t xml:space="preserve"> data against key commodities</w:t>
      </w:r>
      <w:bookmarkEnd w:id="793"/>
      <w:r w:rsidR="00A60F84" w:rsidRPr="00590266">
        <w:rPr>
          <w:rFonts w:eastAsiaTheme="majorEastAsia"/>
          <w:lang w:eastAsia="en-AU"/>
        </w:rPr>
        <w:t xml:space="preserve"> and nutrient intakes</w:t>
      </w:r>
      <w:bookmarkEnd w:id="794"/>
      <w:bookmarkEnd w:id="795"/>
    </w:p>
    <w:p w14:paraId="1BDC6C4D" w14:textId="29F938FC" w:rsidR="005831FF" w:rsidRDefault="007B154B" w:rsidP="001B72DB">
      <w:pPr>
        <w:rPr>
          <w:rFonts w:eastAsiaTheme="majorEastAsia"/>
          <w:lang w:eastAsia="en-AU" w:bidi="ar-SA"/>
        </w:rPr>
      </w:pPr>
      <w:r>
        <w:rPr>
          <w:rFonts w:eastAsiaTheme="majorEastAsia"/>
          <w:lang w:eastAsia="en-AU" w:bidi="ar-SA"/>
        </w:rPr>
        <w:t>The a</w:t>
      </w:r>
      <w:r w:rsidR="00F70D8F">
        <w:rPr>
          <w:rFonts w:eastAsiaTheme="majorEastAsia"/>
          <w:lang w:eastAsia="en-AU" w:bidi="ar-SA"/>
        </w:rPr>
        <w:t xml:space="preserve">pplicant requested a general permission to enable irradiation of all fruit and vegetables. </w:t>
      </w:r>
      <w:r w:rsidR="007031F7">
        <w:rPr>
          <w:rFonts w:eastAsiaTheme="majorEastAsia"/>
          <w:lang w:eastAsia="en-AU" w:bidi="ar-SA"/>
        </w:rPr>
        <w:t>D</w:t>
      </w:r>
      <w:r w:rsidR="00F70D8F">
        <w:rPr>
          <w:rFonts w:eastAsiaTheme="majorEastAsia"/>
          <w:lang w:eastAsia="en-AU" w:bidi="ar-SA"/>
        </w:rPr>
        <w:t>ata</w:t>
      </w:r>
      <w:r w:rsidR="007031F7">
        <w:rPr>
          <w:rFonts w:eastAsiaTheme="majorEastAsia"/>
          <w:lang w:eastAsia="en-AU" w:bidi="ar-SA"/>
        </w:rPr>
        <w:t xml:space="preserve"> </w:t>
      </w:r>
      <w:r w:rsidR="00D20F42">
        <w:rPr>
          <w:rFonts w:eastAsiaTheme="majorEastAsia"/>
          <w:lang w:eastAsia="en-AU" w:bidi="ar-SA"/>
        </w:rPr>
        <w:t xml:space="preserve">on the effect of irradiation on the nutrient content of irradiation sensitive nutrients </w:t>
      </w:r>
      <w:r w:rsidR="007031F7">
        <w:rPr>
          <w:rFonts w:eastAsiaTheme="majorEastAsia"/>
          <w:lang w:eastAsia="en-AU" w:bidi="ar-SA"/>
        </w:rPr>
        <w:t>were only available</w:t>
      </w:r>
      <w:r w:rsidR="002F7F48">
        <w:rPr>
          <w:rFonts w:eastAsiaTheme="majorEastAsia"/>
          <w:lang w:eastAsia="en-AU" w:bidi="ar-SA"/>
        </w:rPr>
        <w:t xml:space="preserve"> for certain commodities for this application, previous applications and the 2014 </w:t>
      </w:r>
      <w:r w:rsidR="00B32826">
        <w:rPr>
          <w:rFonts w:eastAsiaTheme="majorEastAsia"/>
          <w:lang w:eastAsia="en-AU" w:bidi="ar-SA"/>
        </w:rPr>
        <w:t>r</w:t>
      </w:r>
      <w:r w:rsidR="002F7F48">
        <w:rPr>
          <w:rFonts w:eastAsiaTheme="majorEastAsia"/>
          <w:lang w:eastAsia="en-AU" w:bidi="ar-SA"/>
        </w:rPr>
        <w:t>eview. FSANZ used the available data to make conclusions about nutritional impacts</w:t>
      </w:r>
      <w:r w:rsidR="007031F7">
        <w:rPr>
          <w:rFonts w:eastAsiaTheme="majorEastAsia"/>
          <w:lang w:eastAsia="en-AU" w:bidi="ar-SA"/>
        </w:rPr>
        <w:t xml:space="preserve"> on the diet</w:t>
      </w:r>
      <w:r w:rsidR="002F7F48">
        <w:rPr>
          <w:rFonts w:eastAsiaTheme="majorEastAsia"/>
          <w:lang w:eastAsia="en-AU" w:bidi="ar-SA"/>
        </w:rPr>
        <w:t xml:space="preserve"> </w:t>
      </w:r>
      <w:r w:rsidR="006F2828">
        <w:rPr>
          <w:rFonts w:eastAsiaTheme="majorEastAsia"/>
          <w:lang w:eastAsia="en-AU" w:bidi="ar-SA"/>
        </w:rPr>
        <w:t xml:space="preserve">in terms of population nutrient intakes </w:t>
      </w:r>
      <w:r w:rsidR="002F7F48">
        <w:rPr>
          <w:rFonts w:eastAsiaTheme="majorEastAsia"/>
          <w:lang w:eastAsia="en-AU" w:bidi="ar-SA"/>
        </w:rPr>
        <w:t xml:space="preserve">for all fruit and </w:t>
      </w:r>
      <w:r w:rsidR="005776E1">
        <w:rPr>
          <w:rFonts w:eastAsiaTheme="majorEastAsia"/>
          <w:lang w:eastAsia="en-AU" w:bidi="ar-SA"/>
        </w:rPr>
        <w:t>vegetables.</w:t>
      </w:r>
    </w:p>
    <w:p w14:paraId="36CB9DAB" w14:textId="77777777" w:rsidR="005831FF" w:rsidRDefault="005831FF" w:rsidP="001B72DB">
      <w:pPr>
        <w:rPr>
          <w:rFonts w:eastAsiaTheme="majorEastAsia"/>
          <w:lang w:eastAsia="en-AU" w:bidi="ar-SA"/>
        </w:rPr>
      </w:pPr>
    </w:p>
    <w:p w14:paraId="0750DE07" w14:textId="6B40C16E" w:rsidR="006F2828" w:rsidRDefault="00F70D8F" w:rsidP="001B72DB">
      <w:pPr>
        <w:rPr>
          <w:rFonts w:eastAsiaTheme="majorEastAsia"/>
          <w:lang w:eastAsia="en-AU" w:bidi="ar-SA"/>
        </w:rPr>
      </w:pPr>
      <w:r>
        <w:rPr>
          <w:rFonts w:eastAsiaTheme="majorEastAsia"/>
          <w:lang w:eastAsia="en-AU" w:bidi="ar-SA"/>
        </w:rPr>
        <w:t xml:space="preserve">An evaluation was undertaken to determine </w:t>
      </w:r>
      <w:r w:rsidR="007031F7">
        <w:rPr>
          <w:rFonts w:eastAsiaTheme="majorEastAsia"/>
          <w:lang w:eastAsia="en-AU" w:bidi="ar-SA"/>
        </w:rPr>
        <w:t xml:space="preserve">the nutrient contribution from the commodities with available nutrient impact data </w:t>
      </w:r>
      <w:r w:rsidR="0040004B">
        <w:rPr>
          <w:rFonts w:eastAsiaTheme="majorEastAsia"/>
          <w:lang w:eastAsia="en-AU" w:bidi="ar-SA"/>
        </w:rPr>
        <w:t xml:space="preserve">(both qualitative and quantitative) </w:t>
      </w:r>
      <w:r w:rsidR="007031F7">
        <w:rPr>
          <w:rFonts w:eastAsiaTheme="majorEastAsia"/>
          <w:lang w:eastAsia="en-AU" w:bidi="ar-SA"/>
        </w:rPr>
        <w:t xml:space="preserve">compared to the contribution from all fruit and vegetables for vitamin C and </w:t>
      </w:r>
      <w:r w:rsidR="007031F7">
        <w:rPr>
          <w:rFonts w:eastAsiaTheme="majorEastAsia"/>
          <w:lang w:eastAsia="en-AU" w:bidi="ar-SA"/>
        </w:rPr>
        <w:sym w:font="Symbol" w:char="F062"/>
      </w:r>
      <w:r w:rsidR="007031F7">
        <w:rPr>
          <w:rFonts w:eastAsiaTheme="majorEastAsia"/>
          <w:lang w:eastAsia="en-AU" w:bidi="ar-SA"/>
        </w:rPr>
        <w:t xml:space="preserve">-carotene. This was done to evaluate </w:t>
      </w:r>
      <w:r w:rsidR="00BA7A5E">
        <w:rPr>
          <w:rFonts w:eastAsiaTheme="majorEastAsia"/>
          <w:lang w:eastAsia="en-AU" w:bidi="ar-SA"/>
        </w:rPr>
        <w:t xml:space="preserve">if </w:t>
      </w:r>
      <w:r w:rsidR="007031F7">
        <w:rPr>
          <w:rFonts w:eastAsiaTheme="majorEastAsia"/>
          <w:lang w:eastAsia="en-AU" w:bidi="ar-SA"/>
        </w:rPr>
        <w:t xml:space="preserve">the </w:t>
      </w:r>
      <w:r w:rsidR="002F7F48">
        <w:rPr>
          <w:rFonts w:eastAsiaTheme="majorEastAsia"/>
          <w:lang w:eastAsia="en-AU" w:bidi="ar-SA"/>
        </w:rPr>
        <w:t xml:space="preserve">extrapolation of the conclusions from certain </w:t>
      </w:r>
      <w:r w:rsidR="002F7F48" w:rsidRPr="0040004B">
        <w:rPr>
          <w:rFonts w:eastAsiaTheme="majorEastAsia"/>
          <w:lang w:eastAsia="en-AU" w:bidi="ar-SA"/>
        </w:rPr>
        <w:t>commodities to all fruit and vegetables</w:t>
      </w:r>
      <w:r w:rsidR="00BA7A5E" w:rsidRPr="0040004B">
        <w:rPr>
          <w:rFonts w:eastAsiaTheme="majorEastAsia"/>
          <w:lang w:eastAsia="en-AU" w:bidi="ar-SA"/>
        </w:rPr>
        <w:t xml:space="preserve"> was </w:t>
      </w:r>
      <w:r w:rsidR="008F1512" w:rsidRPr="0040004B">
        <w:rPr>
          <w:rFonts w:eastAsiaTheme="majorEastAsia"/>
          <w:lang w:eastAsia="en-AU" w:bidi="ar-SA"/>
        </w:rPr>
        <w:t>based on a representative body of evidence</w:t>
      </w:r>
      <w:r w:rsidR="002F7F48" w:rsidRPr="0040004B">
        <w:rPr>
          <w:rFonts w:eastAsiaTheme="majorEastAsia"/>
          <w:lang w:eastAsia="en-AU" w:bidi="ar-SA"/>
        </w:rPr>
        <w:t>.</w:t>
      </w:r>
    </w:p>
    <w:p w14:paraId="717F63C8" w14:textId="6051E094" w:rsidR="006F2828" w:rsidRDefault="006F2828" w:rsidP="001B72DB">
      <w:pPr>
        <w:rPr>
          <w:rFonts w:eastAsiaTheme="majorEastAsia"/>
          <w:lang w:eastAsia="en-AU" w:bidi="ar-SA"/>
        </w:rPr>
      </w:pPr>
    </w:p>
    <w:p w14:paraId="40216907" w14:textId="36949D25" w:rsidR="006F2828" w:rsidRDefault="005831FF" w:rsidP="001B72DB">
      <w:pPr>
        <w:rPr>
          <w:rFonts w:eastAsiaTheme="majorEastAsia"/>
          <w:lang w:eastAsia="en-AU" w:bidi="ar-SA"/>
        </w:rPr>
      </w:pPr>
      <w:r w:rsidRPr="00D67B6D">
        <w:rPr>
          <w:rFonts w:eastAsiaTheme="majorEastAsia"/>
          <w:lang w:eastAsia="en-AU" w:bidi="ar-SA"/>
        </w:rPr>
        <w:t xml:space="preserve">A summary of the </w:t>
      </w:r>
      <w:r w:rsidR="000F3287" w:rsidRPr="00D67B6D">
        <w:rPr>
          <w:rFonts w:eastAsiaTheme="majorEastAsia"/>
          <w:lang w:eastAsia="en-AU" w:bidi="ar-SA"/>
        </w:rPr>
        <w:t>proportion</w:t>
      </w:r>
      <w:r w:rsidRPr="00D67B6D">
        <w:rPr>
          <w:rFonts w:eastAsiaTheme="majorEastAsia"/>
          <w:lang w:eastAsia="en-AU" w:bidi="ar-SA"/>
        </w:rPr>
        <w:t xml:space="preserve"> of the dietary intake of vitamin C and </w:t>
      </w:r>
      <w:r w:rsidRPr="00D67B6D">
        <w:rPr>
          <w:rFonts w:eastAsiaTheme="majorEastAsia"/>
          <w:lang w:eastAsia="en-AU" w:bidi="ar-SA"/>
        </w:rPr>
        <w:sym w:font="Symbol" w:char="F062"/>
      </w:r>
      <w:r w:rsidRPr="00D67B6D">
        <w:rPr>
          <w:rFonts w:eastAsiaTheme="majorEastAsia"/>
          <w:lang w:eastAsia="en-AU" w:bidi="ar-SA"/>
        </w:rPr>
        <w:t>-carotene f</w:t>
      </w:r>
      <w:r w:rsidR="00BF5DEA">
        <w:rPr>
          <w:rFonts w:eastAsiaTheme="majorEastAsia"/>
          <w:lang w:eastAsia="en-AU" w:bidi="ar-SA"/>
        </w:rPr>
        <w:t>rom</w:t>
      </w:r>
      <w:r w:rsidRPr="00D67B6D">
        <w:rPr>
          <w:rFonts w:eastAsiaTheme="majorEastAsia"/>
          <w:lang w:eastAsia="en-AU" w:bidi="ar-SA"/>
        </w:rPr>
        <w:t xml:space="preserve"> </w:t>
      </w:r>
      <w:r w:rsidR="005776E1">
        <w:rPr>
          <w:rFonts w:eastAsiaTheme="majorEastAsia"/>
          <w:lang w:eastAsia="en-AU" w:bidi="ar-SA"/>
        </w:rPr>
        <w:t xml:space="preserve">the commodities for </w:t>
      </w:r>
      <w:r w:rsidRPr="00D67B6D">
        <w:rPr>
          <w:rFonts w:eastAsiaTheme="majorEastAsia"/>
          <w:lang w:eastAsia="en-AU" w:bidi="ar-SA"/>
        </w:rPr>
        <w:t>which there</w:t>
      </w:r>
      <w:r w:rsidR="000F3287">
        <w:rPr>
          <w:rFonts w:eastAsiaTheme="majorEastAsia"/>
          <w:lang w:eastAsia="en-AU" w:bidi="ar-SA"/>
        </w:rPr>
        <w:t xml:space="preserve"> </w:t>
      </w:r>
      <w:r w:rsidR="005776E1">
        <w:rPr>
          <w:rFonts w:eastAsiaTheme="majorEastAsia"/>
          <w:lang w:eastAsia="en-AU" w:bidi="ar-SA"/>
        </w:rPr>
        <w:t>were</w:t>
      </w:r>
      <w:r w:rsidR="000F3287">
        <w:rPr>
          <w:rFonts w:eastAsiaTheme="majorEastAsia"/>
          <w:lang w:eastAsia="en-AU" w:bidi="ar-SA"/>
        </w:rPr>
        <w:t xml:space="preserve"> nutrient impact data is</w:t>
      </w:r>
      <w:r>
        <w:rPr>
          <w:rFonts w:eastAsiaTheme="majorEastAsia"/>
          <w:lang w:eastAsia="en-AU" w:bidi="ar-SA"/>
        </w:rPr>
        <w:t xml:space="preserve"> summarised in </w:t>
      </w:r>
      <w:r w:rsidR="00B413A5">
        <w:rPr>
          <w:rFonts w:eastAsiaTheme="majorEastAsia"/>
          <w:lang w:eastAsia="en-AU" w:bidi="ar-SA"/>
        </w:rPr>
        <w:t xml:space="preserve">Table 10 </w:t>
      </w:r>
      <w:r>
        <w:rPr>
          <w:rFonts w:eastAsiaTheme="majorEastAsia"/>
          <w:lang w:eastAsia="en-AU" w:bidi="ar-SA"/>
        </w:rPr>
        <w:t xml:space="preserve">(details in </w:t>
      </w:r>
      <w:r w:rsidR="00FC4CF5">
        <w:rPr>
          <w:rFonts w:eastAsiaTheme="majorEastAsia"/>
          <w:lang w:eastAsia="en-AU" w:bidi="ar-SA"/>
        </w:rPr>
        <w:t>Appendix 2</w:t>
      </w:r>
      <w:r>
        <w:rPr>
          <w:rFonts w:eastAsiaTheme="majorEastAsia"/>
          <w:lang w:eastAsia="en-AU" w:bidi="ar-SA"/>
        </w:rPr>
        <w:t xml:space="preserve">, </w:t>
      </w:r>
      <w:r w:rsidR="00FC4CF5">
        <w:rPr>
          <w:rFonts w:eastAsiaTheme="majorEastAsia"/>
          <w:lang w:eastAsia="en-AU" w:bidi="ar-SA"/>
        </w:rPr>
        <w:t>Table A2.9</w:t>
      </w:r>
      <w:r w:rsidRPr="00945B17">
        <w:rPr>
          <w:rFonts w:eastAsiaTheme="majorEastAsia"/>
          <w:lang w:eastAsia="en-AU" w:bidi="ar-SA"/>
        </w:rPr>
        <w:t xml:space="preserve">). </w:t>
      </w:r>
      <w:r w:rsidR="000F3287" w:rsidRPr="00945B17">
        <w:rPr>
          <w:rFonts w:eastAsiaTheme="majorEastAsia"/>
          <w:lang w:eastAsia="en-AU" w:bidi="ar-SA"/>
        </w:rPr>
        <w:t>For vitamin C</w:t>
      </w:r>
      <w:r w:rsidR="00BF5DEA" w:rsidRPr="00945B17">
        <w:rPr>
          <w:rFonts w:eastAsiaTheme="majorEastAsia"/>
          <w:lang w:eastAsia="en-AU" w:bidi="ar-SA"/>
        </w:rPr>
        <w:t>,</w:t>
      </w:r>
      <w:r w:rsidR="000F3287" w:rsidRPr="00945B17">
        <w:rPr>
          <w:rFonts w:eastAsiaTheme="majorEastAsia"/>
          <w:lang w:eastAsia="en-AU" w:bidi="ar-SA"/>
        </w:rPr>
        <w:t xml:space="preserve"> nutrient impact data were available for commodities that</w:t>
      </w:r>
      <w:r w:rsidR="00BF5DEA" w:rsidRPr="00945B17">
        <w:rPr>
          <w:rFonts w:eastAsiaTheme="majorEastAsia"/>
          <w:lang w:eastAsia="en-AU" w:bidi="ar-SA"/>
        </w:rPr>
        <w:t xml:space="preserve"> provided</w:t>
      </w:r>
      <w:r w:rsidR="000F3287" w:rsidRPr="00945B17">
        <w:rPr>
          <w:rFonts w:eastAsiaTheme="majorEastAsia"/>
          <w:lang w:eastAsia="en-AU" w:bidi="ar-SA"/>
        </w:rPr>
        <w:t xml:space="preserve"> </w:t>
      </w:r>
      <w:r w:rsidR="000F7C7E">
        <w:rPr>
          <w:rFonts w:eastAsiaTheme="majorEastAsia"/>
          <w:lang w:eastAsia="en-AU" w:bidi="ar-SA"/>
        </w:rPr>
        <w:t>69</w:t>
      </w:r>
      <w:r w:rsidR="000F3287" w:rsidRPr="00945B17">
        <w:rPr>
          <w:rFonts w:eastAsiaTheme="majorEastAsia"/>
          <w:lang w:eastAsia="en-AU" w:bidi="ar-SA"/>
        </w:rPr>
        <w:t>-</w:t>
      </w:r>
      <w:r w:rsidR="000F7C7E">
        <w:rPr>
          <w:rFonts w:eastAsiaTheme="majorEastAsia"/>
          <w:lang w:eastAsia="en-AU" w:bidi="ar-SA"/>
        </w:rPr>
        <w:t>85</w:t>
      </w:r>
      <w:r w:rsidR="000F3287" w:rsidRPr="00945B17">
        <w:rPr>
          <w:rFonts w:eastAsiaTheme="majorEastAsia"/>
          <w:lang w:eastAsia="en-AU" w:bidi="ar-SA"/>
        </w:rPr>
        <w:t>% of the contribution to</w:t>
      </w:r>
      <w:r w:rsidR="00BF5DEA" w:rsidRPr="00945B17">
        <w:rPr>
          <w:rFonts w:eastAsiaTheme="majorEastAsia"/>
          <w:lang w:eastAsia="en-AU" w:bidi="ar-SA"/>
        </w:rPr>
        <w:t xml:space="preserve"> dietary</w:t>
      </w:r>
      <w:r w:rsidR="000F3287" w:rsidRPr="00945B17">
        <w:rPr>
          <w:rFonts w:eastAsiaTheme="majorEastAsia"/>
          <w:lang w:eastAsia="en-AU" w:bidi="ar-SA"/>
        </w:rPr>
        <w:t xml:space="preserve"> intakes from vegetables across Australia and New Zealand and </w:t>
      </w:r>
      <w:r w:rsidR="00D67B6D" w:rsidRPr="00945B17">
        <w:rPr>
          <w:rFonts w:eastAsiaTheme="majorEastAsia"/>
          <w:lang w:eastAsia="en-AU" w:bidi="ar-SA"/>
        </w:rPr>
        <w:t xml:space="preserve">55-81% of the contribution from fruit. For </w:t>
      </w:r>
      <w:r w:rsidR="002501E9" w:rsidRPr="00945B17">
        <w:rPr>
          <w:rFonts w:eastAsiaTheme="majorEastAsia"/>
          <w:lang w:eastAsia="en-AU" w:bidi="ar-SA"/>
        </w:rPr>
        <w:sym w:font="Symbol" w:char="F062"/>
      </w:r>
      <w:r w:rsidR="002501E9" w:rsidRPr="00945B17">
        <w:rPr>
          <w:rFonts w:eastAsiaTheme="majorEastAsia"/>
          <w:lang w:eastAsia="en-AU" w:bidi="ar-SA"/>
        </w:rPr>
        <w:t xml:space="preserve">-carotene, nutrient impact data were available for </w:t>
      </w:r>
      <w:r w:rsidR="002501E9" w:rsidRPr="009563A6">
        <w:rPr>
          <w:rFonts w:eastAsiaTheme="majorEastAsia"/>
          <w:lang w:eastAsia="en-AU" w:bidi="ar-SA"/>
        </w:rPr>
        <w:t xml:space="preserve">commodities that </w:t>
      </w:r>
      <w:r w:rsidR="00BF5DEA" w:rsidRPr="009563A6">
        <w:rPr>
          <w:rFonts w:eastAsiaTheme="majorEastAsia"/>
          <w:lang w:eastAsia="en-AU" w:bidi="ar-SA"/>
        </w:rPr>
        <w:t>provided</w:t>
      </w:r>
      <w:r w:rsidR="002501E9" w:rsidRPr="009563A6">
        <w:rPr>
          <w:rFonts w:eastAsiaTheme="majorEastAsia"/>
          <w:lang w:eastAsia="en-AU" w:bidi="ar-SA"/>
        </w:rPr>
        <w:t xml:space="preserve"> 6</w:t>
      </w:r>
      <w:r w:rsidR="000F7C7E">
        <w:rPr>
          <w:rFonts w:eastAsiaTheme="majorEastAsia"/>
          <w:lang w:eastAsia="en-AU" w:bidi="ar-SA"/>
        </w:rPr>
        <w:t>0</w:t>
      </w:r>
      <w:r w:rsidR="002501E9" w:rsidRPr="009563A6">
        <w:rPr>
          <w:rFonts w:eastAsiaTheme="majorEastAsia"/>
          <w:lang w:eastAsia="en-AU" w:bidi="ar-SA"/>
        </w:rPr>
        <w:t>-8</w:t>
      </w:r>
      <w:r w:rsidR="000F7C7E">
        <w:rPr>
          <w:rFonts w:eastAsiaTheme="majorEastAsia"/>
          <w:lang w:eastAsia="en-AU" w:bidi="ar-SA"/>
        </w:rPr>
        <w:t>0</w:t>
      </w:r>
      <w:r w:rsidR="002501E9" w:rsidRPr="009563A6">
        <w:rPr>
          <w:rFonts w:eastAsiaTheme="majorEastAsia"/>
          <w:lang w:eastAsia="en-AU" w:bidi="ar-SA"/>
        </w:rPr>
        <w:t>% of the contribution to intakes from vegetables and 65-7</w:t>
      </w:r>
      <w:r w:rsidR="009563A6" w:rsidRPr="009563A6">
        <w:rPr>
          <w:rFonts w:eastAsiaTheme="majorEastAsia"/>
          <w:lang w:eastAsia="en-AU" w:bidi="ar-SA"/>
        </w:rPr>
        <w:t>7</w:t>
      </w:r>
      <w:r w:rsidR="002501E9" w:rsidRPr="009563A6">
        <w:rPr>
          <w:rFonts w:eastAsiaTheme="majorEastAsia"/>
          <w:lang w:eastAsia="en-AU" w:bidi="ar-SA"/>
        </w:rPr>
        <w:t>%</w:t>
      </w:r>
      <w:r w:rsidR="00BF5DEA" w:rsidRPr="009563A6">
        <w:rPr>
          <w:rFonts w:eastAsiaTheme="majorEastAsia"/>
          <w:lang w:eastAsia="en-AU" w:bidi="ar-SA"/>
        </w:rPr>
        <w:t xml:space="preserve"> of the contribution</w:t>
      </w:r>
      <w:r w:rsidR="00BF5DEA">
        <w:rPr>
          <w:rFonts w:eastAsiaTheme="majorEastAsia"/>
          <w:lang w:eastAsia="en-AU" w:bidi="ar-SA"/>
        </w:rPr>
        <w:t xml:space="preserve"> from fruit</w:t>
      </w:r>
      <w:r w:rsidR="002501E9">
        <w:rPr>
          <w:rFonts w:eastAsiaTheme="majorEastAsia"/>
          <w:lang w:eastAsia="en-AU" w:bidi="ar-SA"/>
        </w:rPr>
        <w:t>.</w:t>
      </w:r>
    </w:p>
    <w:p w14:paraId="65C013D9" w14:textId="5CEB1233" w:rsidR="005B64C6" w:rsidRDefault="005B64C6" w:rsidP="005B64C6">
      <w:pPr>
        <w:rPr>
          <w:rFonts w:eastAsiaTheme="majorEastAsia"/>
          <w:highlight w:val="yellow"/>
          <w:lang w:eastAsia="en-AU"/>
        </w:rPr>
      </w:pPr>
    </w:p>
    <w:p w14:paraId="531B97A2" w14:textId="32D8428A" w:rsidR="00555559" w:rsidRDefault="00555559" w:rsidP="00555559">
      <w:pPr>
        <w:rPr>
          <w:rFonts w:eastAsiaTheme="majorEastAsia"/>
          <w:lang w:eastAsia="en-AU" w:bidi="ar-SA"/>
        </w:rPr>
      </w:pPr>
      <w:r>
        <w:rPr>
          <w:rFonts w:eastAsiaTheme="majorEastAsia"/>
          <w:lang w:eastAsia="en-AU" w:bidi="ar-SA"/>
        </w:rPr>
        <w:t>FSANZ also reviewed the most commonly consumed commodities (i.e.</w:t>
      </w:r>
      <w:r w:rsidRPr="005B64C6">
        <w:rPr>
          <w:rFonts w:eastAsiaTheme="majorEastAsia"/>
          <w:lang w:eastAsia="en-AU" w:bidi="ar-SA"/>
        </w:rPr>
        <w:t xml:space="preserve"> </w:t>
      </w:r>
      <w:r>
        <w:rPr>
          <w:rFonts w:eastAsiaTheme="majorEastAsia"/>
          <w:lang w:eastAsia="en-AU" w:bidi="ar-SA"/>
        </w:rPr>
        <w:t>commodities with the highest proportion of consumers) with</w:t>
      </w:r>
      <w:r w:rsidR="00B47064">
        <w:rPr>
          <w:rFonts w:eastAsiaTheme="majorEastAsia"/>
          <w:lang w:eastAsia="en-AU" w:bidi="ar-SA"/>
        </w:rPr>
        <w:t>in each fruit and vegetable sub-</w:t>
      </w:r>
      <w:r>
        <w:rPr>
          <w:rFonts w:eastAsiaTheme="majorEastAsia"/>
          <w:lang w:eastAsia="en-AU" w:bidi="ar-SA"/>
        </w:rPr>
        <w:t xml:space="preserve">group to assess whether the data on the effect of irradiation on nutrient content were available for these </w:t>
      </w:r>
      <w:r w:rsidR="0014234B">
        <w:rPr>
          <w:rFonts w:eastAsiaTheme="majorEastAsia"/>
          <w:lang w:eastAsia="en-AU" w:bidi="ar-SA"/>
        </w:rPr>
        <w:t>particular</w:t>
      </w:r>
      <w:r>
        <w:rPr>
          <w:rFonts w:eastAsiaTheme="majorEastAsia"/>
          <w:lang w:eastAsia="en-AU" w:bidi="ar-SA"/>
        </w:rPr>
        <w:t xml:space="preserve"> commodities (see </w:t>
      </w:r>
      <w:r w:rsidR="00FC4CF5">
        <w:rPr>
          <w:rFonts w:eastAsiaTheme="majorEastAsia"/>
          <w:lang w:eastAsia="en-AU" w:bidi="ar-SA"/>
        </w:rPr>
        <w:t>Appendix 2</w:t>
      </w:r>
      <w:r>
        <w:rPr>
          <w:rFonts w:eastAsiaTheme="majorEastAsia"/>
          <w:lang w:eastAsia="en-AU" w:bidi="ar-SA"/>
        </w:rPr>
        <w:t xml:space="preserve">, </w:t>
      </w:r>
      <w:r w:rsidR="00FC4CF5">
        <w:rPr>
          <w:rFonts w:eastAsiaTheme="majorEastAsia"/>
          <w:lang w:eastAsia="en-AU" w:bidi="ar-SA"/>
        </w:rPr>
        <w:t>Table A2.10</w:t>
      </w:r>
      <w:r w:rsidR="00F36CCF">
        <w:rPr>
          <w:rFonts w:eastAsiaTheme="majorEastAsia"/>
          <w:lang w:eastAsia="en-AU" w:bidi="ar-SA"/>
        </w:rPr>
        <w:t xml:space="preserve"> </w:t>
      </w:r>
      <w:r>
        <w:rPr>
          <w:rFonts w:eastAsiaTheme="majorEastAsia"/>
          <w:lang w:eastAsia="en-AU" w:bidi="ar-SA"/>
        </w:rPr>
        <w:t>for detailed results).</w:t>
      </w:r>
    </w:p>
    <w:p w14:paraId="64951371" w14:textId="77777777" w:rsidR="00555559" w:rsidRDefault="00555559" w:rsidP="00555559">
      <w:pPr>
        <w:rPr>
          <w:rFonts w:eastAsiaTheme="majorEastAsia"/>
          <w:lang w:eastAsia="en-AU" w:bidi="ar-SA"/>
        </w:rPr>
      </w:pPr>
    </w:p>
    <w:p w14:paraId="4617BDFA" w14:textId="58F9BADD" w:rsidR="00555559" w:rsidRPr="001E0F37" w:rsidRDefault="00555559" w:rsidP="00555559">
      <w:pPr>
        <w:rPr>
          <w:rFonts w:cs="Arial"/>
          <w:lang w:val="en-AU"/>
        </w:rPr>
      </w:pPr>
      <w:r>
        <w:rPr>
          <w:rFonts w:eastAsiaTheme="majorEastAsia"/>
          <w:lang w:eastAsia="en-AU" w:bidi="ar-SA"/>
        </w:rPr>
        <w:t xml:space="preserve">For vitamin C, data on the impact of irradiation on nutrient content was available for almost all commodities that were </w:t>
      </w:r>
      <w:r w:rsidRPr="001E0F37">
        <w:rPr>
          <w:rFonts w:eastAsiaTheme="majorEastAsia"/>
          <w:lang w:eastAsia="en-AU" w:bidi="ar-SA"/>
        </w:rPr>
        <w:t xml:space="preserve">the most commonly consumed within their </w:t>
      </w:r>
      <w:r>
        <w:rPr>
          <w:rFonts w:eastAsiaTheme="majorEastAsia"/>
          <w:lang w:eastAsia="en-AU" w:bidi="ar-SA"/>
        </w:rPr>
        <w:t>sub-</w:t>
      </w:r>
      <w:r w:rsidRPr="001E0F37">
        <w:rPr>
          <w:rFonts w:eastAsiaTheme="majorEastAsia"/>
          <w:lang w:eastAsia="en-AU" w:bidi="ar-SA"/>
        </w:rPr>
        <w:t>group across Australia and New Zealand. For example, apples were the most commonly consumed Pome fruit and nutrient impact data were available for apples. The only fruit that was most commonly consumed</w:t>
      </w:r>
      <w:r w:rsidR="00170DA0">
        <w:rPr>
          <w:rFonts w:eastAsiaTheme="majorEastAsia"/>
          <w:lang w:eastAsia="en-AU" w:bidi="ar-SA"/>
        </w:rPr>
        <w:t xml:space="preserve"> </w:t>
      </w:r>
      <w:r w:rsidRPr="001E0F37">
        <w:rPr>
          <w:rFonts w:eastAsiaTheme="majorEastAsia"/>
          <w:lang w:eastAsia="en-AU" w:bidi="ar-SA"/>
        </w:rPr>
        <w:t>for which there were no nutrient impact data for vitamin</w:t>
      </w:r>
      <w:r w:rsidR="00170DA0">
        <w:rPr>
          <w:rFonts w:eastAsiaTheme="majorEastAsia"/>
          <w:lang w:eastAsia="en-AU" w:bidi="ar-SA"/>
        </w:rPr>
        <w:t> </w:t>
      </w:r>
      <w:r w:rsidRPr="001E0F37">
        <w:rPr>
          <w:rFonts w:eastAsiaTheme="majorEastAsia"/>
          <w:lang w:eastAsia="en-AU" w:bidi="ar-SA"/>
        </w:rPr>
        <w:t xml:space="preserve">C was bananas within the tropical fruit category. </w:t>
      </w:r>
      <w:r w:rsidRPr="001E0F37">
        <w:rPr>
          <w:rFonts w:cs="Arial"/>
          <w:lang w:val="en-AU"/>
        </w:rPr>
        <w:t>In the application, Table 11 states “</w:t>
      </w:r>
      <w:r w:rsidRPr="001E0F37">
        <w:rPr>
          <w:rFonts w:cs="Arial"/>
          <w:i/>
          <w:lang w:val="en-AU"/>
        </w:rPr>
        <w:t>Bananas are the greatest volume and do not suit phytosanitary irradiation at present</w:t>
      </w:r>
      <w:r w:rsidRPr="001E0F37">
        <w:rPr>
          <w:rFonts w:cs="Arial"/>
          <w:lang w:val="en-AU"/>
        </w:rPr>
        <w:t>” and in Table 13 it sa</w:t>
      </w:r>
      <w:r>
        <w:rPr>
          <w:rFonts w:cs="Arial"/>
          <w:lang w:val="en-AU"/>
        </w:rPr>
        <w:t>ys</w:t>
      </w:r>
      <w:r w:rsidRPr="001E0F37">
        <w:rPr>
          <w:rFonts w:cs="Arial"/>
          <w:lang w:val="en-AU"/>
        </w:rPr>
        <w:t xml:space="preserve"> “</w:t>
      </w:r>
      <w:r w:rsidRPr="001E0F37">
        <w:rPr>
          <w:rFonts w:cs="Arial"/>
          <w:i/>
          <w:lang w:val="en-AU"/>
        </w:rPr>
        <w:t>Largest volumes inter-state are bananas, avocado, pineapple and do not require treatment</w:t>
      </w:r>
      <w:r w:rsidRPr="001E0F37">
        <w:rPr>
          <w:rFonts w:cs="Arial"/>
          <w:lang w:val="en-AU"/>
        </w:rPr>
        <w:t xml:space="preserve">”. Therefore having no data on the nutrient impact </w:t>
      </w:r>
      <w:r w:rsidR="00552C60">
        <w:rPr>
          <w:rFonts w:cs="Arial"/>
          <w:lang w:val="en-AU"/>
        </w:rPr>
        <w:t>of irradiation on</w:t>
      </w:r>
      <w:r w:rsidRPr="001E0F37">
        <w:rPr>
          <w:rFonts w:cs="Arial"/>
          <w:lang w:val="en-AU"/>
        </w:rPr>
        <w:t xml:space="preserve"> bananas is not </w:t>
      </w:r>
      <w:r w:rsidR="00F03F1E" w:rsidRPr="001E0F37">
        <w:rPr>
          <w:rFonts w:cs="Arial"/>
          <w:lang w:val="en-AU"/>
        </w:rPr>
        <w:t>a</w:t>
      </w:r>
      <w:r w:rsidR="00F03F1E">
        <w:rPr>
          <w:rFonts w:cs="Arial"/>
          <w:lang w:val="en-AU"/>
        </w:rPr>
        <w:t xml:space="preserve">n </w:t>
      </w:r>
      <w:r w:rsidRPr="001E0F37">
        <w:rPr>
          <w:rFonts w:cs="Arial"/>
          <w:lang w:val="en-AU"/>
        </w:rPr>
        <w:t>issue for th</w:t>
      </w:r>
      <w:r>
        <w:rPr>
          <w:rFonts w:cs="Arial"/>
          <w:lang w:val="en-AU"/>
        </w:rPr>
        <w:t>e risk assessment at this time.</w:t>
      </w:r>
    </w:p>
    <w:p w14:paraId="412609CA" w14:textId="4C8A573F" w:rsidR="00555559" w:rsidRDefault="00555559" w:rsidP="005B64C6">
      <w:pPr>
        <w:rPr>
          <w:rFonts w:eastAsiaTheme="majorEastAsia"/>
          <w:highlight w:val="yellow"/>
          <w:lang w:eastAsia="en-AU"/>
        </w:rPr>
      </w:pPr>
    </w:p>
    <w:p w14:paraId="7564065A" w14:textId="05A15705" w:rsidR="00555559" w:rsidRDefault="00555559" w:rsidP="00555559">
      <w:pPr>
        <w:rPr>
          <w:rFonts w:cs="Arial"/>
          <w:lang w:val="en-AU"/>
        </w:rPr>
      </w:pPr>
      <w:r>
        <w:rPr>
          <w:rFonts w:cs="Arial"/>
          <w:lang w:val="en-AU"/>
        </w:rPr>
        <w:t xml:space="preserve">For </w:t>
      </w:r>
      <w:r w:rsidRPr="008C6258">
        <w:rPr>
          <w:rFonts w:eastAsiaTheme="majorEastAsia"/>
          <w:lang w:eastAsia="en-AU" w:bidi="ar-SA"/>
        </w:rPr>
        <w:sym w:font="Symbol" w:char="F062"/>
      </w:r>
      <w:r w:rsidRPr="008C6258">
        <w:rPr>
          <w:rFonts w:eastAsiaTheme="majorEastAsia"/>
          <w:lang w:eastAsia="en-AU" w:bidi="ar-SA"/>
        </w:rPr>
        <w:t>-carotene</w:t>
      </w:r>
      <w:r>
        <w:rPr>
          <w:rFonts w:eastAsiaTheme="majorEastAsia"/>
          <w:lang w:eastAsia="en-AU" w:bidi="ar-SA"/>
        </w:rPr>
        <w:t>, there were nutrient impact data for the most commonly consumed fruit apart from strawberries in the berry sub-group and bananas in the tropical fruit category. No data for bananas is not an issue as described above. Strawberries contribute &lt;</w:t>
      </w:r>
      <w:r w:rsidR="00E57D61">
        <w:rPr>
          <w:rFonts w:eastAsiaTheme="majorEastAsia"/>
          <w:lang w:eastAsia="en-AU" w:bidi="ar-SA"/>
        </w:rPr>
        <w:t xml:space="preserve"> </w:t>
      </w:r>
      <w:r>
        <w:rPr>
          <w:rFonts w:eastAsiaTheme="majorEastAsia"/>
          <w:lang w:eastAsia="en-AU" w:bidi="ar-SA"/>
        </w:rPr>
        <w:t xml:space="preserve">0.005% of the intake of </w:t>
      </w:r>
      <w:r w:rsidRPr="008C6258">
        <w:rPr>
          <w:rFonts w:eastAsiaTheme="majorEastAsia"/>
          <w:lang w:eastAsia="en-AU" w:bidi="ar-SA"/>
        </w:rPr>
        <w:sym w:font="Symbol" w:char="F062"/>
      </w:r>
      <w:r w:rsidRPr="008C6258">
        <w:rPr>
          <w:rFonts w:eastAsiaTheme="majorEastAsia"/>
          <w:lang w:eastAsia="en-AU" w:bidi="ar-SA"/>
        </w:rPr>
        <w:t>-carotene</w:t>
      </w:r>
      <w:r>
        <w:rPr>
          <w:rFonts w:eastAsiaTheme="majorEastAsia"/>
          <w:lang w:eastAsia="en-AU" w:bidi="ar-SA"/>
        </w:rPr>
        <w:t xml:space="preserve"> for Australia and New Zealand, therefore having no data on the nutrient impact of irradiation for this commodity is not an issue for making conclusions for the risk assessment. For vegetables there were nutrient impact data for the three most commonly consumed fruiting vegetables (tomato, capsicum </w:t>
      </w:r>
      <w:r w:rsidRPr="00170DA0">
        <w:rPr>
          <w:rFonts w:eastAsiaTheme="majorEastAsia"/>
          <w:lang w:eastAsia="en-AU" w:bidi="ar-SA"/>
        </w:rPr>
        <w:t xml:space="preserve">and cucumber) and for carrots, however </w:t>
      </w:r>
      <w:r w:rsidR="00170DA0" w:rsidRPr="00170DA0">
        <w:rPr>
          <w:rFonts w:eastAsiaTheme="majorEastAsia"/>
          <w:lang w:eastAsia="en-AU" w:bidi="ar-SA"/>
        </w:rPr>
        <w:t xml:space="preserve">for </w:t>
      </w:r>
      <w:r w:rsidRPr="00170DA0">
        <w:rPr>
          <w:rFonts w:eastAsiaTheme="majorEastAsia"/>
          <w:lang w:eastAsia="en-AU" w:bidi="ar-SA"/>
        </w:rPr>
        <w:t>no other</w:t>
      </w:r>
      <w:r w:rsidR="007E42F2" w:rsidRPr="00170DA0">
        <w:rPr>
          <w:rFonts w:eastAsiaTheme="majorEastAsia"/>
          <w:lang w:eastAsia="en-AU" w:bidi="ar-SA"/>
        </w:rPr>
        <w:t xml:space="preserve"> commonly consumed</w:t>
      </w:r>
      <w:r w:rsidRPr="00170DA0">
        <w:rPr>
          <w:rFonts w:eastAsiaTheme="majorEastAsia"/>
          <w:lang w:eastAsia="en-AU" w:bidi="ar-SA"/>
        </w:rPr>
        <w:t xml:space="preserve"> vegetables. Carrot wa</w:t>
      </w:r>
      <w:r>
        <w:rPr>
          <w:rFonts w:eastAsiaTheme="majorEastAsia"/>
          <w:lang w:eastAsia="en-AU" w:bidi="ar-SA"/>
        </w:rPr>
        <w:t xml:space="preserve">s the vegetable that has the greatest contribution to </w:t>
      </w:r>
      <w:r>
        <w:rPr>
          <w:rFonts w:eastAsiaTheme="majorEastAsia"/>
          <w:lang w:eastAsia="en-AU" w:bidi="ar-SA"/>
        </w:rPr>
        <w:sym w:font="Symbol" w:char="F062"/>
      </w:r>
      <w:r>
        <w:rPr>
          <w:rFonts w:eastAsiaTheme="majorEastAsia"/>
          <w:lang w:eastAsia="en-AU" w:bidi="ar-SA"/>
        </w:rPr>
        <w:t>-carotene intakes (</w:t>
      </w:r>
      <w:r>
        <w:t>19 – 37% of total dietary intakes) well above other commodities, and there was nutrient impact data for this commodity.</w:t>
      </w:r>
    </w:p>
    <w:p w14:paraId="7241D8AF" w14:textId="5096F5CB" w:rsidR="00555559" w:rsidRDefault="00555559" w:rsidP="005B64C6">
      <w:pPr>
        <w:rPr>
          <w:rFonts w:eastAsiaTheme="majorEastAsia"/>
          <w:highlight w:val="yellow"/>
          <w:lang w:eastAsia="en-AU"/>
        </w:rPr>
      </w:pPr>
    </w:p>
    <w:p w14:paraId="4A605FC3" w14:textId="4248BA4B" w:rsidR="00555559" w:rsidRDefault="00555559" w:rsidP="005B64C6">
      <w:pPr>
        <w:rPr>
          <w:rFonts w:eastAsiaTheme="majorEastAsia"/>
          <w:highlight w:val="yellow"/>
          <w:lang w:eastAsia="en-AU"/>
        </w:rPr>
      </w:pPr>
      <w:r w:rsidRPr="008C6258">
        <w:rPr>
          <w:rFonts w:eastAsiaTheme="majorEastAsia"/>
          <w:lang w:eastAsia="en-AU" w:bidi="ar-SA"/>
        </w:rPr>
        <w:t xml:space="preserve">There are no nutrient impact data for bulb vegetables for vitamin C or </w:t>
      </w:r>
      <w:r w:rsidRPr="008C6258">
        <w:rPr>
          <w:rFonts w:eastAsiaTheme="majorEastAsia"/>
          <w:lang w:eastAsia="en-AU" w:bidi="ar-SA"/>
        </w:rPr>
        <w:sym w:font="Symbol" w:char="F062"/>
      </w:r>
      <w:r w:rsidRPr="008C6258">
        <w:rPr>
          <w:rFonts w:eastAsiaTheme="majorEastAsia"/>
          <w:lang w:eastAsia="en-AU" w:bidi="ar-SA"/>
        </w:rPr>
        <w:t xml:space="preserve">-carotene. Onion is the commodity with the highest percent of consumers in this sub-group. However bulb vegetables only contribute a small amount to dietary intakes of vitamin C (&lt;1%) and </w:t>
      </w:r>
      <w:r w:rsidRPr="008C6258">
        <w:rPr>
          <w:rFonts w:eastAsiaTheme="majorEastAsia"/>
          <w:lang w:eastAsia="en-AU" w:bidi="ar-SA"/>
        </w:rPr>
        <w:sym w:font="Symbol" w:char="F062"/>
      </w:r>
      <w:r w:rsidRPr="008C6258">
        <w:rPr>
          <w:rFonts w:eastAsiaTheme="majorEastAsia"/>
          <w:lang w:eastAsia="en-AU" w:bidi="ar-SA"/>
        </w:rPr>
        <w:t>-carotene (&lt;</w:t>
      </w:r>
      <w:r w:rsidR="00E57D61">
        <w:rPr>
          <w:rFonts w:eastAsiaTheme="majorEastAsia"/>
          <w:lang w:eastAsia="en-AU" w:bidi="ar-SA"/>
        </w:rPr>
        <w:t xml:space="preserve"> </w:t>
      </w:r>
      <w:r w:rsidRPr="008C6258">
        <w:rPr>
          <w:rFonts w:eastAsiaTheme="majorEastAsia"/>
          <w:lang w:eastAsia="en-AU" w:bidi="ar-SA"/>
        </w:rPr>
        <w:t>0.5%)</w:t>
      </w:r>
      <w:r>
        <w:rPr>
          <w:rFonts w:eastAsiaTheme="majorEastAsia"/>
          <w:lang w:eastAsia="en-AU" w:bidi="ar-SA"/>
        </w:rPr>
        <w:t xml:space="preserve">. There were also no nutrient impact data for stalk and stem vegetables for </w:t>
      </w:r>
      <w:r w:rsidRPr="008C6258">
        <w:rPr>
          <w:rFonts w:eastAsiaTheme="majorEastAsia"/>
          <w:lang w:eastAsia="en-AU" w:bidi="ar-SA"/>
        </w:rPr>
        <w:t xml:space="preserve">vitamin C or </w:t>
      </w:r>
      <w:r w:rsidRPr="008C6258">
        <w:rPr>
          <w:rFonts w:eastAsiaTheme="majorEastAsia"/>
          <w:lang w:eastAsia="en-AU" w:bidi="ar-SA"/>
        </w:rPr>
        <w:sym w:font="Symbol" w:char="F062"/>
      </w:r>
      <w:r w:rsidRPr="008C6258">
        <w:rPr>
          <w:rFonts w:eastAsiaTheme="majorEastAsia"/>
          <w:lang w:eastAsia="en-AU" w:bidi="ar-SA"/>
        </w:rPr>
        <w:t>-carotene</w:t>
      </w:r>
      <w:r>
        <w:rPr>
          <w:rFonts w:eastAsiaTheme="majorEastAsia"/>
          <w:lang w:eastAsia="en-AU" w:bidi="ar-SA"/>
        </w:rPr>
        <w:t xml:space="preserve">. Celery is the commodity </w:t>
      </w:r>
      <w:r w:rsidRPr="008C6258">
        <w:rPr>
          <w:rFonts w:eastAsiaTheme="majorEastAsia"/>
          <w:lang w:eastAsia="en-AU" w:bidi="ar-SA"/>
        </w:rPr>
        <w:t xml:space="preserve">with the highest percent of consumers in this sub-group. </w:t>
      </w:r>
      <w:r>
        <w:rPr>
          <w:rFonts w:eastAsiaTheme="majorEastAsia"/>
          <w:lang w:eastAsia="en-AU" w:bidi="ar-SA"/>
        </w:rPr>
        <w:t xml:space="preserve">Stalk </w:t>
      </w:r>
      <w:r w:rsidRPr="001E0F37">
        <w:rPr>
          <w:rFonts w:eastAsiaTheme="majorEastAsia"/>
          <w:lang w:eastAsia="en-AU" w:bidi="ar-SA"/>
        </w:rPr>
        <w:t>and stem vegetables only contribute a small amount to dietary intakes of vitamin C (&lt;</w:t>
      </w:r>
      <w:r w:rsidR="00E57D61">
        <w:rPr>
          <w:rFonts w:eastAsiaTheme="majorEastAsia"/>
          <w:lang w:eastAsia="en-AU" w:bidi="ar-SA"/>
        </w:rPr>
        <w:t xml:space="preserve"> </w:t>
      </w:r>
      <w:r w:rsidRPr="001E0F37">
        <w:rPr>
          <w:rFonts w:eastAsiaTheme="majorEastAsia"/>
          <w:lang w:eastAsia="en-AU" w:bidi="ar-SA"/>
        </w:rPr>
        <w:t xml:space="preserve">0.5%) and </w:t>
      </w:r>
      <w:r w:rsidRPr="001E0F37">
        <w:rPr>
          <w:rFonts w:eastAsiaTheme="majorEastAsia"/>
          <w:lang w:eastAsia="en-AU" w:bidi="ar-SA"/>
        </w:rPr>
        <w:sym w:font="Symbol" w:char="F062"/>
      </w:r>
      <w:r w:rsidRPr="001E0F37">
        <w:rPr>
          <w:rFonts w:eastAsiaTheme="majorEastAsia"/>
          <w:lang w:eastAsia="en-AU" w:bidi="ar-SA"/>
        </w:rPr>
        <w:t>-carotene (&lt;</w:t>
      </w:r>
      <w:r w:rsidR="00E57D61">
        <w:rPr>
          <w:rFonts w:eastAsiaTheme="majorEastAsia"/>
          <w:lang w:eastAsia="en-AU" w:bidi="ar-SA"/>
        </w:rPr>
        <w:t xml:space="preserve"> </w:t>
      </w:r>
      <w:r w:rsidRPr="001E0F37">
        <w:rPr>
          <w:rFonts w:eastAsiaTheme="majorEastAsia"/>
          <w:lang w:eastAsia="en-AU" w:bidi="ar-SA"/>
        </w:rPr>
        <w:t>0.5%). Due to the</w:t>
      </w:r>
      <w:r>
        <w:rPr>
          <w:rFonts w:eastAsiaTheme="majorEastAsia"/>
          <w:lang w:eastAsia="en-AU" w:bidi="ar-SA"/>
        </w:rPr>
        <w:t xml:space="preserve"> low contribution to total dietary intakes for these two vegetable sub-groups</w:t>
      </w:r>
      <w:r w:rsidRPr="008C6258">
        <w:rPr>
          <w:rFonts w:eastAsiaTheme="majorEastAsia"/>
          <w:lang w:eastAsia="en-AU" w:bidi="ar-SA"/>
        </w:rPr>
        <w:t>, missing</w:t>
      </w:r>
      <w:r>
        <w:rPr>
          <w:rFonts w:eastAsiaTheme="majorEastAsia"/>
          <w:lang w:eastAsia="en-AU" w:bidi="ar-SA"/>
        </w:rPr>
        <w:t xml:space="preserve"> nutrient impact</w:t>
      </w:r>
      <w:r w:rsidRPr="008C6258">
        <w:rPr>
          <w:rFonts w:eastAsiaTheme="majorEastAsia"/>
          <w:lang w:eastAsia="en-AU" w:bidi="ar-SA"/>
        </w:rPr>
        <w:t xml:space="preserve"> data has little impact on the ability to </w:t>
      </w:r>
      <w:r>
        <w:rPr>
          <w:rFonts w:eastAsiaTheme="majorEastAsia"/>
          <w:lang w:eastAsia="en-AU" w:bidi="ar-SA"/>
        </w:rPr>
        <w:t xml:space="preserve">reliably </w:t>
      </w:r>
      <w:r w:rsidRPr="008C6258">
        <w:rPr>
          <w:rFonts w:eastAsiaTheme="majorEastAsia"/>
          <w:lang w:eastAsia="en-AU" w:bidi="ar-SA"/>
        </w:rPr>
        <w:t xml:space="preserve">predict </w:t>
      </w:r>
      <w:r>
        <w:rPr>
          <w:rFonts w:eastAsiaTheme="majorEastAsia"/>
          <w:lang w:eastAsia="en-AU" w:bidi="ar-SA"/>
        </w:rPr>
        <w:t>the effect</w:t>
      </w:r>
      <w:r w:rsidRPr="008C6258">
        <w:rPr>
          <w:rFonts w:eastAsiaTheme="majorEastAsia"/>
          <w:lang w:eastAsia="en-AU" w:bidi="ar-SA"/>
        </w:rPr>
        <w:t xml:space="preserve"> on population nutrient intakes.</w:t>
      </w:r>
    </w:p>
    <w:p w14:paraId="206F8B3F" w14:textId="2A77B4BB" w:rsidR="000E2FB5" w:rsidRPr="000D653A" w:rsidRDefault="000D653A" w:rsidP="000D653A">
      <w:pPr>
        <w:pStyle w:val="FSTableColumnRowheading"/>
      </w:pPr>
      <w:bookmarkStart w:id="801" w:name="_Ref65442671"/>
      <w:r>
        <w:t>Table</w:t>
      </w:r>
      <w:bookmarkEnd w:id="801"/>
      <w:r w:rsidR="00B413A5">
        <w:t xml:space="preserve"> 10</w:t>
      </w:r>
      <w:r>
        <w:t xml:space="preserve">: Summary of nutrient contribution from the commodities with available nutrient impact </w:t>
      </w:r>
      <w:r w:rsidR="00613776" w:rsidRPr="005831FF">
        <w:rPr>
          <w:rFonts w:eastAsiaTheme="majorEastAsia"/>
          <w:lang w:eastAsia="en-AU"/>
        </w:rPr>
        <w:t>data</w:t>
      </w:r>
      <w:r w:rsidR="00DC364C" w:rsidRPr="00945B17">
        <w:rPr>
          <w:rFonts w:eastAsiaTheme="majorEastAsia"/>
          <w:vertAlign w:val="superscript"/>
          <w:lang w:eastAsia="en-AU"/>
        </w:rPr>
        <w:t>1</w:t>
      </w:r>
      <w:r w:rsidR="00613776" w:rsidRPr="005831FF">
        <w:rPr>
          <w:rFonts w:eastAsiaTheme="majorEastAsia"/>
          <w:lang w:eastAsia="en-AU"/>
        </w:rPr>
        <w:t xml:space="preserve"> compared to the contribution from all fruits and vegetables for vitamin C and </w:t>
      </w:r>
      <w:r w:rsidR="00613776" w:rsidRPr="005831FF">
        <w:rPr>
          <w:rFonts w:eastAsiaTheme="majorEastAsia"/>
          <w:lang w:eastAsia="en-AU"/>
        </w:rPr>
        <w:sym w:font="Symbol" w:char="F062"/>
      </w:r>
      <w:r w:rsidR="00613776" w:rsidRPr="005831FF">
        <w:rPr>
          <w:rFonts w:eastAsiaTheme="majorEastAsia"/>
          <w:lang w:eastAsia="en-AU"/>
        </w:rPr>
        <w:t>-carotene</w:t>
      </w:r>
    </w:p>
    <w:tbl>
      <w:tblPr>
        <w:tblStyle w:val="TableGrid"/>
        <w:tblW w:w="0" w:type="auto"/>
        <w:tblLook w:val="04A0" w:firstRow="1" w:lastRow="0" w:firstColumn="1" w:lastColumn="0" w:noHBand="0" w:noVBand="1"/>
        <w:tblCaption w:val="Summary of nutrient contribution from the commodities with available nutrient impact data compared to the contribution from all fruits and vegetables for vitamin C and -carotene"/>
        <w:tblDescription w:val="Table 5.1 has 7 columns, the first is the vegetables and fruit categories, the second column is the summary of  contribution of vitamin C from the commodities with available nutrient impact data compared to contribution from all fruits and vegetables for the Australians aged 2 years and above, the third column is the  summary of  contribution of vitamin C from the commodities with available nutrient impact data compared to contribution from all fruits and vegetables for the  New Zealand children 5-14 years. The fourth column is the  summary of  contribution of vitamin C from the commodities with available nutrient impact data compared to contribution from all fruits and vegetables for the New Zealand adults 15 years and above. The fifth column is the summary of  contribution of beta-carotene from the commodities with available nutrient impact data compared to contribution from all fruits and vegetables for the Australians aged 2 years and above, the sixth column is the  summary of  contribution of beta-carotene from the commodities with available nutrient impact data compared to contribution from all fruits and vegetables for the  New Zealand children 5-14 years. The seventh column is the  summary of  contribution of beta-carotene from the commodities with available nutrient impact data compared to contribution from all fruits and vegetables for the New Zealand adults 15 years and above.&#10;&#10;"/>
      </w:tblPr>
      <w:tblGrid>
        <w:gridCol w:w="2263"/>
        <w:gridCol w:w="1134"/>
        <w:gridCol w:w="1134"/>
        <w:gridCol w:w="1134"/>
        <w:gridCol w:w="1134"/>
        <w:gridCol w:w="1134"/>
        <w:gridCol w:w="1127"/>
      </w:tblGrid>
      <w:tr w:rsidR="003526EC" w14:paraId="7464617D" w14:textId="77777777" w:rsidTr="00F273EF">
        <w:tc>
          <w:tcPr>
            <w:tcW w:w="2263" w:type="dxa"/>
            <w:vMerge w:val="restart"/>
            <w:vAlign w:val="center"/>
          </w:tcPr>
          <w:p w14:paraId="7F4F4972" w14:textId="4FFFB567" w:rsidR="003526EC" w:rsidRPr="00564798" w:rsidRDefault="003526EC" w:rsidP="00F273EF">
            <w:pPr>
              <w:keepNext/>
              <w:keepLines/>
              <w:jc w:val="center"/>
              <w:rPr>
                <w:b/>
                <w:sz w:val="20"/>
                <w:szCs w:val="20"/>
              </w:rPr>
            </w:pPr>
            <w:r w:rsidRPr="00564798">
              <w:rPr>
                <w:b/>
                <w:sz w:val="20"/>
                <w:szCs w:val="20"/>
              </w:rPr>
              <w:t>Food category</w:t>
            </w:r>
          </w:p>
        </w:tc>
        <w:tc>
          <w:tcPr>
            <w:tcW w:w="3402" w:type="dxa"/>
            <w:gridSpan w:val="3"/>
            <w:vAlign w:val="center"/>
          </w:tcPr>
          <w:p w14:paraId="1FC1A51C" w14:textId="7207701E" w:rsidR="003526EC" w:rsidRPr="003526EC" w:rsidRDefault="003526EC" w:rsidP="00F273EF">
            <w:pPr>
              <w:keepNext/>
              <w:keepLines/>
              <w:jc w:val="center"/>
              <w:rPr>
                <w:rFonts w:cs="Arial"/>
                <w:b/>
                <w:color w:val="000000"/>
                <w:sz w:val="20"/>
                <w:szCs w:val="20"/>
                <w:lang w:eastAsia="en-GB"/>
              </w:rPr>
            </w:pPr>
            <w:r w:rsidRPr="003526EC">
              <w:rPr>
                <w:rFonts w:cs="Arial"/>
                <w:b/>
                <w:color w:val="000000"/>
                <w:sz w:val="20"/>
                <w:szCs w:val="20"/>
                <w:lang w:eastAsia="en-GB"/>
              </w:rPr>
              <w:t>Vitamin C</w:t>
            </w:r>
          </w:p>
        </w:tc>
        <w:tc>
          <w:tcPr>
            <w:tcW w:w="3395" w:type="dxa"/>
            <w:gridSpan w:val="3"/>
            <w:vAlign w:val="center"/>
          </w:tcPr>
          <w:p w14:paraId="62E7DF0A" w14:textId="77777777" w:rsidR="003526EC" w:rsidRPr="003526EC" w:rsidRDefault="003526EC" w:rsidP="00F273EF">
            <w:pPr>
              <w:keepNext/>
              <w:keepLines/>
              <w:jc w:val="center"/>
              <w:rPr>
                <w:rFonts w:cs="Arial"/>
                <w:b/>
                <w:color w:val="000000"/>
                <w:sz w:val="20"/>
                <w:szCs w:val="20"/>
                <w:lang w:eastAsia="en-GB"/>
              </w:rPr>
            </w:pPr>
            <w:r w:rsidRPr="003526EC">
              <w:rPr>
                <w:rFonts w:cs="Arial"/>
                <w:b/>
                <w:color w:val="000000"/>
                <w:sz w:val="20"/>
                <w:szCs w:val="20"/>
                <w:lang w:eastAsia="en-GB"/>
              </w:rPr>
              <w:t>β-carotene equivalents</w:t>
            </w:r>
          </w:p>
        </w:tc>
      </w:tr>
      <w:tr w:rsidR="007D5465" w14:paraId="77A4E921" w14:textId="77777777" w:rsidTr="00F273EF">
        <w:tc>
          <w:tcPr>
            <w:tcW w:w="2263" w:type="dxa"/>
            <w:vMerge/>
            <w:vAlign w:val="center"/>
          </w:tcPr>
          <w:p w14:paraId="49FCF6F7" w14:textId="56142CFA" w:rsidR="003526EC" w:rsidRDefault="003526EC" w:rsidP="00F273EF">
            <w:pPr>
              <w:keepNext/>
              <w:keepLines/>
              <w:jc w:val="center"/>
            </w:pPr>
          </w:p>
        </w:tc>
        <w:tc>
          <w:tcPr>
            <w:tcW w:w="1134" w:type="dxa"/>
            <w:vAlign w:val="center"/>
          </w:tcPr>
          <w:p w14:paraId="089B33A1" w14:textId="77777777" w:rsidR="003526EC" w:rsidRPr="00AB6D96" w:rsidRDefault="003526EC" w:rsidP="00F273EF">
            <w:pPr>
              <w:keepNext/>
              <w:keepLines/>
              <w:jc w:val="center"/>
              <w:rPr>
                <w:rFonts w:cs="Arial"/>
                <w:b/>
                <w:color w:val="000000"/>
                <w:sz w:val="20"/>
                <w:szCs w:val="20"/>
                <w:lang w:eastAsia="en-GB"/>
              </w:rPr>
            </w:pPr>
            <w:r w:rsidRPr="00AB6D96">
              <w:rPr>
                <w:rFonts w:cs="Arial"/>
                <w:b/>
                <w:color w:val="000000"/>
                <w:sz w:val="20"/>
                <w:szCs w:val="20"/>
                <w:lang w:eastAsia="en-GB"/>
              </w:rPr>
              <w:t>Australia</w:t>
            </w:r>
            <w:r w:rsidRPr="00AB6D96">
              <w:rPr>
                <w:rFonts w:cs="Arial"/>
                <w:b/>
                <w:color w:val="000000"/>
                <w:sz w:val="20"/>
                <w:szCs w:val="20"/>
                <w:lang w:eastAsia="en-GB"/>
              </w:rPr>
              <w:br/>
              <w:t>2 years and above</w:t>
            </w:r>
          </w:p>
        </w:tc>
        <w:tc>
          <w:tcPr>
            <w:tcW w:w="1134" w:type="dxa"/>
            <w:vAlign w:val="center"/>
          </w:tcPr>
          <w:p w14:paraId="45186F6B" w14:textId="77777777" w:rsidR="003526EC" w:rsidRPr="00AB6D96" w:rsidRDefault="003526EC" w:rsidP="00F273EF">
            <w:pPr>
              <w:keepNext/>
              <w:keepLines/>
              <w:jc w:val="center"/>
              <w:rPr>
                <w:rFonts w:cs="Arial"/>
                <w:b/>
                <w:color w:val="000000"/>
                <w:sz w:val="20"/>
                <w:szCs w:val="20"/>
                <w:lang w:eastAsia="en-GB"/>
              </w:rPr>
            </w:pPr>
            <w:r w:rsidRPr="00AB6D96">
              <w:rPr>
                <w:rFonts w:cs="Arial"/>
                <w:b/>
                <w:color w:val="000000"/>
                <w:sz w:val="20"/>
                <w:szCs w:val="20"/>
                <w:lang w:eastAsia="en-GB"/>
              </w:rPr>
              <w:t>New Zealand</w:t>
            </w:r>
            <w:r w:rsidRPr="00AB6D96">
              <w:rPr>
                <w:rFonts w:cs="Arial"/>
                <w:b/>
                <w:color w:val="000000"/>
                <w:sz w:val="20"/>
                <w:szCs w:val="20"/>
                <w:lang w:eastAsia="en-GB"/>
              </w:rPr>
              <w:br/>
              <w:t>5-14 years</w:t>
            </w:r>
          </w:p>
        </w:tc>
        <w:tc>
          <w:tcPr>
            <w:tcW w:w="1134" w:type="dxa"/>
            <w:vAlign w:val="center"/>
          </w:tcPr>
          <w:p w14:paraId="55774418" w14:textId="77777777" w:rsidR="003526EC" w:rsidRPr="00AB6D96" w:rsidRDefault="003526EC" w:rsidP="00F273EF">
            <w:pPr>
              <w:keepNext/>
              <w:keepLines/>
              <w:jc w:val="center"/>
              <w:rPr>
                <w:rFonts w:cs="Arial"/>
                <w:b/>
                <w:color w:val="000000"/>
                <w:sz w:val="20"/>
                <w:szCs w:val="20"/>
                <w:lang w:eastAsia="en-GB"/>
              </w:rPr>
            </w:pPr>
            <w:r w:rsidRPr="00AB6D96">
              <w:rPr>
                <w:rFonts w:cs="Arial"/>
                <w:b/>
                <w:color w:val="000000"/>
                <w:sz w:val="20"/>
                <w:szCs w:val="20"/>
                <w:lang w:eastAsia="en-GB"/>
              </w:rPr>
              <w:t>New Zealand</w:t>
            </w:r>
            <w:r w:rsidRPr="00AB6D96">
              <w:rPr>
                <w:rFonts w:cs="Arial"/>
                <w:b/>
                <w:color w:val="000000"/>
                <w:sz w:val="20"/>
                <w:szCs w:val="20"/>
                <w:lang w:eastAsia="en-GB"/>
              </w:rPr>
              <w:br/>
              <w:t>15 years and above</w:t>
            </w:r>
          </w:p>
        </w:tc>
        <w:tc>
          <w:tcPr>
            <w:tcW w:w="1134" w:type="dxa"/>
            <w:vAlign w:val="center"/>
          </w:tcPr>
          <w:p w14:paraId="5B7C3FF5" w14:textId="77777777" w:rsidR="003526EC" w:rsidRPr="00AB6D96" w:rsidRDefault="003526EC" w:rsidP="00F273EF">
            <w:pPr>
              <w:keepNext/>
              <w:keepLines/>
              <w:jc w:val="center"/>
              <w:rPr>
                <w:rFonts w:cs="Arial"/>
                <w:b/>
                <w:color w:val="000000"/>
                <w:sz w:val="20"/>
                <w:szCs w:val="20"/>
                <w:lang w:eastAsia="en-GB"/>
              </w:rPr>
            </w:pPr>
            <w:r w:rsidRPr="00AB6D96">
              <w:rPr>
                <w:rFonts w:cs="Arial"/>
                <w:b/>
                <w:color w:val="000000"/>
                <w:sz w:val="20"/>
                <w:szCs w:val="20"/>
                <w:lang w:eastAsia="en-GB"/>
              </w:rPr>
              <w:t>Australia</w:t>
            </w:r>
            <w:r w:rsidRPr="00AB6D96">
              <w:rPr>
                <w:rFonts w:cs="Arial"/>
                <w:b/>
                <w:color w:val="000000"/>
                <w:sz w:val="20"/>
                <w:szCs w:val="20"/>
                <w:lang w:eastAsia="en-GB"/>
              </w:rPr>
              <w:br/>
              <w:t>2 years and above</w:t>
            </w:r>
          </w:p>
        </w:tc>
        <w:tc>
          <w:tcPr>
            <w:tcW w:w="1134" w:type="dxa"/>
            <w:vAlign w:val="center"/>
          </w:tcPr>
          <w:p w14:paraId="48AE81C8" w14:textId="77777777" w:rsidR="003526EC" w:rsidRPr="00AB6D96" w:rsidRDefault="003526EC" w:rsidP="00F273EF">
            <w:pPr>
              <w:keepNext/>
              <w:keepLines/>
              <w:jc w:val="center"/>
              <w:rPr>
                <w:rFonts w:cs="Arial"/>
                <w:b/>
                <w:color w:val="000000"/>
                <w:sz w:val="20"/>
                <w:szCs w:val="20"/>
                <w:lang w:eastAsia="en-GB"/>
              </w:rPr>
            </w:pPr>
            <w:r w:rsidRPr="00AB6D96">
              <w:rPr>
                <w:rFonts w:cs="Arial"/>
                <w:b/>
                <w:color w:val="000000"/>
                <w:sz w:val="20"/>
                <w:szCs w:val="20"/>
                <w:lang w:eastAsia="en-GB"/>
              </w:rPr>
              <w:t>New Zealand</w:t>
            </w:r>
            <w:r w:rsidRPr="00AB6D96">
              <w:rPr>
                <w:rFonts w:cs="Arial"/>
                <w:b/>
                <w:color w:val="000000"/>
                <w:sz w:val="20"/>
                <w:szCs w:val="20"/>
                <w:lang w:eastAsia="en-GB"/>
              </w:rPr>
              <w:br/>
              <w:t>5-14 years</w:t>
            </w:r>
          </w:p>
        </w:tc>
        <w:tc>
          <w:tcPr>
            <w:tcW w:w="1127" w:type="dxa"/>
            <w:vAlign w:val="center"/>
          </w:tcPr>
          <w:p w14:paraId="69B59F15" w14:textId="77777777" w:rsidR="003526EC" w:rsidRPr="00AB6D96" w:rsidRDefault="003526EC" w:rsidP="00F273EF">
            <w:pPr>
              <w:keepNext/>
              <w:keepLines/>
              <w:jc w:val="center"/>
              <w:rPr>
                <w:rFonts w:cs="Arial"/>
                <w:b/>
                <w:color w:val="000000"/>
                <w:sz w:val="20"/>
                <w:szCs w:val="20"/>
                <w:lang w:eastAsia="en-GB"/>
              </w:rPr>
            </w:pPr>
            <w:r w:rsidRPr="00AB6D96">
              <w:rPr>
                <w:rFonts w:cs="Arial"/>
                <w:b/>
                <w:color w:val="000000"/>
                <w:sz w:val="20"/>
                <w:szCs w:val="20"/>
                <w:lang w:eastAsia="en-GB"/>
              </w:rPr>
              <w:t>New Zealand</w:t>
            </w:r>
            <w:r w:rsidRPr="00AB6D96">
              <w:rPr>
                <w:rFonts w:cs="Arial"/>
                <w:b/>
                <w:color w:val="000000"/>
                <w:sz w:val="20"/>
                <w:szCs w:val="20"/>
                <w:lang w:eastAsia="en-GB"/>
              </w:rPr>
              <w:br/>
              <w:t>15 years and above</w:t>
            </w:r>
          </w:p>
        </w:tc>
      </w:tr>
      <w:tr w:rsidR="00AB6D96" w14:paraId="1F3944D4" w14:textId="77777777" w:rsidTr="00AF210D">
        <w:tc>
          <w:tcPr>
            <w:tcW w:w="9060" w:type="dxa"/>
            <w:gridSpan w:val="7"/>
            <w:shd w:val="clear" w:color="auto" w:fill="F2F2F2" w:themeFill="background1" w:themeFillShade="F2"/>
          </w:tcPr>
          <w:p w14:paraId="0C908489" w14:textId="77777777" w:rsidR="00AB6D96" w:rsidRPr="00564798" w:rsidRDefault="00AB6D96" w:rsidP="00555559">
            <w:pPr>
              <w:keepNext/>
              <w:keepLines/>
              <w:rPr>
                <w:rFonts w:cs="Arial"/>
                <w:b/>
                <w:color w:val="000000"/>
                <w:sz w:val="20"/>
                <w:szCs w:val="20"/>
                <w:lang w:eastAsia="en-GB"/>
              </w:rPr>
            </w:pPr>
            <w:r w:rsidRPr="00564798">
              <w:rPr>
                <w:rFonts w:cs="Arial"/>
                <w:b/>
                <w:color w:val="000000"/>
                <w:sz w:val="20"/>
                <w:szCs w:val="20"/>
                <w:lang w:eastAsia="en-GB"/>
              </w:rPr>
              <w:t>Vegetables</w:t>
            </w:r>
          </w:p>
        </w:tc>
      </w:tr>
      <w:tr w:rsidR="007D5465" w14:paraId="0FAE6BBB" w14:textId="77777777" w:rsidTr="00AF210D">
        <w:trPr>
          <w:trHeight w:val="692"/>
        </w:trPr>
        <w:tc>
          <w:tcPr>
            <w:tcW w:w="2263" w:type="dxa"/>
          </w:tcPr>
          <w:p w14:paraId="7312304F" w14:textId="62F57800" w:rsidR="00AB6D96" w:rsidRPr="00AB6D96" w:rsidRDefault="007D5465" w:rsidP="00555559">
            <w:pPr>
              <w:keepNext/>
              <w:keepLines/>
              <w:rPr>
                <w:rFonts w:cs="Arial"/>
                <w:color w:val="000000"/>
                <w:sz w:val="20"/>
                <w:szCs w:val="20"/>
                <w:lang w:eastAsia="en-GB"/>
              </w:rPr>
            </w:pPr>
            <w:r>
              <w:rPr>
                <w:rFonts w:cs="Arial"/>
                <w:color w:val="000000"/>
                <w:sz w:val="20"/>
                <w:szCs w:val="20"/>
                <w:lang w:eastAsia="en-GB"/>
              </w:rPr>
              <w:t>% c</w:t>
            </w:r>
            <w:r w:rsidR="00AB6D96" w:rsidRPr="00AB6D96">
              <w:rPr>
                <w:rFonts w:cs="Arial"/>
                <w:color w:val="000000"/>
                <w:sz w:val="20"/>
                <w:szCs w:val="20"/>
                <w:lang w:eastAsia="en-GB"/>
              </w:rPr>
              <w:t xml:space="preserve">ontribution </w:t>
            </w:r>
            <w:r>
              <w:rPr>
                <w:rFonts w:cs="Arial"/>
                <w:color w:val="000000"/>
                <w:sz w:val="20"/>
                <w:szCs w:val="20"/>
                <w:lang w:eastAsia="en-GB"/>
              </w:rPr>
              <w:t xml:space="preserve">to total vitamin intake </w:t>
            </w:r>
            <w:r w:rsidR="00AB6D96" w:rsidRPr="00AB6D96">
              <w:rPr>
                <w:rFonts w:cs="Arial"/>
                <w:color w:val="000000"/>
                <w:sz w:val="20"/>
                <w:szCs w:val="20"/>
                <w:lang w:eastAsia="en-GB"/>
              </w:rPr>
              <w:t>from vegetables</w:t>
            </w:r>
            <w:r w:rsidR="003526EC">
              <w:rPr>
                <w:rFonts w:cs="Arial"/>
                <w:color w:val="000000"/>
                <w:sz w:val="20"/>
                <w:szCs w:val="20"/>
                <w:lang w:eastAsia="en-GB"/>
              </w:rPr>
              <w:t xml:space="preserve"> with nutrient impact data</w:t>
            </w:r>
            <w:r w:rsidR="00DC364C" w:rsidRPr="0036645A">
              <w:rPr>
                <w:rFonts w:eastAsiaTheme="majorEastAsia"/>
                <w:b/>
                <w:sz w:val="20"/>
                <w:vertAlign w:val="superscript"/>
                <w:lang w:eastAsia="en-AU" w:bidi="ar-SA"/>
              </w:rPr>
              <w:t>1</w:t>
            </w:r>
          </w:p>
        </w:tc>
        <w:tc>
          <w:tcPr>
            <w:tcW w:w="1134" w:type="dxa"/>
          </w:tcPr>
          <w:p w14:paraId="1BD448DA" w14:textId="143E733D" w:rsidR="00AB6D96" w:rsidRPr="0068424C" w:rsidRDefault="000F7C7E" w:rsidP="000F7C7E">
            <w:pPr>
              <w:keepNext/>
              <w:keepLines/>
              <w:jc w:val="center"/>
              <w:rPr>
                <w:rFonts w:cs="Arial"/>
                <w:color w:val="000000"/>
                <w:sz w:val="20"/>
                <w:szCs w:val="20"/>
                <w:lang w:eastAsia="en-GB"/>
              </w:rPr>
            </w:pPr>
            <w:r>
              <w:rPr>
                <w:rFonts w:cs="Arial"/>
                <w:color w:val="000000"/>
                <w:sz w:val="20"/>
                <w:szCs w:val="20"/>
                <w:lang w:eastAsia="en-GB"/>
              </w:rPr>
              <w:t>17.2</w:t>
            </w:r>
          </w:p>
        </w:tc>
        <w:tc>
          <w:tcPr>
            <w:tcW w:w="1134" w:type="dxa"/>
          </w:tcPr>
          <w:p w14:paraId="39FB9A4E" w14:textId="3D6BACA0" w:rsidR="00AB6D96" w:rsidRPr="00D35C25" w:rsidRDefault="003A073B" w:rsidP="00555559">
            <w:pPr>
              <w:keepNext/>
              <w:keepLines/>
              <w:jc w:val="center"/>
              <w:rPr>
                <w:rFonts w:cs="Arial"/>
                <w:color w:val="000000"/>
                <w:sz w:val="20"/>
                <w:szCs w:val="20"/>
                <w:lang w:eastAsia="en-GB"/>
              </w:rPr>
            </w:pPr>
            <w:r>
              <w:rPr>
                <w:rFonts w:cs="Arial"/>
                <w:color w:val="000000"/>
                <w:sz w:val="20"/>
                <w:szCs w:val="20"/>
                <w:lang w:eastAsia="en-GB"/>
              </w:rPr>
              <w:t>1</w:t>
            </w:r>
            <w:r w:rsidR="000F7C7E">
              <w:rPr>
                <w:rFonts w:cs="Arial"/>
                <w:color w:val="000000"/>
                <w:sz w:val="20"/>
                <w:szCs w:val="20"/>
                <w:lang w:eastAsia="en-GB"/>
              </w:rPr>
              <w:t>6.4</w:t>
            </w:r>
          </w:p>
        </w:tc>
        <w:tc>
          <w:tcPr>
            <w:tcW w:w="1134" w:type="dxa"/>
          </w:tcPr>
          <w:p w14:paraId="045B6447" w14:textId="2E46A3B0" w:rsidR="00AB6D96" w:rsidRPr="00D35C25" w:rsidRDefault="003A073B" w:rsidP="00555559">
            <w:pPr>
              <w:keepNext/>
              <w:keepLines/>
              <w:jc w:val="center"/>
              <w:rPr>
                <w:rFonts w:cs="Arial"/>
                <w:color w:val="000000"/>
                <w:sz w:val="20"/>
                <w:szCs w:val="20"/>
                <w:lang w:eastAsia="en-GB"/>
              </w:rPr>
            </w:pPr>
            <w:r>
              <w:rPr>
                <w:rFonts w:cs="Arial"/>
                <w:color w:val="000000"/>
                <w:sz w:val="20"/>
                <w:szCs w:val="20"/>
                <w:lang w:eastAsia="en-GB"/>
              </w:rPr>
              <w:t>31</w:t>
            </w:r>
            <w:r w:rsidR="000F7C7E">
              <w:rPr>
                <w:rFonts w:cs="Arial"/>
                <w:color w:val="000000"/>
                <w:sz w:val="20"/>
                <w:szCs w:val="20"/>
                <w:lang w:eastAsia="en-GB"/>
              </w:rPr>
              <w:t>.1</w:t>
            </w:r>
          </w:p>
        </w:tc>
        <w:tc>
          <w:tcPr>
            <w:tcW w:w="1134" w:type="dxa"/>
            <w:shd w:val="clear" w:color="auto" w:fill="auto"/>
          </w:tcPr>
          <w:p w14:paraId="4122A546" w14:textId="5920DFCB" w:rsidR="00AB6D96" w:rsidRPr="001A5AEB" w:rsidRDefault="000F7C7E" w:rsidP="003A3385">
            <w:pPr>
              <w:keepNext/>
              <w:keepLines/>
              <w:jc w:val="center"/>
              <w:rPr>
                <w:rFonts w:cs="Arial"/>
                <w:color w:val="000000"/>
                <w:sz w:val="20"/>
                <w:szCs w:val="20"/>
                <w:lang w:eastAsia="en-GB"/>
              </w:rPr>
            </w:pPr>
            <w:r>
              <w:rPr>
                <w:rFonts w:cs="Arial"/>
                <w:color w:val="000000"/>
                <w:sz w:val="20"/>
                <w:szCs w:val="20"/>
                <w:lang w:eastAsia="en-GB"/>
              </w:rPr>
              <w:t>43.9</w:t>
            </w:r>
          </w:p>
        </w:tc>
        <w:tc>
          <w:tcPr>
            <w:tcW w:w="1134" w:type="dxa"/>
          </w:tcPr>
          <w:p w14:paraId="692B5215" w14:textId="62F1CC26" w:rsidR="00AB6D96" w:rsidRPr="00D35C25" w:rsidRDefault="003A073B" w:rsidP="000F7C7E">
            <w:pPr>
              <w:keepNext/>
              <w:keepLines/>
              <w:jc w:val="center"/>
              <w:rPr>
                <w:rFonts w:cs="Arial"/>
                <w:color w:val="000000"/>
                <w:sz w:val="20"/>
                <w:szCs w:val="20"/>
                <w:lang w:eastAsia="en-GB"/>
              </w:rPr>
            </w:pPr>
            <w:r>
              <w:rPr>
                <w:rFonts w:cs="Arial"/>
                <w:color w:val="000000"/>
                <w:sz w:val="20"/>
                <w:szCs w:val="20"/>
                <w:lang w:eastAsia="en-GB"/>
              </w:rPr>
              <w:t>5</w:t>
            </w:r>
            <w:r w:rsidR="000F7C7E">
              <w:rPr>
                <w:rFonts w:cs="Arial"/>
                <w:color w:val="000000"/>
                <w:sz w:val="20"/>
                <w:szCs w:val="20"/>
                <w:lang w:eastAsia="en-GB"/>
              </w:rPr>
              <w:t>1.2</w:t>
            </w:r>
          </w:p>
        </w:tc>
        <w:tc>
          <w:tcPr>
            <w:tcW w:w="1127" w:type="dxa"/>
          </w:tcPr>
          <w:p w14:paraId="3DF8DFCC" w14:textId="73FB5A58" w:rsidR="00AB6D96" w:rsidRPr="00D35C25" w:rsidRDefault="00B72E8A" w:rsidP="000F7C7E">
            <w:pPr>
              <w:keepNext/>
              <w:keepLines/>
              <w:jc w:val="center"/>
              <w:rPr>
                <w:rFonts w:cs="Arial"/>
                <w:color w:val="000000"/>
                <w:sz w:val="20"/>
                <w:szCs w:val="20"/>
                <w:lang w:eastAsia="en-GB"/>
              </w:rPr>
            </w:pPr>
            <w:r w:rsidRPr="00D35C25">
              <w:rPr>
                <w:rFonts w:cs="Arial"/>
                <w:color w:val="000000"/>
                <w:sz w:val="20"/>
                <w:szCs w:val="20"/>
                <w:lang w:eastAsia="en-GB"/>
              </w:rPr>
              <w:t>3</w:t>
            </w:r>
            <w:r w:rsidR="000F7C7E">
              <w:rPr>
                <w:rFonts w:cs="Arial"/>
                <w:color w:val="000000"/>
                <w:sz w:val="20"/>
                <w:szCs w:val="20"/>
                <w:lang w:eastAsia="en-GB"/>
              </w:rPr>
              <w:t>6.1</w:t>
            </w:r>
          </w:p>
        </w:tc>
      </w:tr>
      <w:tr w:rsidR="007D5465" w14:paraId="66DFB141" w14:textId="77777777" w:rsidTr="00AF210D">
        <w:tc>
          <w:tcPr>
            <w:tcW w:w="2263" w:type="dxa"/>
          </w:tcPr>
          <w:p w14:paraId="31679783" w14:textId="4A95A5F5" w:rsidR="00AB6D96" w:rsidRPr="00AB6D96" w:rsidRDefault="00AB6D96" w:rsidP="00555559">
            <w:pPr>
              <w:keepNext/>
              <w:keepLines/>
              <w:rPr>
                <w:rFonts w:cs="Arial"/>
                <w:color w:val="000000"/>
                <w:sz w:val="20"/>
                <w:szCs w:val="20"/>
                <w:lang w:eastAsia="en-GB"/>
              </w:rPr>
            </w:pPr>
            <w:r>
              <w:rPr>
                <w:rFonts w:cs="Arial"/>
                <w:color w:val="000000"/>
                <w:sz w:val="20"/>
                <w:szCs w:val="20"/>
                <w:lang w:eastAsia="en-GB"/>
              </w:rPr>
              <w:t xml:space="preserve">% </w:t>
            </w:r>
            <w:r w:rsidR="007D5465">
              <w:rPr>
                <w:rFonts w:cs="Arial"/>
                <w:color w:val="000000"/>
                <w:sz w:val="20"/>
                <w:szCs w:val="20"/>
                <w:lang w:eastAsia="en-GB"/>
              </w:rPr>
              <w:t>c</w:t>
            </w:r>
            <w:r w:rsidRPr="00AB6D96">
              <w:rPr>
                <w:rFonts w:cs="Arial"/>
                <w:color w:val="000000"/>
                <w:sz w:val="20"/>
                <w:szCs w:val="20"/>
                <w:lang w:eastAsia="en-GB"/>
              </w:rPr>
              <w:t>ontribution from all vegetables</w:t>
            </w:r>
            <w:r w:rsidR="007D5465">
              <w:rPr>
                <w:rFonts w:cs="Arial"/>
                <w:color w:val="000000"/>
                <w:sz w:val="20"/>
                <w:szCs w:val="20"/>
                <w:lang w:eastAsia="en-GB"/>
              </w:rPr>
              <w:t xml:space="preserve"> to total vitamin intake</w:t>
            </w:r>
          </w:p>
        </w:tc>
        <w:tc>
          <w:tcPr>
            <w:tcW w:w="1134" w:type="dxa"/>
          </w:tcPr>
          <w:p w14:paraId="6E2C475E" w14:textId="77777777" w:rsidR="00AB6D96" w:rsidRPr="0068424C" w:rsidRDefault="00AB6D96" w:rsidP="00555559">
            <w:pPr>
              <w:keepNext/>
              <w:keepLines/>
              <w:jc w:val="center"/>
              <w:rPr>
                <w:rFonts w:cs="Arial"/>
                <w:color w:val="000000"/>
                <w:sz w:val="20"/>
                <w:szCs w:val="20"/>
                <w:lang w:eastAsia="en-GB"/>
              </w:rPr>
            </w:pPr>
            <w:r w:rsidRPr="0068424C">
              <w:rPr>
                <w:rFonts w:cs="Arial"/>
                <w:color w:val="000000"/>
                <w:sz w:val="20"/>
                <w:szCs w:val="20"/>
                <w:lang w:eastAsia="en-GB"/>
              </w:rPr>
              <w:t>25.1</w:t>
            </w:r>
          </w:p>
        </w:tc>
        <w:tc>
          <w:tcPr>
            <w:tcW w:w="1134" w:type="dxa"/>
          </w:tcPr>
          <w:p w14:paraId="33BAC5A1" w14:textId="77777777" w:rsidR="00AB6D96" w:rsidRPr="00D35C25" w:rsidRDefault="00AB6D96" w:rsidP="00555559">
            <w:pPr>
              <w:keepNext/>
              <w:keepLines/>
              <w:jc w:val="center"/>
              <w:rPr>
                <w:rFonts w:cs="Arial"/>
                <w:color w:val="000000"/>
                <w:sz w:val="20"/>
                <w:szCs w:val="20"/>
                <w:lang w:eastAsia="en-GB"/>
              </w:rPr>
            </w:pPr>
            <w:r w:rsidRPr="00D35C25">
              <w:rPr>
                <w:rFonts w:cs="Arial"/>
                <w:color w:val="000000"/>
                <w:sz w:val="20"/>
                <w:szCs w:val="20"/>
                <w:lang w:eastAsia="en-GB"/>
              </w:rPr>
              <w:t>19.3</w:t>
            </w:r>
          </w:p>
        </w:tc>
        <w:tc>
          <w:tcPr>
            <w:tcW w:w="1134" w:type="dxa"/>
          </w:tcPr>
          <w:p w14:paraId="1F3C7B4C" w14:textId="77777777" w:rsidR="00AB6D96" w:rsidRPr="00D35C25" w:rsidRDefault="00AB6D96" w:rsidP="00555559">
            <w:pPr>
              <w:keepNext/>
              <w:keepLines/>
              <w:jc w:val="center"/>
              <w:rPr>
                <w:rFonts w:cs="Arial"/>
                <w:color w:val="000000"/>
                <w:sz w:val="20"/>
                <w:szCs w:val="20"/>
                <w:lang w:eastAsia="en-GB"/>
              </w:rPr>
            </w:pPr>
            <w:r w:rsidRPr="00D35C25">
              <w:rPr>
                <w:rFonts w:cs="Arial"/>
                <w:color w:val="000000"/>
                <w:sz w:val="20"/>
                <w:szCs w:val="20"/>
                <w:lang w:eastAsia="en-GB"/>
              </w:rPr>
              <w:t>38.9</w:t>
            </w:r>
          </w:p>
        </w:tc>
        <w:tc>
          <w:tcPr>
            <w:tcW w:w="1134" w:type="dxa"/>
            <w:shd w:val="clear" w:color="auto" w:fill="auto"/>
          </w:tcPr>
          <w:p w14:paraId="6E52C2DC" w14:textId="77777777" w:rsidR="00AB6D96" w:rsidRPr="001A5AEB" w:rsidRDefault="00AB6D96" w:rsidP="00555559">
            <w:pPr>
              <w:keepNext/>
              <w:keepLines/>
              <w:jc w:val="center"/>
              <w:rPr>
                <w:rFonts w:cs="Arial"/>
                <w:color w:val="000000"/>
                <w:sz w:val="20"/>
                <w:szCs w:val="20"/>
                <w:lang w:eastAsia="en-GB"/>
              </w:rPr>
            </w:pPr>
            <w:r w:rsidRPr="001A5AEB">
              <w:rPr>
                <w:rFonts w:cs="Arial"/>
                <w:color w:val="000000"/>
                <w:sz w:val="20"/>
                <w:szCs w:val="20"/>
                <w:lang w:eastAsia="en-GB"/>
              </w:rPr>
              <w:t>55.1</w:t>
            </w:r>
          </w:p>
        </w:tc>
        <w:tc>
          <w:tcPr>
            <w:tcW w:w="1134" w:type="dxa"/>
          </w:tcPr>
          <w:p w14:paraId="780A7139" w14:textId="77777777" w:rsidR="00AB6D96" w:rsidRPr="00D35C25" w:rsidRDefault="00AB6D96" w:rsidP="00555559">
            <w:pPr>
              <w:keepNext/>
              <w:keepLines/>
              <w:jc w:val="center"/>
              <w:rPr>
                <w:rFonts w:cs="Arial"/>
                <w:color w:val="000000"/>
                <w:sz w:val="20"/>
                <w:szCs w:val="20"/>
                <w:lang w:eastAsia="en-GB"/>
              </w:rPr>
            </w:pPr>
            <w:r w:rsidRPr="00D35C25">
              <w:rPr>
                <w:rFonts w:cs="Arial"/>
                <w:color w:val="000000"/>
                <w:sz w:val="20"/>
                <w:szCs w:val="20"/>
                <w:lang w:eastAsia="en-GB"/>
              </w:rPr>
              <w:t>64.2</w:t>
            </w:r>
          </w:p>
        </w:tc>
        <w:tc>
          <w:tcPr>
            <w:tcW w:w="1127" w:type="dxa"/>
          </w:tcPr>
          <w:p w14:paraId="43A688EC" w14:textId="77777777" w:rsidR="00AB6D96" w:rsidRPr="00D35C25" w:rsidRDefault="00AB6D96" w:rsidP="00555559">
            <w:pPr>
              <w:keepNext/>
              <w:keepLines/>
              <w:jc w:val="center"/>
              <w:rPr>
                <w:rFonts w:cs="Arial"/>
                <w:color w:val="000000"/>
                <w:sz w:val="20"/>
                <w:szCs w:val="20"/>
                <w:lang w:eastAsia="en-GB"/>
              </w:rPr>
            </w:pPr>
            <w:r w:rsidRPr="00D35C25">
              <w:rPr>
                <w:rFonts w:cs="Arial"/>
                <w:color w:val="000000"/>
                <w:sz w:val="20"/>
                <w:szCs w:val="20"/>
                <w:lang w:eastAsia="en-GB"/>
              </w:rPr>
              <w:t>60.2</w:t>
            </w:r>
          </w:p>
        </w:tc>
      </w:tr>
      <w:tr w:rsidR="007D5465" w14:paraId="1F6C5E45" w14:textId="77777777" w:rsidTr="00AF210D">
        <w:trPr>
          <w:trHeight w:val="411"/>
        </w:trPr>
        <w:tc>
          <w:tcPr>
            <w:tcW w:w="2263" w:type="dxa"/>
          </w:tcPr>
          <w:p w14:paraId="77C715C4" w14:textId="6CCCD143" w:rsidR="00AB6D96" w:rsidRPr="00AB6D96" w:rsidRDefault="00AB6D96" w:rsidP="00555559">
            <w:pPr>
              <w:keepNext/>
              <w:keepLines/>
              <w:rPr>
                <w:rFonts w:cs="Arial"/>
                <w:color w:val="000000"/>
                <w:sz w:val="20"/>
                <w:szCs w:val="20"/>
                <w:lang w:eastAsia="en-GB"/>
              </w:rPr>
            </w:pPr>
            <w:r w:rsidRPr="00AB6D96">
              <w:rPr>
                <w:rFonts w:cs="Arial"/>
                <w:color w:val="000000"/>
                <w:sz w:val="20"/>
                <w:szCs w:val="20"/>
                <w:lang w:eastAsia="en-GB"/>
              </w:rPr>
              <w:t xml:space="preserve">% </w:t>
            </w:r>
            <w:r w:rsidR="007D5465">
              <w:rPr>
                <w:rFonts w:cs="Arial"/>
                <w:color w:val="000000"/>
                <w:sz w:val="20"/>
                <w:szCs w:val="20"/>
                <w:lang w:eastAsia="en-GB"/>
              </w:rPr>
              <w:t>of vegetables contri</w:t>
            </w:r>
            <w:r w:rsidR="005974F0">
              <w:rPr>
                <w:rFonts w:cs="Arial"/>
                <w:color w:val="000000"/>
                <w:sz w:val="20"/>
                <w:szCs w:val="20"/>
                <w:lang w:eastAsia="en-GB"/>
              </w:rPr>
              <w:t>bu</w:t>
            </w:r>
            <w:r w:rsidR="007D5465">
              <w:rPr>
                <w:rFonts w:cs="Arial"/>
                <w:color w:val="000000"/>
                <w:sz w:val="20"/>
                <w:szCs w:val="20"/>
                <w:lang w:eastAsia="en-GB"/>
              </w:rPr>
              <w:t>tion with nutrient impact data</w:t>
            </w:r>
            <w:r w:rsidR="00DC364C" w:rsidRPr="0036645A">
              <w:rPr>
                <w:rFonts w:eastAsiaTheme="majorEastAsia"/>
                <w:b/>
                <w:sz w:val="20"/>
                <w:vertAlign w:val="superscript"/>
                <w:lang w:eastAsia="en-AU" w:bidi="ar-SA"/>
              </w:rPr>
              <w:t>1</w:t>
            </w:r>
          </w:p>
        </w:tc>
        <w:tc>
          <w:tcPr>
            <w:tcW w:w="1134" w:type="dxa"/>
          </w:tcPr>
          <w:p w14:paraId="2B9B04C1" w14:textId="2558F841" w:rsidR="00AB6D96" w:rsidRPr="0068424C" w:rsidRDefault="000F7C7E" w:rsidP="00555559">
            <w:pPr>
              <w:keepNext/>
              <w:keepLines/>
              <w:jc w:val="center"/>
              <w:rPr>
                <w:rFonts w:cs="Arial"/>
                <w:color w:val="000000"/>
                <w:sz w:val="20"/>
                <w:szCs w:val="20"/>
                <w:lang w:eastAsia="en-GB"/>
              </w:rPr>
            </w:pPr>
            <w:r>
              <w:rPr>
                <w:rFonts w:cs="Arial"/>
                <w:color w:val="000000"/>
                <w:sz w:val="20"/>
                <w:szCs w:val="20"/>
                <w:lang w:eastAsia="en-GB"/>
              </w:rPr>
              <w:t>69</w:t>
            </w:r>
          </w:p>
        </w:tc>
        <w:tc>
          <w:tcPr>
            <w:tcW w:w="1134" w:type="dxa"/>
          </w:tcPr>
          <w:p w14:paraId="75122006" w14:textId="72498B53" w:rsidR="00AB6D96" w:rsidRPr="00D35C25" w:rsidRDefault="00580151" w:rsidP="00555559">
            <w:pPr>
              <w:keepNext/>
              <w:keepLines/>
              <w:jc w:val="center"/>
              <w:rPr>
                <w:rFonts w:cs="Arial"/>
                <w:color w:val="000000"/>
                <w:sz w:val="20"/>
                <w:szCs w:val="20"/>
                <w:lang w:eastAsia="en-GB"/>
              </w:rPr>
            </w:pPr>
            <w:r>
              <w:rPr>
                <w:rFonts w:cs="Arial"/>
                <w:color w:val="000000"/>
                <w:sz w:val="20"/>
                <w:szCs w:val="20"/>
                <w:lang w:eastAsia="en-GB"/>
              </w:rPr>
              <w:t>8</w:t>
            </w:r>
            <w:r w:rsidR="000F7C7E">
              <w:rPr>
                <w:rFonts w:cs="Arial"/>
                <w:color w:val="000000"/>
                <w:sz w:val="20"/>
                <w:szCs w:val="20"/>
                <w:lang w:eastAsia="en-GB"/>
              </w:rPr>
              <w:t>5</w:t>
            </w:r>
          </w:p>
        </w:tc>
        <w:tc>
          <w:tcPr>
            <w:tcW w:w="1134" w:type="dxa"/>
          </w:tcPr>
          <w:p w14:paraId="5363840F" w14:textId="6AF0DF89" w:rsidR="00AB6D96" w:rsidRPr="00D35C25" w:rsidRDefault="000F7C7E" w:rsidP="00555559">
            <w:pPr>
              <w:keepNext/>
              <w:keepLines/>
              <w:jc w:val="center"/>
              <w:rPr>
                <w:rFonts w:cs="Arial"/>
                <w:color w:val="000000"/>
                <w:sz w:val="20"/>
                <w:szCs w:val="20"/>
                <w:lang w:eastAsia="en-GB"/>
              </w:rPr>
            </w:pPr>
            <w:r>
              <w:rPr>
                <w:rFonts w:cs="Arial"/>
                <w:color w:val="000000"/>
                <w:sz w:val="20"/>
                <w:szCs w:val="20"/>
                <w:lang w:eastAsia="en-GB"/>
              </w:rPr>
              <w:t>80</w:t>
            </w:r>
          </w:p>
        </w:tc>
        <w:tc>
          <w:tcPr>
            <w:tcW w:w="1134" w:type="dxa"/>
            <w:shd w:val="clear" w:color="auto" w:fill="auto"/>
          </w:tcPr>
          <w:p w14:paraId="2BCE1349" w14:textId="7DAE70FD" w:rsidR="00AB6D96" w:rsidRPr="001A5AEB" w:rsidRDefault="003A073B" w:rsidP="000F7C7E">
            <w:pPr>
              <w:keepNext/>
              <w:keepLines/>
              <w:jc w:val="center"/>
              <w:rPr>
                <w:rFonts w:cs="Arial"/>
                <w:color w:val="000000"/>
                <w:sz w:val="20"/>
                <w:szCs w:val="20"/>
                <w:lang w:eastAsia="en-GB"/>
              </w:rPr>
            </w:pPr>
            <w:r>
              <w:rPr>
                <w:rFonts w:cs="Arial"/>
                <w:color w:val="000000"/>
                <w:sz w:val="20"/>
                <w:szCs w:val="20"/>
                <w:lang w:eastAsia="en-GB"/>
              </w:rPr>
              <w:t>8</w:t>
            </w:r>
            <w:r w:rsidR="000F7C7E">
              <w:rPr>
                <w:rFonts w:cs="Arial"/>
                <w:color w:val="000000"/>
                <w:sz w:val="20"/>
                <w:szCs w:val="20"/>
                <w:lang w:eastAsia="en-GB"/>
              </w:rPr>
              <w:t>0</w:t>
            </w:r>
          </w:p>
        </w:tc>
        <w:tc>
          <w:tcPr>
            <w:tcW w:w="1134" w:type="dxa"/>
          </w:tcPr>
          <w:p w14:paraId="1BC69736" w14:textId="0EBF5E14" w:rsidR="00AB6D96" w:rsidRPr="00D35C25" w:rsidRDefault="000344BA" w:rsidP="000F7C7E">
            <w:pPr>
              <w:keepNext/>
              <w:keepLines/>
              <w:jc w:val="center"/>
              <w:rPr>
                <w:rFonts w:cs="Arial"/>
                <w:color w:val="000000"/>
                <w:sz w:val="20"/>
                <w:szCs w:val="20"/>
                <w:lang w:eastAsia="en-GB"/>
              </w:rPr>
            </w:pPr>
            <w:r w:rsidRPr="00D35C25">
              <w:rPr>
                <w:rFonts w:cs="Arial"/>
                <w:color w:val="000000"/>
                <w:sz w:val="20"/>
                <w:szCs w:val="20"/>
                <w:lang w:eastAsia="en-GB"/>
              </w:rPr>
              <w:t>8</w:t>
            </w:r>
            <w:r w:rsidR="000F7C7E">
              <w:rPr>
                <w:rFonts w:cs="Arial"/>
                <w:color w:val="000000"/>
                <w:sz w:val="20"/>
                <w:szCs w:val="20"/>
                <w:lang w:eastAsia="en-GB"/>
              </w:rPr>
              <w:t>0</w:t>
            </w:r>
          </w:p>
        </w:tc>
        <w:tc>
          <w:tcPr>
            <w:tcW w:w="1127" w:type="dxa"/>
          </w:tcPr>
          <w:p w14:paraId="2CA3B53B" w14:textId="35A8413E" w:rsidR="00AB6D96" w:rsidRPr="00D35C25" w:rsidRDefault="000344BA" w:rsidP="000F7C7E">
            <w:pPr>
              <w:keepNext/>
              <w:keepLines/>
              <w:jc w:val="center"/>
              <w:rPr>
                <w:rFonts w:cs="Arial"/>
                <w:color w:val="000000"/>
                <w:sz w:val="20"/>
                <w:szCs w:val="20"/>
                <w:lang w:eastAsia="en-GB"/>
              </w:rPr>
            </w:pPr>
            <w:r w:rsidRPr="00D35C25">
              <w:rPr>
                <w:rFonts w:cs="Arial"/>
                <w:color w:val="000000"/>
                <w:sz w:val="20"/>
                <w:szCs w:val="20"/>
                <w:lang w:eastAsia="en-GB"/>
              </w:rPr>
              <w:t>6</w:t>
            </w:r>
            <w:r w:rsidR="000F7C7E">
              <w:rPr>
                <w:rFonts w:cs="Arial"/>
                <w:color w:val="000000"/>
                <w:sz w:val="20"/>
                <w:szCs w:val="20"/>
                <w:lang w:eastAsia="en-GB"/>
              </w:rPr>
              <w:t>0</w:t>
            </w:r>
          </w:p>
        </w:tc>
      </w:tr>
      <w:tr w:rsidR="00AB6D96" w14:paraId="383C7E39" w14:textId="77777777" w:rsidTr="00AF210D">
        <w:tc>
          <w:tcPr>
            <w:tcW w:w="9060" w:type="dxa"/>
            <w:gridSpan w:val="7"/>
            <w:shd w:val="clear" w:color="auto" w:fill="F2F2F2" w:themeFill="background1" w:themeFillShade="F2"/>
          </w:tcPr>
          <w:p w14:paraId="3A7BBE33" w14:textId="77777777" w:rsidR="00AB6D96" w:rsidRPr="001A5AEB" w:rsidRDefault="00AB6D96" w:rsidP="00555559">
            <w:pPr>
              <w:keepNext/>
              <w:keepLines/>
              <w:rPr>
                <w:rFonts w:cs="Arial"/>
                <w:b/>
                <w:color w:val="000000"/>
                <w:sz w:val="20"/>
                <w:szCs w:val="20"/>
                <w:lang w:eastAsia="en-GB"/>
              </w:rPr>
            </w:pPr>
            <w:r w:rsidRPr="001A5AEB">
              <w:rPr>
                <w:rFonts w:cs="Arial"/>
                <w:b/>
                <w:color w:val="000000"/>
                <w:sz w:val="20"/>
                <w:szCs w:val="20"/>
                <w:lang w:eastAsia="en-GB"/>
              </w:rPr>
              <w:t>Fruits</w:t>
            </w:r>
          </w:p>
        </w:tc>
      </w:tr>
      <w:tr w:rsidR="005974F0" w14:paraId="01F766DD" w14:textId="77777777" w:rsidTr="00AF210D">
        <w:tc>
          <w:tcPr>
            <w:tcW w:w="2263" w:type="dxa"/>
          </w:tcPr>
          <w:p w14:paraId="03C3266E" w14:textId="155A58F2" w:rsidR="005974F0" w:rsidRPr="00AB6D96" w:rsidRDefault="005974F0" w:rsidP="00555559">
            <w:pPr>
              <w:keepNext/>
              <w:keepLines/>
              <w:rPr>
                <w:rFonts w:cs="Arial"/>
                <w:color w:val="000000"/>
                <w:sz w:val="20"/>
                <w:szCs w:val="20"/>
                <w:lang w:eastAsia="en-GB"/>
              </w:rPr>
            </w:pPr>
            <w:r>
              <w:rPr>
                <w:rFonts w:cs="Arial"/>
                <w:color w:val="000000"/>
                <w:sz w:val="20"/>
                <w:szCs w:val="20"/>
                <w:lang w:eastAsia="en-GB"/>
              </w:rPr>
              <w:t>% c</w:t>
            </w:r>
            <w:r w:rsidRPr="00AB6D96">
              <w:rPr>
                <w:rFonts w:cs="Arial"/>
                <w:color w:val="000000"/>
                <w:sz w:val="20"/>
                <w:szCs w:val="20"/>
                <w:lang w:eastAsia="en-GB"/>
              </w:rPr>
              <w:t xml:space="preserve">ontribution </w:t>
            </w:r>
            <w:r>
              <w:rPr>
                <w:rFonts w:cs="Arial"/>
                <w:color w:val="000000"/>
                <w:sz w:val="20"/>
                <w:szCs w:val="20"/>
                <w:lang w:eastAsia="en-GB"/>
              </w:rPr>
              <w:t xml:space="preserve">to total vitamin intake </w:t>
            </w:r>
            <w:r w:rsidRPr="00AB6D96">
              <w:rPr>
                <w:rFonts w:cs="Arial"/>
                <w:color w:val="000000"/>
                <w:sz w:val="20"/>
                <w:szCs w:val="20"/>
                <w:lang w:eastAsia="en-GB"/>
              </w:rPr>
              <w:t xml:space="preserve">from </w:t>
            </w:r>
            <w:r>
              <w:rPr>
                <w:rFonts w:cs="Arial"/>
                <w:color w:val="000000"/>
                <w:sz w:val="20"/>
                <w:szCs w:val="20"/>
                <w:lang w:eastAsia="en-GB"/>
              </w:rPr>
              <w:t>fruit with nutrient impact data</w:t>
            </w:r>
            <w:r w:rsidR="00DC364C" w:rsidRPr="0036645A">
              <w:rPr>
                <w:rFonts w:eastAsiaTheme="majorEastAsia"/>
                <w:b/>
                <w:sz w:val="20"/>
                <w:vertAlign w:val="superscript"/>
                <w:lang w:eastAsia="en-AU" w:bidi="ar-SA"/>
              </w:rPr>
              <w:t>1</w:t>
            </w:r>
          </w:p>
        </w:tc>
        <w:tc>
          <w:tcPr>
            <w:tcW w:w="1134" w:type="dxa"/>
          </w:tcPr>
          <w:p w14:paraId="70A5F5A4" w14:textId="41997C14" w:rsidR="005974F0" w:rsidRPr="0068424C" w:rsidRDefault="005974F0" w:rsidP="00555559">
            <w:pPr>
              <w:keepNext/>
              <w:keepLines/>
              <w:jc w:val="center"/>
              <w:rPr>
                <w:rFonts w:cs="Arial"/>
                <w:color w:val="000000"/>
                <w:sz w:val="20"/>
                <w:szCs w:val="20"/>
                <w:lang w:eastAsia="en-GB"/>
              </w:rPr>
            </w:pPr>
            <w:r w:rsidRPr="0068424C">
              <w:rPr>
                <w:rFonts w:cs="Arial"/>
                <w:color w:val="000000"/>
                <w:sz w:val="20"/>
                <w:szCs w:val="20"/>
                <w:lang w:eastAsia="en-GB"/>
              </w:rPr>
              <w:t>18.8</w:t>
            </w:r>
          </w:p>
        </w:tc>
        <w:tc>
          <w:tcPr>
            <w:tcW w:w="1134" w:type="dxa"/>
          </w:tcPr>
          <w:p w14:paraId="29CD90D0" w14:textId="3D45AEF8" w:rsidR="005974F0" w:rsidRPr="00D35C25" w:rsidRDefault="005974F0" w:rsidP="00555559">
            <w:pPr>
              <w:keepNext/>
              <w:keepLines/>
              <w:jc w:val="center"/>
              <w:rPr>
                <w:rFonts w:cs="Arial"/>
                <w:color w:val="000000"/>
                <w:sz w:val="20"/>
                <w:szCs w:val="20"/>
                <w:lang w:eastAsia="en-GB"/>
              </w:rPr>
            </w:pPr>
            <w:r w:rsidRPr="00D35C25">
              <w:rPr>
                <w:rFonts w:cs="Arial"/>
                <w:color w:val="000000"/>
                <w:sz w:val="20"/>
                <w:szCs w:val="20"/>
                <w:lang w:eastAsia="en-GB"/>
              </w:rPr>
              <w:t>18.8</w:t>
            </w:r>
          </w:p>
        </w:tc>
        <w:tc>
          <w:tcPr>
            <w:tcW w:w="1134" w:type="dxa"/>
          </w:tcPr>
          <w:p w14:paraId="4E393555" w14:textId="355631C4" w:rsidR="005974F0" w:rsidRPr="00D35C25" w:rsidRDefault="005974F0" w:rsidP="00555559">
            <w:pPr>
              <w:keepNext/>
              <w:keepLines/>
              <w:jc w:val="center"/>
              <w:rPr>
                <w:rFonts w:cs="Arial"/>
                <w:color w:val="000000"/>
                <w:sz w:val="20"/>
                <w:szCs w:val="20"/>
                <w:lang w:eastAsia="en-GB"/>
              </w:rPr>
            </w:pPr>
            <w:r w:rsidRPr="00D35C25">
              <w:rPr>
                <w:rFonts w:cs="Arial"/>
                <w:color w:val="000000"/>
                <w:sz w:val="20"/>
                <w:szCs w:val="20"/>
                <w:lang w:eastAsia="en-GB"/>
              </w:rPr>
              <w:t>13.3</w:t>
            </w:r>
          </w:p>
        </w:tc>
        <w:tc>
          <w:tcPr>
            <w:tcW w:w="1134" w:type="dxa"/>
            <w:shd w:val="clear" w:color="auto" w:fill="auto"/>
          </w:tcPr>
          <w:p w14:paraId="03BFD972" w14:textId="5D7E42C1" w:rsidR="005974F0" w:rsidRPr="001A5AEB" w:rsidRDefault="005974F0" w:rsidP="00555559">
            <w:pPr>
              <w:keepNext/>
              <w:keepLines/>
              <w:jc w:val="center"/>
              <w:rPr>
                <w:rFonts w:cs="Arial"/>
                <w:color w:val="000000"/>
                <w:sz w:val="20"/>
                <w:szCs w:val="20"/>
                <w:lang w:eastAsia="en-GB"/>
              </w:rPr>
            </w:pPr>
            <w:r w:rsidRPr="001A5AEB">
              <w:rPr>
                <w:rFonts w:cs="Arial"/>
                <w:color w:val="000000"/>
                <w:sz w:val="20"/>
                <w:szCs w:val="20"/>
                <w:lang w:eastAsia="en-GB"/>
              </w:rPr>
              <w:t>6.6</w:t>
            </w:r>
          </w:p>
        </w:tc>
        <w:tc>
          <w:tcPr>
            <w:tcW w:w="1134" w:type="dxa"/>
          </w:tcPr>
          <w:p w14:paraId="72059C8A" w14:textId="46C00598" w:rsidR="005974F0" w:rsidRPr="00D35C25" w:rsidRDefault="005974F0" w:rsidP="00555559">
            <w:pPr>
              <w:keepNext/>
              <w:keepLines/>
              <w:jc w:val="center"/>
              <w:rPr>
                <w:rFonts w:cs="Arial"/>
                <w:color w:val="000000"/>
                <w:sz w:val="20"/>
                <w:szCs w:val="20"/>
                <w:lang w:eastAsia="en-GB"/>
              </w:rPr>
            </w:pPr>
            <w:r w:rsidRPr="00D35C25">
              <w:rPr>
                <w:rFonts w:cs="Arial"/>
                <w:color w:val="000000"/>
                <w:sz w:val="20"/>
                <w:szCs w:val="20"/>
                <w:lang w:eastAsia="en-GB"/>
              </w:rPr>
              <w:t>5.1</w:t>
            </w:r>
          </w:p>
        </w:tc>
        <w:tc>
          <w:tcPr>
            <w:tcW w:w="1127" w:type="dxa"/>
          </w:tcPr>
          <w:p w14:paraId="5C5347D4" w14:textId="4FA36671" w:rsidR="005974F0" w:rsidRPr="00D35C25" w:rsidRDefault="005974F0" w:rsidP="00555559">
            <w:pPr>
              <w:keepNext/>
              <w:keepLines/>
              <w:jc w:val="center"/>
              <w:rPr>
                <w:rFonts w:cs="Arial"/>
                <w:color w:val="000000"/>
                <w:sz w:val="20"/>
                <w:szCs w:val="20"/>
                <w:lang w:eastAsia="en-GB"/>
              </w:rPr>
            </w:pPr>
            <w:r w:rsidRPr="00D35C25">
              <w:rPr>
                <w:rFonts w:cs="Arial"/>
                <w:color w:val="000000"/>
                <w:sz w:val="20"/>
                <w:szCs w:val="20"/>
                <w:lang w:eastAsia="en-GB"/>
              </w:rPr>
              <w:t>4.7</w:t>
            </w:r>
          </w:p>
        </w:tc>
      </w:tr>
      <w:tr w:rsidR="005974F0" w14:paraId="3120FB06" w14:textId="77777777" w:rsidTr="00AF210D">
        <w:tc>
          <w:tcPr>
            <w:tcW w:w="2263" w:type="dxa"/>
          </w:tcPr>
          <w:p w14:paraId="0B31CD68" w14:textId="0900B225" w:rsidR="005974F0" w:rsidRPr="00AB6D96" w:rsidRDefault="005974F0" w:rsidP="00555559">
            <w:pPr>
              <w:keepNext/>
              <w:keepLines/>
              <w:rPr>
                <w:rFonts w:cs="Arial"/>
                <w:color w:val="000000"/>
                <w:sz w:val="20"/>
                <w:szCs w:val="20"/>
                <w:lang w:eastAsia="en-GB"/>
              </w:rPr>
            </w:pPr>
            <w:r>
              <w:rPr>
                <w:rFonts w:cs="Arial"/>
                <w:color w:val="000000"/>
                <w:sz w:val="20"/>
                <w:szCs w:val="20"/>
                <w:lang w:eastAsia="en-GB"/>
              </w:rPr>
              <w:t>% c</w:t>
            </w:r>
            <w:r w:rsidRPr="00AB6D96">
              <w:rPr>
                <w:rFonts w:cs="Arial"/>
                <w:color w:val="000000"/>
                <w:sz w:val="20"/>
                <w:szCs w:val="20"/>
                <w:lang w:eastAsia="en-GB"/>
              </w:rPr>
              <w:t xml:space="preserve">ontribution from all </w:t>
            </w:r>
            <w:r>
              <w:rPr>
                <w:rFonts w:cs="Arial"/>
                <w:color w:val="000000"/>
                <w:sz w:val="20"/>
                <w:szCs w:val="20"/>
                <w:lang w:eastAsia="en-GB"/>
              </w:rPr>
              <w:t>fruit to total vitamin intake</w:t>
            </w:r>
          </w:p>
        </w:tc>
        <w:tc>
          <w:tcPr>
            <w:tcW w:w="1134" w:type="dxa"/>
          </w:tcPr>
          <w:p w14:paraId="10A1CD34" w14:textId="77777777" w:rsidR="005974F0" w:rsidRPr="0068424C" w:rsidRDefault="005974F0" w:rsidP="00555559">
            <w:pPr>
              <w:keepNext/>
              <w:keepLines/>
              <w:jc w:val="center"/>
              <w:rPr>
                <w:rFonts w:cs="Arial"/>
                <w:color w:val="000000"/>
                <w:sz w:val="20"/>
                <w:szCs w:val="20"/>
                <w:lang w:eastAsia="en-GB"/>
              </w:rPr>
            </w:pPr>
            <w:r w:rsidRPr="0068424C">
              <w:rPr>
                <w:rFonts w:cs="Arial"/>
                <w:color w:val="000000"/>
                <w:sz w:val="20"/>
                <w:szCs w:val="20"/>
                <w:lang w:eastAsia="en-GB"/>
              </w:rPr>
              <w:t>23.1</w:t>
            </w:r>
          </w:p>
        </w:tc>
        <w:tc>
          <w:tcPr>
            <w:tcW w:w="1134" w:type="dxa"/>
          </w:tcPr>
          <w:p w14:paraId="2A49F3C3" w14:textId="77777777" w:rsidR="005974F0" w:rsidRPr="00D35C25" w:rsidRDefault="005974F0" w:rsidP="00555559">
            <w:pPr>
              <w:keepNext/>
              <w:keepLines/>
              <w:jc w:val="center"/>
              <w:rPr>
                <w:rFonts w:cs="Arial"/>
                <w:color w:val="000000"/>
                <w:sz w:val="20"/>
                <w:szCs w:val="20"/>
                <w:lang w:eastAsia="en-GB"/>
              </w:rPr>
            </w:pPr>
            <w:r w:rsidRPr="00D35C25">
              <w:rPr>
                <w:rFonts w:cs="Arial"/>
                <w:color w:val="000000"/>
                <w:sz w:val="20"/>
                <w:szCs w:val="20"/>
                <w:lang w:eastAsia="en-GB"/>
              </w:rPr>
              <w:t>24.3</w:t>
            </w:r>
          </w:p>
        </w:tc>
        <w:tc>
          <w:tcPr>
            <w:tcW w:w="1134" w:type="dxa"/>
          </w:tcPr>
          <w:p w14:paraId="72194D0D" w14:textId="77777777" w:rsidR="005974F0" w:rsidRPr="00D35C25" w:rsidRDefault="005974F0" w:rsidP="00555559">
            <w:pPr>
              <w:keepNext/>
              <w:keepLines/>
              <w:jc w:val="center"/>
              <w:rPr>
                <w:rFonts w:cs="Arial"/>
                <w:color w:val="000000"/>
                <w:sz w:val="20"/>
                <w:szCs w:val="20"/>
                <w:lang w:eastAsia="en-GB"/>
              </w:rPr>
            </w:pPr>
            <w:r w:rsidRPr="00D35C25">
              <w:rPr>
                <w:rFonts w:cs="Arial"/>
                <w:color w:val="000000"/>
                <w:sz w:val="20"/>
                <w:szCs w:val="20"/>
                <w:lang w:eastAsia="en-GB"/>
              </w:rPr>
              <w:t>24.2</w:t>
            </w:r>
          </w:p>
        </w:tc>
        <w:tc>
          <w:tcPr>
            <w:tcW w:w="1134" w:type="dxa"/>
            <w:shd w:val="clear" w:color="auto" w:fill="auto"/>
          </w:tcPr>
          <w:p w14:paraId="4FADDFAC" w14:textId="77777777" w:rsidR="005974F0" w:rsidRPr="001A5AEB" w:rsidRDefault="005974F0" w:rsidP="00555559">
            <w:pPr>
              <w:keepNext/>
              <w:keepLines/>
              <w:jc w:val="center"/>
              <w:rPr>
                <w:rFonts w:cs="Arial"/>
                <w:color w:val="000000"/>
                <w:sz w:val="20"/>
                <w:szCs w:val="20"/>
                <w:lang w:eastAsia="en-GB"/>
              </w:rPr>
            </w:pPr>
            <w:r w:rsidRPr="001A5AEB">
              <w:rPr>
                <w:rFonts w:cs="Arial"/>
                <w:color w:val="000000"/>
                <w:sz w:val="20"/>
                <w:szCs w:val="20"/>
                <w:lang w:eastAsia="en-GB"/>
              </w:rPr>
              <w:t>8.5</w:t>
            </w:r>
          </w:p>
        </w:tc>
        <w:tc>
          <w:tcPr>
            <w:tcW w:w="1134" w:type="dxa"/>
          </w:tcPr>
          <w:p w14:paraId="5C6AB9F3" w14:textId="77777777" w:rsidR="005974F0" w:rsidRPr="00D35C25" w:rsidRDefault="005974F0" w:rsidP="00555559">
            <w:pPr>
              <w:keepNext/>
              <w:keepLines/>
              <w:jc w:val="center"/>
              <w:rPr>
                <w:rFonts w:cs="Arial"/>
                <w:color w:val="000000"/>
                <w:sz w:val="20"/>
                <w:szCs w:val="20"/>
                <w:lang w:eastAsia="en-GB"/>
              </w:rPr>
            </w:pPr>
            <w:r w:rsidRPr="00D35C25">
              <w:rPr>
                <w:rFonts w:cs="Arial"/>
                <w:color w:val="000000"/>
                <w:sz w:val="20"/>
                <w:szCs w:val="20"/>
                <w:lang w:eastAsia="en-GB"/>
              </w:rPr>
              <w:t>7.9</w:t>
            </w:r>
          </w:p>
        </w:tc>
        <w:tc>
          <w:tcPr>
            <w:tcW w:w="1127" w:type="dxa"/>
          </w:tcPr>
          <w:p w14:paraId="056C91C6" w14:textId="77777777" w:rsidR="005974F0" w:rsidRPr="00D35C25" w:rsidRDefault="005974F0" w:rsidP="00555559">
            <w:pPr>
              <w:keepNext/>
              <w:keepLines/>
              <w:jc w:val="center"/>
              <w:rPr>
                <w:rFonts w:cs="Arial"/>
                <w:color w:val="000000"/>
                <w:sz w:val="20"/>
                <w:szCs w:val="20"/>
                <w:lang w:eastAsia="en-GB"/>
              </w:rPr>
            </w:pPr>
            <w:r w:rsidRPr="00D35C25">
              <w:rPr>
                <w:rFonts w:cs="Arial"/>
                <w:color w:val="000000"/>
                <w:sz w:val="20"/>
                <w:szCs w:val="20"/>
                <w:lang w:eastAsia="en-GB"/>
              </w:rPr>
              <w:t>6.8</w:t>
            </w:r>
          </w:p>
        </w:tc>
      </w:tr>
      <w:tr w:rsidR="005974F0" w14:paraId="3393C347" w14:textId="77777777" w:rsidTr="00AF210D">
        <w:trPr>
          <w:trHeight w:val="373"/>
        </w:trPr>
        <w:tc>
          <w:tcPr>
            <w:tcW w:w="2263" w:type="dxa"/>
          </w:tcPr>
          <w:p w14:paraId="49E5D529" w14:textId="10B27023" w:rsidR="005974F0" w:rsidRPr="00AB6D96" w:rsidRDefault="005974F0" w:rsidP="00555559">
            <w:pPr>
              <w:keepNext/>
              <w:keepLines/>
              <w:rPr>
                <w:rFonts w:cs="Arial"/>
                <w:color w:val="000000"/>
                <w:sz w:val="20"/>
                <w:szCs w:val="20"/>
                <w:lang w:eastAsia="en-GB"/>
              </w:rPr>
            </w:pPr>
            <w:r w:rsidRPr="00AB6D96">
              <w:rPr>
                <w:rFonts w:cs="Arial"/>
                <w:color w:val="000000"/>
                <w:sz w:val="20"/>
                <w:szCs w:val="20"/>
                <w:lang w:eastAsia="en-GB"/>
              </w:rPr>
              <w:t xml:space="preserve">% </w:t>
            </w:r>
            <w:r>
              <w:rPr>
                <w:rFonts w:cs="Arial"/>
                <w:color w:val="000000"/>
                <w:sz w:val="20"/>
                <w:szCs w:val="20"/>
                <w:lang w:eastAsia="en-GB"/>
              </w:rPr>
              <w:t>of fruit contribution with nutrient impact data</w:t>
            </w:r>
            <w:r w:rsidR="00DC364C" w:rsidRPr="0036645A">
              <w:rPr>
                <w:rFonts w:eastAsiaTheme="majorEastAsia"/>
                <w:b/>
                <w:sz w:val="20"/>
                <w:vertAlign w:val="superscript"/>
                <w:lang w:eastAsia="en-AU" w:bidi="ar-SA"/>
              </w:rPr>
              <w:t>1</w:t>
            </w:r>
          </w:p>
        </w:tc>
        <w:tc>
          <w:tcPr>
            <w:tcW w:w="1134" w:type="dxa"/>
          </w:tcPr>
          <w:p w14:paraId="112F7012" w14:textId="659E1E4C" w:rsidR="005974F0" w:rsidRPr="0068424C" w:rsidRDefault="000344BA" w:rsidP="00555559">
            <w:pPr>
              <w:keepNext/>
              <w:keepLines/>
              <w:jc w:val="center"/>
              <w:rPr>
                <w:rFonts w:cs="Arial"/>
                <w:color w:val="000000"/>
                <w:sz w:val="20"/>
                <w:szCs w:val="20"/>
                <w:lang w:eastAsia="en-GB"/>
              </w:rPr>
            </w:pPr>
            <w:r>
              <w:rPr>
                <w:rFonts w:cs="Arial"/>
                <w:color w:val="000000"/>
                <w:sz w:val="20"/>
                <w:szCs w:val="20"/>
                <w:lang w:eastAsia="en-GB"/>
              </w:rPr>
              <w:t>81</w:t>
            </w:r>
          </w:p>
        </w:tc>
        <w:tc>
          <w:tcPr>
            <w:tcW w:w="1134" w:type="dxa"/>
          </w:tcPr>
          <w:p w14:paraId="63EB24C6" w14:textId="1987F6C2" w:rsidR="005974F0" w:rsidRPr="00D35C25" w:rsidRDefault="00580151" w:rsidP="00555559">
            <w:pPr>
              <w:keepNext/>
              <w:keepLines/>
              <w:jc w:val="center"/>
              <w:rPr>
                <w:rFonts w:cs="Arial"/>
                <w:color w:val="000000"/>
                <w:sz w:val="20"/>
                <w:szCs w:val="20"/>
                <w:lang w:eastAsia="en-GB"/>
              </w:rPr>
            </w:pPr>
            <w:r>
              <w:rPr>
                <w:rFonts w:cs="Arial"/>
                <w:color w:val="000000"/>
                <w:sz w:val="20"/>
                <w:szCs w:val="20"/>
                <w:lang w:eastAsia="en-GB"/>
              </w:rPr>
              <w:t>78</w:t>
            </w:r>
          </w:p>
        </w:tc>
        <w:tc>
          <w:tcPr>
            <w:tcW w:w="1134" w:type="dxa"/>
          </w:tcPr>
          <w:p w14:paraId="4EEEAFA6" w14:textId="7695BE4C" w:rsidR="005974F0" w:rsidRPr="00D35C25" w:rsidRDefault="000344BA" w:rsidP="00555559">
            <w:pPr>
              <w:keepNext/>
              <w:keepLines/>
              <w:jc w:val="center"/>
              <w:rPr>
                <w:rFonts w:cs="Arial"/>
                <w:color w:val="000000"/>
                <w:sz w:val="20"/>
                <w:szCs w:val="20"/>
                <w:lang w:eastAsia="en-GB"/>
              </w:rPr>
            </w:pPr>
            <w:r w:rsidRPr="00D35C25">
              <w:rPr>
                <w:rFonts w:cs="Arial"/>
                <w:color w:val="000000"/>
                <w:sz w:val="20"/>
                <w:szCs w:val="20"/>
                <w:lang w:eastAsia="en-GB"/>
              </w:rPr>
              <w:t>55</w:t>
            </w:r>
          </w:p>
        </w:tc>
        <w:tc>
          <w:tcPr>
            <w:tcW w:w="1134" w:type="dxa"/>
            <w:shd w:val="clear" w:color="auto" w:fill="auto"/>
          </w:tcPr>
          <w:p w14:paraId="35D5467A" w14:textId="0B83669B" w:rsidR="005974F0" w:rsidRPr="001A5AEB" w:rsidRDefault="009563A6" w:rsidP="00555559">
            <w:pPr>
              <w:keepNext/>
              <w:keepLines/>
              <w:jc w:val="center"/>
              <w:rPr>
                <w:rFonts w:cs="Arial"/>
                <w:color w:val="000000"/>
                <w:sz w:val="20"/>
                <w:szCs w:val="20"/>
                <w:lang w:eastAsia="en-GB"/>
              </w:rPr>
            </w:pPr>
            <w:r>
              <w:rPr>
                <w:rFonts w:cs="Arial"/>
                <w:color w:val="000000"/>
                <w:sz w:val="20"/>
                <w:szCs w:val="20"/>
                <w:lang w:eastAsia="en-GB"/>
              </w:rPr>
              <w:t>77</w:t>
            </w:r>
          </w:p>
        </w:tc>
        <w:tc>
          <w:tcPr>
            <w:tcW w:w="1134" w:type="dxa"/>
          </w:tcPr>
          <w:p w14:paraId="51FD819F" w14:textId="788D109B" w:rsidR="005974F0" w:rsidRPr="00D35C25" w:rsidRDefault="000344BA" w:rsidP="00555559">
            <w:pPr>
              <w:keepNext/>
              <w:keepLines/>
              <w:jc w:val="center"/>
              <w:rPr>
                <w:rFonts w:cs="Arial"/>
                <w:color w:val="000000"/>
                <w:sz w:val="20"/>
                <w:szCs w:val="20"/>
                <w:lang w:eastAsia="en-GB"/>
              </w:rPr>
            </w:pPr>
            <w:r w:rsidRPr="00D35C25">
              <w:rPr>
                <w:rFonts w:cs="Arial"/>
                <w:color w:val="000000"/>
                <w:sz w:val="20"/>
                <w:szCs w:val="20"/>
                <w:lang w:eastAsia="en-GB"/>
              </w:rPr>
              <w:t>65</w:t>
            </w:r>
          </w:p>
        </w:tc>
        <w:tc>
          <w:tcPr>
            <w:tcW w:w="1127" w:type="dxa"/>
          </w:tcPr>
          <w:p w14:paraId="05629FA9" w14:textId="6E79CFEC" w:rsidR="005974F0" w:rsidRPr="00D35C25" w:rsidRDefault="003A073B" w:rsidP="00555559">
            <w:pPr>
              <w:keepNext/>
              <w:keepLines/>
              <w:jc w:val="center"/>
              <w:rPr>
                <w:rFonts w:cs="Arial"/>
                <w:color w:val="000000"/>
                <w:sz w:val="20"/>
                <w:szCs w:val="20"/>
                <w:lang w:eastAsia="en-GB"/>
              </w:rPr>
            </w:pPr>
            <w:r>
              <w:rPr>
                <w:rFonts w:cs="Arial"/>
                <w:color w:val="000000"/>
                <w:sz w:val="20"/>
                <w:szCs w:val="20"/>
                <w:lang w:eastAsia="en-GB"/>
              </w:rPr>
              <w:t>69</w:t>
            </w:r>
          </w:p>
        </w:tc>
      </w:tr>
    </w:tbl>
    <w:p w14:paraId="722D1410" w14:textId="3282A0C9" w:rsidR="00AF0C87" w:rsidRPr="003A073B" w:rsidRDefault="00BF79F3" w:rsidP="00555559">
      <w:pPr>
        <w:keepNext/>
        <w:keepLines/>
        <w:rPr>
          <w:sz w:val="18"/>
        </w:rPr>
      </w:pPr>
      <w:r w:rsidRPr="00671FF1">
        <w:rPr>
          <w:b/>
          <w:sz w:val="18"/>
          <w:vertAlign w:val="superscript"/>
        </w:rPr>
        <w:t>1</w:t>
      </w:r>
      <w:r w:rsidR="00945B17">
        <w:rPr>
          <w:sz w:val="18"/>
          <w:vertAlign w:val="superscript"/>
        </w:rPr>
        <w:t xml:space="preserve"> </w:t>
      </w:r>
      <w:r w:rsidR="00945B17">
        <w:rPr>
          <w:sz w:val="18"/>
        </w:rPr>
        <w:t>V</w:t>
      </w:r>
      <w:r w:rsidRPr="00945B17">
        <w:rPr>
          <w:sz w:val="18"/>
        </w:rPr>
        <w:t>egetables or fruit for which some information was available about the effect of irradiation on nutrient composition</w:t>
      </w:r>
      <w:r w:rsidR="00561DBE" w:rsidRPr="00945B17">
        <w:rPr>
          <w:sz w:val="18"/>
        </w:rPr>
        <w:t>.</w:t>
      </w:r>
    </w:p>
    <w:p w14:paraId="721846BB" w14:textId="77777777" w:rsidR="00BF79F3" w:rsidRDefault="00BF79F3" w:rsidP="001B72DB">
      <w:pPr>
        <w:rPr>
          <w:rFonts w:eastAsiaTheme="majorEastAsia"/>
          <w:lang w:eastAsia="en-AU" w:bidi="ar-SA"/>
        </w:rPr>
      </w:pPr>
    </w:p>
    <w:p w14:paraId="75BCA517" w14:textId="57C1FA78" w:rsidR="00F70D8F" w:rsidRDefault="005776E1" w:rsidP="001B72DB">
      <w:pPr>
        <w:rPr>
          <w:rFonts w:eastAsiaTheme="majorEastAsia"/>
          <w:lang w:eastAsia="en-AU"/>
        </w:rPr>
      </w:pPr>
      <w:r w:rsidRPr="00D35C25">
        <w:rPr>
          <w:rFonts w:eastAsiaTheme="majorEastAsia"/>
          <w:lang w:eastAsia="en-AU" w:bidi="ar-SA"/>
        </w:rPr>
        <w:t xml:space="preserve">In </w:t>
      </w:r>
      <w:r w:rsidR="007A18A8">
        <w:rPr>
          <w:rFonts w:eastAsiaTheme="majorEastAsia"/>
          <w:lang w:eastAsia="en-AU" w:bidi="ar-SA"/>
        </w:rPr>
        <w:t>summary</w:t>
      </w:r>
      <w:r w:rsidRPr="00D35C25">
        <w:rPr>
          <w:rFonts w:eastAsiaTheme="majorEastAsia"/>
          <w:lang w:eastAsia="en-AU" w:bidi="ar-SA"/>
        </w:rPr>
        <w:t xml:space="preserve">, there is a </w:t>
      </w:r>
      <w:r w:rsidR="003A3A49">
        <w:rPr>
          <w:rFonts w:eastAsiaTheme="majorEastAsia"/>
          <w:lang w:eastAsia="en-AU" w:bidi="ar-SA"/>
        </w:rPr>
        <w:t>large</w:t>
      </w:r>
      <w:r w:rsidRPr="00D35C25">
        <w:rPr>
          <w:rFonts w:eastAsiaTheme="majorEastAsia"/>
          <w:lang w:eastAsia="en-AU" w:bidi="ar-SA"/>
        </w:rPr>
        <w:t xml:space="preserve"> proportion of </w:t>
      </w:r>
      <w:r w:rsidR="00BD02AD">
        <w:rPr>
          <w:rFonts w:eastAsiaTheme="majorEastAsia"/>
          <w:lang w:eastAsia="en-AU" w:bidi="ar-SA"/>
        </w:rPr>
        <w:t xml:space="preserve">the </w:t>
      </w:r>
      <w:r w:rsidRPr="00D35C25">
        <w:rPr>
          <w:rFonts w:eastAsiaTheme="majorEastAsia"/>
          <w:lang w:eastAsia="en-AU" w:bidi="ar-SA"/>
        </w:rPr>
        <w:t xml:space="preserve">contribution to vitamin C and </w:t>
      </w:r>
      <w:r w:rsidRPr="00D35C25">
        <w:rPr>
          <w:rFonts w:eastAsiaTheme="majorEastAsia"/>
          <w:lang w:eastAsia="en-AU" w:bidi="ar-SA"/>
        </w:rPr>
        <w:sym w:font="Symbol" w:char="F062"/>
      </w:r>
      <w:r w:rsidR="005D0942">
        <w:rPr>
          <w:rFonts w:eastAsiaTheme="majorEastAsia"/>
          <w:lang w:eastAsia="en-AU" w:bidi="ar-SA"/>
        </w:rPr>
        <w:t>-carotene intakes from</w:t>
      </w:r>
      <w:r w:rsidRPr="00D35C25">
        <w:rPr>
          <w:rFonts w:eastAsiaTheme="majorEastAsia"/>
          <w:lang w:eastAsia="en-AU" w:bidi="ar-SA"/>
        </w:rPr>
        <w:t xml:space="preserve"> commodities that have nutrient impact data, and there are data for the most commonly consumed commodities (particularly where they contribute highly to nutrient intakes). Therefore, FSANZ</w:t>
      </w:r>
      <w:r w:rsidR="0014234B">
        <w:rPr>
          <w:rFonts w:eastAsiaTheme="majorEastAsia"/>
          <w:lang w:eastAsia="en-AU" w:bidi="ar-SA"/>
        </w:rPr>
        <w:t>’s</w:t>
      </w:r>
      <w:r w:rsidRPr="00D35C25">
        <w:rPr>
          <w:rFonts w:eastAsiaTheme="majorEastAsia"/>
          <w:lang w:eastAsia="en-AU" w:bidi="ar-SA"/>
        </w:rPr>
        <w:t xml:space="preserve"> conclusion</w:t>
      </w:r>
      <w:r w:rsidR="0014234B">
        <w:rPr>
          <w:rFonts w:eastAsiaTheme="majorEastAsia"/>
          <w:lang w:eastAsia="en-AU" w:bidi="ar-SA"/>
        </w:rPr>
        <w:t>s</w:t>
      </w:r>
      <w:r w:rsidRPr="00D35C25">
        <w:rPr>
          <w:rFonts w:eastAsiaTheme="majorEastAsia"/>
          <w:lang w:eastAsia="en-AU" w:bidi="ar-SA"/>
        </w:rPr>
        <w:t xml:space="preserve"> that irradiation of fruit and vegetables </w:t>
      </w:r>
      <w:r w:rsidR="003B13A7">
        <w:rPr>
          <w:rFonts w:eastAsiaTheme="majorEastAsia"/>
          <w:lang w:eastAsia="en-AU" w:bidi="ar-SA"/>
        </w:rPr>
        <w:t>would</w:t>
      </w:r>
      <w:r w:rsidRPr="00D35C25">
        <w:rPr>
          <w:rFonts w:eastAsiaTheme="majorEastAsia"/>
          <w:lang w:eastAsia="en-AU" w:bidi="ar-SA"/>
        </w:rPr>
        <w:t xml:space="preserve"> have minimal impact on population nutrient intakes can be extrapolated to all fruit and vegetables</w:t>
      </w:r>
      <w:r w:rsidR="0014234B">
        <w:rPr>
          <w:rFonts w:eastAsiaTheme="majorEastAsia"/>
          <w:lang w:eastAsia="en-AU" w:bidi="ar-SA"/>
        </w:rPr>
        <w:t>,</w:t>
      </w:r>
      <w:r w:rsidRPr="00D35C25">
        <w:rPr>
          <w:rFonts w:eastAsiaTheme="majorEastAsia"/>
          <w:lang w:eastAsia="en-AU" w:bidi="ar-SA"/>
        </w:rPr>
        <w:t xml:space="preserve"> including those where no nutrient impact data are available.</w:t>
      </w:r>
    </w:p>
    <w:p w14:paraId="5ACE515B" w14:textId="03ACE411" w:rsidR="0014142F" w:rsidRPr="0054560E" w:rsidRDefault="00B947D4" w:rsidP="004A1D22">
      <w:pPr>
        <w:pStyle w:val="Heading4"/>
        <w:numPr>
          <w:ilvl w:val="2"/>
          <w:numId w:val="20"/>
        </w:numPr>
        <w:rPr>
          <w:rFonts w:eastAsiaTheme="majorEastAsia" w:cstheme="majorBidi"/>
          <w:b w:val="0"/>
          <w:bCs w:val="0"/>
          <w:lang w:eastAsia="en-AU"/>
        </w:rPr>
      </w:pPr>
      <w:bookmarkStart w:id="802" w:name="_Toc64560681"/>
      <w:bookmarkStart w:id="803" w:name="_Toc67396245"/>
      <w:bookmarkStart w:id="804" w:name="_Toc68617916"/>
      <w:r>
        <w:rPr>
          <w:rFonts w:eastAsiaTheme="majorEastAsia"/>
          <w:lang w:eastAsia="en-AU"/>
        </w:rPr>
        <w:t>Bioactives</w:t>
      </w:r>
      <w:bookmarkEnd w:id="796"/>
      <w:bookmarkEnd w:id="797"/>
      <w:bookmarkEnd w:id="798"/>
      <w:bookmarkEnd w:id="799"/>
      <w:bookmarkEnd w:id="800"/>
      <w:bookmarkEnd w:id="802"/>
      <w:bookmarkEnd w:id="803"/>
      <w:bookmarkEnd w:id="804"/>
    </w:p>
    <w:p w14:paraId="3FE9B243" w14:textId="3B812CC6" w:rsidR="00B947D4" w:rsidRDefault="00B947D4" w:rsidP="00B947D4">
      <w:r>
        <w:t>Dietary intakes of non-vitamin bioactives were not estimated for this application. This was firstly because comprehensive datasets were not available for the bioactives of interest. In addition, there are no established HBGVs for bioactives. There would therefore be no value to which dietary intakes could be compared in order to characterise the risk associated with any estimated intakes.</w:t>
      </w:r>
    </w:p>
    <w:p w14:paraId="03687C33" w14:textId="77777777" w:rsidR="00B947D4" w:rsidRDefault="00B947D4" w:rsidP="00B947D4"/>
    <w:p w14:paraId="4332C8F9" w14:textId="03AD5D3D" w:rsidR="00C857FF" w:rsidRDefault="00B947D4" w:rsidP="00693BD2">
      <w:r>
        <w:t xml:space="preserve">The FSANZ 2014 review did assess the effect of irradiation on non-nutrient bioactives </w:t>
      </w:r>
      <w:r>
        <w:rPr>
          <w:rFonts w:cs="Arial"/>
        </w:rPr>
        <w:t xml:space="preserve">such as flavonoids and phenolics, </w:t>
      </w:r>
      <w:r>
        <w:t xml:space="preserve">where data were available. It was concluded in that review that </w:t>
      </w:r>
      <w:r>
        <w:rPr>
          <w:rFonts w:cs="Arial"/>
        </w:rPr>
        <w:t>phytosanitary doses of irradiation do not cause diminution of these compounds in fruit.</w:t>
      </w:r>
    </w:p>
    <w:p w14:paraId="65C6C538" w14:textId="5C0EF28A" w:rsidR="0022591D" w:rsidRDefault="0022591D" w:rsidP="003A3A49">
      <w:pPr>
        <w:pStyle w:val="Heading2"/>
      </w:pPr>
      <w:bookmarkStart w:id="805" w:name="_Toc49184852"/>
      <w:bookmarkStart w:id="806" w:name="_Toc50478528"/>
      <w:bookmarkStart w:id="807" w:name="_Toc50546934"/>
      <w:bookmarkStart w:id="808" w:name="_Toc50559153"/>
      <w:bookmarkStart w:id="809" w:name="_Toc50622411"/>
      <w:bookmarkStart w:id="810" w:name="_Toc50635509"/>
      <w:bookmarkStart w:id="811" w:name="_Toc51009520"/>
      <w:bookmarkStart w:id="812" w:name="_Toc51011965"/>
      <w:bookmarkStart w:id="813" w:name="_Toc51257183"/>
      <w:bookmarkStart w:id="814" w:name="_Toc51326872"/>
      <w:bookmarkStart w:id="815" w:name="_Toc51330287"/>
      <w:bookmarkStart w:id="816" w:name="_Toc52201119"/>
      <w:bookmarkStart w:id="817" w:name="_Toc54775684"/>
      <w:bookmarkStart w:id="818" w:name="_Toc64560683"/>
      <w:bookmarkStart w:id="819" w:name="_Toc67396246"/>
      <w:bookmarkStart w:id="820" w:name="_Toc68617917"/>
      <w:r>
        <w:t>Dietary intake assessment conclusions</w:t>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p w14:paraId="4055F8F1" w14:textId="2F71D8C1" w:rsidR="00B2549D" w:rsidRDefault="00B2549D" w:rsidP="00A35417">
      <w:r>
        <w:t xml:space="preserve">The focus of the dietary intake assessment was </w:t>
      </w:r>
      <w:r w:rsidR="00491D9F">
        <w:t>on</w:t>
      </w:r>
      <w:r>
        <w:t xml:space="preserve"> vitamin C and </w:t>
      </w:r>
      <w:r>
        <w:rPr>
          <w:lang w:bidi="ar-SA"/>
        </w:rPr>
        <w:t xml:space="preserve">β-carotene, consistent with the nutrition risk assessment and previous </w:t>
      </w:r>
      <w:r w:rsidR="00BE7E69">
        <w:rPr>
          <w:lang w:bidi="ar-SA"/>
        </w:rPr>
        <w:t xml:space="preserve">FSANZ </w:t>
      </w:r>
      <w:r>
        <w:rPr>
          <w:lang w:bidi="ar-SA"/>
        </w:rPr>
        <w:t xml:space="preserve">2014 </w:t>
      </w:r>
      <w:r w:rsidR="00BE7E69">
        <w:rPr>
          <w:lang w:bidi="ar-SA"/>
        </w:rPr>
        <w:t>review</w:t>
      </w:r>
      <w:r>
        <w:rPr>
          <w:lang w:bidi="ar-SA"/>
        </w:rPr>
        <w:t>.</w:t>
      </w:r>
    </w:p>
    <w:p w14:paraId="36AE34B2" w14:textId="47A30E1C" w:rsidR="00B010D5" w:rsidRDefault="00B010D5" w:rsidP="00A35417"/>
    <w:p w14:paraId="693E385B" w14:textId="51E70B7D" w:rsidR="009F657D" w:rsidRDefault="00B2549D" w:rsidP="00D2761A">
      <w:r>
        <w:t xml:space="preserve">It was determined that a detailed dietary intake assessment was not required for these nutrients to assess potential decreases in </w:t>
      </w:r>
      <w:r w:rsidR="00491D9F">
        <w:t xml:space="preserve">population </w:t>
      </w:r>
      <w:r>
        <w:t>nutrient intakes or the proportion of the Australian and New Zealand populations with inadequate intakes. This was for a number of reasons</w:t>
      </w:r>
      <w:r w:rsidR="00A54053">
        <w:t xml:space="preserve"> including the contribution of fruit and vegetables to dietary intake of these nutrients; the changes in nutrient content post-irradiation; and the proportion of commodities potentially treated by irradiation, amongst others (see dot points at Section 5.2)</w:t>
      </w:r>
      <w:r>
        <w:t xml:space="preserve">. </w:t>
      </w:r>
      <w:r w:rsidR="00F1338D">
        <w:t>R</w:t>
      </w:r>
      <w:r w:rsidR="00A54053">
        <w:t>eason</w:t>
      </w:r>
      <w:r w:rsidR="00610BE8">
        <w:t xml:space="preserve">s are similar to those </w:t>
      </w:r>
      <w:r w:rsidR="006900B4">
        <w:t xml:space="preserve">associated </w:t>
      </w:r>
      <w:r w:rsidR="009F657D">
        <w:t>with the 2014 FSANZ assessment.</w:t>
      </w:r>
    </w:p>
    <w:p w14:paraId="43C63195" w14:textId="77777777" w:rsidR="009F657D" w:rsidRDefault="009F657D" w:rsidP="00D2761A"/>
    <w:p w14:paraId="697B0D6E" w14:textId="10BB9D9A" w:rsidR="002863B3" w:rsidRDefault="00B2549D" w:rsidP="00D2761A">
      <w:r w:rsidRPr="00E208E0">
        <w:t>The</w:t>
      </w:r>
      <w:r w:rsidR="002656B2" w:rsidRPr="00E208E0">
        <w:t xml:space="preserve"> </w:t>
      </w:r>
      <w:r w:rsidR="003C6E8C" w:rsidRPr="00E208E0">
        <w:t xml:space="preserve">nutrient content </w:t>
      </w:r>
      <w:r w:rsidR="00BE7E69">
        <w:t xml:space="preserve">of </w:t>
      </w:r>
      <w:r w:rsidR="009F657D">
        <w:t xml:space="preserve">the vegetables </w:t>
      </w:r>
      <w:r w:rsidR="00BE7E69">
        <w:t>examined</w:t>
      </w:r>
      <w:r w:rsidR="009F657D">
        <w:t xml:space="preserve"> in this assessment </w:t>
      </w:r>
      <w:r w:rsidR="003C6E8C" w:rsidRPr="00E208E0">
        <w:t>post</w:t>
      </w:r>
      <w:r w:rsidR="003D48E8">
        <w:t>-</w:t>
      </w:r>
      <w:r w:rsidR="003C6E8C" w:rsidRPr="00E208E0">
        <w:t>irradiation</w:t>
      </w:r>
      <w:r w:rsidR="00BE7E69">
        <w:t>,</w:t>
      </w:r>
      <w:r w:rsidR="00553E81">
        <w:t xml:space="preserve"> in combination with </w:t>
      </w:r>
      <w:r w:rsidR="00BE7E69">
        <w:t xml:space="preserve">an </w:t>
      </w:r>
      <w:r w:rsidR="00553E81">
        <w:t>evaluation of nutrient losses in other fruit and vegetables in previous FSANZ assessments</w:t>
      </w:r>
      <w:r w:rsidR="004A2392">
        <w:t>, indicat</w:t>
      </w:r>
      <w:r w:rsidR="00553E81">
        <w:t>es</w:t>
      </w:r>
      <w:r w:rsidR="004A2392">
        <w:t xml:space="preserve"> that there would be </w:t>
      </w:r>
      <w:r w:rsidR="00BE7DDB">
        <w:t xml:space="preserve">little </w:t>
      </w:r>
      <w:r w:rsidR="004A2392">
        <w:t>impact on dietary intakes from consuming irradiated produce</w:t>
      </w:r>
      <w:r w:rsidR="002656B2" w:rsidRPr="00E208E0">
        <w:t xml:space="preserve">. </w:t>
      </w:r>
      <w:r w:rsidR="00E208E0" w:rsidRPr="00E208E0">
        <w:t xml:space="preserve">Where any small losses </w:t>
      </w:r>
      <w:r w:rsidR="004A2392">
        <w:t xml:space="preserve">in nutrient content </w:t>
      </w:r>
      <w:r w:rsidR="00E208E0" w:rsidRPr="00E208E0">
        <w:t>were identified in</w:t>
      </w:r>
      <w:r w:rsidR="003C6E8C" w:rsidRPr="00E208E0">
        <w:t xml:space="preserve"> the </w:t>
      </w:r>
      <w:r w:rsidR="00E208E0" w:rsidRPr="00E208E0">
        <w:t xml:space="preserve">nutrition risk assessment, the commodities </w:t>
      </w:r>
      <w:r w:rsidR="009F657D">
        <w:t>in question</w:t>
      </w:r>
      <w:r w:rsidR="00E208E0" w:rsidRPr="00E208E0">
        <w:t xml:space="preserve"> made minor contributions to nutrient intakes</w:t>
      </w:r>
      <w:r w:rsidR="00EE6F19">
        <w:t>.</w:t>
      </w:r>
      <w:r w:rsidR="005E5451">
        <w:rPr>
          <w:rFonts w:cs="Arial"/>
          <w:lang w:val="en-AU" w:eastAsia="en-GB"/>
        </w:rPr>
        <w:t xml:space="preserve"> </w:t>
      </w:r>
      <w:r w:rsidR="00C36144">
        <w:t>T</w:t>
      </w:r>
      <w:r w:rsidR="00E208E0" w:rsidRPr="00E208E0">
        <w:t>herefore</w:t>
      </w:r>
      <w:r w:rsidR="00076340">
        <w:t>,</w:t>
      </w:r>
      <w:r w:rsidR="00E208E0" w:rsidRPr="00E208E0">
        <w:t xml:space="preserve"> </w:t>
      </w:r>
      <w:r w:rsidR="004A2392">
        <w:t>any</w:t>
      </w:r>
      <w:r w:rsidR="009F657D">
        <w:t xml:space="preserve"> </w:t>
      </w:r>
      <w:r w:rsidR="00E208E0" w:rsidRPr="00E208E0">
        <w:t xml:space="preserve">impact </w:t>
      </w:r>
      <w:r w:rsidR="00EE6F19">
        <w:t xml:space="preserve">of </w:t>
      </w:r>
      <w:r w:rsidR="00C36144">
        <w:t>nutrient losses due to irradiation</w:t>
      </w:r>
      <w:r w:rsidR="00EE6F19">
        <w:t xml:space="preserve"> </w:t>
      </w:r>
      <w:r w:rsidR="00E208E0" w:rsidRPr="00E208E0">
        <w:t>on</w:t>
      </w:r>
      <w:r w:rsidR="00D2761A" w:rsidRPr="00E208E0">
        <w:t xml:space="preserve"> </w:t>
      </w:r>
      <w:r w:rsidR="008F2EDD">
        <w:t>population nutrient</w:t>
      </w:r>
      <w:r w:rsidR="00C36144">
        <w:t xml:space="preserve"> </w:t>
      </w:r>
      <w:r w:rsidR="00E208E0" w:rsidRPr="00E208E0">
        <w:t>intakes would be minimal.</w:t>
      </w:r>
    </w:p>
    <w:p w14:paraId="662FF6CB" w14:textId="77777777" w:rsidR="002863B3" w:rsidRDefault="002863B3" w:rsidP="00D2761A"/>
    <w:p w14:paraId="36EBB01D" w14:textId="328482A7" w:rsidR="00F00659" w:rsidRDefault="00855F4B" w:rsidP="00D2761A">
      <w:r>
        <w:t>N</w:t>
      </w:r>
      <w:r w:rsidR="002863B3" w:rsidRPr="0076689C">
        <w:t xml:space="preserve">utrient concentrations </w:t>
      </w:r>
      <w:r w:rsidR="002863B3">
        <w:t>in fruit and vegetables</w:t>
      </w:r>
      <w:r w:rsidR="002863B3" w:rsidRPr="0076689C">
        <w:t xml:space="preserve"> </w:t>
      </w:r>
      <w:r w:rsidR="00174A6E">
        <w:t xml:space="preserve">vary </w:t>
      </w:r>
      <w:r w:rsidR="00B36BAC">
        <w:t xml:space="preserve">naturally (e.g. </w:t>
      </w:r>
      <w:r w:rsidR="00174A6E">
        <w:t>between cultivars and by season</w:t>
      </w:r>
      <w:r w:rsidR="00B36BAC">
        <w:t>)</w:t>
      </w:r>
      <w:r w:rsidR="00174A6E">
        <w:t xml:space="preserve"> and can be decreased by storage, cooking and processing</w:t>
      </w:r>
      <w:r w:rsidR="00A4342A">
        <w:t xml:space="preserve"> and these </w:t>
      </w:r>
      <w:r w:rsidR="003443A6">
        <w:t>difference</w:t>
      </w:r>
      <w:r w:rsidR="00AF4877">
        <w:t>s</w:t>
      </w:r>
      <w:r w:rsidR="003443A6">
        <w:t xml:space="preserve"> and </w:t>
      </w:r>
      <w:r w:rsidR="00A4342A">
        <w:t xml:space="preserve">losses usually exceed any </w:t>
      </w:r>
      <w:r w:rsidR="003443A6">
        <w:t xml:space="preserve">changes </w:t>
      </w:r>
      <w:r w:rsidR="00A4342A">
        <w:t>caused by irrad</w:t>
      </w:r>
      <w:r w:rsidR="00C00525">
        <w:t>i</w:t>
      </w:r>
      <w:r w:rsidR="00A4342A">
        <w:t>ation</w:t>
      </w:r>
      <w:r w:rsidR="00174A6E">
        <w:t xml:space="preserve">. </w:t>
      </w:r>
      <w:r>
        <w:t xml:space="preserve">To </w:t>
      </w:r>
      <w:r w:rsidR="0063201E">
        <w:t xml:space="preserve">take </w:t>
      </w:r>
      <w:r>
        <w:t xml:space="preserve">account </w:t>
      </w:r>
      <w:r w:rsidR="0063201E">
        <w:t xml:space="preserve">of </w:t>
      </w:r>
      <w:r>
        <w:t xml:space="preserve">these </w:t>
      </w:r>
      <w:r w:rsidR="00C233BE">
        <w:t xml:space="preserve">variations and </w:t>
      </w:r>
      <w:r>
        <w:t xml:space="preserve">losses </w:t>
      </w:r>
      <w:r w:rsidR="0063201E">
        <w:t>when</w:t>
      </w:r>
      <w:r>
        <w:t xml:space="preserve"> estimating population intakes of nutrients</w:t>
      </w:r>
      <w:r w:rsidR="0063201E">
        <w:t>,</w:t>
      </w:r>
      <w:r>
        <w:t xml:space="preserve"> food composition databases are based on </w:t>
      </w:r>
      <w:r w:rsidR="00686ECD">
        <w:t xml:space="preserve">nutrient </w:t>
      </w:r>
      <w:r>
        <w:t>analysis of foods that are cooked, processed, stored, from different seasons, and are composites of cultivars.</w:t>
      </w:r>
      <w:r w:rsidR="00686ECD">
        <w:t xml:space="preserve"> In general, these factors </w:t>
      </w:r>
      <w:r w:rsidR="004F06BF">
        <w:t>do</w:t>
      </w:r>
      <w:r w:rsidR="00686ECD">
        <w:t xml:space="preserve"> not affect population intakes of nutrients because they do not change from year to year.</w:t>
      </w:r>
      <w:r w:rsidR="00DC0E29">
        <w:t xml:space="preserve"> In the case of </w:t>
      </w:r>
      <w:r w:rsidR="000230C2">
        <w:t xml:space="preserve">introducing </w:t>
      </w:r>
      <w:r w:rsidR="00DC0E29">
        <w:t xml:space="preserve">irradiation this is not the case, therefore, the nutritional risk assessment has relied on </w:t>
      </w:r>
      <w:r w:rsidR="002B4EC6">
        <w:t>evaluating</w:t>
      </w:r>
      <w:r w:rsidR="00DC0E29">
        <w:t xml:space="preserve"> the extent to which irradiatio</w:t>
      </w:r>
      <w:r w:rsidR="001D4F1F">
        <w:t>n may alter population intakes.</w:t>
      </w:r>
    </w:p>
    <w:p w14:paraId="2C10196A" w14:textId="77777777" w:rsidR="00F00659" w:rsidRDefault="00F00659" w:rsidP="00D2761A"/>
    <w:p w14:paraId="5BA893B4" w14:textId="2B8EF865" w:rsidR="009F657D" w:rsidRDefault="00F00659" w:rsidP="00D2761A">
      <w:r>
        <w:t>T</w:t>
      </w:r>
      <w:r w:rsidR="000E1DC4" w:rsidRPr="00E208E0">
        <w:rPr>
          <w:lang w:bidi="ar-SA"/>
        </w:rPr>
        <w:t xml:space="preserve">here will only be a </w:t>
      </w:r>
      <w:r w:rsidR="00303B52">
        <w:rPr>
          <w:lang w:bidi="ar-SA"/>
        </w:rPr>
        <w:t xml:space="preserve">small </w:t>
      </w:r>
      <w:r w:rsidR="000E1DC4" w:rsidRPr="00E208E0">
        <w:rPr>
          <w:lang w:bidi="ar-SA"/>
        </w:rPr>
        <w:t xml:space="preserve">proportion of both imported and domestically produced </w:t>
      </w:r>
      <w:r w:rsidR="00E208E0" w:rsidRPr="00E208E0">
        <w:rPr>
          <w:lang w:bidi="ar-SA"/>
        </w:rPr>
        <w:t xml:space="preserve">fruit and vegetables </w:t>
      </w:r>
      <w:r w:rsidR="00303B52">
        <w:rPr>
          <w:lang w:bidi="ar-SA"/>
        </w:rPr>
        <w:t xml:space="preserve">in Australia and New Zealand </w:t>
      </w:r>
      <w:r w:rsidR="00E208E0" w:rsidRPr="00E208E0">
        <w:rPr>
          <w:lang w:bidi="ar-SA"/>
        </w:rPr>
        <w:t xml:space="preserve">treated </w:t>
      </w:r>
      <w:r w:rsidR="004A2392">
        <w:rPr>
          <w:lang w:bidi="ar-SA"/>
        </w:rPr>
        <w:t>by</w:t>
      </w:r>
      <w:r w:rsidR="00E208E0" w:rsidRPr="00E208E0">
        <w:rPr>
          <w:lang w:bidi="ar-SA"/>
        </w:rPr>
        <w:t xml:space="preserve"> irradiation,</w:t>
      </w:r>
      <w:r w:rsidR="00E208E0" w:rsidRPr="00E208E0">
        <w:t xml:space="preserve"> with some </w:t>
      </w:r>
      <w:r w:rsidR="009F657D">
        <w:t>commodities</w:t>
      </w:r>
      <w:r w:rsidR="00E208E0" w:rsidRPr="00E208E0">
        <w:t xml:space="preserve"> not requiring irradiation </w:t>
      </w:r>
      <w:r w:rsidR="009F657D">
        <w:t>due to</w:t>
      </w:r>
      <w:r w:rsidR="00E208E0" w:rsidRPr="00E208E0">
        <w:t xml:space="preserve"> localised consumption and technological reasons.</w:t>
      </w:r>
      <w:r w:rsidR="000E1DC4" w:rsidRPr="00E208E0">
        <w:t xml:space="preserve"> </w:t>
      </w:r>
      <w:r w:rsidR="00303B52">
        <w:t xml:space="preserve">There may be some variation by state in Australia. </w:t>
      </w:r>
      <w:r w:rsidR="000E1DC4" w:rsidRPr="00E208E0">
        <w:t>T</w:t>
      </w:r>
      <w:r w:rsidR="00D2761A" w:rsidRPr="00E208E0">
        <w:t>herefore</w:t>
      </w:r>
      <w:r w:rsidR="000E1DC4" w:rsidRPr="00E208E0">
        <w:t xml:space="preserve"> </w:t>
      </w:r>
      <w:r w:rsidR="000E1DC4" w:rsidRPr="00E208E0">
        <w:rPr>
          <w:lang w:bidi="ar-SA"/>
        </w:rPr>
        <w:t>the</w:t>
      </w:r>
      <w:r w:rsidR="00D2761A" w:rsidRPr="00E208E0">
        <w:rPr>
          <w:lang w:bidi="ar-SA"/>
        </w:rPr>
        <w:t xml:space="preserve"> dietary intake of nutrients is likely to come from a mix of non-irradiated and </w:t>
      </w:r>
      <w:r w:rsidR="00E208E0" w:rsidRPr="00E208E0">
        <w:rPr>
          <w:lang w:bidi="ar-SA"/>
        </w:rPr>
        <w:t>a small amount of</w:t>
      </w:r>
      <w:r w:rsidR="00D2761A" w:rsidRPr="00E208E0">
        <w:rPr>
          <w:lang w:bidi="ar-SA"/>
        </w:rPr>
        <w:t xml:space="preserve"> irradiated produce over the course of a lifetime.</w:t>
      </w:r>
      <w:r w:rsidR="00E208E0" w:rsidRPr="00E208E0">
        <w:t xml:space="preserve"> </w:t>
      </w:r>
      <w:r w:rsidR="00462B48">
        <w:t>This also minimises any impact on population nutrient intakes from consuming irradiated produce.</w:t>
      </w:r>
    </w:p>
    <w:p w14:paraId="14D13F6D" w14:textId="77777777" w:rsidR="009F657D" w:rsidRDefault="009F657D" w:rsidP="00D2761A"/>
    <w:p w14:paraId="3E2DB462" w14:textId="532EBBA0" w:rsidR="00D2761A" w:rsidRDefault="009F657D" w:rsidP="00D2761A">
      <w:r w:rsidRPr="0076689C">
        <w:t>T</w:t>
      </w:r>
      <w:r w:rsidR="00A24E1C" w:rsidRPr="0076689C">
        <w:t xml:space="preserve">here is </w:t>
      </w:r>
      <w:r w:rsidRPr="0076689C">
        <w:t>a small</w:t>
      </w:r>
      <w:r w:rsidR="00A24E1C" w:rsidRPr="0076689C">
        <w:t xml:space="preserve"> proportion of the Australian and New Zealand populations </w:t>
      </w:r>
      <w:r w:rsidR="00BE5CAC" w:rsidRPr="0076689C">
        <w:t xml:space="preserve">currently </w:t>
      </w:r>
      <w:r w:rsidR="00A24E1C" w:rsidRPr="0076689C">
        <w:t xml:space="preserve">with inadequate intakes of vitamin C </w:t>
      </w:r>
      <w:r w:rsidR="00F140D7">
        <w:t xml:space="preserve">(up to 5.5%) </w:t>
      </w:r>
      <w:r w:rsidR="00A24E1C" w:rsidRPr="0076689C">
        <w:t xml:space="preserve">and </w:t>
      </w:r>
      <w:r w:rsidR="00531603">
        <w:t xml:space="preserve">a slightly higher proportion for </w:t>
      </w:r>
      <w:r w:rsidR="00A24E1C" w:rsidRPr="0076689C">
        <w:t>vitamin A (as RE)</w:t>
      </w:r>
      <w:r w:rsidR="00610BE8">
        <w:t xml:space="preserve"> (up to 37.5%</w:t>
      </w:r>
      <w:r w:rsidR="00610BE8" w:rsidRPr="00610BE8">
        <w:t xml:space="preserve">, </w:t>
      </w:r>
      <w:r w:rsidR="00610BE8">
        <w:t xml:space="preserve">noting that both </w:t>
      </w:r>
      <w:r w:rsidR="00610BE8" w:rsidRPr="00610BE8">
        <w:t>carotene and retinol sources contribute to vitamin A intakes</w:t>
      </w:r>
      <w:r w:rsidR="00610BE8">
        <w:t>)</w:t>
      </w:r>
      <w:r w:rsidR="00BE5CAC" w:rsidRPr="0076689C">
        <w:t>. However,</w:t>
      </w:r>
      <w:r w:rsidR="00A24E1C" w:rsidRPr="0076689C">
        <w:t xml:space="preserve"> </w:t>
      </w:r>
      <w:r w:rsidR="008C41E5">
        <w:t>as</w:t>
      </w:r>
      <w:r w:rsidR="008A1992">
        <w:t xml:space="preserve"> the losses in nutrient content </w:t>
      </w:r>
      <w:r w:rsidR="00757B0B">
        <w:t>in fruit and vegetables</w:t>
      </w:r>
      <w:r w:rsidR="00531603">
        <w:t xml:space="preserve"> due to irradiation</w:t>
      </w:r>
      <w:r w:rsidR="00757B0B">
        <w:t xml:space="preserve"> </w:t>
      </w:r>
      <w:r w:rsidR="008A1992">
        <w:t>are small and are for commodities that only contribute a small amount to total dietary intakes</w:t>
      </w:r>
      <w:r w:rsidRPr="0076689C">
        <w:t>,</w:t>
      </w:r>
      <w:r w:rsidR="00A24E1C" w:rsidRPr="0076689C">
        <w:t xml:space="preserve"> and th</w:t>
      </w:r>
      <w:r w:rsidRPr="0076689C">
        <w:t>at only a</w:t>
      </w:r>
      <w:r w:rsidR="00A24E1C" w:rsidRPr="0076689C">
        <w:t xml:space="preserve"> </w:t>
      </w:r>
      <w:r w:rsidR="00531603">
        <w:t xml:space="preserve">small </w:t>
      </w:r>
      <w:r w:rsidR="00A24E1C" w:rsidRPr="0076689C">
        <w:t xml:space="preserve">proportion of </w:t>
      </w:r>
      <w:r w:rsidRPr="0076689C">
        <w:t>fruit and vegetables</w:t>
      </w:r>
      <w:r w:rsidR="00A24E1C" w:rsidRPr="0076689C">
        <w:t xml:space="preserve"> would be treated</w:t>
      </w:r>
      <w:r w:rsidR="008C41E5">
        <w:t>,</w:t>
      </w:r>
      <w:r w:rsidRPr="0076689C">
        <w:t xml:space="preserve"> </w:t>
      </w:r>
      <w:r w:rsidR="003B4823">
        <w:t xml:space="preserve">the use of </w:t>
      </w:r>
      <w:r w:rsidRPr="0076689C">
        <w:t>irradiation</w:t>
      </w:r>
      <w:r w:rsidR="00A24E1C" w:rsidRPr="0076689C">
        <w:t xml:space="preserve"> </w:t>
      </w:r>
      <w:r w:rsidR="003B4823">
        <w:t>as a phytosanitary measure is unlikely</w:t>
      </w:r>
      <w:r w:rsidR="00A24E1C" w:rsidRPr="0076689C">
        <w:t xml:space="preserve"> </w:t>
      </w:r>
      <w:r w:rsidR="008C41E5">
        <w:t xml:space="preserve">to </w:t>
      </w:r>
      <w:r w:rsidR="00A24E1C" w:rsidRPr="0076689C">
        <w:t>exacerbate this</w:t>
      </w:r>
      <w:r w:rsidR="003B4823">
        <w:t xml:space="preserve"> situation in either population</w:t>
      </w:r>
      <w:r w:rsidR="00A24E1C" w:rsidRPr="0076689C">
        <w:t>.</w:t>
      </w:r>
    </w:p>
    <w:p w14:paraId="3A42AD4D" w14:textId="13C07B1F" w:rsidR="008A1992" w:rsidRDefault="008A1992" w:rsidP="00D2761A"/>
    <w:p w14:paraId="2C3323DD" w14:textId="5C11DA20" w:rsidR="004F06BF" w:rsidRDefault="008A1992" w:rsidP="00D2761A">
      <w:pPr>
        <w:rPr>
          <w:rFonts w:eastAsiaTheme="majorEastAsia"/>
          <w:lang w:eastAsia="en-AU" w:bidi="ar-SA"/>
        </w:rPr>
      </w:pPr>
      <w:r>
        <w:rPr>
          <w:rFonts w:eastAsiaTheme="majorEastAsia"/>
          <w:lang w:eastAsia="en-AU" w:bidi="ar-SA"/>
        </w:rPr>
        <w:t>T</w:t>
      </w:r>
      <w:r w:rsidRPr="00D35C25">
        <w:rPr>
          <w:rFonts w:eastAsiaTheme="majorEastAsia"/>
          <w:lang w:eastAsia="en-AU" w:bidi="ar-SA"/>
        </w:rPr>
        <w:t xml:space="preserve">here is a </w:t>
      </w:r>
      <w:r w:rsidR="00FA33C1">
        <w:rPr>
          <w:rFonts w:eastAsiaTheme="majorEastAsia"/>
          <w:lang w:eastAsia="en-AU" w:bidi="ar-SA"/>
        </w:rPr>
        <w:t>large</w:t>
      </w:r>
      <w:r w:rsidRPr="00D35C25">
        <w:rPr>
          <w:rFonts w:eastAsiaTheme="majorEastAsia"/>
          <w:lang w:eastAsia="en-AU" w:bidi="ar-SA"/>
        </w:rPr>
        <w:t xml:space="preserve"> proportion of </w:t>
      </w:r>
      <w:r>
        <w:rPr>
          <w:rFonts w:eastAsiaTheme="majorEastAsia"/>
          <w:lang w:eastAsia="en-AU" w:bidi="ar-SA"/>
        </w:rPr>
        <w:t xml:space="preserve">the </w:t>
      </w:r>
      <w:r w:rsidRPr="00D35C25">
        <w:rPr>
          <w:rFonts w:eastAsiaTheme="majorEastAsia"/>
          <w:lang w:eastAsia="en-AU" w:bidi="ar-SA"/>
        </w:rPr>
        <w:t xml:space="preserve">contribution to vitamin C and </w:t>
      </w:r>
      <w:r w:rsidRPr="00D35C25">
        <w:rPr>
          <w:rFonts w:eastAsiaTheme="majorEastAsia"/>
          <w:lang w:eastAsia="en-AU" w:bidi="ar-SA"/>
        </w:rPr>
        <w:sym w:font="Symbol" w:char="F062"/>
      </w:r>
      <w:r w:rsidRPr="00D35C25">
        <w:rPr>
          <w:rFonts w:eastAsiaTheme="majorEastAsia"/>
          <w:lang w:eastAsia="en-AU" w:bidi="ar-SA"/>
        </w:rPr>
        <w:t xml:space="preserve">-carotene intakes </w:t>
      </w:r>
      <w:r w:rsidR="005D0942">
        <w:rPr>
          <w:rFonts w:eastAsiaTheme="majorEastAsia"/>
          <w:lang w:eastAsia="en-AU" w:bidi="ar-SA"/>
        </w:rPr>
        <w:t>f</w:t>
      </w:r>
      <w:r w:rsidRPr="00D35C25">
        <w:rPr>
          <w:rFonts w:eastAsiaTheme="majorEastAsia"/>
          <w:lang w:eastAsia="en-AU" w:bidi="ar-SA"/>
        </w:rPr>
        <w:t>r</w:t>
      </w:r>
      <w:r w:rsidR="005D0942">
        <w:rPr>
          <w:rFonts w:eastAsiaTheme="majorEastAsia"/>
          <w:lang w:eastAsia="en-AU" w:bidi="ar-SA"/>
        </w:rPr>
        <w:t>om</w:t>
      </w:r>
      <w:r w:rsidRPr="00D35C25">
        <w:rPr>
          <w:rFonts w:eastAsiaTheme="majorEastAsia"/>
          <w:lang w:eastAsia="en-AU" w:bidi="ar-SA"/>
        </w:rPr>
        <w:t xml:space="preserve"> commodities that have nutrient impact data</w:t>
      </w:r>
      <w:r w:rsidR="00BC4F76">
        <w:rPr>
          <w:rFonts w:eastAsiaTheme="majorEastAsia"/>
          <w:lang w:eastAsia="en-AU" w:bidi="ar-SA"/>
        </w:rPr>
        <w:t xml:space="preserve"> (55-8</w:t>
      </w:r>
      <w:r w:rsidR="001E4343">
        <w:rPr>
          <w:rFonts w:eastAsiaTheme="majorEastAsia"/>
          <w:lang w:eastAsia="en-AU" w:bidi="ar-SA"/>
        </w:rPr>
        <w:t>5</w:t>
      </w:r>
      <w:r w:rsidR="00BC4F76">
        <w:rPr>
          <w:rFonts w:eastAsiaTheme="majorEastAsia"/>
          <w:lang w:eastAsia="en-AU" w:bidi="ar-SA"/>
        </w:rPr>
        <w:t>% across fruit and vegetables for Australia and New Zealand)</w:t>
      </w:r>
      <w:r w:rsidRPr="00D35C25">
        <w:rPr>
          <w:rFonts w:eastAsiaTheme="majorEastAsia"/>
          <w:lang w:eastAsia="en-AU" w:bidi="ar-SA"/>
        </w:rPr>
        <w:t xml:space="preserve">, and there are data for the most commonly consumed commodities (particularly where they contribute highly to nutrient intakes). Therefore, </w:t>
      </w:r>
      <w:r w:rsidR="0014234B">
        <w:rPr>
          <w:rFonts w:eastAsiaTheme="majorEastAsia"/>
          <w:lang w:eastAsia="en-AU" w:bidi="ar-SA"/>
        </w:rPr>
        <w:t>FSANZ’s</w:t>
      </w:r>
      <w:r w:rsidRPr="00D35C25">
        <w:rPr>
          <w:rFonts w:eastAsiaTheme="majorEastAsia"/>
          <w:lang w:eastAsia="en-AU" w:bidi="ar-SA"/>
        </w:rPr>
        <w:t xml:space="preserve"> conclusion</w:t>
      </w:r>
      <w:r w:rsidR="0014234B">
        <w:rPr>
          <w:rFonts w:eastAsiaTheme="majorEastAsia"/>
          <w:lang w:eastAsia="en-AU" w:bidi="ar-SA"/>
        </w:rPr>
        <w:t>s</w:t>
      </w:r>
      <w:r w:rsidRPr="00D35C25">
        <w:rPr>
          <w:rFonts w:eastAsiaTheme="majorEastAsia"/>
          <w:lang w:eastAsia="en-AU" w:bidi="ar-SA"/>
        </w:rPr>
        <w:t xml:space="preserve"> that irradiation of fruit and vegetables </w:t>
      </w:r>
      <w:r w:rsidR="003B13A7">
        <w:rPr>
          <w:rFonts w:eastAsiaTheme="majorEastAsia"/>
          <w:lang w:eastAsia="en-AU" w:bidi="ar-SA"/>
        </w:rPr>
        <w:t>would</w:t>
      </w:r>
      <w:r w:rsidRPr="00D35C25">
        <w:rPr>
          <w:rFonts w:eastAsiaTheme="majorEastAsia"/>
          <w:lang w:eastAsia="en-AU" w:bidi="ar-SA"/>
        </w:rPr>
        <w:t xml:space="preserve"> have minimal impact on population nutrient intakes can be extrapolated to all fruit and vegetables</w:t>
      </w:r>
      <w:r w:rsidR="0014234B">
        <w:rPr>
          <w:rFonts w:eastAsiaTheme="majorEastAsia"/>
          <w:lang w:eastAsia="en-AU" w:bidi="ar-SA"/>
        </w:rPr>
        <w:t>,</w:t>
      </w:r>
      <w:r w:rsidRPr="00D35C25">
        <w:rPr>
          <w:rFonts w:eastAsiaTheme="majorEastAsia"/>
          <w:lang w:eastAsia="en-AU" w:bidi="ar-SA"/>
        </w:rPr>
        <w:t xml:space="preserve"> including those where no nutrient impact data are available</w:t>
      </w:r>
      <w:r>
        <w:rPr>
          <w:rFonts w:eastAsiaTheme="majorEastAsia"/>
          <w:lang w:eastAsia="en-AU" w:bidi="ar-SA"/>
        </w:rPr>
        <w:t>.</w:t>
      </w:r>
    </w:p>
    <w:p w14:paraId="33E9F2D0" w14:textId="77777777" w:rsidR="005830BA" w:rsidRDefault="005830BA" w:rsidP="00D2761A">
      <w:pPr>
        <w:rPr>
          <w:rFonts w:eastAsiaTheme="majorEastAsia"/>
          <w:lang w:eastAsia="en-AU" w:bidi="ar-SA"/>
        </w:rPr>
      </w:pPr>
    </w:p>
    <w:p w14:paraId="6538E9F8" w14:textId="77777777" w:rsidR="009000AF" w:rsidRDefault="009000AF" w:rsidP="00D2761A">
      <w:pPr>
        <w:rPr>
          <w:rFonts w:eastAsiaTheme="majorEastAsia"/>
          <w:lang w:eastAsia="en-AU" w:bidi="ar-SA"/>
        </w:rPr>
        <w:sectPr w:rsidR="009000AF" w:rsidSect="00E43556">
          <w:pgSz w:w="11906" w:h="16838"/>
          <w:pgMar w:top="1418" w:right="1418" w:bottom="1418" w:left="1418" w:header="709" w:footer="709" w:gutter="0"/>
          <w:cols w:space="708"/>
          <w:docGrid w:linePitch="360"/>
        </w:sectPr>
      </w:pPr>
    </w:p>
    <w:p w14:paraId="40D51A13" w14:textId="35D3E6B3" w:rsidR="00A35417" w:rsidRDefault="00A35417" w:rsidP="004A1D22">
      <w:pPr>
        <w:pStyle w:val="Heading1"/>
        <w:numPr>
          <w:ilvl w:val="0"/>
          <w:numId w:val="20"/>
        </w:numPr>
      </w:pPr>
      <w:bookmarkStart w:id="821" w:name="_Toc453666512"/>
      <w:bookmarkStart w:id="822" w:name="_Toc49184853"/>
      <w:bookmarkStart w:id="823" w:name="_Toc50478529"/>
      <w:bookmarkStart w:id="824" w:name="_Toc50546935"/>
      <w:bookmarkStart w:id="825" w:name="_Toc50559154"/>
      <w:bookmarkStart w:id="826" w:name="_Toc50622412"/>
      <w:bookmarkStart w:id="827" w:name="_Toc50635510"/>
      <w:bookmarkStart w:id="828" w:name="_Toc51009521"/>
      <w:bookmarkStart w:id="829" w:name="_Toc51011966"/>
      <w:bookmarkStart w:id="830" w:name="_Toc51257184"/>
      <w:bookmarkStart w:id="831" w:name="_Toc51326873"/>
      <w:bookmarkStart w:id="832" w:name="_Toc51330288"/>
      <w:bookmarkStart w:id="833" w:name="_Toc52201120"/>
      <w:bookmarkStart w:id="834" w:name="_Toc54775685"/>
      <w:bookmarkStart w:id="835" w:name="_Toc64560684"/>
      <w:bookmarkStart w:id="836" w:name="_Toc67396247"/>
      <w:bookmarkStart w:id="837" w:name="_Toc68617918"/>
      <w:r>
        <w:t xml:space="preserve">Risk </w:t>
      </w:r>
      <w:r w:rsidR="007B5C21">
        <w:t>c</w:t>
      </w:r>
      <w:r>
        <w:t>haracterisation</w:t>
      </w:r>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p>
    <w:p w14:paraId="7C803444" w14:textId="1144FCC8" w:rsidR="00CB3FDF" w:rsidRDefault="00AF589F" w:rsidP="008B36E2">
      <w:pPr>
        <w:rPr>
          <w:lang w:bidi="ar-SA"/>
        </w:rPr>
      </w:pPr>
      <w:r>
        <w:rPr>
          <w:lang w:bidi="ar-SA"/>
        </w:rPr>
        <w:t xml:space="preserve">Phytosanitary </w:t>
      </w:r>
      <w:r w:rsidR="00CB3FDF">
        <w:rPr>
          <w:lang w:bidi="ar-SA"/>
        </w:rPr>
        <w:t xml:space="preserve">irradiation </w:t>
      </w:r>
      <w:r>
        <w:rPr>
          <w:lang w:bidi="ar-SA"/>
        </w:rPr>
        <w:t>of fruit and vegetables at the dose range of 0.15 – 1 kGy is an internationally accepted method for the control of fruit fly and other insect pests</w:t>
      </w:r>
      <w:r w:rsidR="002B1476">
        <w:rPr>
          <w:lang w:bidi="ar-SA"/>
        </w:rPr>
        <w:t xml:space="preserve"> for quarantine purposes</w:t>
      </w:r>
      <w:r>
        <w:rPr>
          <w:lang w:bidi="ar-SA"/>
        </w:rPr>
        <w:t>.</w:t>
      </w:r>
    </w:p>
    <w:p w14:paraId="0F01626D" w14:textId="062B9532" w:rsidR="00AF589F" w:rsidRDefault="00AF589F" w:rsidP="008B36E2">
      <w:pPr>
        <w:rPr>
          <w:lang w:bidi="ar-SA"/>
        </w:rPr>
      </w:pPr>
    </w:p>
    <w:p w14:paraId="137E104C" w14:textId="77A18FEC" w:rsidR="00CB3FDF" w:rsidRDefault="00796231" w:rsidP="008B36E2">
      <w:pPr>
        <w:rPr>
          <w:lang w:bidi="ar-SA"/>
        </w:rPr>
      </w:pPr>
      <w:r w:rsidRPr="003A3A49">
        <w:rPr>
          <w:lang w:bidi="ar-SA"/>
        </w:rPr>
        <w:t xml:space="preserve">There are </w:t>
      </w:r>
      <w:r w:rsidR="005030D7" w:rsidRPr="003A3A49">
        <w:rPr>
          <w:lang w:bidi="ar-SA"/>
        </w:rPr>
        <w:t>no significant toxic hazards</w:t>
      </w:r>
      <w:r w:rsidRPr="003A3A49">
        <w:rPr>
          <w:lang w:bidi="ar-SA"/>
        </w:rPr>
        <w:t xml:space="preserve"> associated with the formation of radiolytic compounds</w:t>
      </w:r>
      <w:r>
        <w:rPr>
          <w:lang w:bidi="ar-SA"/>
        </w:rPr>
        <w:t xml:space="preserve"> in </w:t>
      </w:r>
      <w:r w:rsidR="00BB2DA7">
        <w:rPr>
          <w:lang w:bidi="ar-SA"/>
        </w:rPr>
        <w:t xml:space="preserve">irradiated </w:t>
      </w:r>
      <w:r>
        <w:rPr>
          <w:lang w:bidi="ar-SA"/>
        </w:rPr>
        <w:t>fruit and vegetables. Fruit and vegetables have a low lipid content mean</w:t>
      </w:r>
      <w:r w:rsidR="005030D7">
        <w:rPr>
          <w:lang w:bidi="ar-SA"/>
        </w:rPr>
        <w:t>ing</w:t>
      </w:r>
      <w:r>
        <w:rPr>
          <w:lang w:bidi="ar-SA"/>
        </w:rPr>
        <w:t xml:space="preserve"> that there is a low potential to generate 2-ACBs. The formation of furans </w:t>
      </w:r>
      <w:r w:rsidR="00BB2DA7">
        <w:rPr>
          <w:lang w:bidi="ar-SA"/>
        </w:rPr>
        <w:t>resulting from irradiation of fresh fruit and vegetables is not of toxicological concern</w:t>
      </w:r>
      <w:r w:rsidR="00B23074">
        <w:rPr>
          <w:lang w:bidi="ar-SA"/>
        </w:rPr>
        <w:t xml:space="preserve"> and will have minimal impact on total dietary exposures to furan</w:t>
      </w:r>
      <w:r>
        <w:rPr>
          <w:lang w:bidi="ar-SA"/>
        </w:rPr>
        <w:t xml:space="preserve">. </w:t>
      </w:r>
    </w:p>
    <w:p w14:paraId="229BF687" w14:textId="77777777" w:rsidR="00D43DE0" w:rsidRDefault="00D43DE0" w:rsidP="008B36E2">
      <w:pPr>
        <w:rPr>
          <w:lang w:bidi="ar-SA"/>
        </w:rPr>
      </w:pPr>
    </w:p>
    <w:p w14:paraId="480163AA" w14:textId="4774BBC5" w:rsidR="00EE273A" w:rsidRDefault="007E6E96" w:rsidP="008B36E2">
      <w:r>
        <w:t xml:space="preserve">Phytosanitary irradiation does not affect the macronutrient or mineral content of fruit and vegetables. </w:t>
      </w:r>
      <w:r w:rsidR="00EE273A">
        <w:t>A small number of vitamins are</w:t>
      </w:r>
      <w:r>
        <w:t xml:space="preserve"> sensitive to irradiation, </w:t>
      </w:r>
      <w:r w:rsidR="00EE273A">
        <w:t xml:space="preserve">of which </w:t>
      </w:r>
      <w:r>
        <w:t>vitamin C</w:t>
      </w:r>
      <w:r w:rsidR="00A6323F">
        <w:t xml:space="preserve"> and </w:t>
      </w:r>
      <w:r>
        <w:rPr>
          <w:rFonts w:cs="Arial"/>
        </w:rPr>
        <w:t>β</w:t>
      </w:r>
      <w:r>
        <w:t xml:space="preserve">-carotene </w:t>
      </w:r>
      <w:r w:rsidR="00A6323F">
        <w:t xml:space="preserve">are most relevant, and to a lesser extent vitamin E, </w:t>
      </w:r>
      <w:r>
        <w:t xml:space="preserve">for fruit and vegetables. </w:t>
      </w:r>
    </w:p>
    <w:p w14:paraId="3860C4B2" w14:textId="77777777" w:rsidR="00EE273A" w:rsidRDefault="00EE273A" w:rsidP="008B36E2"/>
    <w:p w14:paraId="3461E88F" w14:textId="4B283F71" w:rsidR="005046AF" w:rsidRDefault="005046AF" w:rsidP="008B36E2">
      <w:pPr>
        <w:rPr>
          <w:rFonts w:cs="Arial"/>
        </w:rPr>
      </w:pPr>
      <w:r>
        <w:t xml:space="preserve">Vitamin C concentration was not depleted in the majority of fruit and vegetables, with </w:t>
      </w:r>
      <w:r w:rsidR="00A6323F">
        <w:t xml:space="preserve">a few </w:t>
      </w:r>
      <w:r>
        <w:t xml:space="preserve">notable exceptions. </w:t>
      </w:r>
      <w:r w:rsidR="00210F8E">
        <w:rPr>
          <w:rFonts w:cs="Arial"/>
        </w:rPr>
        <w:t>β</w:t>
      </w:r>
      <w:r>
        <w:rPr>
          <w:rFonts w:cs="Arial"/>
        </w:rPr>
        <w:t>-</w:t>
      </w:r>
      <w:r w:rsidR="00210F8E">
        <w:rPr>
          <w:rFonts w:cs="Arial"/>
        </w:rPr>
        <w:t>C</w:t>
      </w:r>
      <w:r>
        <w:rPr>
          <w:rFonts w:cs="Arial"/>
        </w:rPr>
        <w:t xml:space="preserve">arotene levels were not affected in fruit, fruiting vegetables and cucurbits, and the overall loss in leafy vegetables, roots and tubers was small. Irradiation did not affect vitamin E levels in one vegetable however no other data were available. Therefore the effects of irradiation on vitamin E levels in fruit and vegetables is uncertain. </w:t>
      </w:r>
      <w:r w:rsidR="0028720E">
        <w:t>FSANZ considers that based on the available evidence the effect of irradiation on the nutritional quality of fruit and vegetables is likely to be low.</w:t>
      </w:r>
      <w:r w:rsidR="00B23074" w:rsidRPr="00B23074">
        <w:rPr>
          <w:lang w:bidi="ar-SA"/>
        </w:rPr>
        <w:t xml:space="preserve"> </w:t>
      </w:r>
      <w:r w:rsidR="00B23074">
        <w:rPr>
          <w:lang w:bidi="ar-SA"/>
        </w:rPr>
        <w:t>Where nutrient losses due to irradiation were found in specific commodities, these contributed only small amounts to total dietary intakes.</w:t>
      </w:r>
      <w:r w:rsidR="00B36BAC">
        <w:rPr>
          <w:lang w:bidi="ar-SA"/>
        </w:rPr>
        <w:t xml:space="preserve"> </w:t>
      </w:r>
      <w:r w:rsidR="00B36BAC" w:rsidRPr="00B27984">
        <w:rPr>
          <w:lang w:bidi="ar-SA"/>
        </w:rPr>
        <w:t>Therefore, the i</w:t>
      </w:r>
      <w:r w:rsidR="00B36BAC" w:rsidRPr="00B27984">
        <w:t xml:space="preserve">mpact on population nutrient intakes </w:t>
      </w:r>
      <w:r w:rsidR="003B13A7" w:rsidRPr="00B27984">
        <w:t>would</w:t>
      </w:r>
      <w:r w:rsidR="00B36BAC" w:rsidRPr="00B27984">
        <w:t xml:space="preserve"> be minimal.</w:t>
      </w:r>
    </w:p>
    <w:p w14:paraId="4720F2D9" w14:textId="77777777" w:rsidR="005046AF" w:rsidRDefault="005046AF" w:rsidP="008B36E2">
      <w:pPr>
        <w:rPr>
          <w:rFonts w:cs="Arial"/>
        </w:rPr>
      </w:pPr>
    </w:p>
    <w:p w14:paraId="275242AF" w14:textId="75B29904" w:rsidR="00CD4543" w:rsidRDefault="005046AF" w:rsidP="00CD4543">
      <w:r>
        <w:rPr>
          <w:lang w:bidi="ar-SA"/>
        </w:rPr>
        <w:t>O</w:t>
      </w:r>
      <w:r w:rsidR="00070457">
        <w:rPr>
          <w:lang w:bidi="ar-SA"/>
        </w:rPr>
        <w:t>nly a</w:t>
      </w:r>
      <w:r w:rsidR="000A6B8C">
        <w:rPr>
          <w:lang w:bidi="ar-SA"/>
        </w:rPr>
        <w:t xml:space="preserve"> </w:t>
      </w:r>
      <w:r w:rsidR="00070457">
        <w:rPr>
          <w:lang w:bidi="ar-SA"/>
        </w:rPr>
        <w:t>small proportion of imported and domestically produced fruit and vegetables are to be irradiated for phytosanitary purposes.</w:t>
      </w:r>
      <w:r>
        <w:t xml:space="preserve"> </w:t>
      </w:r>
      <w:r w:rsidR="006814E2">
        <w:rPr>
          <w:lang w:bidi="ar-SA"/>
        </w:rPr>
        <w:t>FSANZ concludes that t</w:t>
      </w:r>
      <w:r w:rsidR="00CD4543" w:rsidRPr="006061CA">
        <w:rPr>
          <w:lang w:bidi="ar-SA"/>
        </w:rPr>
        <w:t xml:space="preserve">here are </w:t>
      </w:r>
      <w:r w:rsidR="00B84A9E" w:rsidRPr="00B84A9E">
        <w:rPr>
          <w:lang w:bidi="ar-SA"/>
        </w:rPr>
        <w:t xml:space="preserve">no public health and safety concerns </w:t>
      </w:r>
      <w:r w:rsidR="00CD4543" w:rsidRPr="006061CA">
        <w:rPr>
          <w:lang w:bidi="ar-SA"/>
        </w:rPr>
        <w:t xml:space="preserve">associated with the consumption of </w:t>
      </w:r>
      <w:r w:rsidR="00CD4543">
        <w:rPr>
          <w:lang w:bidi="ar-SA"/>
        </w:rPr>
        <w:t>fresh fruit and vegetables</w:t>
      </w:r>
      <w:r w:rsidR="00CD4543" w:rsidRPr="006061CA">
        <w:rPr>
          <w:lang w:bidi="ar-SA"/>
        </w:rPr>
        <w:t xml:space="preserve"> which have been irradiated at </w:t>
      </w:r>
      <w:r w:rsidR="00CD4543">
        <w:rPr>
          <w:lang w:bidi="ar-SA"/>
        </w:rPr>
        <w:t xml:space="preserve">doses of </w:t>
      </w:r>
      <w:r w:rsidR="00CD4543" w:rsidRPr="006061CA">
        <w:rPr>
          <w:lang w:bidi="ar-SA"/>
        </w:rPr>
        <w:t>up to 1</w:t>
      </w:r>
      <w:r w:rsidR="00A42D80">
        <w:rPr>
          <w:lang w:bidi="ar-SA"/>
        </w:rPr>
        <w:t> </w:t>
      </w:r>
      <w:r w:rsidR="00CD4543" w:rsidRPr="006061CA">
        <w:rPr>
          <w:lang w:bidi="ar-SA"/>
        </w:rPr>
        <w:t>kGy.</w:t>
      </w:r>
      <w:r w:rsidR="00CD4543" w:rsidRPr="00B70158">
        <w:rPr>
          <w:lang w:bidi="ar-SA"/>
        </w:rPr>
        <w:t xml:space="preserve"> </w:t>
      </w:r>
    </w:p>
    <w:p w14:paraId="020846A5" w14:textId="77777777" w:rsidR="008B36E2" w:rsidRPr="008B36E2" w:rsidRDefault="008B36E2" w:rsidP="008B36E2">
      <w:pPr>
        <w:rPr>
          <w:lang w:bidi="ar-SA"/>
        </w:rPr>
      </w:pPr>
    </w:p>
    <w:p w14:paraId="44811DFD" w14:textId="17AB1505" w:rsidR="00A35417" w:rsidRDefault="00A35417" w:rsidP="00A35417">
      <w:pPr>
        <w:rPr>
          <w:sz w:val="36"/>
          <w:szCs w:val="28"/>
          <w:lang w:bidi="ar-SA"/>
        </w:rPr>
      </w:pPr>
      <w:r>
        <w:br w:type="page"/>
      </w:r>
    </w:p>
    <w:p w14:paraId="7ABADD4C" w14:textId="2219AEC6" w:rsidR="00A35417" w:rsidRDefault="00A35417" w:rsidP="004A1D22">
      <w:pPr>
        <w:pStyle w:val="Heading1"/>
        <w:numPr>
          <w:ilvl w:val="0"/>
          <w:numId w:val="20"/>
        </w:numPr>
      </w:pPr>
      <w:bookmarkStart w:id="838" w:name="_Toc453666513"/>
      <w:bookmarkStart w:id="839" w:name="_Toc49184854"/>
      <w:bookmarkStart w:id="840" w:name="_Toc50478530"/>
      <w:bookmarkStart w:id="841" w:name="_Toc50546936"/>
      <w:bookmarkStart w:id="842" w:name="_Toc50559155"/>
      <w:bookmarkStart w:id="843" w:name="_Toc50622413"/>
      <w:bookmarkStart w:id="844" w:name="_Toc50635511"/>
      <w:bookmarkStart w:id="845" w:name="_Toc51009522"/>
      <w:bookmarkStart w:id="846" w:name="_Toc51011967"/>
      <w:bookmarkStart w:id="847" w:name="_Toc51257185"/>
      <w:bookmarkStart w:id="848" w:name="_Toc51326874"/>
      <w:bookmarkStart w:id="849" w:name="_Toc51330289"/>
      <w:bookmarkStart w:id="850" w:name="_Toc52201121"/>
      <w:bookmarkStart w:id="851" w:name="_Toc54775686"/>
      <w:bookmarkStart w:id="852" w:name="_Toc64560685"/>
      <w:bookmarkStart w:id="853" w:name="_Toc67396248"/>
      <w:bookmarkStart w:id="854" w:name="_Toc68617919"/>
      <w:r>
        <w:t>References</w:t>
      </w:r>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p w14:paraId="4EF13681" w14:textId="49E853FD" w:rsidR="0062740C" w:rsidRDefault="0062740C" w:rsidP="0062740C">
      <w:pPr>
        <w:pStyle w:val="CitaviBibliography"/>
        <w:ind w:left="0" w:firstLine="0"/>
        <w:rPr>
          <w:rFonts w:ascii="Arial" w:hAnsi="Arial" w:cs="Arial"/>
          <w:sz w:val="22"/>
          <w:szCs w:val="22"/>
        </w:rPr>
      </w:pPr>
      <w:r>
        <w:rPr>
          <w:rFonts w:ascii="Arial" w:hAnsi="Arial" w:cs="Arial"/>
          <w:sz w:val="22"/>
          <w:szCs w:val="22"/>
        </w:rPr>
        <w:t xml:space="preserve">ABS (2014a) </w:t>
      </w:r>
      <w:r w:rsidRPr="0062740C">
        <w:rPr>
          <w:rFonts w:ascii="Arial" w:hAnsi="Arial" w:cs="Arial"/>
          <w:sz w:val="22"/>
          <w:szCs w:val="22"/>
        </w:rPr>
        <w:t xml:space="preserve">Australian Health Survey: Nutrition First Results </w:t>
      </w:r>
      <w:r w:rsidR="003E7BD5">
        <w:rPr>
          <w:rFonts w:ascii="Arial" w:hAnsi="Arial" w:cs="Arial"/>
          <w:sz w:val="22"/>
          <w:szCs w:val="22"/>
        </w:rPr>
        <w:t>–</w:t>
      </w:r>
      <w:r w:rsidRPr="0062740C">
        <w:rPr>
          <w:rFonts w:ascii="Arial" w:hAnsi="Arial" w:cs="Arial"/>
          <w:sz w:val="22"/>
          <w:szCs w:val="22"/>
        </w:rPr>
        <w:t xml:space="preserve"> Foods and Nutrients, 2011-12 (Catalogue number 4364.0.55.007)</w:t>
      </w:r>
    </w:p>
    <w:p w14:paraId="16C4C909" w14:textId="77777777" w:rsidR="0062740C" w:rsidRDefault="0062740C" w:rsidP="0062740C">
      <w:pPr>
        <w:pStyle w:val="CitaviBibliography"/>
        <w:ind w:left="0" w:firstLine="0"/>
        <w:rPr>
          <w:rFonts w:ascii="Arial" w:hAnsi="Arial" w:cs="Arial"/>
          <w:sz w:val="22"/>
          <w:szCs w:val="22"/>
        </w:rPr>
      </w:pPr>
    </w:p>
    <w:p w14:paraId="70397569" w14:textId="7EE57A4B" w:rsidR="0062740C" w:rsidRPr="0062740C" w:rsidRDefault="0062740C" w:rsidP="0062740C">
      <w:pPr>
        <w:pStyle w:val="CitaviBibliography"/>
        <w:ind w:left="0" w:firstLine="0"/>
        <w:rPr>
          <w:rFonts w:ascii="Arial" w:hAnsi="Arial" w:cs="Arial"/>
          <w:sz w:val="22"/>
          <w:szCs w:val="22"/>
        </w:rPr>
      </w:pPr>
      <w:r w:rsidRPr="0062740C">
        <w:rPr>
          <w:rFonts w:ascii="Arial" w:hAnsi="Arial" w:cs="Arial"/>
          <w:sz w:val="22"/>
          <w:szCs w:val="22"/>
        </w:rPr>
        <w:t>ABS (2014</w:t>
      </w:r>
      <w:r>
        <w:rPr>
          <w:rFonts w:ascii="Arial" w:hAnsi="Arial" w:cs="Arial"/>
          <w:sz w:val="22"/>
          <w:szCs w:val="22"/>
        </w:rPr>
        <w:t>b</w:t>
      </w:r>
      <w:r w:rsidRPr="0062740C">
        <w:rPr>
          <w:rFonts w:ascii="Arial" w:hAnsi="Arial" w:cs="Arial"/>
          <w:sz w:val="22"/>
          <w:szCs w:val="22"/>
        </w:rPr>
        <w:t>) National Nutrition and Physical Activity Survey, 2011</w:t>
      </w:r>
      <w:r w:rsidRPr="0062740C">
        <w:rPr>
          <w:rFonts w:ascii="Arial" w:hAnsi="Arial" w:cs="Arial" w:hint="eastAsia"/>
          <w:sz w:val="22"/>
          <w:szCs w:val="22"/>
        </w:rPr>
        <w:t>–</w:t>
      </w:r>
      <w:r w:rsidRPr="0062740C">
        <w:rPr>
          <w:rFonts w:ascii="Arial" w:hAnsi="Arial" w:cs="Arial"/>
          <w:sz w:val="22"/>
          <w:szCs w:val="22"/>
        </w:rPr>
        <w:t>12, Basic CURF.</w:t>
      </w:r>
    </w:p>
    <w:p w14:paraId="675A1EA0" w14:textId="3D388530" w:rsidR="0062740C" w:rsidRPr="0062740C" w:rsidRDefault="0062740C" w:rsidP="0062740C">
      <w:pPr>
        <w:pStyle w:val="CitaviBibliography"/>
        <w:ind w:left="0" w:firstLine="0"/>
        <w:rPr>
          <w:rFonts w:ascii="Arial" w:hAnsi="Arial" w:cs="Arial"/>
          <w:sz w:val="22"/>
          <w:szCs w:val="22"/>
        </w:rPr>
      </w:pPr>
      <w:r w:rsidRPr="0062740C">
        <w:rPr>
          <w:rFonts w:ascii="Arial" w:hAnsi="Arial" w:cs="Arial"/>
          <w:sz w:val="22"/>
          <w:szCs w:val="22"/>
        </w:rPr>
        <w:t>Australian Government, Canberra. Accessed 2 July 20</w:t>
      </w:r>
      <w:r w:rsidR="009C5687">
        <w:rPr>
          <w:rFonts w:ascii="Arial" w:hAnsi="Arial" w:cs="Arial"/>
          <w:sz w:val="22"/>
          <w:szCs w:val="22"/>
        </w:rPr>
        <w:t>1</w:t>
      </w:r>
      <w:r w:rsidRPr="0062740C">
        <w:rPr>
          <w:rFonts w:ascii="Arial" w:hAnsi="Arial" w:cs="Arial"/>
          <w:sz w:val="22"/>
          <w:szCs w:val="22"/>
        </w:rPr>
        <w:t>8.</w:t>
      </w:r>
    </w:p>
    <w:p w14:paraId="03D7B812" w14:textId="6B4813D5" w:rsidR="0062740C" w:rsidRPr="0062740C" w:rsidRDefault="00FD1E2F" w:rsidP="0062740C">
      <w:pPr>
        <w:pStyle w:val="CitaviBibliography"/>
        <w:ind w:left="0" w:firstLine="0"/>
        <w:rPr>
          <w:rFonts w:ascii="Arial" w:hAnsi="Arial" w:cs="Arial"/>
          <w:sz w:val="22"/>
          <w:szCs w:val="22"/>
        </w:rPr>
      </w:pPr>
      <w:hyperlink r:id="rId38" w:history="1">
        <w:r w:rsidR="0062740C" w:rsidRPr="00F63CA8">
          <w:rPr>
            <w:rStyle w:val="Hyperlink"/>
            <w:rFonts w:cs="Arial"/>
            <w:sz w:val="22"/>
            <w:szCs w:val="22"/>
          </w:rPr>
          <w:t>http://www.abs.gov.au/AUSSTATS/abs@.nsf/Latestproducts/4324.0.55.002Main%20Features652011-12?opendocument&amp;tabname=Summary&amp;prodno=4324.0.55.002&amp;issue=2011-12&amp;num=&amp;view</w:t>
        </w:r>
      </w:hyperlink>
      <w:r w:rsidR="0062740C" w:rsidRPr="0062740C">
        <w:rPr>
          <w:rFonts w:ascii="Arial" w:hAnsi="Arial" w:cs="Arial"/>
          <w:sz w:val="22"/>
          <w:szCs w:val="22"/>
        </w:rPr>
        <w:t>=</w:t>
      </w:r>
      <w:r w:rsidR="0062740C">
        <w:rPr>
          <w:rFonts w:ascii="Arial" w:hAnsi="Arial" w:cs="Arial"/>
          <w:sz w:val="22"/>
          <w:szCs w:val="22"/>
        </w:rPr>
        <w:t xml:space="preserve"> </w:t>
      </w:r>
    </w:p>
    <w:p w14:paraId="2A5B66D0" w14:textId="77777777" w:rsidR="0062740C" w:rsidRPr="0062740C" w:rsidRDefault="0062740C" w:rsidP="0062740C">
      <w:pPr>
        <w:pStyle w:val="CitaviBibliography"/>
        <w:ind w:left="0" w:firstLine="0"/>
        <w:rPr>
          <w:rFonts w:ascii="Arial" w:hAnsi="Arial" w:cs="Arial"/>
          <w:sz w:val="22"/>
          <w:szCs w:val="22"/>
        </w:rPr>
      </w:pPr>
    </w:p>
    <w:p w14:paraId="30AA4157" w14:textId="472DC2FF" w:rsidR="004B1248" w:rsidRPr="004B1248" w:rsidRDefault="004B1248" w:rsidP="00AE4C9B">
      <w:pPr>
        <w:pStyle w:val="CitaviBibliography"/>
        <w:ind w:left="0" w:firstLine="0"/>
        <w:rPr>
          <w:rFonts w:ascii="Arial" w:hAnsi="Arial" w:cs="Arial"/>
          <w:sz w:val="22"/>
          <w:szCs w:val="22"/>
        </w:rPr>
      </w:pPr>
      <w:r w:rsidRPr="004B1248">
        <w:rPr>
          <w:rFonts w:ascii="Arial" w:hAnsi="Arial" w:cs="Arial"/>
          <w:sz w:val="22"/>
          <w:szCs w:val="22"/>
        </w:rPr>
        <w:t xml:space="preserve">ABS &amp; FSANZ (2015) </w:t>
      </w:r>
      <w:r w:rsidRPr="004B1248">
        <w:rPr>
          <w:rFonts w:ascii="Arial" w:hAnsi="Arial" w:cs="Arial"/>
          <w:sz w:val="22"/>
          <w:szCs w:val="22"/>
          <w:lang w:val="en"/>
        </w:rPr>
        <w:t xml:space="preserve">Australian Health Survey: Usual Nutrient Intakes, 2011-12. Catalogue number 4364.0.55.008. </w:t>
      </w:r>
      <w:hyperlink r:id="rId39" w:history="1">
        <w:r w:rsidRPr="004B1248">
          <w:rPr>
            <w:rStyle w:val="Hyperlink"/>
            <w:rFonts w:cs="Arial"/>
            <w:sz w:val="22"/>
            <w:szCs w:val="22"/>
            <w:lang w:val="en"/>
          </w:rPr>
          <w:t>https://www.abs.gov.au/ausstats/abs@.nsf/Lookup/4364.0.55.008main+features12011-12</w:t>
        </w:r>
      </w:hyperlink>
      <w:r w:rsidRPr="004B1248">
        <w:rPr>
          <w:rFonts w:ascii="Arial" w:hAnsi="Arial" w:cs="Arial"/>
          <w:sz w:val="22"/>
          <w:szCs w:val="22"/>
          <w:lang w:val="en"/>
        </w:rPr>
        <w:t xml:space="preserve"> </w:t>
      </w:r>
    </w:p>
    <w:p w14:paraId="09F4654C" w14:textId="77777777" w:rsidR="00280DD4" w:rsidRDefault="00280DD4" w:rsidP="00075FF3">
      <w:pPr>
        <w:pStyle w:val="CitaviBibliography"/>
        <w:ind w:left="0" w:firstLine="0"/>
        <w:rPr>
          <w:rFonts w:ascii="Arial" w:hAnsi="Arial" w:cs="Arial"/>
          <w:sz w:val="22"/>
          <w:szCs w:val="22"/>
        </w:rPr>
      </w:pPr>
    </w:p>
    <w:p w14:paraId="38B9ECDC" w14:textId="60EBEFF6" w:rsidR="00FC3EF9" w:rsidRDefault="00FC3EF9" w:rsidP="00075FF3">
      <w:pPr>
        <w:pStyle w:val="CitaviBibliography"/>
        <w:ind w:left="0" w:firstLine="0"/>
        <w:rPr>
          <w:rFonts w:ascii="Arial" w:hAnsi="Arial" w:cs="Arial"/>
          <w:sz w:val="22"/>
          <w:szCs w:val="22"/>
        </w:rPr>
      </w:pPr>
      <w:r w:rsidRPr="00FC3EF9">
        <w:rPr>
          <w:rFonts w:ascii="Arial" w:hAnsi="Arial" w:cs="Arial"/>
          <w:sz w:val="22"/>
          <w:szCs w:val="22"/>
        </w:rPr>
        <w:t>Akamine EK and Goo T (1971) Respiration of gamma-irradiated fresh fruits.</w:t>
      </w:r>
      <w:r>
        <w:rPr>
          <w:rFonts w:ascii="Arial" w:hAnsi="Arial" w:cs="Arial"/>
          <w:sz w:val="22"/>
          <w:szCs w:val="22"/>
        </w:rPr>
        <w:t xml:space="preserve"> Journal of Food Science 36 (7)</w:t>
      </w:r>
      <w:r w:rsidRPr="00FC3EF9">
        <w:rPr>
          <w:rFonts w:ascii="Arial" w:hAnsi="Arial" w:cs="Arial"/>
          <w:sz w:val="22"/>
          <w:szCs w:val="22"/>
        </w:rPr>
        <w:t xml:space="preserve"> 1074‒1076</w:t>
      </w:r>
      <w:r>
        <w:rPr>
          <w:rFonts w:ascii="Arial" w:hAnsi="Arial" w:cs="Arial"/>
          <w:sz w:val="22"/>
          <w:szCs w:val="22"/>
        </w:rPr>
        <w:t>.</w:t>
      </w:r>
    </w:p>
    <w:p w14:paraId="0F26784B" w14:textId="77777777" w:rsidR="00FC3EF9" w:rsidRDefault="00FC3EF9" w:rsidP="00075FF3">
      <w:pPr>
        <w:pStyle w:val="CitaviBibliography"/>
        <w:ind w:left="0" w:firstLine="0"/>
        <w:rPr>
          <w:rFonts w:ascii="Arial" w:hAnsi="Arial" w:cs="Arial"/>
          <w:sz w:val="22"/>
          <w:szCs w:val="22"/>
        </w:rPr>
      </w:pPr>
    </w:p>
    <w:p w14:paraId="7FDEC203" w14:textId="5062C79A" w:rsidR="00280DD4" w:rsidRDefault="00280DD4" w:rsidP="00280DD4">
      <w:pPr>
        <w:pStyle w:val="CitaviBibliography"/>
        <w:ind w:left="0" w:firstLine="0"/>
        <w:rPr>
          <w:rFonts w:ascii="Arial" w:hAnsi="Arial" w:cs="Arial"/>
          <w:sz w:val="22"/>
          <w:szCs w:val="22"/>
        </w:rPr>
      </w:pPr>
      <w:r>
        <w:rPr>
          <w:rFonts w:ascii="Arial" w:hAnsi="Arial" w:cs="Arial"/>
          <w:sz w:val="22"/>
          <w:szCs w:val="22"/>
        </w:rPr>
        <w:t xml:space="preserve">Akhter F, Islam </w:t>
      </w:r>
      <w:r w:rsidRPr="00F80560">
        <w:rPr>
          <w:rFonts w:ascii="Arial" w:hAnsi="Arial" w:cs="Arial"/>
          <w:sz w:val="22"/>
          <w:szCs w:val="22"/>
        </w:rPr>
        <w:t>M</w:t>
      </w:r>
      <w:r>
        <w:rPr>
          <w:rFonts w:ascii="Arial" w:hAnsi="Arial" w:cs="Arial"/>
          <w:sz w:val="22"/>
          <w:szCs w:val="22"/>
        </w:rPr>
        <w:t xml:space="preserve">, Khatun A, Munshi MK, Hossain MA, Hoque M, Huque </w:t>
      </w:r>
      <w:r w:rsidRPr="00F80560">
        <w:rPr>
          <w:rFonts w:ascii="Arial" w:hAnsi="Arial" w:cs="Arial"/>
          <w:sz w:val="22"/>
          <w:szCs w:val="22"/>
        </w:rPr>
        <w:t xml:space="preserve">R </w:t>
      </w:r>
      <w:r w:rsidR="0030016E">
        <w:rPr>
          <w:rFonts w:ascii="Arial" w:hAnsi="Arial" w:cs="Arial"/>
          <w:sz w:val="22"/>
          <w:szCs w:val="22"/>
        </w:rPr>
        <w:t xml:space="preserve">(2013) </w:t>
      </w:r>
      <w:r w:rsidRPr="00F80560">
        <w:rPr>
          <w:rFonts w:ascii="Arial" w:hAnsi="Arial" w:cs="Arial"/>
          <w:sz w:val="22"/>
          <w:szCs w:val="22"/>
        </w:rPr>
        <w:t>Biochemical composition and effects of radiation on sensory, biochemical and physiological quality of fresh spinach.</w:t>
      </w:r>
    </w:p>
    <w:p w14:paraId="1FC5F024" w14:textId="77777777" w:rsidR="00280DD4" w:rsidRPr="004A77F9" w:rsidRDefault="00280DD4" w:rsidP="00075FF3">
      <w:pPr>
        <w:pStyle w:val="CitaviBibliography"/>
        <w:ind w:left="0" w:firstLine="0"/>
        <w:rPr>
          <w:rFonts w:ascii="Arial" w:hAnsi="Arial" w:cs="Arial"/>
          <w:sz w:val="22"/>
          <w:szCs w:val="22"/>
        </w:rPr>
      </w:pPr>
    </w:p>
    <w:p w14:paraId="1CE139C1" w14:textId="419E8AC7" w:rsidR="0029301D" w:rsidRDefault="0029301D" w:rsidP="00075FF3">
      <w:pPr>
        <w:pStyle w:val="CitaviBibliography"/>
        <w:ind w:left="0" w:firstLine="0"/>
        <w:rPr>
          <w:rFonts w:ascii="Arial" w:hAnsi="Arial" w:cs="Arial"/>
          <w:sz w:val="22"/>
          <w:szCs w:val="22"/>
        </w:rPr>
      </w:pPr>
      <w:r>
        <w:rPr>
          <w:rFonts w:ascii="Arial" w:hAnsi="Arial" w:cs="Arial"/>
          <w:sz w:val="22"/>
          <w:szCs w:val="22"/>
        </w:rPr>
        <w:t xml:space="preserve">ANZFA (2001) </w:t>
      </w:r>
      <w:r w:rsidR="00A977AC" w:rsidRPr="00A977AC">
        <w:rPr>
          <w:rFonts w:ascii="Arial" w:hAnsi="Arial" w:cs="Arial"/>
          <w:sz w:val="22"/>
          <w:szCs w:val="22"/>
        </w:rPr>
        <w:t>Application A</w:t>
      </w:r>
      <w:r w:rsidR="00A977AC">
        <w:rPr>
          <w:rFonts w:ascii="Arial" w:hAnsi="Arial" w:cs="Arial"/>
          <w:sz w:val="22"/>
          <w:szCs w:val="22"/>
        </w:rPr>
        <w:t>413</w:t>
      </w:r>
      <w:r w:rsidR="00A977AC" w:rsidRPr="00A977AC">
        <w:rPr>
          <w:rFonts w:ascii="Arial" w:hAnsi="Arial" w:cs="Arial"/>
          <w:sz w:val="22"/>
          <w:szCs w:val="22"/>
        </w:rPr>
        <w:t xml:space="preserve"> Irradiation of </w:t>
      </w:r>
      <w:r w:rsidR="00A977AC">
        <w:rPr>
          <w:rFonts w:ascii="Arial" w:hAnsi="Arial" w:cs="Arial"/>
          <w:sz w:val="22"/>
          <w:szCs w:val="22"/>
        </w:rPr>
        <w:t>herbs and spices</w:t>
      </w:r>
      <w:r w:rsidR="00A977AC" w:rsidRPr="00A977AC">
        <w:rPr>
          <w:rFonts w:ascii="Arial" w:hAnsi="Arial" w:cs="Arial"/>
          <w:sz w:val="22"/>
          <w:szCs w:val="22"/>
        </w:rPr>
        <w:t>.</w:t>
      </w:r>
      <w:r w:rsidR="00A977AC">
        <w:rPr>
          <w:rFonts w:ascii="Arial" w:hAnsi="Arial" w:cs="Arial"/>
          <w:sz w:val="22"/>
          <w:szCs w:val="22"/>
        </w:rPr>
        <w:t xml:space="preserve"> </w:t>
      </w:r>
      <w:hyperlink r:id="rId40" w:history="1">
        <w:r w:rsidR="00A977AC" w:rsidRPr="00F4174F">
          <w:rPr>
            <w:rStyle w:val="Hyperlink"/>
            <w:rFonts w:cs="Arial"/>
            <w:sz w:val="22"/>
            <w:szCs w:val="22"/>
          </w:rPr>
          <w:t>https://www.foodstandards.gov.au/code/applications/Pages/applicationa413irradiationofherbsandspices/index.aspx</w:t>
        </w:r>
      </w:hyperlink>
    </w:p>
    <w:p w14:paraId="1F3245F2" w14:textId="77777777" w:rsidR="0029301D" w:rsidRPr="004A77F9" w:rsidRDefault="0029301D" w:rsidP="00075FF3">
      <w:pPr>
        <w:pStyle w:val="CitaviBibliography"/>
        <w:ind w:left="0" w:firstLine="0"/>
        <w:rPr>
          <w:rFonts w:ascii="Arial" w:hAnsi="Arial" w:cs="Arial"/>
          <w:sz w:val="22"/>
          <w:szCs w:val="22"/>
        </w:rPr>
      </w:pPr>
    </w:p>
    <w:p w14:paraId="079A6315" w14:textId="7B09608C" w:rsidR="00280DD4" w:rsidRPr="004A77F9" w:rsidRDefault="00280DD4" w:rsidP="00280DD4">
      <w:pPr>
        <w:contextualSpacing/>
        <w:rPr>
          <w:rFonts w:cs="Arial"/>
        </w:rPr>
      </w:pPr>
      <w:r w:rsidRPr="004A77F9">
        <w:rPr>
          <w:rFonts w:cs="Arial"/>
        </w:rPr>
        <w:t>AOAC Official methods of analysis, 15</w:t>
      </w:r>
      <w:r w:rsidRPr="004A77F9">
        <w:rPr>
          <w:rFonts w:cs="Arial"/>
          <w:vertAlign w:val="superscript"/>
        </w:rPr>
        <w:t>th</w:t>
      </w:r>
      <w:r w:rsidR="0030016E">
        <w:rPr>
          <w:rFonts w:cs="Arial"/>
        </w:rPr>
        <w:t xml:space="preserve"> ed. Section 967.21 </w:t>
      </w:r>
      <w:r w:rsidR="0030016E" w:rsidRPr="004A77F9">
        <w:rPr>
          <w:rFonts w:cs="Arial"/>
        </w:rPr>
        <w:t xml:space="preserve">(1990) </w:t>
      </w:r>
      <w:r w:rsidRPr="004A77F9">
        <w:rPr>
          <w:rFonts w:cs="Arial"/>
        </w:rPr>
        <w:t xml:space="preserve">Vitamin C (ascorbic acid) in </w:t>
      </w:r>
      <w:r w:rsidR="00874EFF">
        <w:rPr>
          <w:rFonts w:cs="Arial"/>
        </w:rPr>
        <w:t>v</w:t>
      </w:r>
      <w:r w:rsidRPr="004A77F9">
        <w:rPr>
          <w:rFonts w:cs="Arial"/>
        </w:rPr>
        <w:t xml:space="preserve">itamin </w:t>
      </w:r>
      <w:r w:rsidR="00874EFF">
        <w:rPr>
          <w:rFonts w:cs="Arial"/>
        </w:rPr>
        <w:t>p</w:t>
      </w:r>
      <w:r w:rsidRPr="004A77F9">
        <w:rPr>
          <w:rFonts w:cs="Arial"/>
        </w:rPr>
        <w:t xml:space="preserve">reparations and </w:t>
      </w:r>
      <w:r w:rsidR="00874EFF">
        <w:rPr>
          <w:rFonts w:cs="Arial"/>
        </w:rPr>
        <w:t>j</w:t>
      </w:r>
      <w:r w:rsidRPr="004A77F9">
        <w:rPr>
          <w:rFonts w:cs="Arial"/>
        </w:rPr>
        <w:t>uices 2,6-dichloroindophenol titrimetric method.</w:t>
      </w:r>
      <w:r>
        <w:rPr>
          <w:rFonts w:cs="Arial"/>
        </w:rPr>
        <w:t xml:space="preserve"> </w:t>
      </w:r>
      <w:r w:rsidRPr="004A77F9">
        <w:rPr>
          <w:rFonts w:cs="Arial"/>
        </w:rPr>
        <w:t xml:space="preserve">Arlington VA: Association of Official Analytical Chemists pp 1158-1159. </w:t>
      </w:r>
    </w:p>
    <w:p w14:paraId="686E6CD8" w14:textId="77777777" w:rsidR="00075FF3" w:rsidRPr="004A77F9" w:rsidRDefault="00075FF3" w:rsidP="00280DD4">
      <w:pPr>
        <w:contextualSpacing/>
        <w:rPr>
          <w:rFonts w:cs="Arial"/>
        </w:rPr>
      </w:pPr>
    </w:p>
    <w:p w14:paraId="48D7D37A" w14:textId="14226A54" w:rsidR="00280DD4" w:rsidRDefault="00280DD4" w:rsidP="00280DD4">
      <w:pPr>
        <w:pStyle w:val="CitaviBibliography"/>
        <w:ind w:left="0" w:firstLine="0"/>
        <w:rPr>
          <w:rFonts w:ascii="Arial" w:hAnsi="Arial" w:cs="Arial"/>
          <w:sz w:val="22"/>
          <w:szCs w:val="22"/>
        </w:rPr>
      </w:pPr>
      <w:r w:rsidRPr="00B51D25">
        <w:rPr>
          <w:rFonts w:ascii="Arial" w:hAnsi="Arial" w:cs="Arial"/>
          <w:sz w:val="22"/>
          <w:szCs w:val="22"/>
        </w:rPr>
        <w:t>Arvanitoyannis IS, Stratakos AC, Tsarouhas P (2009) Irradiation applications in vegetables and fruits: A review. Critical Rev</w:t>
      </w:r>
      <w:r w:rsidR="0030016E">
        <w:rPr>
          <w:rFonts w:ascii="Arial" w:hAnsi="Arial" w:cs="Arial"/>
          <w:sz w:val="22"/>
          <w:szCs w:val="22"/>
        </w:rPr>
        <w:t>iews in Food Science and</w:t>
      </w:r>
      <w:r w:rsidRPr="00B51D25">
        <w:rPr>
          <w:rFonts w:ascii="Arial" w:hAnsi="Arial" w:cs="Arial"/>
          <w:sz w:val="22"/>
          <w:szCs w:val="22"/>
        </w:rPr>
        <w:t xml:space="preserve"> Nutrition 49:427</w:t>
      </w:r>
      <w:r w:rsidR="00075FF3">
        <w:rPr>
          <w:rFonts w:ascii="Arial" w:hAnsi="Arial" w:cs="Arial"/>
          <w:sz w:val="22"/>
          <w:szCs w:val="22"/>
        </w:rPr>
        <w:t>.</w:t>
      </w:r>
    </w:p>
    <w:p w14:paraId="1AD8C7AA" w14:textId="77777777" w:rsidR="00280DD4" w:rsidRPr="00B51D25" w:rsidRDefault="00280DD4" w:rsidP="00280DD4">
      <w:pPr>
        <w:pStyle w:val="CitaviBibliography"/>
        <w:ind w:left="0" w:firstLine="0"/>
        <w:rPr>
          <w:rFonts w:ascii="Arial" w:hAnsi="Arial" w:cs="Arial"/>
          <w:sz w:val="22"/>
          <w:szCs w:val="22"/>
        </w:rPr>
      </w:pPr>
    </w:p>
    <w:p w14:paraId="09707E28" w14:textId="77777777" w:rsidR="00280DD4" w:rsidRPr="004A77F9" w:rsidRDefault="00280DD4" w:rsidP="00280DD4">
      <w:pPr>
        <w:rPr>
          <w:rFonts w:cs="Arial"/>
        </w:rPr>
      </w:pPr>
      <w:r w:rsidRPr="004A77F9">
        <w:rPr>
          <w:rFonts w:cs="Arial"/>
        </w:rPr>
        <w:t>Arvanitoyannis IS (2010) Irradiation of Food Commodities: Techniques, Applications, Detection, Legislation, Safety and Consumer Opinion. Elsevier.</w:t>
      </w:r>
    </w:p>
    <w:p w14:paraId="3BA47D41" w14:textId="77777777" w:rsidR="00280DD4" w:rsidRPr="00075FF3" w:rsidRDefault="00280DD4" w:rsidP="00280DD4">
      <w:pPr>
        <w:rPr>
          <w:rFonts w:cs="Arial"/>
        </w:rPr>
      </w:pPr>
    </w:p>
    <w:p w14:paraId="3065ED59" w14:textId="7A3EBB79" w:rsidR="00280DD4" w:rsidRDefault="00280DD4" w:rsidP="00280DD4">
      <w:pPr>
        <w:pStyle w:val="CitaviBibliography"/>
        <w:ind w:left="0" w:firstLine="0"/>
        <w:rPr>
          <w:rFonts w:ascii="Arial" w:hAnsi="Arial" w:cs="Arial"/>
          <w:sz w:val="22"/>
          <w:szCs w:val="22"/>
        </w:rPr>
      </w:pPr>
      <w:r w:rsidRPr="00B51D25">
        <w:rPr>
          <w:rFonts w:ascii="Arial" w:hAnsi="Arial" w:cs="Arial"/>
          <w:sz w:val="22"/>
          <w:szCs w:val="22"/>
        </w:rPr>
        <w:t xml:space="preserve">Banerjee A, Chatterjee S, Variyar PS, Sharma A (2016) Shelf life extension of minimally processed ready-to-cook (RTC) cabbage by gamma irradiation. Journal of Food Science and Technology 53:233–244. </w:t>
      </w:r>
      <w:hyperlink r:id="rId41" w:history="1">
        <w:r w:rsidRPr="009645DB">
          <w:rPr>
            <w:rStyle w:val="Hyperlink"/>
            <w:rFonts w:cs="Arial"/>
            <w:sz w:val="22"/>
            <w:szCs w:val="22"/>
          </w:rPr>
          <w:t>https://doi.org/10.1007/s13197-015-2025-7</w:t>
        </w:r>
      </w:hyperlink>
    </w:p>
    <w:p w14:paraId="088D3824" w14:textId="77777777" w:rsidR="00A35417" w:rsidRPr="00525497" w:rsidRDefault="00A35417" w:rsidP="00525497">
      <w:pPr>
        <w:rPr>
          <w:rFonts w:cs="Arial"/>
          <w:szCs w:val="20"/>
        </w:rPr>
      </w:pPr>
    </w:p>
    <w:p w14:paraId="324B571E" w14:textId="2F831B3F" w:rsidR="004A424C" w:rsidRDefault="004A424C" w:rsidP="004A424C">
      <w:pPr>
        <w:rPr>
          <w:rFonts w:cs="Arial"/>
          <w:szCs w:val="20"/>
        </w:rPr>
      </w:pPr>
      <w:r>
        <w:rPr>
          <w:rFonts w:cs="Arial"/>
          <w:szCs w:val="20"/>
        </w:rPr>
        <w:t>Barbezan A, Martins R, Bueno J</w:t>
      </w:r>
      <w:r w:rsidR="00872327">
        <w:rPr>
          <w:rFonts w:cs="Arial"/>
          <w:szCs w:val="20"/>
        </w:rPr>
        <w:t>B and Villavicencio ALCH (2017)</w:t>
      </w:r>
      <w:r>
        <w:rPr>
          <w:rFonts w:cs="Arial"/>
          <w:szCs w:val="20"/>
        </w:rPr>
        <w:t xml:space="preserve"> Ames test to detect mutagenicity of 2-alkylcyclobutanones: A review. Journal of Food Science 82: 1518-1522</w:t>
      </w:r>
      <w:r w:rsidR="00525497">
        <w:rPr>
          <w:rFonts w:cs="Arial"/>
          <w:szCs w:val="20"/>
        </w:rPr>
        <w:t>.</w:t>
      </w:r>
    </w:p>
    <w:p w14:paraId="7805647F" w14:textId="7C7F887C" w:rsidR="00280DD4" w:rsidRDefault="00280DD4" w:rsidP="004A424C">
      <w:pPr>
        <w:rPr>
          <w:rFonts w:cs="Arial"/>
          <w:szCs w:val="20"/>
        </w:rPr>
      </w:pPr>
    </w:p>
    <w:p w14:paraId="5BB482C6" w14:textId="2F1D100B" w:rsidR="00C910CE" w:rsidRPr="00C910CE" w:rsidRDefault="00C910CE" w:rsidP="00280DD4">
      <w:pPr>
        <w:pStyle w:val="CitaviBibliography"/>
        <w:ind w:left="0" w:firstLine="0"/>
        <w:rPr>
          <w:rFonts w:ascii="Arial" w:eastAsia="Times New Roman" w:hAnsi="Arial" w:cs="Arial"/>
          <w:sz w:val="22"/>
          <w:szCs w:val="20"/>
          <w:lang w:eastAsia="en-US" w:bidi="en-US"/>
        </w:rPr>
      </w:pPr>
      <w:r w:rsidRPr="00C910CE">
        <w:rPr>
          <w:rFonts w:ascii="Arial" w:eastAsia="Times New Roman" w:hAnsi="Arial" w:cs="Arial"/>
          <w:sz w:val="22"/>
          <w:szCs w:val="20"/>
          <w:lang w:eastAsia="en-US" w:bidi="en-US"/>
        </w:rPr>
        <w:t>Bell S, Becker W, Vasquez-Caizedo A, Harman BM, Moller A, Budriss J (2006) Report on nutrient losses and gains factors used in European food composition databases. WP 1.5 Standards Development EuroFIR.</w:t>
      </w:r>
    </w:p>
    <w:p w14:paraId="43A3F3CF" w14:textId="77777777" w:rsidR="00280DD4" w:rsidRDefault="00280DD4" w:rsidP="004A424C">
      <w:pPr>
        <w:rPr>
          <w:rFonts w:cs="Arial"/>
          <w:szCs w:val="20"/>
        </w:rPr>
      </w:pPr>
    </w:p>
    <w:p w14:paraId="06C643E8" w14:textId="3B881285" w:rsidR="004A424C" w:rsidRDefault="004A424C" w:rsidP="004A424C">
      <w:pPr>
        <w:rPr>
          <w:rFonts w:cs="Arial"/>
          <w:szCs w:val="20"/>
        </w:rPr>
      </w:pPr>
      <w:r>
        <w:rPr>
          <w:rFonts w:cs="Arial"/>
          <w:szCs w:val="20"/>
        </w:rPr>
        <w:t>B</w:t>
      </w:r>
      <w:r w:rsidR="00872327">
        <w:rPr>
          <w:rFonts w:cs="Arial"/>
          <w:szCs w:val="20"/>
        </w:rPr>
        <w:t>reidbach A and Ulberth F (2016)</w:t>
      </w:r>
      <w:r>
        <w:rPr>
          <w:rFonts w:cs="Arial"/>
          <w:szCs w:val="20"/>
        </w:rPr>
        <w:t xml:space="preserve"> Comparative evaluation of methods for the detection of 2-alkylcyclobutanones for irradiation treatment of cashew nuts and nutmeg. Food Chemistry 201: 52-58</w:t>
      </w:r>
      <w:r w:rsidR="00525497">
        <w:rPr>
          <w:rFonts w:cs="Arial"/>
          <w:szCs w:val="20"/>
        </w:rPr>
        <w:t>.</w:t>
      </w:r>
    </w:p>
    <w:p w14:paraId="7F27DE0A" w14:textId="77777777" w:rsidR="004A424C" w:rsidRDefault="004A424C" w:rsidP="004A424C">
      <w:pPr>
        <w:rPr>
          <w:rFonts w:cs="Arial"/>
          <w:szCs w:val="20"/>
        </w:rPr>
      </w:pPr>
    </w:p>
    <w:p w14:paraId="377E1FC4" w14:textId="5F9B51AA" w:rsidR="004A424C" w:rsidRDefault="00872327" w:rsidP="004A424C">
      <w:pPr>
        <w:rPr>
          <w:rFonts w:cs="Arial"/>
          <w:szCs w:val="20"/>
        </w:rPr>
      </w:pPr>
      <w:r>
        <w:rPr>
          <w:rFonts w:cs="Arial"/>
          <w:szCs w:val="20"/>
        </w:rPr>
        <w:t>Byun K-H, Cho MJ, Park S</w:t>
      </w:r>
      <w:r w:rsidR="004A424C">
        <w:rPr>
          <w:rFonts w:cs="Arial"/>
          <w:szCs w:val="20"/>
        </w:rPr>
        <w:t>Y, C</w:t>
      </w:r>
      <w:r>
        <w:rPr>
          <w:rFonts w:cs="Arial"/>
          <w:szCs w:val="20"/>
        </w:rPr>
        <w:t>hun HS, Ha S-D (2019)</w:t>
      </w:r>
      <w:r w:rsidR="004A424C">
        <w:rPr>
          <w:rFonts w:cs="Arial"/>
          <w:szCs w:val="20"/>
        </w:rPr>
        <w:t xml:space="preserve"> Effects of gamma ray, electron beam and X-ray on the reduction of </w:t>
      </w:r>
      <w:r w:rsidR="004A424C" w:rsidRPr="001F0B86">
        <w:rPr>
          <w:rFonts w:cs="Arial"/>
          <w:i/>
          <w:szCs w:val="20"/>
        </w:rPr>
        <w:t>Aspergillus flavus</w:t>
      </w:r>
      <w:r w:rsidR="004A424C">
        <w:rPr>
          <w:rFonts w:cs="Arial"/>
          <w:szCs w:val="20"/>
        </w:rPr>
        <w:t xml:space="preserve"> on red pepper powder (</w:t>
      </w:r>
      <w:r w:rsidR="004A424C" w:rsidRPr="001F0B86">
        <w:rPr>
          <w:rFonts w:cs="Arial"/>
          <w:i/>
          <w:szCs w:val="20"/>
        </w:rPr>
        <w:t>Capsicum annuum</w:t>
      </w:r>
      <w:r w:rsidR="004A424C">
        <w:rPr>
          <w:rFonts w:cs="Arial"/>
          <w:szCs w:val="20"/>
        </w:rPr>
        <w:t xml:space="preserve"> L.) and </w:t>
      </w:r>
      <w:r w:rsidR="004A424C" w:rsidRPr="001F0B86">
        <w:rPr>
          <w:rFonts w:cs="Arial"/>
          <w:i/>
          <w:szCs w:val="20"/>
        </w:rPr>
        <w:t>gochujang</w:t>
      </w:r>
      <w:r w:rsidR="004A424C">
        <w:rPr>
          <w:rFonts w:cs="Arial"/>
          <w:szCs w:val="20"/>
        </w:rPr>
        <w:t xml:space="preserve"> (red pepper paste). Food Science and Technology International 25(8): 649-658</w:t>
      </w:r>
      <w:r w:rsidR="00525497">
        <w:rPr>
          <w:rFonts w:cs="Arial"/>
          <w:szCs w:val="20"/>
        </w:rPr>
        <w:t>.</w:t>
      </w:r>
    </w:p>
    <w:p w14:paraId="4A0D864E" w14:textId="7C7F0E2B" w:rsidR="0038038C" w:rsidRDefault="0038038C" w:rsidP="004A424C">
      <w:pPr>
        <w:rPr>
          <w:rFonts w:cs="Arial"/>
          <w:szCs w:val="20"/>
        </w:rPr>
      </w:pPr>
    </w:p>
    <w:p w14:paraId="314F6FB3" w14:textId="24D8442F" w:rsidR="0038038C" w:rsidRDefault="0038038C" w:rsidP="004A424C">
      <w:pPr>
        <w:rPr>
          <w:rFonts w:cs="Arial"/>
          <w:szCs w:val="20"/>
        </w:rPr>
      </w:pPr>
      <w:r w:rsidRPr="0038038C">
        <w:rPr>
          <w:rFonts w:cs="Arial"/>
          <w:szCs w:val="20"/>
        </w:rPr>
        <w:t xml:space="preserve">CAC, Codex Alimentarius Commission (2003) General </w:t>
      </w:r>
      <w:r>
        <w:rPr>
          <w:rFonts w:cs="Arial"/>
          <w:szCs w:val="20"/>
        </w:rPr>
        <w:t>s</w:t>
      </w:r>
      <w:r w:rsidRPr="0038038C">
        <w:rPr>
          <w:rFonts w:cs="Arial"/>
          <w:szCs w:val="20"/>
        </w:rPr>
        <w:t xml:space="preserve">tandard for </w:t>
      </w:r>
      <w:r>
        <w:rPr>
          <w:rFonts w:cs="Arial"/>
          <w:szCs w:val="20"/>
        </w:rPr>
        <w:t>i</w:t>
      </w:r>
      <w:r w:rsidRPr="0038038C">
        <w:rPr>
          <w:rFonts w:cs="Arial"/>
          <w:szCs w:val="20"/>
        </w:rPr>
        <w:t xml:space="preserve">rradiated </w:t>
      </w:r>
      <w:r>
        <w:rPr>
          <w:rFonts w:cs="Arial"/>
          <w:szCs w:val="20"/>
        </w:rPr>
        <w:t>f</w:t>
      </w:r>
      <w:r w:rsidRPr="0038038C">
        <w:rPr>
          <w:rFonts w:cs="Arial"/>
          <w:szCs w:val="20"/>
        </w:rPr>
        <w:t>oods (</w:t>
      </w:r>
      <w:r w:rsidR="00635F67" w:rsidRPr="00635F67">
        <w:rPr>
          <w:rFonts w:cs="Arial"/>
          <w:szCs w:val="20"/>
        </w:rPr>
        <w:t>CXS 106-1983, Rev.1–2003</w:t>
      </w:r>
      <w:r w:rsidRPr="0038038C">
        <w:rPr>
          <w:rFonts w:cs="Arial"/>
          <w:szCs w:val="20"/>
        </w:rPr>
        <w:t>). Codex Alimentarius, FAO/WHO, Rome.</w:t>
      </w:r>
    </w:p>
    <w:p w14:paraId="7C957F09" w14:textId="77777777" w:rsidR="004A424C" w:rsidRDefault="004A424C" w:rsidP="004A424C">
      <w:pPr>
        <w:rPr>
          <w:rFonts w:cs="Arial"/>
          <w:szCs w:val="20"/>
        </w:rPr>
      </w:pPr>
    </w:p>
    <w:p w14:paraId="0E377E80" w14:textId="623480DE" w:rsidR="004A424C" w:rsidRDefault="004A424C" w:rsidP="004A424C">
      <w:pPr>
        <w:rPr>
          <w:rFonts w:cs="Arial"/>
          <w:szCs w:val="20"/>
        </w:rPr>
      </w:pPr>
      <w:r w:rsidRPr="00344F9A">
        <w:rPr>
          <w:rFonts w:cs="Arial"/>
          <w:szCs w:val="20"/>
        </w:rPr>
        <w:t xml:space="preserve">CFIA, Canadian Food Inspection Agency </w:t>
      </w:r>
      <w:r w:rsidR="004F23BB">
        <w:rPr>
          <w:rFonts w:cs="Arial"/>
          <w:szCs w:val="20"/>
        </w:rPr>
        <w:t>(2009)</w:t>
      </w:r>
      <w:r w:rsidR="004F23BB" w:rsidRPr="00344F9A">
        <w:rPr>
          <w:rFonts w:cs="Arial"/>
          <w:szCs w:val="20"/>
        </w:rPr>
        <w:t xml:space="preserve"> </w:t>
      </w:r>
      <w:r w:rsidRPr="00344F9A">
        <w:rPr>
          <w:rFonts w:cs="Arial"/>
          <w:szCs w:val="20"/>
        </w:rPr>
        <w:t>Ca</w:t>
      </w:r>
      <w:r w:rsidR="00872327">
        <w:rPr>
          <w:rFonts w:cs="Arial"/>
          <w:szCs w:val="20"/>
        </w:rPr>
        <w:t xml:space="preserve">nada Food and Drugs Act. </w:t>
      </w:r>
      <w:r w:rsidRPr="00344F9A">
        <w:rPr>
          <w:rFonts w:cs="Arial"/>
          <w:szCs w:val="20"/>
        </w:rPr>
        <w:t xml:space="preserve">Food and Drug Regulations Div 26 Food Irradiation. </w:t>
      </w:r>
      <w:hyperlink r:id="rId42" w:anchor="h-574534" w:history="1">
        <w:r w:rsidRPr="00825EB2">
          <w:rPr>
            <w:rStyle w:val="Hyperlink"/>
            <w:rFonts w:cs="Arial"/>
            <w:szCs w:val="20"/>
          </w:rPr>
          <w:t>https://laws-lois.justice.gc.ca/eng/regulations/C.R.C.,_c._870/FullText.html#h-574534</w:t>
        </w:r>
      </w:hyperlink>
      <w:r>
        <w:rPr>
          <w:rFonts w:cs="Arial"/>
          <w:szCs w:val="20"/>
        </w:rPr>
        <w:t xml:space="preserve"> </w:t>
      </w:r>
    </w:p>
    <w:p w14:paraId="5178477C" w14:textId="49949792" w:rsidR="00280DD4" w:rsidRDefault="00280DD4" w:rsidP="004A424C">
      <w:pPr>
        <w:rPr>
          <w:rFonts w:cs="Arial"/>
          <w:szCs w:val="20"/>
        </w:rPr>
      </w:pPr>
    </w:p>
    <w:p w14:paraId="3B6DD81C" w14:textId="0CB75E64" w:rsidR="00794603" w:rsidRPr="00794603" w:rsidRDefault="00794603" w:rsidP="00794603">
      <w:pPr>
        <w:rPr>
          <w:rFonts w:cs="Arial"/>
          <w:szCs w:val="20"/>
        </w:rPr>
      </w:pPr>
      <w:r w:rsidRPr="00794603">
        <w:rPr>
          <w:rFonts w:cs="Arial"/>
          <w:szCs w:val="20"/>
        </w:rPr>
        <w:t>Chappell A., Ashmore E (2017) in MPI, Ministry for Primary Industries (2020b) 2012-2017 New Zealand Dietary Furan Programme. New Zealand Food Safety Technical Paper No: 2020/23.</w:t>
      </w:r>
    </w:p>
    <w:p w14:paraId="00086F09" w14:textId="77777777" w:rsidR="00794603" w:rsidRPr="00C807A1" w:rsidRDefault="00FD1E2F" w:rsidP="00794603">
      <w:hyperlink r:id="rId43" w:history="1">
        <w:r w:rsidR="00794603" w:rsidRPr="0076164F">
          <w:rPr>
            <w:rStyle w:val="Hyperlink"/>
            <w:rFonts w:cs="Arial"/>
            <w:szCs w:val="22"/>
            <w:lang w:eastAsia="en-GB" w:bidi="ar-SA"/>
          </w:rPr>
          <w:t>https://www.mpi.govt.nz/dmsdocument/41223-2012-2017-New-Zealand-Dietary-Furan-Programme</w:t>
        </w:r>
      </w:hyperlink>
    </w:p>
    <w:p w14:paraId="3715DC43" w14:textId="77777777" w:rsidR="00794603" w:rsidRDefault="00794603" w:rsidP="00280DD4">
      <w:pPr>
        <w:pStyle w:val="CitaviBibliography"/>
        <w:ind w:left="0" w:firstLine="0"/>
        <w:rPr>
          <w:rFonts w:ascii="Arial" w:hAnsi="Arial" w:cs="Arial"/>
          <w:sz w:val="22"/>
          <w:szCs w:val="22"/>
        </w:rPr>
      </w:pPr>
    </w:p>
    <w:p w14:paraId="48ABD7DD" w14:textId="6D7831A8" w:rsidR="00280DD4" w:rsidRDefault="00280DD4" w:rsidP="00280DD4">
      <w:pPr>
        <w:pStyle w:val="CitaviBibliography"/>
        <w:ind w:left="0" w:firstLine="0"/>
        <w:rPr>
          <w:rFonts w:ascii="Arial" w:hAnsi="Arial" w:cs="Arial"/>
          <w:sz w:val="22"/>
          <w:szCs w:val="22"/>
        </w:rPr>
      </w:pPr>
      <w:r w:rsidRPr="00B51D25">
        <w:rPr>
          <w:rFonts w:ascii="Arial" w:hAnsi="Arial" w:cs="Arial"/>
          <w:sz w:val="22"/>
          <w:szCs w:val="22"/>
        </w:rPr>
        <w:t>Chaturvedi A, Sujatha V, Ramesh C, Dilip Babu J (2013) Development of shelf stable intermediate moisture carrot (Daucus carota) shreds using radiation as hurdle technology. International Food Research Journal 20:775–781</w:t>
      </w:r>
      <w:r w:rsidR="00075FF3">
        <w:rPr>
          <w:rFonts w:ascii="Arial" w:hAnsi="Arial" w:cs="Arial"/>
          <w:sz w:val="22"/>
          <w:szCs w:val="22"/>
        </w:rPr>
        <w:t>.</w:t>
      </w:r>
    </w:p>
    <w:p w14:paraId="648798E0" w14:textId="77777777" w:rsidR="00280DD4" w:rsidRDefault="00280DD4" w:rsidP="004A424C">
      <w:pPr>
        <w:rPr>
          <w:rFonts w:cs="Arial"/>
          <w:szCs w:val="20"/>
        </w:rPr>
      </w:pPr>
    </w:p>
    <w:p w14:paraId="530487AB" w14:textId="63B55641" w:rsidR="004A424C" w:rsidRDefault="004A424C" w:rsidP="004A424C">
      <w:pPr>
        <w:rPr>
          <w:rFonts w:cs="Arial"/>
          <w:szCs w:val="20"/>
        </w:rPr>
      </w:pPr>
      <w:r>
        <w:rPr>
          <w:rFonts w:cs="Arial"/>
          <w:szCs w:val="20"/>
        </w:rPr>
        <w:t xml:space="preserve">Chen S, Tsutsumi T, Takatsuki S, Matsuda R, Kameya H, Nakajima </w:t>
      </w:r>
      <w:r w:rsidR="00872327">
        <w:rPr>
          <w:rFonts w:cs="Arial"/>
          <w:szCs w:val="20"/>
        </w:rPr>
        <w:t>Furuta M and Todoriki MS (2012)</w:t>
      </w:r>
      <w:r>
        <w:rPr>
          <w:rFonts w:cs="Arial"/>
          <w:szCs w:val="20"/>
        </w:rPr>
        <w:t xml:space="preserve"> Identification of 2-alkylcyclobutanones in nutmeg (Myristica fragrans). Food Chemistry 134: 359-365</w:t>
      </w:r>
      <w:r w:rsidR="00525497">
        <w:rPr>
          <w:rFonts w:cs="Arial"/>
          <w:szCs w:val="20"/>
        </w:rPr>
        <w:t>.</w:t>
      </w:r>
    </w:p>
    <w:p w14:paraId="1EDF02FE" w14:textId="67FAA283" w:rsidR="00E2144E" w:rsidRDefault="00E2144E" w:rsidP="004A424C">
      <w:pPr>
        <w:rPr>
          <w:rFonts w:cs="Arial"/>
          <w:szCs w:val="20"/>
        </w:rPr>
      </w:pPr>
    </w:p>
    <w:p w14:paraId="1D65F88B" w14:textId="1340AFA6" w:rsidR="00E2144E" w:rsidRDefault="00E2144E" w:rsidP="00E2144E">
      <w:pPr>
        <w:pStyle w:val="CitaviBibliography"/>
        <w:ind w:left="0" w:firstLine="0"/>
        <w:rPr>
          <w:rStyle w:val="Hyperlink"/>
          <w:rFonts w:cs="Arial"/>
          <w:sz w:val="22"/>
          <w:szCs w:val="22"/>
        </w:rPr>
      </w:pPr>
      <w:r w:rsidRPr="00B51D25">
        <w:rPr>
          <w:rFonts w:ascii="Arial" w:hAnsi="Arial" w:cs="Arial"/>
          <w:sz w:val="22"/>
          <w:szCs w:val="22"/>
        </w:rPr>
        <w:t xml:space="preserve">Chervin C, Boisseau P (1994) Quality maintenance of 'ready-to-eat' shredded carrots by γ-irradiation. Journal of Food Science 59:359–365. </w:t>
      </w:r>
      <w:hyperlink r:id="rId44" w:history="1">
        <w:r w:rsidRPr="009645DB">
          <w:rPr>
            <w:rStyle w:val="Hyperlink"/>
            <w:rFonts w:cs="Arial"/>
            <w:sz w:val="22"/>
            <w:szCs w:val="22"/>
          </w:rPr>
          <w:t>https://doi.org/10.1111/j.1365-2621.1994.tb06966.x</w:t>
        </w:r>
      </w:hyperlink>
    </w:p>
    <w:p w14:paraId="4226F36D" w14:textId="6C0637E7" w:rsidR="000A4F72" w:rsidRPr="0062740C" w:rsidRDefault="000A4F72" w:rsidP="00E2144E">
      <w:pPr>
        <w:pStyle w:val="CitaviBibliography"/>
        <w:ind w:left="0" w:firstLine="0"/>
        <w:rPr>
          <w:rStyle w:val="Hyperlink"/>
          <w:rFonts w:cs="Arial"/>
          <w:color w:val="auto"/>
          <w:sz w:val="22"/>
          <w:szCs w:val="22"/>
        </w:rPr>
      </w:pPr>
    </w:p>
    <w:p w14:paraId="01043028" w14:textId="14DBC84F" w:rsidR="000A4F72" w:rsidRDefault="000A4F72" w:rsidP="000A4F72">
      <w:pPr>
        <w:rPr>
          <w:lang w:val="en-AU"/>
        </w:rPr>
      </w:pPr>
      <w:r>
        <w:rPr>
          <w:lang w:val="en-AU"/>
        </w:rPr>
        <w:t>Chitravathi K, Chauhan OP, Kizhakkedath J (2020)</w:t>
      </w:r>
      <w:r w:rsidRPr="000A4F72">
        <w:rPr>
          <w:lang w:val="en-AU"/>
        </w:rPr>
        <w:t xml:space="preserve"> Shelf life extension of green chillies (capsicum annuum L.) using passive modified atmosphere packaging and gamma irradiation</w:t>
      </w:r>
      <w:r w:rsidR="00CC3B83">
        <w:rPr>
          <w:lang w:val="en-AU"/>
        </w:rPr>
        <w:t>. </w:t>
      </w:r>
      <w:r w:rsidRPr="000A4F72">
        <w:rPr>
          <w:lang w:val="en-AU"/>
        </w:rPr>
        <w:t>Journal of Food Processing &amp; Preservation, 44(8), 1–8.</w:t>
      </w:r>
    </w:p>
    <w:p w14:paraId="4EA02D61" w14:textId="43C1A946" w:rsidR="00CC3B83" w:rsidRDefault="00CC3B83" w:rsidP="000A4F72">
      <w:pPr>
        <w:rPr>
          <w:lang w:val="en-AU"/>
        </w:rPr>
      </w:pPr>
    </w:p>
    <w:p w14:paraId="7787C8B4" w14:textId="092FA7B5" w:rsidR="00CC3B83" w:rsidRPr="00066E72" w:rsidRDefault="00872327" w:rsidP="000A4F72">
      <w:pPr>
        <w:rPr>
          <w:lang w:val="en-AU"/>
        </w:rPr>
      </w:pPr>
      <w:r w:rsidRPr="00066E72">
        <w:rPr>
          <w:lang w:val="en-AU"/>
        </w:rPr>
        <w:t>Cho YJ, Kim KH, Yook HS (2015)</w:t>
      </w:r>
      <w:r w:rsidR="00CC3B83" w:rsidRPr="00066E72">
        <w:rPr>
          <w:lang w:val="en-AU"/>
        </w:rPr>
        <w:t xml:space="preserve"> Quality characteristics of low-dose electron beam irradiated-imported navel orange during storage at low temperature (3</w:t>
      </w:r>
      <w:r w:rsidRPr="00066E72">
        <w:rPr>
          <w:vertAlign w:val="superscript"/>
          <w:lang w:val="en-AU"/>
        </w:rPr>
        <w:t>o</w:t>
      </w:r>
      <w:r w:rsidR="00CC3B83" w:rsidRPr="00066E72">
        <w:rPr>
          <w:lang w:val="en-AU"/>
        </w:rPr>
        <w:t>C). Journal of the Korean Society of Food Science and Nutrition 44</w:t>
      </w:r>
      <w:r w:rsidRPr="00066E72">
        <w:rPr>
          <w:lang w:val="en-AU"/>
        </w:rPr>
        <w:t>(1):</w:t>
      </w:r>
      <w:r w:rsidR="00CC3B83" w:rsidRPr="00066E72">
        <w:rPr>
          <w:lang w:val="en-AU"/>
        </w:rPr>
        <w:t>128-136.</w:t>
      </w:r>
    </w:p>
    <w:p w14:paraId="03E3E142" w14:textId="3EF7FF19" w:rsidR="00CC3B83" w:rsidRPr="00066E72" w:rsidRDefault="00CC3B83" w:rsidP="000A4F72">
      <w:pPr>
        <w:rPr>
          <w:lang w:val="en-AU"/>
        </w:rPr>
      </w:pPr>
    </w:p>
    <w:p w14:paraId="4B022870" w14:textId="280221D6" w:rsidR="00CC3B83" w:rsidRPr="00066E72" w:rsidRDefault="00872327" w:rsidP="000A4F72">
      <w:pPr>
        <w:rPr>
          <w:lang w:val="en-AU"/>
        </w:rPr>
      </w:pPr>
      <w:r w:rsidRPr="00066E72">
        <w:rPr>
          <w:lang w:val="en-AU"/>
        </w:rPr>
        <w:t xml:space="preserve">Cho YJ, Kim KH, Yook HS (2015) </w:t>
      </w:r>
      <w:r w:rsidR="00CC3B83" w:rsidRPr="00066E72">
        <w:rPr>
          <w:lang w:val="en-AU"/>
        </w:rPr>
        <w:t xml:space="preserve">Quality </w:t>
      </w:r>
      <w:r w:rsidR="00874EFF">
        <w:rPr>
          <w:lang w:val="en-AU"/>
        </w:rPr>
        <w:t>c</w:t>
      </w:r>
      <w:r w:rsidR="00CC3B83" w:rsidRPr="00066E72">
        <w:rPr>
          <w:lang w:val="en-AU"/>
        </w:rPr>
        <w:t xml:space="preserve">haracteristics of </w:t>
      </w:r>
      <w:r w:rsidR="00874EFF">
        <w:rPr>
          <w:lang w:val="en-AU"/>
        </w:rPr>
        <w:t>l</w:t>
      </w:r>
      <w:r w:rsidR="00CC3B83" w:rsidRPr="00066E72">
        <w:rPr>
          <w:lang w:val="en-AU"/>
        </w:rPr>
        <w:t>ow-</w:t>
      </w:r>
      <w:r w:rsidR="00874EFF">
        <w:rPr>
          <w:lang w:val="en-AU"/>
        </w:rPr>
        <w:t>d</w:t>
      </w:r>
      <w:r w:rsidR="00CC3B83" w:rsidRPr="00066E72">
        <w:rPr>
          <w:lang w:val="en-AU"/>
        </w:rPr>
        <w:t xml:space="preserve">ose </w:t>
      </w:r>
      <w:r w:rsidR="00874EFF">
        <w:rPr>
          <w:lang w:val="en-AU"/>
        </w:rPr>
        <w:t>e</w:t>
      </w:r>
      <w:r w:rsidR="00CC3B83" w:rsidRPr="00066E72">
        <w:rPr>
          <w:lang w:val="en-AU"/>
        </w:rPr>
        <w:t xml:space="preserve">lectron </w:t>
      </w:r>
      <w:r w:rsidR="00874EFF">
        <w:rPr>
          <w:lang w:val="en-AU"/>
        </w:rPr>
        <w:t>b</w:t>
      </w:r>
      <w:r w:rsidR="00CC3B83" w:rsidRPr="00066E72">
        <w:rPr>
          <w:lang w:val="en-AU"/>
        </w:rPr>
        <w:t xml:space="preserve">eam </w:t>
      </w:r>
      <w:r w:rsidR="00874EFF">
        <w:rPr>
          <w:lang w:val="en-AU"/>
        </w:rPr>
        <w:t>i</w:t>
      </w:r>
      <w:r w:rsidR="00CC3B83" w:rsidRPr="00066E72">
        <w:rPr>
          <w:lang w:val="en-AU"/>
        </w:rPr>
        <w:t>rradiated-</w:t>
      </w:r>
      <w:r w:rsidR="00874EFF">
        <w:rPr>
          <w:lang w:val="en-AU"/>
        </w:rPr>
        <w:t>i</w:t>
      </w:r>
      <w:r w:rsidR="00CC3B83" w:rsidRPr="00066E72">
        <w:rPr>
          <w:lang w:val="en-AU"/>
        </w:rPr>
        <w:t xml:space="preserve">mported </w:t>
      </w:r>
      <w:r w:rsidR="00874EFF">
        <w:rPr>
          <w:lang w:val="en-AU"/>
        </w:rPr>
        <w:t>n</w:t>
      </w:r>
      <w:r w:rsidR="00CC3B83" w:rsidRPr="00066E72">
        <w:rPr>
          <w:lang w:val="en-AU"/>
        </w:rPr>
        <w:t xml:space="preserve">avel </w:t>
      </w:r>
      <w:r w:rsidR="00874EFF">
        <w:rPr>
          <w:lang w:val="en-AU"/>
        </w:rPr>
        <w:t>o</w:t>
      </w:r>
      <w:r w:rsidR="00CC3B83" w:rsidRPr="00066E72">
        <w:rPr>
          <w:lang w:val="en-AU"/>
        </w:rPr>
        <w:t xml:space="preserve">range during </w:t>
      </w:r>
      <w:r w:rsidR="00874EFF">
        <w:rPr>
          <w:lang w:val="en-AU"/>
        </w:rPr>
        <w:t>s</w:t>
      </w:r>
      <w:r w:rsidR="00CC3B83" w:rsidRPr="00066E72">
        <w:rPr>
          <w:lang w:val="en-AU"/>
        </w:rPr>
        <w:t xml:space="preserve">torage at </w:t>
      </w:r>
      <w:r w:rsidR="00874EFF">
        <w:rPr>
          <w:lang w:val="en-AU"/>
        </w:rPr>
        <w:t>r</w:t>
      </w:r>
      <w:r w:rsidR="00CC3B83" w:rsidRPr="00066E72">
        <w:rPr>
          <w:lang w:val="en-AU"/>
        </w:rPr>
        <w:t xml:space="preserve">oom </w:t>
      </w:r>
      <w:r w:rsidR="00874EFF">
        <w:rPr>
          <w:lang w:val="en-AU"/>
        </w:rPr>
        <w:t>t</w:t>
      </w:r>
      <w:r w:rsidR="00CC3B83" w:rsidRPr="00066E72">
        <w:rPr>
          <w:lang w:val="en-AU"/>
        </w:rPr>
        <w:t>emperature (20</w:t>
      </w:r>
      <w:r w:rsidR="00601479" w:rsidRPr="00066E72">
        <w:rPr>
          <w:vertAlign w:val="superscript"/>
          <w:lang w:val="en-AU"/>
        </w:rPr>
        <w:t>o</w:t>
      </w:r>
      <w:r w:rsidR="00601479" w:rsidRPr="00066E72">
        <w:rPr>
          <w:lang w:val="en-AU"/>
        </w:rPr>
        <w:t>C</w:t>
      </w:r>
      <w:r w:rsidR="00CC3B83" w:rsidRPr="00066E72">
        <w:rPr>
          <w:lang w:val="en-AU"/>
        </w:rPr>
        <w:t>). Journal of the Korean Society of Food Science and Nutrition</w:t>
      </w:r>
      <w:r w:rsidR="00601479" w:rsidRPr="00066E72">
        <w:rPr>
          <w:lang w:val="en-AU"/>
        </w:rPr>
        <w:t xml:space="preserve"> </w:t>
      </w:r>
      <w:r w:rsidR="00CC3B83" w:rsidRPr="00066E72">
        <w:rPr>
          <w:lang w:val="en-AU"/>
        </w:rPr>
        <w:t>44</w:t>
      </w:r>
      <w:r w:rsidR="00601479" w:rsidRPr="00066E72">
        <w:rPr>
          <w:lang w:val="en-AU"/>
        </w:rPr>
        <w:t xml:space="preserve">(3): </w:t>
      </w:r>
      <w:r w:rsidR="00CC3B83" w:rsidRPr="00066E72">
        <w:rPr>
          <w:lang w:val="en-AU"/>
        </w:rPr>
        <w:t>455-463.</w:t>
      </w:r>
    </w:p>
    <w:p w14:paraId="6BFCABA9" w14:textId="77777777" w:rsidR="00E2144E" w:rsidRPr="00066E72" w:rsidRDefault="00E2144E" w:rsidP="00066E72">
      <w:pPr>
        <w:rPr>
          <w:lang w:val="en-AU"/>
        </w:rPr>
      </w:pPr>
    </w:p>
    <w:p w14:paraId="15397820" w14:textId="339F3578" w:rsidR="00E2144E" w:rsidRDefault="00E2144E" w:rsidP="00E2144E">
      <w:pPr>
        <w:rPr>
          <w:rStyle w:val="Hyperlink"/>
          <w:rFonts w:cs="Arial"/>
          <w:szCs w:val="22"/>
        </w:rPr>
      </w:pPr>
      <w:r w:rsidRPr="00B51D25">
        <w:rPr>
          <w:rFonts w:cs="Arial"/>
          <w:szCs w:val="22"/>
        </w:rPr>
        <w:t xml:space="preserve">Cople Lima KS, Grossi JLS, Lima ALS, Alves PFMP, Coneglian RCC, Godoy RLO, Sabaa-Srur AUO (2001) Effect of the γ ionizing irradiation on after crop quality of cv. Nantes carrots (Daucuscarota L.). Ciencia e Tecnologia de Alimentos 21:202–208. </w:t>
      </w:r>
      <w:hyperlink r:id="rId45" w:history="1">
        <w:r w:rsidRPr="009645DB">
          <w:rPr>
            <w:rStyle w:val="Hyperlink"/>
            <w:rFonts w:cs="Arial"/>
            <w:szCs w:val="22"/>
          </w:rPr>
          <w:t>https://doi.org/10.1590/S0101-20612001000200015</w:t>
        </w:r>
      </w:hyperlink>
    </w:p>
    <w:p w14:paraId="222A131A" w14:textId="234E6B39" w:rsidR="00E2144E" w:rsidRPr="0062740C" w:rsidRDefault="00E2144E" w:rsidP="00E2144E">
      <w:pPr>
        <w:rPr>
          <w:rStyle w:val="Hyperlink"/>
          <w:rFonts w:cs="Arial"/>
          <w:color w:val="auto"/>
          <w:szCs w:val="22"/>
        </w:rPr>
      </w:pPr>
    </w:p>
    <w:p w14:paraId="720EBD0A" w14:textId="01E713B3" w:rsidR="00066E72" w:rsidRPr="00066E72" w:rsidRDefault="00066E72" w:rsidP="00066E72">
      <w:pPr>
        <w:pStyle w:val="CitaviBibliography"/>
        <w:ind w:left="0" w:firstLine="0"/>
        <w:rPr>
          <w:rFonts w:ascii="Arial" w:hAnsi="Arial" w:cs="Arial"/>
          <w:sz w:val="22"/>
          <w:szCs w:val="22"/>
        </w:rPr>
      </w:pPr>
      <w:r w:rsidRPr="00066E72">
        <w:rPr>
          <w:rFonts w:ascii="Arial" w:hAnsi="Arial" w:cs="Arial"/>
          <w:sz w:val="22"/>
          <w:szCs w:val="22"/>
        </w:rPr>
        <w:t>CSIRO (2008) 2007 Australian national children’s nutrition and physical activity survey. Main findings. Canberra: Australian Government Department of Health and Ageing.</w:t>
      </w:r>
    </w:p>
    <w:p w14:paraId="40598173" w14:textId="77777777" w:rsidR="00066E72" w:rsidRPr="00066E72" w:rsidRDefault="00066E72" w:rsidP="00066E72">
      <w:pPr>
        <w:pStyle w:val="CitaviBibliography"/>
        <w:ind w:left="0" w:firstLine="0"/>
        <w:rPr>
          <w:rFonts w:ascii="Arial" w:hAnsi="Arial" w:cs="Arial"/>
          <w:sz w:val="22"/>
          <w:szCs w:val="22"/>
        </w:rPr>
      </w:pPr>
    </w:p>
    <w:p w14:paraId="2F9708EF" w14:textId="7CBED760" w:rsidR="00E2144E" w:rsidRDefault="00E2144E" w:rsidP="00E2144E">
      <w:pPr>
        <w:pStyle w:val="CitaviBibliography"/>
        <w:ind w:left="0" w:firstLine="0"/>
        <w:rPr>
          <w:rFonts w:ascii="Arial" w:hAnsi="Arial" w:cs="Arial"/>
          <w:sz w:val="22"/>
          <w:szCs w:val="22"/>
        </w:rPr>
      </w:pPr>
      <w:r w:rsidRPr="00B51D25">
        <w:rPr>
          <w:rFonts w:ascii="Arial" w:hAnsi="Arial" w:cs="Arial"/>
          <w:sz w:val="22"/>
          <w:szCs w:val="22"/>
        </w:rPr>
        <w:t>Davey MW, van Montagu M, Inze D, Sanmartin M, Kanellis A, Smirnoff N, Benzie IJJ, Strain JJ, Favell D, Fletcher J (2000) Plant L</w:t>
      </w:r>
      <w:r w:rsidRPr="00B51D25">
        <w:rPr>
          <w:rFonts w:ascii="Cambria Math" w:hAnsi="Cambria Math" w:cs="Cambria Math"/>
          <w:sz w:val="22"/>
          <w:szCs w:val="22"/>
        </w:rPr>
        <w:t>‐</w:t>
      </w:r>
      <w:r w:rsidRPr="00B51D25">
        <w:rPr>
          <w:rFonts w:ascii="Arial" w:hAnsi="Arial" w:cs="Arial"/>
          <w:sz w:val="22"/>
          <w:szCs w:val="22"/>
        </w:rPr>
        <w:t>ascorbic acid: Chemistry, function, metabolism, bioavailability and effects of processing. Journal of the Science of Food and Agriculture 80:825–860</w:t>
      </w:r>
      <w:r w:rsidR="00075FF3">
        <w:rPr>
          <w:rFonts w:ascii="Arial" w:hAnsi="Arial" w:cs="Arial"/>
          <w:sz w:val="22"/>
          <w:szCs w:val="22"/>
        </w:rPr>
        <w:t>.</w:t>
      </w:r>
    </w:p>
    <w:p w14:paraId="6FD57B38" w14:textId="77777777" w:rsidR="00E2144E" w:rsidRDefault="00E2144E" w:rsidP="00E2144E">
      <w:pPr>
        <w:rPr>
          <w:rFonts w:cs="Arial"/>
          <w:szCs w:val="20"/>
        </w:rPr>
      </w:pPr>
    </w:p>
    <w:p w14:paraId="6BE50ADA" w14:textId="0ADF27F6" w:rsidR="004A424C" w:rsidRDefault="004A424C" w:rsidP="004A424C">
      <w:pPr>
        <w:rPr>
          <w:rFonts w:cs="Arial"/>
          <w:szCs w:val="20"/>
        </w:rPr>
      </w:pPr>
      <w:r>
        <w:rPr>
          <w:rFonts w:cs="Arial"/>
          <w:szCs w:val="20"/>
        </w:rPr>
        <w:t>De Conti A, Kobets T, Tryndyak V, Burnett SD, Han T, Fuscoe JC, Beland FA, Doerge DR and Pogribny IP (2015) Persistence of furan-induced epigenetic aberrations in the livers of F344 rats. Toxicological Sciences 144(2): 217-226</w:t>
      </w:r>
      <w:r w:rsidR="00525497">
        <w:rPr>
          <w:rFonts w:cs="Arial"/>
          <w:szCs w:val="20"/>
        </w:rPr>
        <w:t>.</w:t>
      </w:r>
    </w:p>
    <w:p w14:paraId="4CDE429C" w14:textId="77777777" w:rsidR="004A424C" w:rsidRDefault="004A424C" w:rsidP="004A424C">
      <w:pPr>
        <w:rPr>
          <w:rFonts w:cs="Arial"/>
          <w:szCs w:val="20"/>
        </w:rPr>
      </w:pPr>
    </w:p>
    <w:p w14:paraId="05AE266E" w14:textId="7AA185A4" w:rsidR="004A424C" w:rsidRDefault="00601479" w:rsidP="004A424C">
      <w:pPr>
        <w:rPr>
          <w:rFonts w:cs="Arial"/>
          <w:szCs w:val="20"/>
        </w:rPr>
      </w:pPr>
      <w:r>
        <w:rPr>
          <w:rFonts w:cs="Arial"/>
          <w:szCs w:val="20"/>
        </w:rPr>
        <w:t>Deepthi BV, Gnanaprakash AP, Sreenivasa MY (2017)</w:t>
      </w:r>
      <w:r w:rsidR="004A424C">
        <w:rPr>
          <w:rFonts w:cs="Arial"/>
          <w:szCs w:val="20"/>
        </w:rPr>
        <w:t xml:space="preserve"> Effect of γ-irradiation on fumonisin producing Fusarium associated with animal and poultry feed mixtures. 3 Biotech 7(1): 57</w:t>
      </w:r>
      <w:r w:rsidR="00525497">
        <w:rPr>
          <w:rFonts w:cs="Arial"/>
          <w:szCs w:val="20"/>
        </w:rPr>
        <w:t>.</w:t>
      </w:r>
    </w:p>
    <w:p w14:paraId="6C109ECE" w14:textId="13D6262D" w:rsidR="00E2144E" w:rsidRDefault="00E2144E" w:rsidP="004A424C">
      <w:pPr>
        <w:rPr>
          <w:rFonts w:cs="Arial"/>
          <w:szCs w:val="20"/>
        </w:rPr>
      </w:pPr>
    </w:p>
    <w:p w14:paraId="25758693" w14:textId="44148FB2" w:rsidR="00E2144E" w:rsidRDefault="00601479" w:rsidP="00E2144E">
      <w:pPr>
        <w:pStyle w:val="CitaviBibliography"/>
        <w:ind w:left="0" w:firstLine="0"/>
        <w:rPr>
          <w:rFonts w:ascii="Arial" w:hAnsi="Arial" w:cs="Arial"/>
          <w:sz w:val="22"/>
          <w:szCs w:val="22"/>
        </w:rPr>
      </w:pPr>
      <w:r>
        <w:rPr>
          <w:rFonts w:ascii="Arial" w:hAnsi="Arial" w:cs="Arial"/>
          <w:sz w:val="22"/>
          <w:szCs w:val="22"/>
        </w:rPr>
        <w:t xml:space="preserve">Diehl JF (1979) </w:t>
      </w:r>
      <w:r w:rsidR="00E2144E" w:rsidRPr="001A530D">
        <w:rPr>
          <w:rFonts w:ascii="Arial" w:hAnsi="Arial" w:cs="Arial"/>
          <w:sz w:val="22"/>
          <w:szCs w:val="22"/>
        </w:rPr>
        <w:t xml:space="preserve">Vitamin A in irradiated foodstuffs. </w:t>
      </w:r>
      <w:r w:rsidR="00E2144E" w:rsidRPr="00601479">
        <w:rPr>
          <w:rFonts w:ascii="Arial" w:hAnsi="Arial" w:cs="Arial"/>
          <w:iCs/>
          <w:sz w:val="22"/>
          <w:szCs w:val="22"/>
        </w:rPr>
        <w:t>Zeitschrift fuÈr Lebensmittel-Untersuchung und-Forschung</w:t>
      </w:r>
      <w:r w:rsidR="00E2144E" w:rsidRPr="001A530D">
        <w:rPr>
          <w:rFonts w:ascii="Arial" w:hAnsi="Arial" w:cs="Arial"/>
          <w:sz w:val="22"/>
          <w:szCs w:val="22"/>
        </w:rPr>
        <w:t xml:space="preserve">, </w:t>
      </w:r>
      <w:r w:rsidR="00E2144E" w:rsidRPr="001A530D">
        <w:rPr>
          <w:rFonts w:ascii="Arial" w:hAnsi="Arial" w:cs="Arial"/>
          <w:i/>
          <w:iCs/>
          <w:sz w:val="22"/>
          <w:szCs w:val="22"/>
        </w:rPr>
        <w:t>168</w:t>
      </w:r>
      <w:r w:rsidR="00E2144E" w:rsidRPr="001A530D">
        <w:rPr>
          <w:rFonts w:ascii="Arial" w:hAnsi="Arial" w:cs="Arial"/>
          <w:sz w:val="22"/>
          <w:szCs w:val="22"/>
        </w:rPr>
        <w:t>.</w:t>
      </w:r>
    </w:p>
    <w:p w14:paraId="28B874DE" w14:textId="77777777" w:rsidR="00E2144E" w:rsidRDefault="00E2144E" w:rsidP="00E2144E">
      <w:pPr>
        <w:pStyle w:val="CitaviBibliography"/>
        <w:ind w:left="0" w:firstLine="0"/>
        <w:rPr>
          <w:rFonts w:ascii="Arial" w:hAnsi="Arial" w:cs="Arial"/>
          <w:sz w:val="22"/>
          <w:szCs w:val="22"/>
        </w:rPr>
      </w:pPr>
    </w:p>
    <w:p w14:paraId="47683CB8" w14:textId="60FA18B6" w:rsidR="00E2144E" w:rsidRDefault="00601479" w:rsidP="00E2144E">
      <w:pPr>
        <w:pStyle w:val="CitaviBibliography"/>
        <w:ind w:left="0" w:firstLine="0"/>
        <w:rPr>
          <w:rFonts w:ascii="Arial" w:hAnsi="Arial" w:cs="Arial"/>
          <w:sz w:val="22"/>
          <w:szCs w:val="22"/>
        </w:rPr>
      </w:pPr>
      <w:r>
        <w:rPr>
          <w:rFonts w:ascii="Arial" w:hAnsi="Arial" w:cs="Arial"/>
          <w:sz w:val="22"/>
          <w:szCs w:val="22"/>
        </w:rPr>
        <w:t>Diehl JF (1990)</w:t>
      </w:r>
      <w:r w:rsidR="00E2144E" w:rsidRPr="001A530D">
        <w:rPr>
          <w:rFonts w:ascii="Arial" w:hAnsi="Arial" w:cs="Arial"/>
          <w:sz w:val="22"/>
          <w:szCs w:val="22"/>
        </w:rPr>
        <w:t xml:space="preserve"> Potential and actual applications of food irradiation. </w:t>
      </w:r>
      <w:r w:rsidR="00E2144E" w:rsidRPr="001A530D">
        <w:rPr>
          <w:rFonts w:ascii="Arial" w:hAnsi="Arial" w:cs="Arial"/>
          <w:iCs/>
          <w:sz w:val="22"/>
          <w:szCs w:val="22"/>
        </w:rPr>
        <w:t>Safety of Irradiated Foods, Marcel Dekker, New York</w:t>
      </w:r>
      <w:r w:rsidR="00E2144E" w:rsidRPr="001A530D">
        <w:rPr>
          <w:rFonts w:ascii="Arial" w:hAnsi="Arial" w:cs="Arial"/>
          <w:sz w:val="22"/>
          <w:szCs w:val="22"/>
        </w:rPr>
        <w:t xml:space="preserve">, </w:t>
      </w:r>
      <w:r w:rsidR="00E2144E" w:rsidRPr="001A530D">
        <w:rPr>
          <w:rFonts w:ascii="Arial" w:hAnsi="Arial" w:cs="Arial"/>
          <w:iCs/>
          <w:sz w:val="22"/>
          <w:szCs w:val="22"/>
        </w:rPr>
        <w:t>227</w:t>
      </w:r>
      <w:r w:rsidR="00E2144E" w:rsidRPr="001A530D">
        <w:rPr>
          <w:rFonts w:ascii="Arial" w:hAnsi="Arial" w:cs="Arial"/>
          <w:sz w:val="22"/>
          <w:szCs w:val="22"/>
        </w:rPr>
        <w:t>.</w:t>
      </w:r>
    </w:p>
    <w:p w14:paraId="04EE310B" w14:textId="77777777" w:rsidR="00E2144E" w:rsidRDefault="00E2144E" w:rsidP="00E2144E">
      <w:pPr>
        <w:pStyle w:val="CitaviBibliography"/>
        <w:ind w:left="0" w:firstLine="0"/>
        <w:rPr>
          <w:rFonts w:ascii="Arial" w:hAnsi="Arial" w:cs="Arial"/>
          <w:sz w:val="22"/>
          <w:szCs w:val="22"/>
        </w:rPr>
      </w:pPr>
    </w:p>
    <w:p w14:paraId="40DC3070" w14:textId="77777777" w:rsidR="00E2144E" w:rsidRDefault="00E2144E" w:rsidP="00E2144E">
      <w:pPr>
        <w:pStyle w:val="CitaviBibliography"/>
        <w:rPr>
          <w:rFonts w:ascii="Arial" w:hAnsi="Arial" w:cs="Arial"/>
          <w:sz w:val="22"/>
          <w:szCs w:val="22"/>
        </w:rPr>
      </w:pPr>
      <w:r w:rsidRPr="00B51D25">
        <w:rPr>
          <w:rFonts w:ascii="Arial" w:hAnsi="Arial" w:cs="Arial"/>
          <w:sz w:val="22"/>
          <w:szCs w:val="22"/>
        </w:rPr>
        <w:t>Diehl JF, Hasselmann C, Kilcast D (1991) Regulation of f</w:t>
      </w:r>
      <w:r>
        <w:rPr>
          <w:rFonts w:ascii="Arial" w:hAnsi="Arial" w:cs="Arial"/>
          <w:sz w:val="22"/>
          <w:szCs w:val="22"/>
        </w:rPr>
        <w:t>ood irradiation in the European</w:t>
      </w:r>
    </w:p>
    <w:p w14:paraId="5A3B106D" w14:textId="3FB97D24" w:rsidR="00E2144E" w:rsidRDefault="00E2144E" w:rsidP="00E2144E">
      <w:pPr>
        <w:pStyle w:val="CitaviBibliography"/>
        <w:rPr>
          <w:rFonts w:ascii="Arial" w:hAnsi="Arial" w:cs="Arial"/>
          <w:sz w:val="22"/>
          <w:szCs w:val="22"/>
        </w:rPr>
      </w:pPr>
      <w:r w:rsidRPr="00B51D25">
        <w:rPr>
          <w:rFonts w:ascii="Arial" w:hAnsi="Arial" w:cs="Arial"/>
          <w:sz w:val="22"/>
          <w:szCs w:val="22"/>
        </w:rPr>
        <w:t>Community: is</w:t>
      </w:r>
      <w:r>
        <w:rPr>
          <w:rFonts w:ascii="Arial" w:hAnsi="Arial" w:cs="Arial"/>
          <w:sz w:val="22"/>
          <w:szCs w:val="22"/>
        </w:rPr>
        <w:t xml:space="preserve"> </w:t>
      </w:r>
      <w:r w:rsidRPr="00B51D25">
        <w:rPr>
          <w:rFonts w:ascii="Arial" w:hAnsi="Arial" w:cs="Arial"/>
          <w:sz w:val="22"/>
          <w:szCs w:val="22"/>
        </w:rPr>
        <w:t>nutrition an issue? Food Control 2:212–219</w:t>
      </w:r>
      <w:r w:rsidR="00075FF3">
        <w:rPr>
          <w:rFonts w:ascii="Arial" w:hAnsi="Arial" w:cs="Arial"/>
          <w:sz w:val="22"/>
          <w:szCs w:val="22"/>
        </w:rPr>
        <w:t>.</w:t>
      </w:r>
    </w:p>
    <w:p w14:paraId="0504EF94" w14:textId="77777777" w:rsidR="00E2144E" w:rsidRDefault="00E2144E" w:rsidP="004A424C">
      <w:pPr>
        <w:rPr>
          <w:rFonts w:cs="Arial"/>
          <w:szCs w:val="20"/>
        </w:rPr>
      </w:pPr>
    </w:p>
    <w:p w14:paraId="2967BB49" w14:textId="0765ADE6" w:rsidR="004A424C" w:rsidRDefault="00601479" w:rsidP="004A424C">
      <w:pPr>
        <w:rPr>
          <w:rFonts w:cs="Arial"/>
          <w:szCs w:val="20"/>
        </w:rPr>
      </w:pPr>
      <w:r>
        <w:rPr>
          <w:rFonts w:cs="Arial"/>
          <w:szCs w:val="20"/>
        </w:rPr>
        <w:t>Domijan A</w:t>
      </w:r>
      <w:r w:rsidR="004A424C">
        <w:rPr>
          <w:rFonts w:cs="Arial"/>
          <w:szCs w:val="20"/>
        </w:rPr>
        <w:t>M, Cermak AM, Vulić A, Bujak IT, Pavicić I, Pleadin J, M</w:t>
      </w:r>
      <w:r>
        <w:rPr>
          <w:rFonts w:cs="Arial"/>
          <w:szCs w:val="20"/>
        </w:rPr>
        <w:t>arkov K and Mihaljević B (2019)</w:t>
      </w:r>
      <w:r w:rsidR="004A424C">
        <w:rPr>
          <w:rFonts w:cs="Arial"/>
          <w:szCs w:val="20"/>
        </w:rPr>
        <w:t xml:space="preserve"> Cytotoxicity of gamma irradiated aflatoxin B</w:t>
      </w:r>
      <w:r w:rsidR="004A424C">
        <w:rPr>
          <w:rFonts w:cs="Arial"/>
          <w:szCs w:val="20"/>
          <w:vertAlign w:val="subscript"/>
        </w:rPr>
        <w:t>1</w:t>
      </w:r>
      <w:r w:rsidR="004A424C">
        <w:rPr>
          <w:rFonts w:cs="Arial"/>
          <w:szCs w:val="20"/>
        </w:rPr>
        <w:t xml:space="preserve"> and ochratoxin A. Journal of Environmental Science and Health B 54(3): 155-162</w:t>
      </w:r>
      <w:r w:rsidR="00525497">
        <w:rPr>
          <w:rFonts w:cs="Arial"/>
          <w:szCs w:val="20"/>
        </w:rPr>
        <w:t>.</w:t>
      </w:r>
    </w:p>
    <w:p w14:paraId="0B88B40B" w14:textId="77777777" w:rsidR="004A424C" w:rsidRDefault="004A424C" w:rsidP="004A424C">
      <w:pPr>
        <w:rPr>
          <w:rFonts w:cs="Arial"/>
          <w:szCs w:val="20"/>
        </w:rPr>
      </w:pPr>
    </w:p>
    <w:p w14:paraId="166FB947" w14:textId="1369514C" w:rsidR="004A424C" w:rsidRDefault="004A424C" w:rsidP="004A424C">
      <w:pPr>
        <w:rPr>
          <w:rFonts w:cs="Arial"/>
          <w:szCs w:val="20"/>
        </w:rPr>
      </w:pPr>
      <w:r>
        <w:rPr>
          <w:rFonts w:cs="Arial"/>
          <w:szCs w:val="20"/>
        </w:rPr>
        <w:t>Dong H, Gill S, Curran IH, Williams A, Ku</w:t>
      </w:r>
      <w:r w:rsidR="00601479">
        <w:rPr>
          <w:rFonts w:cs="Arial"/>
          <w:szCs w:val="20"/>
        </w:rPr>
        <w:t>o B, Wade MG and Yauk CL (2016)</w:t>
      </w:r>
      <w:r>
        <w:rPr>
          <w:rFonts w:cs="Arial"/>
          <w:szCs w:val="20"/>
        </w:rPr>
        <w:t xml:space="preserve"> Toxicogenomic assessment of liver responses following subchronic exposure to furan in Fischer 344 rats. Archives of Toxicology 90: 1351-1367</w:t>
      </w:r>
      <w:r w:rsidR="00525497">
        <w:rPr>
          <w:rFonts w:cs="Arial"/>
          <w:szCs w:val="20"/>
        </w:rPr>
        <w:t>.</w:t>
      </w:r>
    </w:p>
    <w:p w14:paraId="5723A3DF" w14:textId="77777777" w:rsidR="004A424C" w:rsidRDefault="004A424C" w:rsidP="004A424C">
      <w:pPr>
        <w:rPr>
          <w:rFonts w:cs="Arial"/>
          <w:szCs w:val="20"/>
        </w:rPr>
      </w:pPr>
    </w:p>
    <w:p w14:paraId="0D527C01" w14:textId="77777777" w:rsidR="004A424C" w:rsidRPr="005D700C" w:rsidRDefault="004A424C" w:rsidP="004A424C">
      <w:pPr>
        <w:rPr>
          <w:rFonts w:cs="Arial"/>
          <w:szCs w:val="20"/>
        </w:rPr>
      </w:pPr>
      <w:r w:rsidRPr="005D700C">
        <w:rPr>
          <w:rFonts w:cs="Arial"/>
          <w:szCs w:val="20"/>
        </w:rPr>
        <w:t>Driffield M, Speck D, Lloyd AS, Parmar M, Crews C, Castle L</w:t>
      </w:r>
      <w:r>
        <w:rPr>
          <w:rFonts w:cs="Arial"/>
          <w:szCs w:val="20"/>
        </w:rPr>
        <w:t xml:space="preserve"> and</w:t>
      </w:r>
      <w:r w:rsidRPr="005D700C">
        <w:rPr>
          <w:rFonts w:cs="Arial"/>
          <w:szCs w:val="20"/>
        </w:rPr>
        <w:t xml:space="preserve"> Thomas C.</w:t>
      </w:r>
    </w:p>
    <w:p w14:paraId="306BEB9C" w14:textId="16706272" w:rsidR="004A424C" w:rsidRPr="005D700C" w:rsidRDefault="00601479" w:rsidP="004A424C">
      <w:pPr>
        <w:rPr>
          <w:rFonts w:cs="Arial"/>
          <w:szCs w:val="20"/>
        </w:rPr>
      </w:pPr>
      <w:r>
        <w:rPr>
          <w:rFonts w:cs="Arial"/>
          <w:szCs w:val="20"/>
        </w:rPr>
        <w:t>(2014)</w:t>
      </w:r>
      <w:r w:rsidR="004A424C" w:rsidRPr="005D700C">
        <w:rPr>
          <w:rFonts w:cs="Arial"/>
          <w:szCs w:val="20"/>
        </w:rPr>
        <w:t xml:space="preserve"> Methods of analysis for 2-dodecylcyclobutanone and studies to support</w:t>
      </w:r>
    </w:p>
    <w:p w14:paraId="373A90D2" w14:textId="77777777" w:rsidR="004A424C" w:rsidRDefault="004A424C" w:rsidP="004A424C">
      <w:pPr>
        <w:rPr>
          <w:rFonts w:cs="Arial"/>
          <w:szCs w:val="20"/>
        </w:rPr>
      </w:pPr>
      <w:r w:rsidRPr="005D700C">
        <w:rPr>
          <w:rFonts w:cs="Arial"/>
          <w:szCs w:val="20"/>
        </w:rPr>
        <w:t>its role as a unique marker of food irradiation. Food Chemistry</w:t>
      </w:r>
      <w:r>
        <w:rPr>
          <w:rFonts w:cs="Arial"/>
          <w:szCs w:val="20"/>
        </w:rPr>
        <w:t xml:space="preserve"> 146:</w:t>
      </w:r>
      <w:r w:rsidRPr="005D700C">
        <w:rPr>
          <w:rFonts w:cs="Arial"/>
          <w:szCs w:val="20"/>
        </w:rPr>
        <w:t xml:space="preserve"> 308–313.</w:t>
      </w:r>
    </w:p>
    <w:p w14:paraId="5CD29743" w14:textId="77777777" w:rsidR="004A424C" w:rsidRPr="005D700C" w:rsidRDefault="004A424C" w:rsidP="004A424C">
      <w:pPr>
        <w:rPr>
          <w:rFonts w:cs="Arial"/>
          <w:szCs w:val="20"/>
        </w:rPr>
      </w:pPr>
    </w:p>
    <w:p w14:paraId="7201E55E" w14:textId="019246DB" w:rsidR="00FF3C49" w:rsidRPr="00C807A1" w:rsidRDefault="00905074" w:rsidP="00FF3C49">
      <w:r>
        <w:rPr>
          <w:szCs w:val="22"/>
        </w:rPr>
        <w:t xml:space="preserve">EFSA, </w:t>
      </w:r>
      <w:r w:rsidR="00FF3C49">
        <w:rPr>
          <w:szCs w:val="22"/>
        </w:rPr>
        <w:t>European Food Safety Authority (2011) Update on furan levels in food from monitoring years 2004-2010 and exposure assessment. EFSA Journal</w:t>
      </w:r>
      <w:r w:rsidR="00FF3C49">
        <w:t xml:space="preserve"> 2011; 9(9):2347</w:t>
      </w:r>
      <w:r w:rsidR="00FF3C49" w:rsidRPr="00C807A1">
        <w:rPr>
          <w:szCs w:val="22"/>
        </w:rPr>
        <w:t>. Available online</w:t>
      </w:r>
      <w:r w:rsidR="00FF3C49">
        <w:t xml:space="preserve">: </w:t>
      </w:r>
      <w:r w:rsidR="00FF3C49" w:rsidRPr="00C807A1">
        <w:rPr>
          <w:szCs w:val="22"/>
        </w:rPr>
        <w:t xml:space="preserve">www.efsa.europa.eu/efsajournal </w:t>
      </w:r>
    </w:p>
    <w:p w14:paraId="61F45558" w14:textId="77777777" w:rsidR="00FF3C49" w:rsidRDefault="00FF3C49" w:rsidP="004A424C">
      <w:pPr>
        <w:rPr>
          <w:rFonts w:cs="Arial"/>
          <w:szCs w:val="20"/>
        </w:rPr>
      </w:pPr>
    </w:p>
    <w:p w14:paraId="1601D06A" w14:textId="24280AE6" w:rsidR="004A424C" w:rsidRDefault="004A424C" w:rsidP="004A424C">
      <w:pPr>
        <w:rPr>
          <w:rFonts w:cs="Arial"/>
          <w:szCs w:val="20"/>
        </w:rPr>
      </w:pPr>
      <w:r w:rsidRPr="00E15431">
        <w:rPr>
          <w:rFonts w:cs="Arial"/>
          <w:szCs w:val="20"/>
        </w:rPr>
        <w:t>EFSA</w:t>
      </w:r>
      <w:r w:rsidR="00702AE5">
        <w:rPr>
          <w:rFonts w:cs="Arial"/>
          <w:szCs w:val="20"/>
        </w:rPr>
        <w:t>, E</w:t>
      </w:r>
      <w:r w:rsidR="00702AE5" w:rsidRPr="00E15431">
        <w:rPr>
          <w:rFonts w:cs="Arial"/>
          <w:szCs w:val="20"/>
        </w:rPr>
        <w:t>uropean Food Safety Author</w:t>
      </w:r>
      <w:r w:rsidR="00702AE5">
        <w:rPr>
          <w:rFonts w:cs="Arial"/>
          <w:szCs w:val="20"/>
        </w:rPr>
        <w:t>ity</w:t>
      </w:r>
      <w:r w:rsidR="00601479">
        <w:rPr>
          <w:rFonts w:cs="Arial"/>
          <w:szCs w:val="20"/>
        </w:rPr>
        <w:t xml:space="preserve"> (2011a)</w:t>
      </w:r>
      <w:r w:rsidRPr="00E15431">
        <w:rPr>
          <w:rFonts w:cs="Arial"/>
          <w:szCs w:val="20"/>
        </w:rPr>
        <w:t xml:space="preserve"> Scientific </w:t>
      </w:r>
      <w:r w:rsidR="004F23BB">
        <w:rPr>
          <w:rFonts w:cs="Arial"/>
          <w:szCs w:val="20"/>
        </w:rPr>
        <w:t>o</w:t>
      </w:r>
      <w:r w:rsidRPr="00E15431">
        <w:rPr>
          <w:rFonts w:cs="Arial"/>
          <w:szCs w:val="20"/>
        </w:rPr>
        <w:t xml:space="preserve">pinion on the </w:t>
      </w:r>
      <w:r w:rsidR="004F23BB">
        <w:rPr>
          <w:rFonts w:cs="Arial"/>
          <w:szCs w:val="20"/>
        </w:rPr>
        <w:t>c</w:t>
      </w:r>
      <w:r w:rsidRPr="00E15431">
        <w:rPr>
          <w:rFonts w:cs="Arial"/>
          <w:szCs w:val="20"/>
        </w:rPr>
        <w:t xml:space="preserve">hemical </w:t>
      </w:r>
      <w:r w:rsidR="004F23BB">
        <w:rPr>
          <w:rFonts w:cs="Arial"/>
          <w:szCs w:val="20"/>
        </w:rPr>
        <w:t>s</w:t>
      </w:r>
      <w:r w:rsidRPr="00E15431">
        <w:rPr>
          <w:rFonts w:cs="Arial"/>
          <w:szCs w:val="20"/>
        </w:rPr>
        <w:t xml:space="preserve">afety of </w:t>
      </w:r>
      <w:r w:rsidR="004F23BB">
        <w:rPr>
          <w:rFonts w:cs="Arial"/>
          <w:szCs w:val="20"/>
        </w:rPr>
        <w:t>i</w:t>
      </w:r>
      <w:r w:rsidRPr="00E15431">
        <w:rPr>
          <w:rFonts w:cs="Arial"/>
          <w:szCs w:val="20"/>
        </w:rPr>
        <w:t xml:space="preserve">rradiation of </w:t>
      </w:r>
      <w:r w:rsidR="004F23BB">
        <w:rPr>
          <w:rFonts w:cs="Arial"/>
          <w:szCs w:val="20"/>
        </w:rPr>
        <w:t>f</w:t>
      </w:r>
      <w:r w:rsidRPr="00E15431">
        <w:rPr>
          <w:rFonts w:cs="Arial"/>
          <w:szCs w:val="20"/>
        </w:rPr>
        <w:t xml:space="preserve">ood. EFSA Journal 9(4), 1930, pp57. </w:t>
      </w:r>
      <w:hyperlink r:id="rId46" w:history="1">
        <w:r w:rsidRPr="00825EB2">
          <w:rPr>
            <w:rStyle w:val="Hyperlink"/>
            <w:rFonts w:cs="Arial"/>
            <w:szCs w:val="20"/>
          </w:rPr>
          <w:t>http://onlinelibrary.wiley.com/doi/10.2903/j.efsa.2011.1930/epdf</w:t>
        </w:r>
      </w:hyperlink>
      <w:r w:rsidRPr="00E15431">
        <w:rPr>
          <w:rFonts w:cs="Arial"/>
          <w:szCs w:val="20"/>
        </w:rPr>
        <w:t xml:space="preserve"> </w:t>
      </w:r>
    </w:p>
    <w:p w14:paraId="5EA53BA3" w14:textId="77777777" w:rsidR="004A424C" w:rsidRDefault="004A424C" w:rsidP="004A424C">
      <w:pPr>
        <w:rPr>
          <w:rFonts w:cs="Arial"/>
          <w:szCs w:val="20"/>
        </w:rPr>
      </w:pPr>
    </w:p>
    <w:p w14:paraId="03EDC0D9" w14:textId="5D4CFD79" w:rsidR="004A424C" w:rsidRDefault="004A424C" w:rsidP="004A424C">
      <w:pPr>
        <w:rPr>
          <w:rFonts w:cs="Arial"/>
          <w:szCs w:val="20"/>
        </w:rPr>
      </w:pPr>
      <w:r w:rsidRPr="00E15431">
        <w:rPr>
          <w:rFonts w:cs="Arial"/>
          <w:szCs w:val="20"/>
        </w:rPr>
        <w:t>EFSA</w:t>
      </w:r>
      <w:r w:rsidR="00702AE5">
        <w:rPr>
          <w:rFonts w:cs="Arial"/>
          <w:szCs w:val="20"/>
        </w:rPr>
        <w:t>, E</w:t>
      </w:r>
      <w:r w:rsidR="00702AE5" w:rsidRPr="00E15431">
        <w:rPr>
          <w:rFonts w:cs="Arial"/>
          <w:szCs w:val="20"/>
        </w:rPr>
        <w:t>uropean Food Safety Author</w:t>
      </w:r>
      <w:r w:rsidR="00702AE5">
        <w:rPr>
          <w:rFonts w:cs="Arial"/>
          <w:szCs w:val="20"/>
        </w:rPr>
        <w:t>ity</w:t>
      </w:r>
      <w:r w:rsidR="00601479">
        <w:rPr>
          <w:rFonts w:cs="Arial"/>
          <w:szCs w:val="20"/>
        </w:rPr>
        <w:t xml:space="preserve"> (2011b)</w:t>
      </w:r>
      <w:r w:rsidRPr="00E15431">
        <w:rPr>
          <w:rFonts w:cs="Arial"/>
          <w:szCs w:val="20"/>
        </w:rPr>
        <w:t xml:space="preserve"> Statement summarising the </w:t>
      </w:r>
      <w:r w:rsidR="004F23BB">
        <w:rPr>
          <w:rFonts w:cs="Arial"/>
          <w:szCs w:val="20"/>
        </w:rPr>
        <w:t>c</w:t>
      </w:r>
      <w:r w:rsidRPr="00E15431">
        <w:rPr>
          <w:rFonts w:cs="Arial"/>
          <w:szCs w:val="20"/>
        </w:rPr>
        <w:t xml:space="preserve">onclusions and </w:t>
      </w:r>
      <w:r w:rsidR="004F23BB">
        <w:rPr>
          <w:rFonts w:cs="Arial"/>
          <w:szCs w:val="20"/>
        </w:rPr>
        <w:t>r</w:t>
      </w:r>
      <w:r w:rsidRPr="00E15431">
        <w:rPr>
          <w:rFonts w:cs="Arial"/>
          <w:szCs w:val="20"/>
        </w:rPr>
        <w:t xml:space="preserve">ecommendations from the </w:t>
      </w:r>
      <w:r w:rsidR="004F23BB">
        <w:rPr>
          <w:rFonts w:cs="Arial"/>
          <w:szCs w:val="20"/>
        </w:rPr>
        <w:t>o</w:t>
      </w:r>
      <w:r w:rsidRPr="00E15431">
        <w:rPr>
          <w:rFonts w:cs="Arial"/>
          <w:szCs w:val="20"/>
        </w:rPr>
        <w:t xml:space="preserve">pinions on the </w:t>
      </w:r>
      <w:r w:rsidR="004F23BB">
        <w:rPr>
          <w:rFonts w:cs="Arial"/>
          <w:szCs w:val="20"/>
        </w:rPr>
        <w:t>s</w:t>
      </w:r>
      <w:r w:rsidRPr="00E15431">
        <w:rPr>
          <w:rFonts w:cs="Arial"/>
          <w:szCs w:val="20"/>
        </w:rPr>
        <w:t xml:space="preserve">afety of </w:t>
      </w:r>
      <w:r w:rsidR="004F23BB">
        <w:rPr>
          <w:rFonts w:cs="Arial"/>
          <w:szCs w:val="20"/>
        </w:rPr>
        <w:t>i</w:t>
      </w:r>
      <w:r w:rsidRPr="00E15431">
        <w:rPr>
          <w:rFonts w:cs="Arial"/>
          <w:szCs w:val="20"/>
        </w:rPr>
        <w:t xml:space="preserve">rradiation of </w:t>
      </w:r>
      <w:r w:rsidR="004F23BB">
        <w:rPr>
          <w:rFonts w:cs="Arial"/>
          <w:szCs w:val="20"/>
        </w:rPr>
        <w:t>f</w:t>
      </w:r>
      <w:r w:rsidRPr="00E15431">
        <w:rPr>
          <w:rFonts w:cs="Arial"/>
          <w:szCs w:val="20"/>
        </w:rPr>
        <w:t xml:space="preserve">ood adopted by the BIOHAZ and CEF Panels. EFSA Journal 9(4), pp2107. </w:t>
      </w:r>
      <w:hyperlink r:id="rId47" w:history="1">
        <w:r w:rsidRPr="00825EB2">
          <w:rPr>
            <w:rStyle w:val="Hyperlink"/>
            <w:rFonts w:cs="Arial"/>
            <w:szCs w:val="20"/>
          </w:rPr>
          <w:t>http://onlinelibrary.wiley.com/doi/10.2903/j.efsa.2011.2107/epdf</w:t>
        </w:r>
      </w:hyperlink>
      <w:r>
        <w:rPr>
          <w:rFonts w:cs="Arial"/>
          <w:szCs w:val="20"/>
        </w:rPr>
        <w:t xml:space="preserve"> </w:t>
      </w:r>
    </w:p>
    <w:p w14:paraId="530BF622" w14:textId="77777777" w:rsidR="00601479" w:rsidRDefault="00601479" w:rsidP="004A424C">
      <w:pPr>
        <w:rPr>
          <w:rFonts w:cs="Arial"/>
          <w:szCs w:val="20"/>
        </w:rPr>
      </w:pPr>
    </w:p>
    <w:p w14:paraId="0CEE6420" w14:textId="4EFE6E2F" w:rsidR="004A424C" w:rsidRDefault="004A424C" w:rsidP="004A424C">
      <w:pPr>
        <w:rPr>
          <w:rFonts w:cs="Arial"/>
          <w:szCs w:val="20"/>
        </w:rPr>
      </w:pPr>
      <w:r>
        <w:rPr>
          <w:rFonts w:cs="Arial"/>
          <w:szCs w:val="20"/>
        </w:rPr>
        <w:t>EFSA</w:t>
      </w:r>
      <w:r w:rsidR="00601479">
        <w:rPr>
          <w:rFonts w:cs="Arial"/>
          <w:szCs w:val="20"/>
        </w:rPr>
        <w:t>,</w:t>
      </w:r>
      <w:r>
        <w:rPr>
          <w:rFonts w:cs="Arial"/>
          <w:szCs w:val="20"/>
        </w:rPr>
        <w:t xml:space="preserve"> </w:t>
      </w:r>
      <w:r w:rsidR="00601479" w:rsidRPr="00E15431">
        <w:rPr>
          <w:rFonts w:cs="Arial"/>
          <w:szCs w:val="20"/>
        </w:rPr>
        <w:t>European Food Safety Author</w:t>
      </w:r>
      <w:r w:rsidR="00601479">
        <w:rPr>
          <w:rFonts w:cs="Arial"/>
          <w:szCs w:val="20"/>
        </w:rPr>
        <w:t xml:space="preserve">ity </w:t>
      </w:r>
      <w:r>
        <w:rPr>
          <w:rFonts w:cs="Arial"/>
          <w:szCs w:val="20"/>
        </w:rPr>
        <w:t>(2017) Scientific opinion: Risks for public health related to the presence of furan and methylfurans in food. EFSA Journal 15(10): 5005</w:t>
      </w:r>
      <w:r w:rsidR="00525497">
        <w:rPr>
          <w:rFonts w:cs="Arial"/>
          <w:szCs w:val="20"/>
        </w:rPr>
        <w:t>.</w:t>
      </w:r>
    </w:p>
    <w:p w14:paraId="4432EE7C" w14:textId="77777777" w:rsidR="00075FF3" w:rsidRDefault="00075FF3" w:rsidP="004A424C">
      <w:pPr>
        <w:rPr>
          <w:rFonts w:cs="Arial"/>
          <w:szCs w:val="20"/>
        </w:rPr>
      </w:pPr>
    </w:p>
    <w:p w14:paraId="65482B2B" w14:textId="77777777" w:rsidR="00E2144E" w:rsidRDefault="00E2144E" w:rsidP="00E2144E">
      <w:pPr>
        <w:pStyle w:val="CitaviBibliography"/>
        <w:rPr>
          <w:rFonts w:ascii="Arial" w:hAnsi="Arial" w:cs="Arial"/>
          <w:sz w:val="22"/>
          <w:szCs w:val="22"/>
        </w:rPr>
      </w:pPr>
      <w:r w:rsidRPr="0029755E">
        <w:rPr>
          <w:rFonts w:ascii="Arial" w:hAnsi="Arial" w:cs="Arial"/>
          <w:sz w:val="22"/>
          <w:szCs w:val="22"/>
        </w:rPr>
        <w:t>Eitenmiller RR, Ye L, Landen WOJr (2008) Vitamin analysis for the health and food sciences.</w:t>
      </w:r>
    </w:p>
    <w:p w14:paraId="1CACFDDF" w14:textId="35288A36" w:rsidR="00E2144E" w:rsidRDefault="00E2144E" w:rsidP="00E2144E">
      <w:pPr>
        <w:pStyle w:val="CitaviBibliography"/>
        <w:rPr>
          <w:rFonts w:ascii="Arial" w:hAnsi="Arial" w:cs="Arial"/>
          <w:sz w:val="22"/>
          <w:szCs w:val="22"/>
        </w:rPr>
      </w:pPr>
      <w:r w:rsidRPr="0029755E">
        <w:rPr>
          <w:rFonts w:ascii="Arial" w:hAnsi="Arial" w:cs="Arial"/>
          <w:sz w:val="22"/>
          <w:szCs w:val="22"/>
        </w:rPr>
        <w:t>2nd ed,</w:t>
      </w:r>
      <w:r>
        <w:rPr>
          <w:rFonts w:ascii="Arial" w:hAnsi="Arial" w:cs="Arial"/>
          <w:sz w:val="22"/>
          <w:szCs w:val="22"/>
        </w:rPr>
        <w:t xml:space="preserve"> CRC Press</w:t>
      </w:r>
      <w:r w:rsidR="00075FF3">
        <w:rPr>
          <w:rFonts w:ascii="Arial" w:hAnsi="Arial" w:cs="Arial"/>
          <w:sz w:val="22"/>
          <w:szCs w:val="22"/>
        </w:rPr>
        <w:t>.</w:t>
      </w:r>
    </w:p>
    <w:p w14:paraId="6F4B1494" w14:textId="64747833" w:rsidR="007E771D" w:rsidRDefault="007E771D" w:rsidP="00E2144E">
      <w:pPr>
        <w:pStyle w:val="CitaviBibliography"/>
        <w:rPr>
          <w:rFonts w:ascii="Arial" w:hAnsi="Arial" w:cs="Arial"/>
          <w:sz w:val="22"/>
          <w:szCs w:val="22"/>
        </w:rPr>
      </w:pPr>
    </w:p>
    <w:p w14:paraId="63341DC8" w14:textId="42CBE08D" w:rsidR="007E771D" w:rsidRPr="0029755E" w:rsidRDefault="007E771D" w:rsidP="00702AE5">
      <w:pPr>
        <w:pStyle w:val="CitaviBibliography"/>
        <w:ind w:left="0" w:firstLine="0"/>
        <w:rPr>
          <w:rFonts w:ascii="Arial" w:hAnsi="Arial" w:cs="Arial"/>
          <w:sz w:val="22"/>
          <w:szCs w:val="22"/>
        </w:rPr>
      </w:pPr>
      <w:r>
        <w:rPr>
          <w:rFonts w:ascii="Arial" w:hAnsi="Arial" w:cs="Arial"/>
          <w:sz w:val="22"/>
          <w:szCs w:val="22"/>
        </w:rPr>
        <w:t xml:space="preserve">European Commission Scientific Committee on Food (2003) Revision of the opinion of the Scientific Committee on Food on the irradiation of food. </w:t>
      </w:r>
      <w:hyperlink r:id="rId48" w:history="1">
        <w:r w:rsidRPr="008E7AFF">
          <w:rPr>
            <w:rStyle w:val="Hyperlink"/>
            <w:rFonts w:cs="Arial"/>
            <w:sz w:val="22"/>
            <w:szCs w:val="22"/>
          </w:rPr>
          <w:t>https://ec.europa.eu/food/sites/food/files/safety/docs/sci-com_scf_out193_en.pdf</w:t>
        </w:r>
      </w:hyperlink>
      <w:r>
        <w:rPr>
          <w:rFonts w:ascii="Arial" w:hAnsi="Arial" w:cs="Arial"/>
          <w:sz w:val="22"/>
          <w:szCs w:val="22"/>
        </w:rPr>
        <w:t xml:space="preserve"> </w:t>
      </w:r>
    </w:p>
    <w:p w14:paraId="3394180C" w14:textId="77777777" w:rsidR="00E2144E" w:rsidRPr="00B51D25" w:rsidRDefault="00E2144E" w:rsidP="00601479">
      <w:pPr>
        <w:pStyle w:val="CitaviBibliography"/>
        <w:ind w:left="0" w:firstLine="0"/>
        <w:rPr>
          <w:rFonts w:ascii="Arial" w:hAnsi="Arial" w:cs="Arial"/>
          <w:sz w:val="22"/>
          <w:szCs w:val="22"/>
        </w:rPr>
      </w:pPr>
    </w:p>
    <w:p w14:paraId="2ABCA862" w14:textId="518FF033" w:rsidR="00E2144E" w:rsidRPr="004A77F9" w:rsidRDefault="00E2144E" w:rsidP="00E2144E">
      <w:pPr>
        <w:pStyle w:val="CitaviBibliography"/>
        <w:ind w:left="0" w:firstLine="0"/>
        <w:rPr>
          <w:rFonts w:ascii="Arial" w:hAnsi="Arial" w:cs="Arial"/>
          <w:sz w:val="22"/>
          <w:szCs w:val="22"/>
        </w:rPr>
      </w:pPr>
      <w:r w:rsidRPr="004A77F9">
        <w:rPr>
          <w:rFonts w:ascii="Arial" w:hAnsi="Arial" w:cs="Arial"/>
          <w:sz w:val="22"/>
          <w:szCs w:val="22"/>
        </w:rPr>
        <w:t>Fan X and Sokorai KJ</w:t>
      </w:r>
      <w:r>
        <w:rPr>
          <w:rFonts w:ascii="Arial" w:hAnsi="Arial" w:cs="Arial"/>
          <w:sz w:val="22"/>
          <w:szCs w:val="22"/>
        </w:rPr>
        <w:t xml:space="preserve"> </w:t>
      </w:r>
      <w:r w:rsidR="00601479">
        <w:rPr>
          <w:rFonts w:ascii="Arial" w:hAnsi="Arial" w:cs="Arial"/>
          <w:sz w:val="22"/>
          <w:szCs w:val="22"/>
        </w:rPr>
        <w:t>(2002)</w:t>
      </w:r>
      <w:r w:rsidRPr="004A77F9">
        <w:rPr>
          <w:rFonts w:ascii="Arial" w:hAnsi="Arial" w:cs="Arial"/>
          <w:sz w:val="22"/>
          <w:szCs w:val="22"/>
        </w:rPr>
        <w:t xml:space="preserve"> Sensorial and chemical quality of gamma-irradiated fresh-cut iceberg lettuce in modified atmosphere packages. </w:t>
      </w:r>
      <w:r w:rsidRPr="00601479">
        <w:rPr>
          <w:rFonts w:ascii="Arial" w:hAnsi="Arial" w:cs="Arial"/>
          <w:iCs/>
          <w:sz w:val="22"/>
          <w:szCs w:val="22"/>
        </w:rPr>
        <w:t>Journal of food protection</w:t>
      </w:r>
      <w:r w:rsidRPr="004A77F9">
        <w:rPr>
          <w:rFonts w:ascii="Arial" w:hAnsi="Arial" w:cs="Arial"/>
          <w:sz w:val="22"/>
          <w:szCs w:val="22"/>
        </w:rPr>
        <w:t xml:space="preserve"> </w:t>
      </w:r>
      <w:r w:rsidRPr="004A77F9">
        <w:rPr>
          <w:rFonts w:ascii="Arial" w:hAnsi="Arial" w:cs="Arial"/>
          <w:i/>
          <w:iCs/>
          <w:sz w:val="22"/>
          <w:szCs w:val="22"/>
        </w:rPr>
        <w:t>65</w:t>
      </w:r>
      <w:r w:rsidRPr="004A77F9">
        <w:rPr>
          <w:rFonts w:ascii="Arial" w:hAnsi="Arial" w:cs="Arial"/>
          <w:sz w:val="22"/>
          <w:szCs w:val="22"/>
        </w:rPr>
        <w:t>(11), 1760-1765.</w:t>
      </w:r>
    </w:p>
    <w:p w14:paraId="229482E8" w14:textId="77777777" w:rsidR="00E2144E" w:rsidRPr="004A77F9" w:rsidRDefault="00E2144E" w:rsidP="00E2144E">
      <w:pPr>
        <w:pStyle w:val="CitaviBibliography"/>
        <w:ind w:left="0" w:firstLine="0"/>
        <w:rPr>
          <w:rFonts w:ascii="Arial" w:hAnsi="Arial" w:cs="Arial"/>
          <w:sz w:val="22"/>
          <w:szCs w:val="22"/>
        </w:rPr>
      </w:pPr>
    </w:p>
    <w:p w14:paraId="366EC6D0" w14:textId="007EFE3E" w:rsidR="00E2144E" w:rsidRPr="004A77F9" w:rsidRDefault="00E2144E" w:rsidP="00E2144E">
      <w:pPr>
        <w:pStyle w:val="CitaviBibliography"/>
        <w:ind w:left="0" w:firstLine="0"/>
        <w:rPr>
          <w:rFonts w:ascii="Arial" w:hAnsi="Arial" w:cs="Arial"/>
          <w:sz w:val="22"/>
          <w:szCs w:val="22"/>
        </w:rPr>
      </w:pPr>
      <w:r>
        <w:rPr>
          <w:rFonts w:ascii="Arial" w:hAnsi="Arial" w:cs="Arial"/>
          <w:sz w:val="22"/>
          <w:szCs w:val="22"/>
        </w:rPr>
        <w:t>Fan X, Toivonen PM, Rajkowski KT, Sokorai KJ</w:t>
      </w:r>
      <w:r w:rsidR="00601479">
        <w:rPr>
          <w:rFonts w:ascii="Arial" w:hAnsi="Arial" w:cs="Arial"/>
          <w:sz w:val="22"/>
          <w:szCs w:val="22"/>
        </w:rPr>
        <w:t xml:space="preserve"> (2003)</w:t>
      </w:r>
      <w:r w:rsidRPr="004A77F9">
        <w:rPr>
          <w:rFonts w:ascii="Arial" w:hAnsi="Arial" w:cs="Arial"/>
          <w:sz w:val="22"/>
          <w:szCs w:val="22"/>
        </w:rPr>
        <w:t xml:space="preserve"> Warm water treatment in combination with modified atmosphere packaging reduces undesirable effects of irradiation on the quality of fresh-cut iceberg lettuce. </w:t>
      </w:r>
      <w:r w:rsidRPr="00601479">
        <w:rPr>
          <w:rFonts w:ascii="Arial" w:hAnsi="Arial" w:cs="Arial"/>
          <w:iCs/>
          <w:sz w:val="22"/>
          <w:szCs w:val="22"/>
        </w:rPr>
        <w:t>Journal of Agricultural and Food Chemistry</w:t>
      </w:r>
      <w:r w:rsidRPr="004A77F9">
        <w:rPr>
          <w:rFonts w:ascii="Arial" w:hAnsi="Arial" w:cs="Arial"/>
          <w:sz w:val="22"/>
          <w:szCs w:val="22"/>
        </w:rPr>
        <w:t xml:space="preserve"> </w:t>
      </w:r>
      <w:r w:rsidRPr="00601479">
        <w:rPr>
          <w:rFonts w:ascii="Arial" w:hAnsi="Arial" w:cs="Arial"/>
          <w:iCs/>
          <w:sz w:val="22"/>
          <w:szCs w:val="22"/>
        </w:rPr>
        <w:t>51</w:t>
      </w:r>
      <w:r w:rsidRPr="004A77F9">
        <w:rPr>
          <w:rFonts w:ascii="Arial" w:hAnsi="Arial" w:cs="Arial"/>
          <w:sz w:val="22"/>
          <w:szCs w:val="22"/>
        </w:rPr>
        <w:t>(5), 1231-1236.</w:t>
      </w:r>
    </w:p>
    <w:p w14:paraId="52CDECCF" w14:textId="77777777" w:rsidR="00E2144E" w:rsidRDefault="00E2144E" w:rsidP="00E2144E">
      <w:pPr>
        <w:pStyle w:val="CitaviBibliography"/>
        <w:ind w:left="0" w:firstLine="0"/>
        <w:rPr>
          <w:rFonts w:ascii="Arial" w:hAnsi="Arial" w:cs="Arial"/>
          <w:sz w:val="22"/>
          <w:szCs w:val="22"/>
        </w:rPr>
      </w:pPr>
    </w:p>
    <w:p w14:paraId="41029379" w14:textId="700FB1FC" w:rsidR="00E2144E" w:rsidRDefault="00E2144E" w:rsidP="00E2144E">
      <w:pPr>
        <w:pStyle w:val="CitaviBibliography"/>
        <w:ind w:left="0" w:firstLine="0"/>
        <w:rPr>
          <w:rFonts w:ascii="Arial" w:hAnsi="Arial" w:cs="Arial"/>
          <w:sz w:val="22"/>
          <w:szCs w:val="22"/>
        </w:rPr>
      </w:pPr>
      <w:r w:rsidRPr="00B51D25">
        <w:rPr>
          <w:rFonts w:ascii="Arial" w:hAnsi="Arial" w:cs="Arial"/>
          <w:sz w:val="22"/>
          <w:szCs w:val="22"/>
        </w:rPr>
        <w:t>Fan X (2005) Antioxidant capacity of fresh</w:t>
      </w:r>
      <w:r w:rsidRPr="00B51D25">
        <w:rPr>
          <w:rFonts w:ascii="Cambria Math" w:hAnsi="Cambria Math" w:cs="Cambria Math"/>
          <w:sz w:val="22"/>
          <w:szCs w:val="22"/>
        </w:rPr>
        <w:t>‐</w:t>
      </w:r>
      <w:r w:rsidRPr="00B51D25">
        <w:rPr>
          <w:rFonts w:ascii="Arial" w:hAnsi="Arial" w:cs="Arial"/>
          <w:sz w:val="22"/>
          <w:szCs w:val="22"/>
        </w:rPr>
        <w:t>cut vegetables exposed to ionizing radiation. Journal of the Science of Food and Agriculture 85:995–1000</w:t>
      </w:r>
      <w:r w:rsidR="00075FF3">
        <w:rPr>
          <w:rFonts w:ascii="Arial" w:hAnsi="Arial" w:cs="Arial"/>
          <w:sz w:val="22"/>
          <w:szCs w:val="22"/>
        </w:rPr>
        <w:t>.</w:t>
      </w:r>
    </w:p>
    <w:p w14:paraId="1AE04D5F" w14:textId="77777777" w:rsidR="00E2144E" w:rsidRPr="00B51D25" w:rsidRDefault="00E2144E" w:rsidP="00E2144E">
      <w:pPr>
        <w:pStyle w:val="CitaviBibliography"/>
        <w:ind w:left="0" w:firstLine="0"/>
        <w:rPr>
          <w:rFonts w:ascii="Arial" w:hAnsi="Arial" w:cs="Arial"/>
          <w:sz w:val="22"/>
          <w:szCs w:val="22"/>
        </w:rPr>
      </w:pPr>
    </w:p>
    <w:p w14:paraId="2A04E2C5" w14:textId="11C5198C" w:rsidR="00E2144E" w:rsidRDefault="00E2144E" w:rsidP="00E2144E">
      <w:pPr>
        <w:pStyle w:val="CitaviBibliography"/>
        <w:ind w:left="0" w:firstLine="0"/>
        <w:rPr>
          <w:rFonts w:ascii="Arial" w:hAnsi="Arial" w:cs="Arial"/>
          <w:sz w:val="22"/>
          <w:szCs w:val="22"/>
        </w:rPr>
      </w:pPr>
      <w:r w:rsidRPr="00B51D25">
        <w:rPr>
          <w:rFonts w:ascii="Arial" w:hAnsi="Arial" w:cs="Arial"/>
          <w:sz w:val="22"/>
          <w:szCs w:val="22"/>
        </w:rPr>
        <w:t>Fan X, Toivonen PMA, Rajkowski KT, Sokorai KJB (2003) Warm water treatment in combination with modified atmosphere packaging reduces undesirable effects of irradiation on the quality of fresh-cut iceberg lettuce. Journal of Agricultural and Food Chemistry 51:1231–1236</w:t>
      </w:r>
      <w:r w:rsidR="00075FF3">
        <w:rPr>
          <w:rFonts w:ascii="Arial" w:hAnsi="Arial" w:cs="Arial"/>
          <w:sz w:val="22"/>
          <w:szCs w:val="22"/>
        </w:rPr>
        <w:t>.</w:t>
      </w:r>
    </w:p>
    <w:p w14:paraId="3083D713" w14:textId="77777777" w:rsidR="00E2144E" w:rsidRPr="004A77F9" w:rsidRDefault="00E2144E" w:rsidP="00E2144E">
      <w:pPr>
        <w:pStyle w:val="CitaviBibliography"/>
        <w:ind w:left="0" w:firstLine="0"/>
        <w:rPr>
          <w:rFonts w:ascii="Arial" w:hAnsi="Arial" w:cs="Arial"/>
          <w:sz w:val="22"/>
          <w:szCs w:val="22"/>
        </w:rPr>
      </w:pPr>
    </w:p>
    <w:p w14:paraId="4CDEB743" w14:textId="60F0C8C5" w:rsidR="004A424C" w:rsidRDefault="004A424C" w:rsidP="004A424C">
      <w:pPr>
        <w:rPr>
          <w:rFonts w:cs="Arial"/>
          <w:szCs w:val="20"/>
        </w:rPr>
      </w:pPr>
      <w:r>
        <w:rPr>
          <w:rFonts w:cs="Arial"/>
          <w:szCs w:val="20"/>
        </w:rPr>
        <w:t>Fan X and Sokorai KJB (2008) Retention of quality and nutritional value of 13 fresh-cut vegetables treated with low-dose radiation. Journal of Food Science 73: s367-s372</w:t>
      </w:r>
      <w:r w:rsidR="00525497">
        <w:rPr>
          <w:rFonts w:cs="Arial"/>
          <w:szCs w:val="20"/>
        </w:rPr>
        <w:t>.</w:t>
      </w:r>
      <w:r>
        <w:rPr>
          <w:rFonts w:cs="Arial"/>
          <w:szCs w:val="20"/>
        </w:rPr>
        <w:t xml:space="preserve"> </w:t>
      </w:r>
    </w:p>
    <w:p w14:paraId="236871C7" w14:textId="755D01E2" w:rsidR="00E2144E" w:rsidRDefault="00E2144E" w:rsidP="004A424C">
      <w:pPr>
        <w:rPr>
          <w:rFonts w:cs="Arial"/>
          <w:szCs w:val="20"/>
        </w:rPr>
      </w:pPr>
    </w:p>
    <w:p w14:paraId="119494FA" w14:textId="6C6B0ABF" w:rsidR="00E2144E" w:rsidRDefault="00601479" w:rsidP="00E2144E">
      <w:pPr>
        <w:pStyle w:val="CitaviBibliography"/>
        <w:ind w:left="0" w:firstLine="0"/>
        <w:rPr>
          <w:rFonts w:ascii="Arial" w:hAnsi="Arial" w:cs="Arial"/>
          <w:sz w:val="22"/>
          <w:szCs w:val="22"/>
        </w:rPr>
      </w:pPr>
      <w:r>
        <w:rPr>
          <w:rFonts w:ascii="Arial" w:hAnsi="Arial" w:cs="Arial"/>
          <w:sz w:val="22"/>
          <w:szCs w:val="22"/>
        </w:rPr>
        <w:t>Fan</w:t>
      </w:r>
      <w:r w:rsidR="00D6408C">
        <w:rPr>
          <w:rFonts w:ascii="Arial" w:hAnsi="Arial" w:cs="Arial"/>
          <w:sz w:val="22"/>
          <w:szCs w:val="22"/>
        </w:rPr>
        <w:t xml:space="preserve"> X and Sokorai KJ (2011)</w:t>
      </w:r>
      <w:r w:rsidR="00E2144E" w:rsidRPr="00F80560">
        <w:rPr>
          <w:rFonts w:ascii="Arial" w:hAnsi="Arial" w:cs="Arial"/>
          <w:sz w:val="22"/>
          <w:szCs w:val="22"/>
        </w:rPr>
        <w:t xml:space="preserve"> Changes in quality, liking, and purchase intent of irradiated fresh</w:t>
      </w:r>
      <w:r w:rsidR="00E2144E" w:rsidRPr="00F80560">
        <w:rPr>
          <w:rFonts w:ascii="Cambria Math" w:hAnsi="Cambria Math" w:cs="Cambria Math"/>
          <w:sz w:val="22"/>
          <w:szCs w:val="22"/>
        </w:rPr>
        <w:t>‐</w:t>
      </w:r>
      <w:r w:rsidR="00E2144E" w:rsidRPr="00F80560">
        <w:rPr>
          <w:rFonts w:ascii="Arial" w:hAnsi="Arial" w:cs="Arial"/>
          <w:sz w:val="22"/>
          <w:szCs w:val="22"/>
        </w:rPr>
        <w:t xml:space="preserve">cut spinach during storage. </w:t>
      </w:r>
      <w:r w:rsidR="00E2144E" w:rsidRPr="00D6408C">
        <w:rPr>
          <w:rFonts w:ascii="Arial" w:hAnsi="Arial" w:cs="Arial"/>
          <w:iCs/>
          <w:sz w:val="22"/>
          <w:szCs w:val="22"/>
        </w:rPr>
        <w:t>Journal of food science</w:t>
      </w:r>
      <w:r w:rsidR="00E2144E" w:rsidRPr="00F80560">
        <w:rPr>
          <w:rFonts w:ascii="Arial" w:hAnsi="Arial" w:cs="Arial"/>
          <w:sz w:val="22"/>
          <w:szCs w:val="22"/>
        </w:rPr>
        <w:t xml:space="preserve"> </w:t>
      </w:r>
      <w:r w:rsidR="00E2144E" w:rsidRPr="00F80560">
        <w:rPr>
          <w:rFonts w:ascii="Arial" w:hAnsi="Arial" w:cs="Arial"/>
          <w:i/>
          <w:iCs/>
          <w:sz w:val="22"/>
          <w:szCs w:val="22"/>
        </w:rPr>
        <w:t>76</w:t>
      </w:r>
      <w:r w:rsidR="00D6408C">
        <w:rPr>
          <w:rFonts w:ascii="Arial" w:hAnsi="Arial" w:cs="Arial"/>
          <w:sz w:val="22"/>
          <w:szCs w:val="22"/>
        </w:rPr>
        <w:t>(6)</w:t>
      </w:r>
      <w:r w:rsidR="00E2144E" w:rsidRPr="00F80560">
        <w:rPr>
          <w:rFonts w:ascii="Arial" w:hAnsi="Arial" w:cs="Arial"/>
          <w:sz w:val="22"/>
          <w:szCs w:val="22"/>
        </w:rPr>
        <w:t xml:space="preserve"> S363-S368.</w:t>
      </w:r>
    </w:p>
    <w:p w14:paraId="0C2404EE" w14:textId="77777777" w:rsidR="00E2144E" w:rsidRDefault="00E2144E" w:rsidP="00E2144E">
      <w:pPr>
        <w:pStyle w:val="CitaviBibliography"/>
        <w:ind w:left="0" w:firstLine="0"/>
        <w:rPr>
          <w:rFonts w:ascii="Arial" w:hAnsi="Arial" w:cs="Arial"/>
          <w:sz w:val="22"/>
          <w:szCs w:val="22"/>
        </w:rPr>
      </w:pPr>
    </w:p>
    <w:p w14:paraId="5CDDC439" w14:textId="4AD8864D" w:rsidR="00E2144E" w:rsidRDefault="00D6408C" w:rsidP="00E2144E">
      <w:pPr>
        <w:pStyle w:val="CitaviBibliography"/>
        <w:ind w:left="0" w:firstLine="0"/>
        <w:rPr>
          <w:rFonts w:ascii="Arial" w:hAnsi="Arial" w:cs="Arial"/>
          <w:sz w:val="22"/>
          <w:szCs w:val="22"/>
        </w:rPr>
      </w:pPr>
      <w:r>
        <w:rPr>
          <w:rFonts w:ascii="Arial" w:hAnsi="Arial" w:cs="Arial"/>
          <w:sz w:val="22"/>
          <w:szCs w:val="22"/>
        </w:rPr>
        <w:t>Fan X, Guan W, Sokorai KJ (2012)</w:t>
      </w:r>
      <w:r w:rsidR="00E2144E" w:rsidRPr="00F80560">
        <w:rPr>
          <w:rFonts w:ascii="Arial" w:hAnsi="Arial" w:cs="Arial"/>
          <w:sz w:val="22"/>
          <w:szCs w:val="22"/>
        </w:rPr>
        <w:t xml:space="preserve"> Quality of fresh-cut Iceberg lettuce and spinach irradiated at doses up to 4 kGy. </w:t>
      </w:r>
      <w:r w:rsidR="00E2144E" w:rsidRPr="00D6408C">
        <w:rPr>
          <w:rFonts w:ascii="Arial" w:hAnsi="Arial" w:cs="Arial"/>
          <w:iCs/>
          <w:sz w:val="22"/>
          <w:szCs w:val="22"/>
        </w:rPr>
        <w:t>Radiation Physics and Chemistry</w:t>
      </w:r>
      <w:r w:rsidR="00E2144E" w:rsidRPr="00F80560">
        <w:rPr>
          <w:rFonts w:ascii="Arial" w:hAnsi="Arial" w:cs="Arial"/>
          <w:sz w:val="22"/>
          <w:szCs w:val="22"/>
        </w:rPr>
        <w:t xml:space="preserve"> </w:t>
      </w:r>
      <w:r w:rsidR="00E2144E" w:rsidRPr="00D6408C">
        <w:rPr>
          <w:rFonts w:ascii="Arial" w:hAnsi="Arial" w:cs="Arial"/>
          <w:iCs/>
          <w:sz w:val="22"/>
          <w:szCs w:val="22"/>
        </w:rPr>
        <w:t>81</w:t>
      </w:r>
      <w:r w:rsidR="00E2144E" w:rsidRPr="00D6408C">
        <w:rPr>
          <w:rFonts w:ascii="Arial" w:hAnsi="Arial" w:cs="Arial"/>
          <w:sz w:val="22"/>
          <w:szCs w:val="22"/>
        </w:rPr>
        <w:t>(</w:t>
      </w:r>
      <w:r>
        <w:rPr>
          <w:rFonts w:ascii="Arial" w:hAnsi="Arial" w:cs="Arial"/>
          <w:sz w:val="22"/>
          <w:szCs w:val="22"/>
        </w:rPr>
        <w:t xml:space="preserve">8): </w:t>
      </w:r>
      <w:r w:rsidR="00E2144E" w:rsidRPr="00F80560">
        <w:rPr>
          <w:rFonts w:ascii="Arial" w:hAnsi="Arial" w:cs="Arial"/>
          <w:sz w:val="22"/>
          <w:szCs w:val="22"/>
        </w:rPr>
        <w:t>1071-1075.</w:t>
      </w:r>
    </w:p>
    <w:p w14:paraId="0ED051D7" w14:textId="64EF5785" w:rsidR="00D10575" w:rsidRDefault="00D10575" w:rsidP="00E2144E">
      <w:pPr>
        <w:pStyle w:val="CitaviBibliography"/>
        <w:ind w:left="0" w:firstLine="0"/>
        <w:rPr>
          <w:rFonts w:ascii="Arial" w:hAnsi="Arial" w:cs="Arial"/>
          <w:sz w:val="22"/>
          <w:szCs w:val="22"/>
        </w:rPr>
      </w:pPr>
    </w:p>
    <w:p w14:paraId="4CFD78A9" w14:textId="5E05342C" w:rsidR="00D10575" w:rsidRDefault="00D10575" w:rsidP="00E2144E">
      <w:pPr>
        <w:pStyle w:val="CitaviBibliography"/>
        <w:ind w:left="0" w:firstLine="0"/>
        <w:rPr>
          <w:rFonts w:ascii="Arial" w:hAnsi="Arial" w:cs="Arial"/>
          <w:sz w:val="22"/>
          <w:szCs w:val="22"/>
        </w:rPr>
      </w:pPr>
      <w:r w:rsidRPr="00D10575">
        <w:rPr>
          <w:rFonts w:ascii="Arial" w:hAnsi="Arial" w:cs="Arial"/>
          <w:sz w:val="22"/>
          <w:szCs w:val="22"/>
        </w:rPr>
        <w:t>Fante</w:t>
      </w:r>
      <w:r w:rsidR="00D6408C">
        <w:rPr>
          <w:rFonts w:ascii="Arial" w:hAnsi="Arial" w:cs="Arial"/>
          <w:sz w:val="22"/>
          <w:szCs w:val="22"/>
        </w:rPr>
        <w:t xml:space="preserve"> CA, Elias </w:t>
      </w:r>
      <w:r w:rsidR="00D6408C" w:rsidRPr="00D10575">
        <w:rPr>
          <w:rFonts w:ascii="Arial" w:hAnsi="Arial" w:cs="Arial"/>
          <w:sz w:val="22"/>
          <w:szCs w:val="22"/>
        </w:rPr>
        <w:t>de S</w:t>
      </w:r>
      <w:r w:rsidR="00D6408C">
        <w:rPr>
          <w:rFonts w:ascii="Arial" w:hAnsi="Arial" w:cs="Arial"/>
          <w:sz w:val="22"/>
          <w:szCs w:val="22"/>
        </w:rPr>
        <w:t xml:space="preserve"> HH, Henrique, P. de C., Boas ACV, Lima </w:t>
      </w:r>
      <w:r w:rsidR="004B210F">
        <w:rPr>
          <w:rFonts w:ascii="Arial" w:hAnsi="Arial" w:cs="Arial"/>
          <w:sz w:val="22"/>
          <w:szCs w:val="22"/>
        </w:rPr>
        <w:t xml:space="preserve">LC de O (2015) </w:t>
      </w:r>
      <w:r w:rsidRPr="00D10575">
        <w:rPr>
          <w:rFonts w:ascii="Arial" w:hAnsi="Arial" w:cs="Arial"/>
          <w:sz w:val="22"/>
          <w:szCs w:val="22"/>
        </w:rPr>
        <w:t xml:space="preserve">Antioxidant activity during storage of apples subjected to irradiation. Ciencia e Agrotecnologia, 39(3), 269–275. </w:t>
      </w:r>
      <w:hyperlink r:id="rId49" w:history="1">
        <w:r w:rsidR="0038038C" w:rsidRPr="00A337C9">
          <w:rPr>
            <w:rStyle w:val="Hyperlink"/>
            <w:rFonts w:cs="Arial"/>
            <w:sz w:val="22"/>
            <w:szCs w:val="22"/>
          </w:rPr>
          <w:t>https://doi.org/10.1590/S1413-70542015000300008</w:t>
        </w:r>
      </w:hyperlink>
    </w:p>
    <w:p w14:paraId="300AE7BF" w14:textId="767A3E2D" w:rsidR="0038038C" w:rsidRDefault="0038038C" w:rsidP="00E2144E">
      <w:pPr>
        <w:pStyle w:val="CitaviBibliography"/>
        <w:ind w:left="0" w:firstLine="0"/>
        <w:rPr>
          <w:rFonts w:ascii="Arial" w:hAnsi="Arial" w:cs="Arial"/>
          <w:sz w:val="22"/>
          <w:szCs w:val="22"/>
        </w:rPr>
      </w:pPr>
    </w:p>
    <w:p w14:paraId="4AB02980" w14:textId="08AF5FB8" w:rsidR="0038038C" w:rsidRDefault="0038038C" w:rsidP="00E2144E">
      <w:pPr>
        <w:pStyle w:val="CitaviBibliography"/>
        <w:ind w:left="0" w:firstLine="0"/>
        <w:rPr>
          <w:rFonts w:ascii="Arial" w:hAnsi="Arial" w:cs="Arial"/>
          <w:sz w:val="22"/>
          <w:szCs w:val="22"/>
        </w:rPr>
      </w:pPr>
      <w:r w:rsidRPr="0038038C">
        <w:rPr>
          <w:rFonts w:ascii="Arial" w:hAnsi="Arial" w:cs="Arial"/>
          <w:sz w:val="22"/>
          <w:szCs w:val="22"/>
        </w:rPr>
        <w:t>FAO IPPC, Food and Agriculture Organi</w:t>
      </w:r>
      <w:r w:rsidR="00416B3A">
        <w:rPr>
          <w:rFonts w:ascii="Arial" w:hAnsi="Arial" w:cs="Arial"/>
          <w:sz w:val="22"/>
          <w:szCs w:val="22"/>
        </w:rPr>
        <w:t>z</w:t>
      </w:r>
      <w:r w:rsidRPr="0038038C">
        <w:rPr>
          <w:rFonts w:ascii="Arial" w:hAnsi="Arial" w:cs="Arial"/>
          <w:sz w:val="22"/>
          <w:szCs w:val="22"/>
        </w:rPr>
        <w:t>ation International Plant Protection Convention. (2003)</w:t>
      </w:r>
      <w:r>
        <w:rPr>
          <w:rFonts w:ascii="Arial" w:hAnsi="Arial" w:cs="Arial"/>
          <w:sz w:val="22"/>
          <w:szCs w:val="22"/>
        </w:rPr>
        <w:t xml:space="preserve"> 2016 v</w:t>
      </w:r>
      <w:r w:rsidRPr="0038038C">
        <w:rPr>
          <w:rFonts w:ascii="Arial" w:hAnsi="Arial" w:cs="Arial"/>
          <w:sz w:val="22"/>
          <w:szCs w:val="22"/>
        </w:rPr>
        <w:t xml:space="preserve">ersion </w:t>
      </w:r>
      <w:r>
        <w:rPr>
          <w:rFonts w:ascii="Arial" w:hAnsi="Arial" w:cs="Arial"/>
          <w:sz w:val="22"/>
          <w:szCs w:val="22"/>
        </w:rPr>
        <w:t>p</w:t>
      </w:r>
      <w:r w:rsidRPr="0038038C">
        <w:rPr>
          <w:rFonts w:ascii="Arial" w:hAnsi="Arial" w:cs="Arial"/>
          <w:sz w:val="22"/>
          <w:szCs w:val="22"/>
        </w:rPr>
        <w:t xml:space="preserve">ublished. International </w:t>
      </w:r>
      <w:r>
        <w:rPr>
          <w:rFonts w:ascii="Arial" w:hAnsi="Arial" w:cs="Arial"/>
          <w:sz w:val="22"/>
          <w:szCs w:val="22"/>
        </w:rPr>
        <w:t>s</w:t>
      </w:r>
      <w:r w:rsidRPr="0038038C">
        <w:rPr>
          <w:rFonts w:ascii="Arial" w:hAnsi="Arial" w:cs="Arial"/>
          <w:sz w:val="22"/>
          <w:szCs w:val="22"/>
        </w:rPr>
        <w:t xml:space="preserve">tandards for </w:t>
      </w:r>
      <w:r>
        <w:rPr>
          <w:rFonts w:ascii="Arial" w:hAnsi="Arial" w:cs="Arial"/>
          <w:sz w:val="22"/>
          <w:szCs w:val="22"/>
        </w:rPr>
        <w:t>p</w:t>
      </w:r>
      <w:r w:rsidRPr="0038038C">
        <w:rPr>
          <w:rFonts w:ascii="Arial" w:hAnsi="Arial" w:cs="Arial"/>
          <w:sz w:val="22"/>
          <w:szCs w:val="22"/>
        </w:rPr>
        <w:t xml:space="preserve">hytosanitary </w:t>
      </w:r>
      <w:r>
        <w:rPr>
          <w:rFonts w:ascii="Arial" w:hAnsi="Arial" w:cs="Arial"/>
          <w:sz w:val="22"/>
          <w:szCs w:val="22"/>
        </w:rPr>
        <w:t>m</w:t>
      </w:r>
      <w:r w:rsidRPr="0038038C">
        <w:rPr>
          <w:rFonts w:ascii="Arial" w:hAnsi="Arial" w:cs="Arial"/>
          <w:sz w:val="22"/>
          <w:szCs w:val="22"/>
        </w:rPr>
        <w:t xml:space="preserve">easures, ISPM No. 18 Guidelines for the </w:t>
      </w:r>
      <w:r>
        <w:rPr>
          <w:rFonts w:ascii="Arial" w:hAnsi="Arial" w:cs="Arial"/>
          <w:sz w:val="22"/>
          <w:szCs w:val="22"/>
        </w:rPr>
        <w:t>u</w:t>
      </w:r>
      <w:r w:rsidRPr="0038038C">
        <w:rPr>
          <w:rFonts w:ascii="Arial" w:hAnsi="Arial" w:cs="Arial"/>
          <w:sz w:val="22"/>
          <w:szCs w:val="22"/>
        </w:rPr>
        <w:t xml:space="preserve">se of </w:t>
      </w:r>
      <w:r>
        <w:rPr>
          <w:rFonts w:ascii="Arial" w:hAnsi="Arial" w:cs="Arial"/>
          <w:sz w:val="22"/>
          <w:szCs w:val="22"/>
        </w:rPr>
        <w:t>i</w:t>
      </w:r>
      <w:r w:rsidRPr="0038038C">
        <w:rPr>
          <w:rFonts w:ascii="Arial" w:hAnsi="Arial" w:cs="Arial"/>
          <w:sz w:val="22"/>
          <w:szCs w:val="22"/>
        </w:rPr>
        <w:t xml:space="preserve">rradiation as a </w:t>
      </w:r>
      <w:r>
        <w:rPr>
          <w:rFonts w:ascii="Arial" w:hAnsi="Arial" w:cs="Arial"/>
          <w:sz w:val="22"/>
          <w:szCs w:val="22"/>
        </w:rPr>
        <w:t>p</w:t>
      </w:r>
      <w:r w:rsidRPr="0038038C">
        <w:rPr>
          <w:rFonts w:ascii="Arial" w:hAnsi="Arial" w:cs="Arial"/>
          <w:sz w:val="22"/>
          <w:szCs w:val="22"/>
        </w:rPr>
        <w:t xml:space="preserve">hytosanitary </w:t>
      </w:r>
      <w:r>
        <w:rPr>
          <w:rFonts w:ascii="Arial" w:hAnsi="Arial" w:cs="Arial"/>
          <w:sz w:val="22"/>
          <w:szCs w:val="22"/>
        </w:rPr>
        <w:t>m</w:t>
      </w:r>
      <w:r w:rsidRPr="0038038C">
        <w:rPr>
          <w:rFonts w:ascii="Arial" w:hAnsi="Arial" w:cs="Arial"/>
          <w:sz w:val="22"/>
          <w:szCs w:val="22"/>
        </w:rPr>
        <w:t xml:space="preserve">easure. Secretariat of the </w:t>
      </w:r>
      <w:r>
        <w:rPr>
          <w:rFonts w:ascii="Arial" w:hAnsi="Arial" w:cs="Arial"/>
          <w:sz w:val="22"/>
          <w:szCs w:val="22"/>
        </w:rPr>
        <w:t>IPPC</w:t>
      </w:r>
      <w:r w:rsidRPr="0038038C">
        <w:rPr>
          <w:rFonts w:ascii="Arial" w:hAnsi="Arial" w:cs="Arial"/>
          <w:sz w:val="22"/>
          <w:szCs w:val="22"/>
        </w:rPr>
        <w:t>. F</w:t>
      </w:r>
      <w:r>
        <w:rPr>
          <w:rFonts w:ascii="Arial" w:hAnsi="Arial" w:cs="Arial"/>
          <w:sz w:val="22"/>
          <w:szCs w:val="22"/>
        </w:rPr>
        <w:t>AO of the UN, Rome, Italy.</w:t>
      </w:r>
      <w:r w:rsidR="00A32275">
        <w:rPr>
          <w:rFonts w:ascii="Arial" w:hAnsi="Arial" w:cs="Arial"/>
          <w:sz w:val="22"/>
          <w:szCs w:val="22"/>
        </w:rPr>
        <w:t xml:space="preserve"> </w:t>
      </w:r>
      <w:hyperlink r:id="rId50" w:history="1">
        <w:r w:rsidR="00A32275" w:rsidRPr="00A337C9">
          <w:rPr>
            <w:rStyle w:val="Hyperlink"/>
            <w:rFonts w:cs="Arial"/>
            <w:sz w:val="22"/>
            <w:szCs w:val="22"/>
          </w:rPr>
          <w:t>https://www.ippc.int/static/media/files/publication/en/2016/01/ISPM_18_2003_En_2015-12-22_PostCPM10_InkAmReformatted.pdf</w:t>
        </w:r>
      </w:hyperlink>
      <w:r w:rsidR="00A32275">
        <w:rPr>
          <w:rFonts w:ascii="Arial" w:hAnsi="Arial" w:cs="Arial"/>
          <w:sz w:val="22"/>
          <w:szCs w:val="22"/>
        </w:rPr>
        <w:t xml:space="preserve"> </w:t>
      </w:r>
    </w:p>
    <w:p w14:paraId="701924F1" w14:textId="2DCA2226" w:rsidR="00A32275" w:rsidRDefault="00A32275" w:rsidP="00E2144E">
      <w:pPr>
        <w:pStyle w:val="CitaviBibliography"/>
        <w:ind w:left="0" w:firstLine="0"/>
        <w:rPr>
          <w:rFonts w:ascii="Arial" w:hAnsi="Arial" w:cs="Arial"/>
          <w:sz w:val="22"/>
          <w:szCs w:val="22"/>
        </w:rPr>
      </w:pPr>
    </w:p>
    <w:p w14:paraId="3E8CDFBA" w14:textId="4AF7C041" w:rsidR="00A32275" w:rsidRDefault="00A32275" w:rsidP="00E2144E">
      <w:pPr>
        <w:pStyle w:val="CitaviBibliography"/>
        <w:ind w:left="0" w:firstLine="0"/>
        <w:rPr>
          <w:rFonts w:ascii="Arial" w:hAnsi="Arial" w:cs="Arial"/>
          <w:sz w:val="22"/>
          <w:szCs w:val="22"/>
        </w:rPr>
      </w:pPr>
      <w:r w:rsidRPr="00A32275">
        <w:rPr>
          <w:rFonts w:ascii="Arial" w:hAnsi="Arial" w:cs="Arial"/>
          <w:sz w:val="22"/>
          <w:szCs w:val="22"/>
        </w:rPr>
        <w:t>FAO IPPC, Food and Agriculture Organi</w:t>
      </w:r>
      <w:r w:rsidR="00416B3A">
        <w:rPr>
          <w:rFonts w:ascii="Arial" w:hAnsi="Arial" w:cs="Arial"/>
          <w:sz w:val="22"/>
          <w:szCs w:val="22"/>
        </w:rPr>
        <w:t>z</w:t>
      </w:r>
      <w:r w:rsidRPr="00A32275">
        <w:rPr>
          <w:rFonts w:ascii="Arial" w:hAnsi="Arial" w:cs="Arial"/>
          <w:sz w:val="22"/>
          <w:szCs w:val="22"/>
        </w:rPr>
        <w:t>ation International Plant Protection Convention. (2007)</w:t>
      </w:r>
      <w:r>
        <w:rPr>
          <w:rFonts w:ascii="Arial" w:hAnsi="Arial" w:cs="Arial"/>
          <w:sz w:val="22"/>
          <w:szCs w:val="22"/>
        </w:rPr>
        <w:t xml:space="preserve"> 2016 v</w:t>
      </w:r>
      <w:r w:rsidRPr="00A32275">
        <w:rPr>
          <w:rFonts w:ascii="Arial" w:hAnsi="Arial" w:cs="Arial"/>
          <w:sz w:val="22"/>
          <w:szCs w:val="22"/>
        </w:rPr>
        <w:t xml:space="preserve">ersion </w:t>
      </w:r>
      <w:r>
        <w:rPr>
          <w:rFonts w:ascii="Arial" w:hAnsi="Arial" w:cs="Arial"/>
          <w:sz w:val="22"/>
          <w:szCs w:val="22"/>
        </w:rPr>
        <w:t>p</w:t>
      </w:r>
      <w:r w:rsidRPr="00A32275">
        <w:rPr>
          <w:rFonts w:ascii="Arial" w:hAnsi="Arial" w:cs="Arial"/>
          <w:sz w:val="22"/>
          <w:szCs w:val="22"/>
        </w:rPr>
        <w:t xml:space="preserve">ublished. International </w:t>
      </w:r>
      <w:r w:rsidR="001F5FF2">
        <w:rPr>
          <w:rFonts w:ascii="Arial" w:hAnsi="Arial" w:cs="Arial"/>
          <w:sz w:val="22"/>
          <w:szCs w:val="22"/>
        </w:rPr>
        <w:t>s</w:t>
      </w:r>
      <w:r w:rsidRPr="00A32275">
        <w:rPr>
          <w:rFonts w:ascii="Arial" w:hAnsi="Arial" w:cs="Arial"/>
          <w:sz w:val="22"/>
          <w:szCs w:val="22"/>
        </w:rPr>
        <w:t xml:space="preserve">tandards for </w:t>
      </w:r>
      <w:r w:rsidR="001F5FF2">
        <w:rPr>
          <w:rFonts w:ascii="Arial" w:hAnsi="Arial" w:cs="Arial"/>
          <w:sz w:val="22"/>
          <w:szCs w:val="22"/>
        </w:rPr>
        <w:t>p</w:t>
      </w:r>
      <w:r w:rsidRPr="00A32275">
        <w:rPr>
          <w:rFonts w:ascii="Arial" w:hAnsi="Arial" w:cs="Arial"/>
          <w:sz w:val="22"/>
          <w:szCs w:val="22"/>
        </w:rPr>
        <w:t xml:space="preserve">hytosanitary </w:t>
      </w:r>
      <w:r w:rsidR="001F5FF2">
        <w:rPr>
          <w:rFonts w:ascii="Arial" w:hAnsi="Arial" w:cs="Arial"/>
          <w:sz w:val="22"/>
          <w:szCs w:val="22"/>
        </w:rPr>
        <w:t>m</w:t>
      </w:r>
      <w:r w:rsidRPr="00A32275">
        <w:rPr>
          <w:rFonts w:ascii="Arial" w:hAnsi="Arial" w:cs="Arial"/>
          <w:sz w:val="22"/>
          <w:szCs w:val="22"/>
        </w:rPr>
        <w:t xml:space="preserve">easures, ISPM No. 28 Phytosanitary </w:t>
      </w:r>
      <w:r w:rsidR="001F5FF2">
        <w:rPr>
          <w:rFonts w:ascii="Arial" w:hAnsi="Arial" w:cs="Arial"/>
          <w:sz w:val="22"/>
          <w:szCs w:val="22"/>
        </w:rPr>
        <w:t>t</w:t>
      </w:r>
      <w:r w:rsidRPr="00A32275">
        <w:rPr>
          <w:rFonts w:ascii="Arial" w:hAnsi="Arial" w:cs="Arial"/>
          <w:sz w:val="22"/>
          <w:szCs w:val="22"/>
        </w:rPr>
        <w:t xml:space="preserve">reatments for </w:t>
      </w:r>
      <w:r w:rsidR="001F5FF2">
        <w:rPr>
          <w:rFonts w:ascii="Arial" w:hAnsi="Arial" w:cs="Arial"/>
          <w:sz w:val="22"/>
          <w:szCs w:val="22"/>
        </w:rPr>
        <w:t>r</w:t>
      </w:r>
      <w:r w:rsidRPr="00A32275">
        <w:rPr>
          <w:rFonts w:ascii="Arial" w:hAnsi="Arial" w:cs="Arial"/>
          <w:sz w:val="22"/>
          <w:szCs w:val="22"/>
        </w:rPr>
        <w:t xml:space="preserve">egulated </w:t>
      </w:r>
      <w:r w:rsidR="001F5FF2">
        <w:rPr>
          <w:rFonts w:ascii="Arial" w:hAnsi="Arial" w:cs="Arial"/>
          <w:sz w:val="22"/>
          <w:szCs w:val="22"/>
        </w:rPr>
        <w:t>pests.</w:t>
      </w:r>
      <w:r w:rsidRPr="00A32275">
        <w:rPr>
          <w:rFonts w:ascii="Arial" w:hAnsi="Arial" w:cs="Arial"/>
          <w:sz w:val="22"/>
          <w:szCs w:val="22"/>
        </w:rPr>
        <w:t xml:space="preserve"> Secretariat of the </w:t>
      </w:r>
      <w:r w:rsidR="001F5FF2">
        <w:rPr>
          <w:rFonts w:ascii="Arial" w:hAnsi="Arial" w:cs="Arial"/>
          <w:sz w:val="22"/>
          <w:szCs w:val="22"/>
        </w:rPr>
        <w:t>IPPC</w:t>
      </w:r>
      <w:r w:rsidRPr="00A32275">
        <w:rPr>
          <w:rFonts w:ascii="Arial" w:hAnsi="Arial" w:cs="Arial"/>
          <w:sz w:val="22"/>
          <w:szCs w:val="22"/>
        </w:rPr>
        <w:t>. F</w:t>
      </w:r>
      <w:r w:rsidR="001F5FF2">
        <w:rPr>
          <w:rFonts w:ascii="Arial" w:hAnsi="Arial" w:cs="Arial"/>
          <w:sz w:val="22"/>
          <w:szCs w:val="22"/>
        </w:rPr>
        <w:t>AO of the UN</w:t>
      </w:r>
      <w:r w:rsidRPr="00A32275">
        <w:rPr>
          <w:rFonts w:ascii="Arial" w:hAnsi="Arial" w:cs="Arial"/>
          <w:sz w:val="22"/>
          <w:szCs w:val="22"/>
        </w:rPr>
        <w:t>, Rome, Italy.</w:t>
      </w:r>
      <w:r w:rsidR="001F5FF2">
        <w:rPr>
          <w:rFonts w:ascii="Arial" w:hAnsi="Arial" w:cs="Arial"/>
          <w:sz w:val="22"/>
          <w:szCs w:val="22"/>
        </w:rPr>
        <w:t xml:space="preserve"> </w:t>
      </w:r>
      <w:hyperlink r:id="rId51" w:history="1">
        <w:r w:rsidR="001F5FF2" w:rsidRPr="00A337C9">
          <w:rPr>
            <w:rStyle w:val="Hyperlink"/>
            <w:rFonts w:cs="Arial"/>
            <w:sz w:val="22"/>
            <w:szCs w:val="22"/>
          </w:rPr>
          <w:t>https://www.ippc.int/static/media/files/publication/en/2016/01/ISPM_28_2007_WithoutApp1_En_2015-12-22_PostCPM10_InkAmReformatted.pdf</w:t>
        </w:r>
      </w:hyperlink>
      <w:r w:rsidR="001F5FF2">
        <w:rPr>
          <w:rFonts w:ascii="Arial" w:hAnsi="Arial" w:cs="Arial"/>
          <w:sz w:val="22"/>
          <w:szCs w:val="22"/>
        </w:rPr>
        <w:t xml:space="preserve"> </w:t>
      </w:r>
    </w:p>
    <w:p w14:paraId="6BA7DA0F" w14:textId="3FACB54D" w:rsidR="00416B3A" w:rsidRDefault="00416B3A" w:rsidP="00E2144E">
      <w:pPr>
        <w:pStyle w:val="CitaviBibliography"/>
        <w:ind w:left="0" w:firstLine="0"/>
        <w:rPr>
          <w:rFonts w:ascii="Arial" w:hAnsi="Arial" w:cs="Arial"/>
          <w:sz w:val="22"/>
          <w:szCs w:val="22"/>
        </w:rPr>
      </w:pPr>
    </w:p>
    <w:p w14:paraId="63BCDC1C" w14:textId="1D97501D" w:rsidR="00A91740" w:rsidRDefault="00A91740" w:rsidP="00E2144E">
      <w:pPr>
        <w:pStyle w:val="CitaviBibliography"/>
        <w:ind w:left="0" w:firstLine="0"/>
        <w:rPr>
          <w:rFonts w:ascii="Arial" w:hAnsi="Arial" w:cs="Arial"/>
          <w:sz w:val="22"/>
          <w:szCs w:val="22"/>
        </w:rPr>
      </w:pPr>
      <w:r w:rsidRPr="00A91740">
        <w:rPr>
          <w:rFonts w:ascii="Arial" w:hAnsi="Arial" w:cs="Arial"/>
          <w:sz w:val="22"/>
          <w:szCs w:val="22"/>
        </w:rPr>
        <w:t>FAO IPPC, Food and Agriculture Organi</w:t>
      </w:r>
      <w:r>
        <w:rPr>
          <w:rFonts w:ascii="Arial" w:hAnsi="Arial" w:cs="Arial"/>
          <w:sz w:val="22"/>
          <w:szCs w:val="22"/>
        </w:rPr>
        <w:t>z</w:t>
      </w:r>
      <w:r w:rsidRPr="00A91740">
        <w:rPr>
          <w:rFonts w:ascii="Arial" w:hAnsi="Arial" w:cs="Arial"/>
          <w:sz w:val="22"/>
          <w:szCs w:val="22"/>
        </w:rPr>
        <w:t xml:space="preserve">ation International Plant Protection Convention. (2008) 2017 </w:t>
      </w:r>
      <w:r>
        <w:rPr>
          <w:rFonts w:ascii="Arial" w:hAnsi="Arial" w:cs="Arial"/>
          <w:sz w:val="22"/>
          <w:szCs w:val="22"/>
        </w:rPr>
        <w:t>v</w:t>
      </w:r>
      <w:r w:rsidRPr="00A91740">
        <w:rPr>
          <w:rFonts w:ascii="Arial" w:hAnsi="Arial" w:cs="Arial"/>
          <w:sz w:val="22"/>
          <w:szCs w:val="22"/>
        </w:rPr>
        <w:t xml:space="preserve">ersion </w:t>
      </w:r>
      <w:r>
        <w:rPr>
          <w:rFonts w:ascii="Arial" w:hAnsi="Arial" w:cs="Arial"/>
          <w:sz w:val="22"/>
          <w:szCs w:val="22"/>
        </w:rPr>
        <w:t>p</w:t>
      </w:r>
      <w:r w:rsidRPr="00A91740">
        <w:rPr>
          <w:rFonts w:ascii="Arial" w:hAnsi="Arial" w:cs="Arial"/>
          <w:sz w:val="22"/>
          <w:szCs w:val="22"/>
        </w:rPr>
        <w:t xml:space="preserve">ublished. Replacement or </w:t>
      </w:r>
      <w:r>
        <w:rPr>
          <w:rFonts w:ascii="Arial" w:hAnsi="Arial" w:cs="Arial"/>
          <w:sz w:val="22"/>
          <w:szCs w:val="22"/>
        </w:rPr>
        <w:t>r</w:t>
      </w:r>
      <w:r w:rsidRPr="00A91740">
        <w:rPr>
          <w:rFonts w:ascii="Arial" w:hAnsi="Arial" w:cs="Arial"/>
          <w:sz w:val="22"/>
          <w:szCs w:val="22"/>
        </w:rPr>
        <w:t xml:space="preserve">eduction of the </w:t>
      </w:r>
      <w:r>
        <w:rPr>
          <w:rFonts w:ascii="Arial" w:hAnsi="Arial" w:cs="Arial"/>
          <w:sz w:val="22"/>
          <w:szCs w:val="22"/>
        </w:rPr>
        <w:t>u</w:t>
      </w:r>
      <w:r w:rsidRPr="00A91740">
        <w:rPr>
          <w:rFonts w:ascii="Arial" w:hAnsi="Arial" w:cs="Arial"/>
          <w:sz w:val="22"/>
          <w:szCs w:val="22"/>
        </w:rPr>
        <w:t xml:space="preserve">se of </w:t>
      </w:r>
      <w:r>
        <w:rPr>
          <w:rFonts w:ascii="Arial" w:hAnsi="Arial" w:cs="Arial"/>
          <w:sz w:val="22"/>
          <w:szCs w:val="22"/>
        </w:rPr>
        <w:t>m</w:t>
      </w:r>
      <w:r w:rsidRPr="00A91740">
        <w:rPr>
          <w:rFonts w:ascii="Arial" w:hAnsi="Arial" w:cs="Arial"/>
          <w:sz w:val="22"/>
          <w:szCs w:val="22"/>
        </w:rPr>
        <w:t xml:space="preserve">ethyl </w:t>
      </w:r>
      <w:r>
        <w:rPr>
          <w:rFonts w:ascii="Arial" w:hAnsi="Arial" w:cs="Arial"/>
          <w:sz w:val="22"/>
          <w:szCs w:val="22"/>
        </w:rPr>
        <w:t>b</w:t>
      </w:r>
      <w:r w:rsidRPr="00A91740">
        <w:rPr>
          <w:rFonts w:ascii="Arial" w:hAnsi="Arial" w:cs="Arial"/>
          <w:sz w:val="22"/>
          <w:szCs w:val="22"/>
        </w:rPr>
        <w:t xml:space="preserve">romide as a </w:t>
      </w:r>
      <w:r>
        <w:rPr>
          <w:rFonts w:ascii="Arial" w:hAnsi="Arial" w:cs="Arial"/>
          <w:sz w:val="22"/>
          <w:szCs w:val="22"/>
        </w:rPr>
        <w:t>p</w:t>
      </w:r>
      <w:r w:rsidRPr="00A91740">
        <w:rPr>
          <w:rFonts w:ascii="Arial" w:hAnsi="Arial" w:cs="Arial"/>
          <w:sz w:val="22"/>
          <w:szCs w:val="22"/>
        </w:rPr>
        <w:t xml:space="preserve">hytosanitary </w:t>
      </w:r>
      <w:r>
        <w:rPr>
          <w:rFonts w:ascii="Arial" w:hAnsi="Arial" w:cs="Arial"/>
          <w:sz w:val="22"/>
          <w:szCs w:val="22"/>
        </w:rPr>
        <w:t>m</w:t>
      </w:r>
      <w:r w:rsidRPr="00A91740">
        <w:rPr>
          <w:rFonts w:ascii="Arial" w:hAnsi="Arial" w:cs="Arial"/>
          <w:sz w:val="22"/>
          <w:szCs w:val="22"/>
        </w:rPr>
        <w:t xml:space="preserve">easure. Recommendation for the </w:t>
      </w:r>
      <w:r>
        <w:rPr>
          <w:rFonts w:ascii="Arial" w:hAnsi="Arial" w:cs="Arial"/>
          <w:sz w:val="22"/>
          <w:szCs w:val="22"/>
        </w:rPr>
        <w:t>i</w:t>
      </w:r>
      <w:r w:rsidRPr="00A91740">
        <w:rPr>
          <w:rFonts w:ascii="Arial" w:hAnsi="Arial" w:cs="Arial"/>
          <w:sz w:val="22"/>
          <w:szCs w:val="22"/>
        </w:rPr>
        <w:t xml:space="preserve">mplementation of the IPPC. </w:t>
      </w:r>
      <w:hyperlink r:id="rId52" w:history="1">
        <w:r w:rsidRPr="005C258B">
          <w:rPr>
            <w:rStyle w:val="Hyperlink"/>
            <w:rFonts w:cs="Arial"/>
            <w:sz w:val="22"/>
            <w:szCs w:val="22"/>
          </w:rPr>
          <w:t>https://www.ippc.int/static/media/files/publication/en/2017/04/R_03_En_2017-04-26_Combined.pdf</w:t>
        </w:r>
      </w:hyperlink>
      <w:r>
        <w:rPr>
          <w:rFonts w:ascii="Arial" w:hAnsi="Arial" w:cs="Arial"/>
          <w:sz w:val="22"/>
          <w:szCs w:val="22"/>
        </w:rPr>
        <w:t xml:space="preserve"> </w:t>
      </w:r>
    </w:p>
    <w:p w14:paraId="07C29790" w14:textId="77777777" w:rsidR="00A91740" w:rsidRDefault="00A91740" w:rsidP="00E2144E">
      <w:pPr>
        <w:pStyle w:val="CitaviBibliography"/>
        <w:ind w:left="0" w:firstLine="0"/>
        <w:rPr>
          <w:rFonts w:ascii="Arial" w:hAnsi="Arial" w:cs="Arial"/>
          <w:sz w:val="22"/>
          <w:szCs w:val="22"/>
        </w:rPr>
      </w:pPr>
    </w:p>
    <w:p w14:paraId="5FB4270F" w14:textId="50E91B7C" w:rsidR="00416B3A" w:rsidRDefault="00416B3A" w:rsidP="00E2144E">
      <w:pPr>
        <w:pStyle w:val="CitaviBibliography"/>
        <w:ind w:left="0" w:firstLine="0"/>
        <w:rPr>
          <w:rFonts w:ascii="Arial" w:hAnsi="Arial" w:cs="Arial"/>
          <w:sz w:val="22"/>
          <w:szCs w:val="22"/>
        </w:rPr>
      </w:pPr>
      <w:r w:rsidRPr="00416B3A">
        <w:rPr>
          <w:rFonts w:ascii="Arial" w:hAnsi="Arial" w:cs="Arial"/>
          <w:sz w:val="22"/>
          <w:szCs w:val="22"/>
        </w:rPr>
        <w:t>FAO IP</w:t>
      </w:r>
      <w:r>
        <w:rPr>
          <w:rFonts w:ascii="Arial" w:hAnsi="Arial" w:cs="Arial"/>
          <w:sz w:val="22"/>
          <w:szCs w:val="22"/>
        </w:rPr>
        <w:t>PC, Food and Agriculture Organiz</w:t>
      </w:r>
      <w:r w:rsidRPr="00416B3A">
        <w:rPr>
          <w:rFonts w:ascii="Arial" w:hAnsi="Arial" w:cs="Arial"/>
          <w:sz w:val="22"/>
          <w:szCs w:val="22"/>
        </w:rPr>
        <w:t>ation International Plant Protection Convention. (2009)</w:t>
      </w:r>
      <w:r>
        <w:rPr>
          <w:rFonts w:ascii="Arial" w:hAnsi="Arial" w:cs="Arial"/>
          <w:sz w:val="22"/>
          <w:szCs w:val="22"/>
        </w:rPr>
        <w:t xml:space="preserve"> 2016 v</w:t>
      </w:r>
      <w:r w:rsidRPr="00416B3A">
        <w:rPr>
          <w:rFonts w:ascii="Arial" w:hAnsi="Arial" w:cs="Arial"/>
          <w:sz w:val="22"/>
          <w:szCs w:val="22"/>
        </w:rPr>
        <w:t xml:space="preserve">ersion </w:t>
      </w:r>
      <w:r>
        <w:rPr>
          <w:rFonts w:ascii="Arial" w:hAnsi="Arial" w:cs="Arial"/>
          <w:sz w:val="22"/>
          <w:szCs w:val="22"/>
        </w:rPr>
        <w:t>p</w:t>
      </w:r>
      <w:r w:rsidRPr="00416B3A">
        <w:rPr>
          <w:rFonts w:ascii="Arial" w:hAnsi="Arial" w:cs="Arial"/>
          <w:sz w:val="22"/>
          <w:szCs w:val="22"/>
        </w:rPr>
        <w:t>ublished.</w:t>
      </w:r>
      <w:r>
        <w:rPr>
          <w:rFonts w:ascii="Arial" w:hAnsi="Arial" w:cs="Arial"/>
          <w:sz w:val="22"/>
          <w:szCs w:val="22"/>
        </w:rPr>
        <w:t xml:space="preserve"> </w:t>
      </w:r>
      <w:r w:rsidRPr="00416B3A">
        <w:rPr>
          <w:rFonts w:ascii="Arial" w:hAnsi="Arial" w:cs="Arial"/>
          <w:sz w:val="22"/>
          <w:szCs w:val="22"/>
        </w:rPr>
        <w:t xml:space="preserve">International </w:t>
      </w:r>
      <w:r>
        <w:rPr>
          <w:rFonts w:ascii="Arial" w:hAnsi="Arial" w:cs="Arial"/>
          <w:sz w:val="22"/>
          <w:szCs w:val="22"/>
        </w:rPr>
        <w:t>s</w:t>
      </w:r>
      <w:r w:rsidRPr="00416B3A">
        <w:rPr>
          <w:rFonts w:ascii="Arial" w:hAnsi="Arial" w:cs="Arial"/>
          <w:sz w:val="22"/>
          <w:szCs w:val="22"/>
        </w:rPr>
        <w:t xml:space="preserve">tandards for </w:t>
      </w:r>
      <w:r>
        <w:rPr>
          <w:rFonts w:ascii="Arial" w:hAnsi="Arial" w:cs="Arial"/>
          <w:sz w:val="22"/>
          <w:szCs w:val="22"/>
        </w:rPr>
        <w:t>p</w:t>
      </w:r>
      <w:r w:rsidRPr="00416B3A">
        <w:rPr>
          <w:rFonts w:ascii="Arial" w:hAnsi="Arial" w:cs="Arial"/>
          <w:sz w:val="22"/>
          <w:szCs w:val="22"/>
        </w:rPr>
        <w:t xml:space="preserve">hytosanitary </w:t>
      </w:r>
      <w:r>
        <w:rPr>
          <w:rFonts w:ascii="Arial" w:hAnsi="Arial" w:cs="Arial"/>
          <w:sz w:val="22"/>
          <w:szCs w:val="22"/>
        </w:rPr>
        <w:t>m</w:t>
      </w:r>
      <w:r w:rsidRPr="00416B3A">
        <w:rPr>
          <w:rFonts w:ascii="Arial" w:hAnsi="Arial" w:cs="Arial"/>
          <w:sz w:val="22"/>
          <w:szCs w:val="22"/>
        </w:rPr>
        <w:t xml:space="preserve">easures, ISPM No. 28, Annex 07. Irradiation </w:t>
      </w:r>
      <w:r>
        <w:rPr>
          <w:rFonts w:ascii="Arial" w:hAnsi="Arial" w:cs="Arial"/>
          <w:sz w:val="22"/>
          <w:szCs w:val="22"/>
        </w:rPr>
        <w:t>t</w:t>
      </w:r>
      <w:r w:rsidRPr="00416B3A">
        <w:rPr>
          <w:rFonts w:ascii="Arial" w:hAnsi="Arial" w:cs="Arial"/>
          <w:sz w:val="22"/>
          <w:szCs w:val="22"/>
        </w:rPr>
        <w:t xml:space="preserve">reatment for fruit flies of the family Tephritidae (generic). Secretariat of the </w:t>
      </w:r>
      <w:r>
        <w:rPr>
          <w:rFonts w:ascii="Arial" w:hAnsi="Arial" w:cs="Arial"/>
          <w:sz w:val="22"/>
          <w:szCs w:val="22"/>
        </w:rPr>
        <w:t>IPPC</w:t>
      </w:r>
      <w:r w:rsidRPr="00416B3A">
        <w:rPr>
          <w:rFonts w:ascii="Arial" w:hAnsi="Arial" w:cs="Arial"/>
          <w:sz w:val="22"/>
          <w:szCs w:val="22"/>
        </w:rPr>
        <w:t>. F</w:t>
      </w:r>
      <w:r>
        <w:rPr>
          <w:rFonts w:ascii="Arial" w:hAnsi="Arial" w:cs="Arial"/>
          <w:sz w:val="22"/>
          <w:szCs w:val="22"/>
        </w:rPr>
        <w:t xml:space="preserve">AO </w:t>
      </w:r>
      <w:r w:rsidRPr="00416B3A">
        <w:rPr>
          <w:rFonts w:ascii="Arial" w:hAnsi="Arial" w:cs="Arial"/>
          <w:sz w:val="22"/>
          <w:szCs w:val="22"/>
        </w:rPr>
        <w:t>of the UN, Rome, Italy.</w:t>
      </w:r>
      <w:r>
        <w:rPr>
          <w:rFonts w:ascii="Arial" w:hAnsi="Arial" w:cs="Arial"/>
          <w:sz w:val="22"/>
          <w:szCs w:val="22"/>
        </w:rPr>
        <w:t xml:space="preserve"> </w:t>
      </w:r>
      <w:hyperlink r:id="rId53" w:history="1">
        <w:r w:rsidRPr="00A337C9">
          <w:rPr>
            <w:rStyle w:val="Hyperlink"/>
            <w:rFonts w:cs="Arial"/>
            <w:sz w:val="22"/>
            <w:szCs w:val="22"/>
          </w:rPr>
          <w:t>https://www.ippc.int/static/media/files/publication/en/2016/06/PT_07_2009_En_2016-04-22_PostCPM11_InkAm.pdf</w:t>
        </w:r>
      </w:hyperlink>
      <w:r>
        <w:rPr>
          <w:rFonts w:ascii="Arial" w:hAnsi="Arial" w:cs="Arial"/>
          <w:sz w:val="22"/>
          <w:szCs w:val="22"/>
        </w:rPr>
        <w:t xml:space="preserve"> </w:t>
      </w:r>
    </w:p>
    <w:p w14:paraId="42BDAD87" w14:textId="77777777" w:rsidR="00E2144E" w:rsidRPr="00B51D25" w:rsidRDefault="00E2144E" w:rsidP="00E2144E">
      <w:pPr>
        <w:pStyle w:val="CitaviBibliography"/>
        <w:ind w:left="0" w:firstLine="0"/>
        <w:rPr>
          <w:rFonts w:ascii="Arial" w:hAnsi="Arial" w:cs="Arial"/>
          <w:sz w:val="22"/>
          <w:szCs w:val="22"/>
        </w:rPr>
      </w:pPr>
    </w:p>
    <w:p w14:paraId="01B6E053" w14:textId="01319550" w:rsidR="00E2144E" w:rsidRDefault="00E2144E" w:rsidP="00E2144E">
      <w:pPr>
        <w:pStyle w:val="CitaviBibliography"/>
        <w:ind w:left="0" w:firstLine="0"/>
        <w:rPr>
          <w:rFonts w:ascii="Arial" w:hAnsi="Arial" w:cs="Arial"/>
          <w:sz w:val="22"/>
          <w:szCs w:val="22"/>
        </w:rPr>
      </w:pPr>
      <w:r w:rsidRPr="00B51D25">
        <w:rPr>
          <w:rFonts w:ascii="Arial" w:hAnsi="Arial" w:cs="Arial"/>
          <w:sz w:val="22"/>
          <w:szCs w:val="22"/>
        </w:rPr>
        <w:t>Farkas J, Saray T, Mohacsi-Farkas C, Horti K, Andrassy E (1997) Effects of low-dose gamma radiation on shelf-life and microbiological safety of pre-cut/prepared vegetables. Advances in Food Sciences 19:111–119</w:t>
      </w:r>
      <w:r w:rsidR="00075FF3">
        <w:rPr>
          <w:rFonts w:ascii="Arial" w:hAnsi="Arial" w:cs="Arial"/>
          <w:sz w:val="22"/>
          <w:szCs w:val="22"/>
        </w:rPr>
        <w:t>.</w:t>
      </w:r>
    </w:p>
    <w:p w14:paraId="17296A7F" w14:textId="77777777" w:rsidR="00E2144E" w:rsidRDefault="00E2144E" w:rsidP="004A424C">
      <w:pPr>
        <w:rPr>
          <w:rFonts w:cs="Arial"/>
          <w:szCs w:val="20"/>
        </w:rPr>
      </w:pPr>
    </w:p>
    <w:p w14:paraId="385548E8" w14:textId="1FA90B0F" w:rsidR="006E758F" w:rsidRPr="00FC7798" w:rsidRDefault="004B210F" w:rsidP="006E758F">
      <w:pPr>
        <w:autoSpaceDE w:val="0"/>
        <w:autoSpaceDN w:val="0"/>
        <w:adjustRightInd w:val="0"/>
        <w:rPr>
          <w:rFonts w:cs="Arial"/>
        </w:rPr>
      </w:pPr>
      <w:r>
        <w:rPr>
          <w:rFonts w:cs="Arial"/>
        </w:rPr>
        <w:t>Favell, DJ (1998)</w:t>
      </w:r>
      <w:r w:rsidR="006E758F">
        <w:rPr>
          <w:rFonts w:cs="Arial"/>
        </w:rPr>
        <w:t xml:space="preserve"> </w:t>
      </w:r>
      <w:r w:rsidR="006E758F" w:rsidRPr="00FC7798">
        <w:rPr>
          <w:rFonts w:cs="Arial"/>
        </w:rPr>
        <w:t>A comparison of the vitamin C content</w:t>
      </w:r>
      <w:r>
        <w:rPr>
          <w:rFonts w:cs="Arial"/>
        </w:rPr>
        <w:t xml:space="preserve"> of fresh and frozen vegetables.</w:t>
      </w:r>
    </w:p>
    <w:p w14:paraId="3ADAAD2B" w14:textId="7C2AE20A" w:rsidR="006E758F" w:rsidRDefault="004B210F" w:rsidP="006E758F">
      <w:pPr>
        <w:autoSpaceDE w:val="0"/>
        <w:autoSpaceDN w:val="0"/>
        <w:adjustRightInd w:val="0"/>
        <w:rPr>
          <w:rFonts w:cs="Arial"/>
        </w:rPr>
      </w:pPr>
      <w:r>
        <w:rPr>
          <w:rFonts w:cs="Arial"/>
        </w:rPr>
        <w:t xml:space="preserve">Food Chemistry </w:t>
      </w:r>
      <w:r w:rsidR="006E758F">
        <w:rPr>
          <w:rFonts w:cs="Arial"/>
        </w:rPr>
        <w:t>62</w:t>
      </w:r>
      <w:r>
        <w:rPr>
          <w:rFonts w:cs="Arial"/>
        </w:rPr>
        <w:t xml:space="preserve">(1) </w:t>
      </w:r>
      <w:r w:rsidR="006E758F">
        <w:rPr>
          <w:rFonts w:cs="Arial"/>
        </w:rPr>
        <w:t>59-64</w:t>
      </w:r>
      <w:r w:rsidR="0038038C">
        <w:rPr>
          <w:rFonts w:cs="Arial"/>
        </w:rPr>
        <w:t>.</w:t>
      </w:r>
    </w:p>
    <w:p w14:paraId="142E836F" w14:textId="50A22B63" w:rsidR="001B2CCB" w:rsidRDefault="001B2CCB" w:rsidP="006E758F">
      <w:pPr>
        <w:autoSpaceDE w:val="0"/>
        <w:autoSpaceDN w:val="0"/>
        <w:adjustRightInd w:val="0"/>
        <w:rPr>
          <w:rFonts w:cs="Arial"/>
        </w:rPr>
      </w:pPr>
    </w:p>
    <w:p w14:paraId="78674ECD" w14:textId="7B8F2B20" w:rsidR="001B2CCB" w:rsidRDefault="001B2CCB" w:rsidP="006E758F">
      <w:pPr>
        <w:autoSpaceDE w:val="0"/>
        <w:autoSpaceDN w:val="0"/>
        <w:adjustRightInd w:val="0"/>
        <w:rPr>
          <w:rFonts w:cs="Arial"/>
        </w:rPr>
      </w:pPr>
      <w:r w:rsidRPr="001B2CCB">
        <w:rPr>
          <w:rFonts w:cs="Arial"/>
        </w:rPr>
        <w:t xml:space="preserve">FDA (1986) Irradiation in the </w:t>
      </w:r>
      <w:r>
        <w:rPr>
          <w:rFonts w:cs="Arial"/>
        </w:rPr>
        <w:t>p</w:t>
      </w:r>
      <w:r w:rsidRPr="001B2CCB">
        <w:rPr>
          <w:rFonts w:cs="Arial"/>
        </w:rPr>
        <w:t xml:space="preserve">roduction, </w:t>
      </w:r>
      <w:r>
        <w:rPr>
          <w:rFonts w:cs="Arial"/>
        </w:rPr>
        <w:t>p</w:t>
      </w:r>
      <w:r w:rsidRPr="001B2CCB">
        <w:rPr>
          <w:rFonts w:cs="Arial"/>
        </w:rPr>
        <w:t xml:space="preserve">rocessing, and </w:t>
      </w:r>
      <w:r>
        <w:rPr>
          <w:rFonts w:cs="Arial"/>
        </w:rPr>
        <w:t>h</w:t>
      </w:r>
      <w:r w:rsidRPr="001B2CCB">
        <w:rPr>
          <w:rFonts w:cs="Arial"/>
        </w:rPr>
        <w:t xml:space="preserve">andling of </w:t>
      </w:r>
      <w:r>
        <w:rPr>
          <w:rFonts w:cs="Arial"/>
        </w:rPr>
        <w:t>f</w:t>
      </w:r>
      <w:r w:rsidRPr="001B2CCB">
        <w:rPr>
          <w:rFonts w:cs="Arial"/>
        </w:rPr>
        <w:t>ood</w:t>
      </w:r>
      <w:r>
        <w:rPr>
          <w:rFonts w:cs="Arial"/>
        </w:rPr>
        <w:t>.</w:t>
      </w:r>
      <w:r w:rsidRPr="001B2CCB">
        <w:rPr>
          <w:rFonts w:cs="Arial"/>
        </w:rPr>
        <w:t xml:space="preserve"> Final Rule. 51 (75) FR 13376–13399. 18 April. Docket No. 81N–0004.</w:t>
      </w:r>
    </w:p>
    <w:p w14:paraId="096FDDBB" w14:textId="77777777" w:rsidR="006E758F" w:rsidRDefault="006E758F" w:rsidP="006E758F">
      <w:pPr>
        <w:rPr>
          <w:rFonts w:cs="Arial"/>
          <w:szCs w:val="20"/>
        </w:rPr>
      </w:pPr>
      <w:r w:rsidRPr="001A17C4">
        <w:rPr>
          <w:rFonts w:cs="Arial"/>
          <w:szCs w:val="20"/>
        </w:rPr>
        <w:t xml:space="preserve"> </w:t>
      </w:r>
    </w:p>
    <w:p w14:paraId="2AE745DB" w14:textId="19D051AB" w:rsidR="004A424C" w:rsidRPr="001A17C4" w:rsidRDefault="004A424C" w:rsidP="004A424C">
      <w:pPr>
        <w:rPr>
          <w:rFonts w:cs="Arial"/>
          <w:szCs w:val="20"/>
        </w:rPr>
      </w:pPr>
      <w:r w:rsidRPr="001A17C4">
        <w:rPr>
          <w:rFonts w:cs="Arial"/>
          <w:szCs w:val="20"/>
        </w:rPr>
        <w:t xml:space="preserve">FDA (2018) FDA </w:t>
      </w:r>
      <w:r w:rsidR="001F5FF2">
        <w:rPr>
          <w:rFonts w:cs="Arial"/>
          <w:szCs w:val="20"/>
        </w:rPr>
        <w:t>i</w:t>
      </w:r>
      <w:r w:rsidRPr="001A17C4">
        <w:rPr>
          <w:rFonts w:cs="Arial"/>
          <w:szCs w:val="20"/>
        </w:rPr>
        <w:t xml:space="preserve">nvestigates </w:t>
      </w:r>
      <w:r w:rsidR="001F5FF2">
        <w:rPr>
          <w:rFonts w:cs="Arial"/>
          <w:szCs w:val="20"/>
        </w:rPr>
        <w:t>a</w:t>
      </w:r>
      <w:r w:rsidRPr="001A17C4">
        <w:rPr>
          <w:rFonts w:cs="Arial"/>
          <w:szCs w:val="20"/>
        </w:rPr>
        <w:t xml:space="preserve">nimal </w:t>
      </w:r>
      <w:r w:rsidR="001F5FF2">
        <w:rPr>
          <w:rFonts w:cs="Arial"/>
          <w:szCs w:val="20"/>
        </w:rPr>
        <w:t>i</w:t>
      </w:r>
      <w:r w:rsidRPr="001A17C4">
        <w:rPr>
          <w:rFonts w:cs="Arial"/>
          <w:szCs w:val="20"/>
        </w:rPr>
        <w:t xml:space="preserve">llnesses </w:t>
      </w:r>
      <w:r w:rsidR="001F5FF2">
        <w:rPr>
          <w:rFonts w:cs="Arial"/>
          <w:szCs w:val="20"/>
        </w:rPr>
        <w:t>l</w:t>
      </w:r>
      <w:r w:rsidRPr="001A17C4">
        <w:rPr>
          <w:rFonts w:cs="Arial"/>
          <w:szCs w:val="20"/>
        </w:rPr>
        <w:t xml:space="preserve">inked to </w:t>
      </w:r>
      <w:r w:rsidR="001F5FF2">
        <w:rPr>
          <w:rFonts w:cs="Arial"/>
          <w:szCs w:val="20"/>
        </w:rPr>
        <w:t>j</w:t>
      </w:r>
      <w:r w:rsidRPr="001A17C4">
        <w:rPr>
          <w:rFonts w:cs="Arial"/>
          <w:szCs w:val="20"/>
        </w:rPr>
        <w:t xml:space="preserve">erky </w:t>
      </w:r>
      <w:r w:rsidR="001F5FF2">
        <w:rPr>
          <w:rFonts w:cs="Arial"/>
          <w:szCs w:val="20"/>
        </w:rPr>
        <w:t>p</w:t>
      </w:r>
      <w:r w:rsidRPr="001A17C4">
        <w:rPr>
          <w:rFonts w:cs="Arial"/>
          <w:szCs w:val="20"/>
        </w:rPr>
        <w:t xml:space="preserve">et </w:t>
      </w:r>
      <w:r w:rsidR="001F5FF2">
        <w:rPr>
          <w:rFonts w:cs="Arial"/>
          <w:szCs w:val="20"/>
        </w:rPr>
        <w:t>t</w:t>
      </w:r>
      <w:r w:rsidRPr="001A17C4">
        <w:rPr>
          <w:rFonts w:cs="Arial"/>
          <w:szCs w:val="20"/>
        </w:rPr>
        <w:t xml:space="preserve">reats. </w:t>
      </w:r>
      <w:hyperlink r:id="rId54" w:history="1">
        <w:r w:rsidR="00090A67" w:rsidRPr="003C5972">
          <w:rPr>
            <w:rStyle w:val="Hyperlink"/>
            <w:rFonts w:cs="Arial"/>
            <w:szCs w:val="20"/>
          </w:rPr>
          <w:t>https://www.fda.gov/animal-veterinary/outbreaks-and-advisories/fda-investigates-animal-illnesses-linked-jerky-pet-treats</w:t>
        </w:r>
      </w:hyperlink>
      <w:r w:rsidR="00090A67" w:rsidRPr="00090A67">
        <w:rPr>
          <w:rFonts w:cs="Arial"/>
          <w:szCs w:val="20"/>
        </w:rPr>
        <w:t>. Accessed July 2020</w:t>
      </w:r>
      <w:r w:rsidRPr="00090A67">
        <w:rPr>
          <w:rFonts w:cs="Arial"/>
          <w:szCs w:val="20"/>
        </w:rPr>
        <w:t>.</w:t>
      </w:r>
    </w:p>
    <w:p w14:paraId="028C6308" w14:textId="60585D98" w:rsidR="001F5FF2" w:rsidRDefault="001F5FF2" w:rsidP="004A424C">
      <w:pPr>
        <w:rPr>
          <w:rFonts w:cs="Arial"/>
          <w:szCs w:val="20"/>
        </w:rPr>
      </w:pPr>
    </w:p>
    <w:p w14:paraId="39148D0A" w14:textId="67D9DCFE" w:rsidR="001F5FF2" w:rsidRPr="001A17C4" w:rsidRDefault="001F5FF2" w:rsidP="004A424C">
      <w:pPr>
        <w:rPr>
          <w:rFonts w:cs="Arial"/>
          <w:szCs w:val="20"/>
        </w:rPr>
      </w:pPr>
      <w:r>
        <w:rPr>
          <w:rFonts w:cs="Arial"/>
          <w:szCs w:val="20"/>
        </w:rPr>
        <w:t xml:space="preserve">FDA (2019) </w:t>
      </w:r>
      <w:r w:rsidRPr="001F5FF2">
        <w:rPr>
          <w:rFonts w:cs="Arial"/>
          <w:szCs w:val="20"/>
        </w:rPr>
        <w:t xml:space="preserve">Ionizing </w:t>
      </w:r>
      <w:r>
        <w:rPr>
          <w:rFonts w:cs="Arial"/>
          <w:szCs w:val="20"/>
        </w:rPr>
        <w:t>r</w:t>
      </w:r>
      <w:r w:rsidRPr="001F5FF2">
        <w:rPr>
          <w:rFonts w:cs="Arial"/>
          <w:szCs w:val="20"/>
        </w:rPr>
        <w:t xml:space="preserve">adiation for the </w:t>
      </w:r>
      <w:r>
        <w:rPr>
          <w:rFonts w:cs="Arial"/>
          <w:szCs w:val="20"/>
        </w:rPr>
        <w:t>t</w:t>
      </w:r>
      <w:r w:rsidRPr="001F5FF2">
        <w:rPr>
          <w:rFonts w:cs="Arial"/>
          <w:szCs w:val="20"/>
        </w:rPr>
        <w:t xml:space="preserve">reatment of </w:t>
      </w:r>
      <w:r>
        <w:rPr>
          <w:rFonts w:cs="Arial"/>
          <w:szCs w:val="20"/>
        </w:rPr>
        <w:t>f</w:t>
      </w:r>
      <w:r w:rsidRPr="001F5FF2">
        <w:rPr>
          <w:rFonts w:cs="Arial"/>
          <w:szCs w:val="20"/>
        </w:rPr>
        <w:t xml:space="preserve">ood. e–CFR, Electronic </w:t>
      </w:r>
      <w:r>
        <w:rPr>
          <w:rFonts w:cs="Arial"/>
          <w:szCs w:val="20"/>
        </w:rPr>
        <w:t>C</w:t>
      </w:r>
      <w:r w:rsidRPr="001F5FF2">
        <w:rPr>
          <w:rFonts w:cs="Arial"/>
          <w:szCs w:val="20"/>
        </w:rPr>
        <w:t xml:space="preserve">ode of </w:t>
      </w:r>
      <w:r>
        <w:rPr>
          <w:rFonts w:cs="Arial"/>
          <w:szCs w:val="20"/>
        </w:rPr>
        <w:t>F</w:t>
      </w:r>
      <w:r w:rsidRPr="001F5FF2">
        <w:rPr>
          <w:rFonts w:cs="Arial"/>
          <w:szCs w:val="20"/>
        </w:rPr>
        <w:t>ederal Regulations. 21 CFR Part 179.26. Sub–part B.</w:t>
      </w:r>
      <w:r>
        <w:rPr>
          <w:rFonts w:cs="Arial"/>
          <w:szCs w:val="20"/>
        </w:rPr>
        <w:t xml:space="preserve"> </w:t>
      </w:r>
      <w:hyperlink r:id="rId55" w:history="1">
        <w:r w:rsidRPr="00A337C9">
          <w:rPr>
            <w:rStyle w:val="Hyperlink"/>
            <w:rFonts w:cs="Arial"/>
            <w:szCs w:val="20"/>
          </w:rPr>
          <w:t>https://www.ecfr.gov/cgi-bin/text-idx?SID=3ef25686a345f03836a83c84e97c294e&amp;mc=true&amp;node=pt21.3.179&amp;rgn=div5</w:t>
        </w:r>
      </w:hyperlink>
      <w:r>
        <w:rPr>
          <w:rFonts w:cs="Arial"/>
          <w:szCs w:val="20"/>
        </w:rPr>
        <w:t xml:space="preserve"> </w:t>
      </w:r>
    </w:p>
    <w:p w14:paraId="056FB37C" w14:textId="77777777" w:rsidR="004A424C" w:rsidRDefault="004A424C" w:rsidP="004A424C"/>
    <w:p w14:paraId="2945561E" w14:textId="5F0F392C" w:rsidR="004A424C" w:rsidRDefault="004A424C" w:rsidP="004A424C">
      <w:pPr>
        <w:rPr>
          <w:rFonts w:cs="Arial"/>
          <w:szCs w:val="20"/>
        </w:rPr>
      </w:pPr>
      <w:r w:rsidRPr="00CF22DD">
        <w:t>Fern</w:t>
      </w:r>
      <w:r w:rsidRPr="00CF22DD">
        <w:rPr>
          <w:rFonts w:cs="Arial"/>
        </w:rPr>
        <w:t>á</w:t>
      </w:r>
      <w:r w:rsidRPr="00CF22DD">
        <w:t>ndez-Cruz</w:t>
      </w:r>
      <w:r>
        <w:t xml:space="preserve"> ML, Mansilla ML and Tadeo JL (2010) Mycotoxins in fruits and their processed products:Analysis, occurrence and health implications. Journal of Advanced Research 1: 113-122</w:t>
      </w:r>
      <w:r w:rsidR="00525497">
        <w:t>.</w:t>
      </w:r>
    </w:p>
    <w:p w14:paraId="57070999" w14:textId="4E98459E" w:rsidR="00D10575" w:rsidRDefault="00D10575" w:rsidP="004A424C"/>
    <w:p w14:paraId="42B39E15" w14:textId="6BF69592" w:rsidR="00D10575" w:rsidRDefault="004B210F" w:rsidP="004A424C">
      <w:pPr>
        <w:rPr>
          <w:rFonts w:cs="Arial"/>
          <w:szCs w:val="20"/>
        </w:rPr>
      </w:pPr>
      <w:r>
        <w:rPr>
          <w:rFonts w:cs="Arial"/>
          <w:szCs w:val="20"/>
        </w:rPr>
        <w:t>Filho M de J, Scolforo CZ, Saraiva SH, Pinheiro CJG, Silva PI, Lucia SMD (2018)</w:t>
      </w:r>
      <w:r w:rsidR="00D10575" w:rsidRPr="00D10575">
        <w:rPr>
          <w:rFonts w:cs="Arial"/>
          <w:szCs w:val="20"/>
        </w:rPr>
        <w:t xml:space="preserve"> Physicochemical, microbiological and sensory acceptance alterations of strawberries caused by gamma radiation and storage time. Scientia Horticulturae, 238, 187–194. </w:t>
      </w:r>
      <w:hyperlink r:id="rId56" w:history="1">
        <w:r w:rsidR="0006578F" w:rsidRPr="00505F5F">
          <w:rPr>
            <w:rStyle w:val="Hyperlink"/>
            <w:rFonts w:cs="Arial"/>
            <w:szCs w:val="20"/>
          </w:rPr>
          <w:t>https://doi.org/10.1016/j.scienta.2018.04.053</w:t>
        </w:r>
      </w:hyperlink>
      <w:r w:rsidR="0006578F">
        <w:rPr>
          <w:rFonts w:cs="Arial"/>
          <w:szCs w:val="20"/>
        </w:rPr>
        <w:t xml:space="preserve"> </w:t>
      </w:r>
    </w:p>
    <w:p w14:paraId="5DB23315" w14:textId="77777777" w:rsidR="00E2144E" w:rsidRDefault="00E2144E" w:rsidP="004A424C"/>
    <w:p w14:paraId="4A7F1BD0" w14:textId="2BFFEE3E" w:rsidR="00E2144E" w:rsidRDefault="00E2144E" w:rsidP="00E2144E">
      <w:pPr>
        <w:pStyle w:val="CitaviBibliography"/>
        <w:ind w:left="0" w:firstLine="0"/>
        <w:rPr>
          <w:rStyle w:val="Hyperlink"/>
          <w:rFonts w:cs="Arial"/>
          <w:sz w:val="22"/>
          <w:szCs w:val="22"/>
        </w:rPr>
      </w:pPr>
      <w:r w:rsidRPr="00B51D25">
        <w:rPr>
          <w:rFonts w:ascii="Arial" w:hAnsi="Arial" w:cs="Arial"/>
          <w:sz w:val="22"/>
          <w:szCs w:val="22"/>
        </w:rPr>
        <w:t xml:space="preserve">Finten G, Garrido JI, Cova MC, Narvaiz P, Jagus RJ, Aguero MV (2017) Safety improvement and quality retention of gamma irradiated spinach leaves. Journal of Food Safety 37:e12340-e12340. </w:t>
      </w:r>
      <w:hyperlink r:id="rId57" w:history="1">
        <w:r w:rsidRPr="009645DB">
          <w:rPr>
            <w:rStyle w:val="Hyperlink"/>
            <w:rFonts w:cs="Arial"/>
            <w:sz w:val="22"/>
            <w:szCs w:val="22"/>
          </w:rPr>
          <w:t>https://doi.org/10.1111/jfs.12340</w:t>
        </w:r>
      </w:hyperlink>
    </w:p>
    <w:p w14:paraId="28C33183" w14:textId="77777777" w:rsidR="00FC3EF9" w:rsidRDefault="00FC3EF9" w:rsidP="00FC3EF9">
      <w:pPr>
        <w:pStyle w:val="CitaviBibliography"/>
        <w:ind w:left="0" w:firstLine="0"/>
        <w:rPr>
          <w:rFonts w:ascii="Arial" w:hAnsi="Arial" w:cs="Arial"/>
          <w:sz w:val="22"/>
          <w:szCs w:val="22"/>
        </w:rPr>
      </w:pPr>
    </w:p>
    <w:p w14:paraId="13DD7448" w14:textId="2352563D" w:rsidR="00FC3EF9" w:rsidRDefault="00FC3EF9" w:rsidP="00FC3EF9">
      <w:pPr>
        <w:pStyle w:val="CitaviBibliography"/>
        <w:ind w:left="0" w:firstLine="0"/>
        <w:rPr>
          <w:rFonts w:ascii="Arial" w:hAnsi="Arial" w:cs="Arial"/>
          <w:sz w:val="22"/>
          <w:szCs w:val="22"/>
        </w:rPr>
      </w:pPr>
      <w:r>
        <w:rPr>
          <w:rFonts w:ascii="Arial" w:hAnsi="Arial" w:cs="Arial"/>
          <w:sz w:val="22"/>
          <w:szCs w:val="22"/>
        </w:rPr>
        <w:t>Follett</w:t>
      </w:r>
      <w:r w:rsidRPr="00416B3A">
        <w:rPr>
          <w:rFonts w:ascii="Arial" w:hAnsi="Arial" w:cs="Arial"/>
          <w:sz w:val="22"/>
          <w:szCs w:val="22"/>
        </w:rPr>
        <w:t xml:space="preserve"> PA and Neven LG (2006) Current </w:t>
      </w:r>
      <w:r>
        <w:rPr>
          <w:rFonts w:ascii="Arial" w:hAnsi="Arial" w:cs="Arial"/>
          <w:sz w:val="22"/>
          <w:szCs w:val="22"/>
        </w:rPr>
        <w:t>t</w:t>
      </w:r>
      <w:r w:rsidRPr="00416B3A">
        <w:rPr>
          <w:rFonts w:ascii="Arial" w:hAnsi="Arial" w:cs="Arial"/>
          <w:sz w:val="22"/>
          <w:szCs w:val="22"/>
        </w:rPr>
        <w:t xml:space="preserve">rends in </w:t>
      </w:r>
      <w:r>
        <w:rPr>
          <w:rFonts w:ascii="Arial" w:hAnsi="Arial" w:cs="Arial"/>
          <w:sz w:val="22"/>
          <w:szCs w:val="22"/>
        </w:rPr>
        <w:t>q</w:t>
      </w:r>
      <w:r w:rsidRPr="00416B3A">
        <w:rPr>
          <w:rFonts w:ascii="Arial" w:hAnsi="Arial" w:cs="Arial"/>
          <w:sz w:val="22"/>
          <w:szCs w:val="22"/>
        </w:rPr>
        <w:t xml:space="preserve">uarantine </w:t>
      </w:r>
      <w:r>
        <w:rPr>
          <w:rFonts w:ascii="Arial" w:hAnsi="Arial" w:cs="Arial"/>
          <w:sz w:val="22"/>
          <w:szCs w:val="22"/>
        </w:rPr>
        <w:t>e</w:t>
      </w:r>
      <w:r w:rsidRPr="00416B3A">
        <w:rPr>
          <w:rFonts w:ascii="Arial" w:hAnsi="Arial" w:cs="Arial"/>
          <w:sz w:val="22"/>
          <w:szCs w:val="22"/>
        </w:rPr>
        <w:t>ntomology. Annual Review of Entomology 51 359–385.</w:t>
      </w:r>
    </w:p>
    <w:p w14:paraId="29FD03DD" w14:textId="77777777" w:rsidR="00FC3EF9" w:rsidRPr="00AE4C9B" w:rsidRDefault="00FC3EF9" w:rsidP="00AE4C9B"/>
    <w:p w14:paraId="241B1833" w14:textId="29FFE350" w:rsidR="00DD0059" w:rsidRDefault="00DD0059" w:rsidP="00DD0059">
      <w:pPr>
        <w:pStyle w:val="CitaviBibliography"/>
        <w:ind w:left="0" w:firstLine="0"/>
        <w:rPr>
          <w:rFonts w:ascii="Arial" w:hAnsi="Arial" w:cs="Arial"/>
          <w:sz w:val="22"/>
          <w:szCs w:val="22"/>
        </w:rPr>
      </w:pPr>
      <w:r w:rsidRPr="00B51D25">
        <w:rPr>
          <w:rFonts w:ascii="Arial" w:hAnsi="Arial" w:cs="Arial"/>
          <w:sz w:val="22"/>
          <w:szCs w:val="22"/>
        </w:rPr>
        <w:t xml:space="preserve">Frimpong GK, Kottoh ID, Ofosu DO (2015) Gamma </w:t>
      </w:r>
      <w:r w:rsidR="00FC3EF9">
        <w:rPr>
          <w:rFonts w:ascii="Arial" w:hAnsi="Arial" w:cs="Arial"/>
          <w:sz w:val="22"/>
          <w:szCs w:val="22"/>
        </w:rPr>
        <w:t>i</w:t>
      </w:r>
      <w:r w:rsidRPr="00B51D25">
        <w:rPr>
          <w:rFonts w:ascii="Arial" w:hAnsi="Arial" w:cs="Arial"/>
          <w:sz w:val="22"/>
          <w:szCs w:val="22"/>
        </w:rPr>
        <w:t xml:space="preserve">rradiation </w:t>
      </w:r>
      <w:r w:rsidR="00FC3EF9">
        <w:rPr>
          <w:rFonts w:ascii="Arial" w:hAnsi="Arial" w:cs="Arial"/>
          <w:sz w:val="22"/>
          <w:szCs w:val="22"/>
        </w:rPr>
        <w:t>e</w:t>
      </w:r>
      <w:r w:rsidRPr="00B51D25">
        <w:rPr>
          <w:rFonts w:ascii="Arial" w:hAnsi="Arial" w:cs="Arial"/>
          <w:sz w:val="22"/>
          <w:szCs w:val="22"/>
        </w:rPr>
        <w:t xml:space="preserve">ffect on the </w:t>
      </w:r>
      <w:r w:rsidR="00FC3EF9">
        <w:rPr>
          <w:rFonts w:ascii="Arial" w:hAnsi="Arial" w:cs="Arial"/>
          <w:sz w:val="22"/>
          <w:szCs w:val="22"/>
        </w:rPr>
        <w:t>p</w:t>
      </w:r>
      <w:r w:rsidRPr="00B51D25">
        <w:rPr>
          <w:rFonts w:ascii="Arial" w:hAnsi="Arial" w:cs="Arial"/>
          <w:sz w:val="22"/>
          <w:szCs w:val="22"/>
        </w:rPr>
        <w:t xml:space="preserve">hytochemical and </w:t>
      </w:r>
      <w:r w:rsidR="00FC3EF9">
        <w:rPr>
          <w:rFonts w:ascii="Arial" w:hAnsi="Arial" w:cs="Arial"/>
          <w:sz w:val="22"/>
          <w:szCs w:val="22"/>
        </w:rPr>
        <w:t>s</w:t>
      </w:r>
      <w:r w:rsidRPr="00B51D25">
        <w:rPr>
          <w:rFonts w:ascii="Arial" w:hAnsi="Arial" w:cs="Arial"/>
          <w:sz w:val="22"/>
          <w:szCs w:val="22"/>
        </w:rPr>
        <w:t xml:space="preserve">ensory </w:t>
      </w:r>
      <w:r w:rsidR="00FC3EF9">
        <w:rPr>
          <w:rFonts w:ascii="Arial" w:hAnsi="Arial" w:cs="Arial"/>
          <w:sz w:val="22"/>
          <w:szCs w:val="22"/>
        </w:rPr>
        <w:t>q</w:t>
      </w:r>
      <w:r w:rsidRPr="00B51D25">
        <w:rPr>
          <w:rFonts w:ascii="Arial" w:hAnsi="Arial" w:cs="Arial"/>
          <w:sz w:val="22"/>
          <w:szCs w:val="22"/>
        </w:rPr>
        <w:t xml:space="preserve">uality of </w:t>
      </w:r>
      <w:r w:rsidR="00FC3EF9">
        <w:rPr>
          <w:rFonts w:ascii="Arial" w:hAnsi="Arial" w:cs="Arial"/>
          <w:sz w:val="22"/>
          <w:szCs w:val="22"/>
        </w:rPr>
        <w:t>m</w:t>
      </w:r>
      <w:r w:rsidRPr="00B51D25">
        <w:rPr>
          <w:rFonts w:ascii="Arial" w:hAnsi="Arial" w:cs="Arial"/>
          <w:sz w:val="22"/>
          <w:szCs w:val="22"/>
        </w:rPr>
        <w:t xml:space="preserve">inimally </w:t>
      </w:r>
      <w:r w:rsidR="00FC3EF9">
        <w:rPr>
          <w:rFonts w:ascii="Arial" w:hAnsi="Arial" w:cs="Arial"/>
          <w:sz w:val="22"/>
          <w:szCs w:val="22"/>
        </w:rPr>
        <w:t>p</w:t>
      </w:r>
      <w:r w:rsidRPr="00B51D25">
        <w:rPr>
          <w:rFonts w:ascii="Arial" w:hAnsi="Arial" w:cs="Arial"/>
          <w:sz w:val="22"/>
          <w:szCs w:val="22"/>
        </w:rPr>
        <w:t xml:space="preserve">rocessed </w:t>
      </w:r>
      <w:r w:rsidR="00FC3EF9">
        <w:rPr>
          <w:rFonts w:ascii="Arial" w:hAnsi="Arial" w:cs="Arial"/>
          <w:sz w:val="22"/>
          <w:szCs w:val="22"/>
        </w:rPr>
        <w:t>c</w:t>
      </w:r>
      <w:r w:rsidRPr="00B51D25">
        <w:rPr>
          <w:rFonts w:ascii="Arial" w:hAnsi="Arial" w:cs="Arial"/>
          <w:sz w:val="22"/>
          <w:szCs w:val="22"/>
        </w:rPr>
        <w:t xml:space="preserve">abbage in </w:t>
      </w:r>
      <w:r w:rsidR="00FC3EF9">
        <w:rPr>
          <w:rFonts w:ascii="Arial" w:hAnsi="Arial" w:cs="Arial"/>
          <w:sz w:val="22"/>
          <w:szCs w:val="22"/>
        </w:rPr>
        <w:t>s</w:t>
      </w:r>
      <w:r w:rsidRPr="00B51D25">
        <w:rPr>
          <w:rFonts w:ascii="Arial" w:hAnsi="Arial" w:cs="Arial"/>
          <w:sz w:val="22"/>
          <w:szCs w:val="22"/>
        </w:rPr>
        <w:t xml:space="preserve">elected </w:t>
      </w:r>
      <w:r w:rsidR="00FC3EF9">
        <w:rPr>
          <w:rFonts w:ascii="Arial" w:hAnsi="Arial" w:cs="Arial"/>
          <w:sz w:val="22"/>
          <w:szCs w:val="22"/>
        </w:rPr>
        <w:t>s</w:t>
      </w:r>
      <w:r w:rsidRPr="00B51D25">
        <w:rPr>
          <w:rFonts w:ascii="Arial" w:hAnsi="Arial" w:cs="Arial"/>
          <w:sz w:val="22"/>
          <w:szCs w:val="22"/>
        </w:rPr>
        <w:t xml:space="preserve">upermarkets in </w:t>
      </w:r>
      <w:r w:rsidR="00FC3EF9">
        <w:rPr>
          <w:rFonts w:ascii="Arial" w:hAnsi="Arial" w:cs="Arial"/>
          <w:sz w:val="22"/>
          <w:szCs w:val="22"/>
        </w:rPr>
        <w:t>a</w:t>
      </w:r>
      <w:r w:rsidRPr="00B51D25">
        <w:rPr>
          <w:rFonts w:ascii="Arial" w:hAnsi="Arial" w:cs="Arial"/>
          <w:sz w:val="22"/>
          <w:szCs w:val="22"/>
        </w:rPr>
        <w:t>ccra-Ghana. Journal of Yoga &amp; Physical Therapy 5:1</w:t>
      </w:r>
      <w:r>
        <w:rPr>
          <w:rFonts w:ascii="Arial" w:hAnsi="Arial" w:cs="Arial"/>
          <w:sz w:val="22"/>
          <w:szCs w:val="22"/>
        </w:rPr>
        <w:t>.</w:t>
      </w:r>
    </w:p>
    <w:p w14:paraId="34B7E1FB" w14:textId="7A3DA882" w:rsidR="00DD0059" w:rsidRDefault="00DD0059" w:rsidP="00AE4C9B"/>
    <w:p w14:paraId="2A768980" w14:textId="14637E91" w:rsidR="0029301D" w:rsidRDefault="0029301D" w:rsidP="00AE4C9B">
      <w:r w:rsidRPr="0029301D">
        <w:t>FSANZ (2002)</w:t>
      </w:r>
      <w:r>
        <w:t xml:space="preserve"> Application A443 </w:t>
      </w:r>
      <w:r w:rsidRPr="0029301D">
        <w:t xml:space="preserve">Irradiation of </w:t>
      </w:r>
      <w:r>
        <w:t>t</w:t>
      </w:r>
      <w:r w:rsidRPr="0029301D">
        <w:t xml:space="preserve">ropical </w:t>
      </w:r>
      <w:r>
        <w:t>f</w:t>
      </w:r>
      <w:r w:rsidRPr="0029301D">
        <w:t>ruit.</w:t>
      </w:r>
      <w:r>
        <w:t xml:space="preserve"> </w:t>
      </w:r>
      <w:hyperlink r:id="rId58" w:history="1">
        <w:r w:rsidRPr="00F4174F">
          <w:rPr>
            <w:rStyle w:val="Hyperlink"/>
          </w:rPr>
          <w:t>https://www.foodstandards.gov.au/code/applications/Pages/applicationa443irradiationoftropicalfruit/Default.aspx</w:t>
        </w:r>
      </w:hyperlink>
      <w:r>
        <w:t xml:space="preserve"> </w:t>
      </w:r>
    </w:p>
    <w:p w14:paraId="52FC6E57" w14:textId="140C372C" w:rsidR="0029301D" w:rsidRDefault="0029301D" w:rsidP="00AE4C9B"/>
    <w:p w14:paraId="508A542A" w14:textId="2B889EB9" w:rsidR="0076164F" w:rsidRDefault="0076164F" w:rsidP="00AE4C9B">
      <w:r>
        <w:t xml:space="preserve">FSANZ (2010) </w:t>
      </w:r>
      <w:r w:rsidRPr="0076164F">
        <w:t>S</w:t>
      </w:r>
      <w:r>
        <w:t xml:space="preserve">urvey of Chemical Contaminants and Residues in Espresso, instant and ground coffee. </w:t>
      </w:r>
    </w:p>
    <w:p w14:paraId="6C9FA5A8" w14:textId="24ABC370" w:rsidR="0076164F" w:rsidRDefault="00FD1E2F" w:rsidP="00AE4C9B">
      <w:hyperlink r:id="rId59" w:history="1">
        <w:r w:rsidR="0076164F" w:rsidRPr="00245568">
          <w:rPr>
            <w:rStyle w:val="Hyperlink"/>
          </w:rPr>
          <w:t>https://www.foodstandards.gov.au/science/surveillance/Pages/surveyofchemicalcont4975.aspx</w:t>
        </w:r>
      </w:hyperlink>
      <w:r w:rsidR="0076164F">
        <w:t xml:space="preserve"> </w:t>
      </w:r>
    </w:p>
    <w:p w14:paraId="040DC9A6" w14:textId="77777777" w:rsidR="0076164F" w:rsidRDefault="0076164F" w:rsidP="00AE4C9B"/>
    <w:p w14:paraId="6F2EBB4B" w14:textId="2865D143" w:rsidR="0029301D" w:rsidRDefault="0076164F" w:rsidP="00AE4C9B">
      <w:r>
        <w:t>F</w:t>
      </w:r>
      <w:r w:rsidR="0029301D">
        <w:rPr>
          <w:szCs w:val="22"/>
        </w:rPr>
        <w:t xml:space="preserve">SANZ (2011) Application A1038 Irradiation of persimmons. </w:t>
      </w:r>
      <w:hyperlink r:id="rId60" w:history="1">
        <w:r w:rsidR="0029301D" w:rsidRPr="00F4174F">
          <w:rPr>
            <w:rStyle w:val="Hyperlink"/>
            <w:szCs w:val="22"/>
          </w:rPr>
          <w:t>https://www.foodstandards.gov.au/code/applications/Pages/applicationa1038irra4655.aspx</w:t>
        </w:r>
      </w:hyperlink>
      <w:r w:rsidR="0029301D">
        <w:rPr>
          <w:szCs w:val="22"/>
        </w:rPr>
        <w:t xml:space="preserve"> </w:t>
      </w:r>
    </w:p>
    <w:p w14:paraId="10858000" w14:textId="77777777" w:rsidR="0029301D" w:rsidRDefault="0029301D" w:rsidP="00AE4C9B"/>
    <w:p w14:paraId="1C8AAF75" w14:textId="0D56F376" w:rsidR="00DD0059" w:rsidRDefault="00DD0059" w:rsidP="00AE4C9B">
      <w:r w:rsidRPr="00DD0059">
        <w:t xml:space="preserve">FSANZ (2013) Application A1069 Irradiation of </w:t>
      </w:r>
      <w:r>
        <w:t>t</w:t>
      </w:r>
      <w:r w:rsidRPr="00DD0059">
        <w:t xml:space="preserve">omatoes and </w:t>
      </w:r>
      <w:r>
        <w:t>c</w:t>
      </w:r>
      <w:r w:rsidRPr="00DD0059">
        <w:t>apsicums.</w:t>
      </w:r>
      <w:r>
        <w:t xml:space="preserve"> </w:t>
      </w:r>
      <w:hyperlink r:id="rId61" w:history="1">
        <w:r w:rsidRPr="00F4174F">
          <w:rPr>
            <w:rStyle w:val="Hyperlink"/>
          </w:rPr>
          <w:t>https://www.foodstandards.gov.au/code/applications/Pages/applicationa1069irra5511.aspx</w:t>
        </w:r>
      </w:hyperlink>
    </w:p>
    <w:p w14:paraId="6C3A404B" w14:textId="77777777" w:rsidR="00DD0059" w:rsidRDefault="00DD0059" w:rsidP="00AE4C9B"/>
    <w:p w14:paraId="54149195" w14:textId="5BC6AC30" w:rsidR="00DD0059" w:rsidRDefault="00DD0059" w:rsidP="00AE4C9B">
      <w:r w:rsidRPr="00DD0059">
        <w:t xml:space="preserve">FSANZ (2014a) Application A1092 Irradiation of </w:t>
      </w:r>
      <w:r>
        <w:t>s</w:t>
      </w:r>
      <w:r w:rsidRPr="00DD0059">
        <w:t xml:space="preserve">pecific </w:t>
      </w:r>
      <w:r>
        <w:t>f</w:t>
      </w:r>
      <w:r w:rsidRPr="00DD0059">
        <w:t xml:space="preserve">ruits and </w:t>
      </w:r>
      <w:r>
        <w:t>v</w:t>
      </w:r>
      <w:r w:rsidRPr="00DD0059">
        <w:t>egetables.</w:t>
      </w:r>
      <w:r>
        <w:t xml:space="preserve"> </w:t>
      </w:r>
      <w:hyperlink r:id="rId62" w:history="1">
        <w:r w:rsidRPr="00F4174F">
          <w:rPr>
            <w:rStyle w:val="Hyperlink"/>
          </w:rPr>
          <w:t>https://www.foodstandards.gov.au/code/applications/Pages/A1092-Irradiation.aspx</w:t>
        </w:r>
      </w:hyperlink>
      <w:r>
        <w:t xml:space="preserve"> </w:t>
      </w:r>
    </w:p>
    <w:p w14:paraId="776D001F" w14:textId="77777777" w:rsidR="00DD0059" w:rsidRPr="00AE4C9B" w:rsidRDefault="00DD0059" w:rsidP="00AE4C9B"/>
    <w:p w14:paraId="0370E41B" w14:textId="6FC8A1B9" w:rsidR="00F34555" w:rsidRDefault="00F34555" w:rsidP="00E2144E">
      <w:pPr>
        <w:pStyle w:val="CitaviBibliography"/>
        <w:ind w:left="0" w:firstLine="0"/>
        <w:rPr>
          <w:rFonts w:ascii="Arial" w:hAnsi="Arial" w:cs="Arial"/>
          <w:sz w:val="22"/>
          <w:szCs w:val="22"/>
          <w:lang w:val="en-AU"/>
        </w:rPr>
      </w:pPr>
      <w:r w:rsidRPr="00C910CE">
        <w:rPr>
          <w:rFonts w:ascii="Arial" w:hAnsi="Arial" w:cs="Arial"/>
          <w:sz w:val="22"/>
          <w:szCs w:val="22"/>
          <w:lang w:val="en-AU"/>
        </w:rPr>
        <w:t xml:space="preserve">FSANZ </w:t>
      </w:r>
      <w:r>
        <w:rPr>
          <w:rFonts w:ascii="Arial" w:hAnsi="Arial" w:cs="Arial"/>
          <w:sz w:val="22"/>
          <w:szCs w:val="22"/>
          <w:lang w:val="en-AU"/>
        </w:rPr>
        <w:t>(</w:t>
      </w:r>
      <w:r w:rsidRPr="00C910CE">
        <w:rPr>
          <w:rFonts w:ascii="Arial" w:hAnsi="Arial" w:cs="Arial"/>
          <w:sz w:val="22"/>
          <w:szCs w:val="22"/>
          <w:lang w:val="en-AU"/>
        </w:rPr>
        <w:t>201</w:t>
      </w:r>
      <w:r>
        <w:rPr>
          <w:rFonts w:ascii="Arial" w:hAnsi="Arial" w:cs="Arial"/>
          <w:sz w:val="22"/>
          <w:szCs w:val="22"/>
          <w:lang w:val="en-AU"/>
        </w:rPr>
        <w:t>4</w:t>
      </w:r>
      <w:r w:rsidR="00DD0059">
        <w:rPr>
          <w:rFonts w:ascii="Arial" w:hAnsi="Arial" w:cs="Arial"/>
          <w:sz w:val="22"/>
          <w:szCs w:val="22"/>
          <w:lang w:val="en-AU"/>
        </w:rPr>
        <w:t>b</w:t>
      </w:r>
      <w:r w:rsidRPr="00C910CE">
        <w:rPr>
          <w:rFonts w:ascii="Arial" w:hAnsi="Arial" w:cs="Arial"/>
          <w:sz w:val="22"/>
          <w:szCs w:val="22"/>
          <w:lang w:val="en-AU"/>
        </w:rPr>
        <w:t xml:space="preserve">) </w:t>
      </w:r>
      <w:r w:rsidRPr="00F34555">
        <w:rPr>
          <w:rFonts w:ascii="Arial" w:hAnsi="Arial" w:cs="Arial"/>
          <w:sz w:val="22"/>
          <w:szCs w:val="22"/>
          <w:lang w:val="en-AU"/>
        </w:rPr>
        <w:t>Nutritional impact of phytosanitary irradiation of fruits and vegetables</w:t>
      </w:r>
      <w:r w:rsidRPr="00C910CE">
        <w:rPr>
          <w:rFonts w:ascii="Arial" w:hAnsi="Arial" w:cs="Arial"/>
          <w:sz w:val="22"/>
          <w:szCs w:val="22"/>
          <w:lang w:val="en-AU"/>
        </w:rPr>
        <w:t>. Canberra: FSANZ.</w:t>
      </w:r>
      <w:r>
        <w:rPr>
          <w:rFonts w:ascii="Arial" w:hAnsi="Arial" w:cs="Arial"/>
          <w:sz w:val="22"/>
          <w:szCs w:val="22"/>
          <w:lang w:val="en-AU"/>
        </w:rPr>
        <w:t xml:space="preserve"> </w:t>
      </w:r>
      <w:hyperlink r:id="rId63" w:history="1">
        <w:r w:rsidRPr="00F63CA8">
          <w:rPr>
            <w:rStyle w:val="Hyperlink"/>
            <w:rFonts w:cs="Arial"/>
            <w:sz w:val="22"/>
            <w:szCs w:val="22"/>
            <w:lang w:val="en-AU"/>
          </w:rPr>
          <w:t>https://www.foodstandards.gov.au/publications/Pages/Nutritional-impact-of-phytosanitary-irradiation-of-fruits-and-vegetables.aspx</w:t>
        </w:r>
      </w:hyperlink>
      <w:r>
        <w:rPr>
          <w:rFonts w:ascii="Arial" w:hAnsi="Arial" w:cs="Arial"/>
          <w:sz w:val="22"/>
          <w:szCs w:val="22"/>
          <w:lang w:val="en-AU"/>
        </w:rPr>
        <w:t xml:space="preserve"> </w:t>
      </w:r>
    </w:p>
    <w:p w14:paraId="22336C4C" w14:textId="601A14EA" w:rsidR="00DD0059" w:rsidRDefault="00DD0059" w:rsidP="00E2144E">
      <w:pPr>
        <w:pStyle w:val="CitaviBibliography"/>
        <w:ind w:left="0" w:firstLine="0"/>
        <w:rPr>
          <w:rFonts w:ascii="Arial" w:hAnsi="Arial" w:cs="Arial"/>
          <w:sz w:val="22"/>
          <w:szCs w:val="22"/>
          <w:lang w:val="en-AU"/>
        </w:rPr>
      </w:pPr>
    </w:p>
    <w:p w14:paraId="3F74508A" w14:textId="7EF132CF" w:rsidR="00F34555" w:rsidRDefault="00DD0059" w:rsidP="00E2144E">
      <w:pPr>
        <w:pStyle w:val="CitaviBibliography"/>
        <w:ind w:left="0" w:firstLine="0"/>
        <w:rPr>
          <w:rFonts w:ascii="Arial" w:hAnsi="Arial" w:cs="Arial"/>
          <w:sz w:val="22"/>
          <w:szCs w:val="22"/>
          <w:lang w:val="en-AU"/>
        </w:rPr>
      </w:pPr>
      <w:r w:rsidRPr="00DD0059">
        <w:rPr>
          <w:rFonts w:ascii="Arial" w:hAnsi="Arial" w:cs="Arial"/>
          <w:sz w:val="22"/>
          <w:szCs w:val="22"/>
          <w:lang w:val="en-AU"/>
        </w:rPr>
        <w:t>FSANZ (2016) Application A1115 Irradiation of Blueberries and Raspberries.</w:t>
      </w:r>
      <w:r>
        <w:rPr>
          <w:rFonts w:ascii="Arial" w:hAnsi="Arial" w:cs="Arial"/>
          <w:sz w:val="22"/>
          <w:szCs w:val="22"/>
          <w:lang w:val="en-AU"/>
        </w:rPr>
        <w:t xml:space="preserve"> </w:t>
      </w:r>
      <w:hyperlink r:id="rId64" w:history="1">
        <w:r w:rsidRPr="00F4174F">
          <w:rPr>
            <w:rStyle w:val="Hyperlink"/>
            <w:rFonts w:cs="Arial"/>
            <w:sz w:val="22"/>
            <w:szCs w:val="22"/>
            <w:lang w:val="en-AU"/>
          </w:rPr>
          <w:t>https://www.foodstandards.gov.au/code/applications/Pages/A1115IrradiationBlueberriesandRaspberries.aspx</w:t>
        </w:r>
      </w:hyperlink>
    </w:p>
    <w:p w14:paraId="47F50B0E" w14:textId="77777777" w:rsidR="00DD0059" w:rsidRDefault="00DD0059" w:rsidP="00E2144E">
      <w:pPr>
        <w:pStyle w:val="CitaviBibliography"/>
        <w:ind w:left="0" w:firstLine="0"/>
        <w:rPr>
          <w:rFonts w:ascii="Arial" w:hAnsi="Arial" w:cs="Arial"/>
          <w:sz w:val="22"/>
          <w:szCs w:val="22"/>
          <w:lang w:val="en-AU"/>
        </w:rPr>
      </w:pPr>
    </w:p>
    <w:p w14:paraId="77230E5F" w14:textId="0637321A" w:rsidR="00C910CE" w:rsidRDefault="00DD0059" w:rsidP="00E2144E">
      <w:pPr>
        <w:pStyle w:val="CitaviBibliography"/>
        <w:ind w:left="0" w:firstLine="0"/>
        <w:rPr>
          <w:rFonts w:ascii="Arial" w:hAnsi="Arial" w:cs="Arial"/>
          <w:sz w:val="22"/>
          <w:szCs w:val="22"/>
          <w:lang w:val="en-AU"/>
        </w:rPr>
      </w:pPr>
      <w:r>
        <w:rPr>
          <w:rFonts w:ascii="Arial" w:hAnsi="Arial" w:cs="Arial"/>
          <w:sz w:val="22"/>
          <w:szCs w:val="22"/>
          <w:lang w:val="en-AU"/>
        </w:rPr>
        <w:t xml:space="preserve">FSANZ </w:t>
      </w:r>
      <w:r w:rsidR="00C910CE" w:rsidRPr="00C910CE">
        <w:rPr>
          <w:rFonts w:ascii="Arial" w:hAnsi="Arial" w:cs="Arial"/>
          <w:sz w:val="22"/>
          <w:szCs w:val="22"/>
          <w:lang w:val="en-AU"/>
        </w:rPr>
        <w:t xml:space="preserve">(2019) Australian Food Composition Database – Release 1. Canberra: FSANZ. </w:t>
      </w:r>
      <w:hyperlink r:id="rId65" w:history="1">
        <w:r w:rsidR="00E04FC0" w:rsidRPr="00107BB0">
          <w:rPr>
            <w:rStyle w:val="Hyperlink"/>
            <w:rFonts w:cs="Arial"/>
            <w:sz w:val="22"/>
            <w:szCs w:val="22"/>
            <w:lang w:val="en-AU"/>
          </w:rPr>
          <w:t>https://www.foodstandards.gov.au/science/monitoringnutrients/afcd/Pages/default.aspx</w:t>
        </w:r>
      </w:hyperlink>
    </w:p>
    <w:p w14:paraId="18DE7A9D" w14:textId="77777777" w:rsidR="00E2144E" w:rsidRPr="00C910CE" w:rsidRDefault="00E2144E" w:rsidP="00E2144E">
      <w:pPr>
        <w:pStyle w:val="CitaviBibliography"/>
        <w:ind w:left="0" w:firstLine="0"/>
        <w:rPr>
          <w:rFonts w:ascii="Arial" w:hAnsi="Arial" w:cs="Arial"/>
          <w:color w:val="717171"/>
          <w:sz w:val="22"/>
          <w:szCs w:val="22"/>
          <w:lang w:val="en-AU"/>
        </w:rPr>
      </w:pPr>
    </w:p>
    <w:p w14:paraId="2A129654" w14:textId="2FF4C377" w:rsidR="00E2144E" w:rsidRDefault="00E2144E" w:rsidP="00E2144E">
      <w:pPr>
        <w:pStyle w:val="CitaviBibliography"/>
        <w:ind w:left="0" w:firstLine="0"/>
        <w:rPr>
          <w:rFonts w:ascii="Arial" w:hAnsi="Arial" w:cs="Arial"/>
          <w:sz w:val="22"/>
          <w:szCs w:val="22"/>
        </w:rPr>
      </w:pPr>
      <w:r w:rsidRPr="00B51D25">
        <w:rPr>
          <w:rFonts w:ascii="Arial" w:hAnsi="Arial" w:cs="Arial"/>
          <w:sz w:val="22"/>
          <w:szCs w:val="22"/>
        </w:rPr>
        <w:t>Gao X, Björk L, Trajkovski V, Uggla M (2000) Evaluation of antioxidant activities of rosehip ethanol extracts in different test systems. Journal of the Science of Food and Agriculture 80:2021–2027</w:t>
      </w:r>
      <w:r w:rsidR="00AE4C9B">
        <w:rPr>
          <w:rFonts w:ascii="Arial" w:hAnsi="Arial" w:cs="Arial"/>
          <w:sz w:val="22"/>
          <w:szCs w:val="22"/>
        </w:rPr>
        <w:t>.</w:t>
      </w:r>
    </w:p>
    <w:p w14:paraId="64058DF8" w14:textId="77777777" w:rsidR="00E2144E" w:rsidRDefault="00E2144E" w:rsidP="00E2144E">
      <w:pPr>
        <w:pStyle w:val="CitaviBibliography"/>
        <w:ind w:left="0" w:firstLine="0"/>
        <w:rPr>
          <w:rFonts w:ascii="Arial" w:hAnsi="Arial" w:cs="Arial"/>
          <w:sz w:val="22"/>
          <w:szCs w:val="22"/>
        </w:rPr>
      </w:pPr>
    </w:p>
    <w:p w14:paraId="44245177" w14:textId="15C066DB" w:rsidR="004A424C" w:rsidRDefault="004A424C" w:rsidP="004A424C">
      <w:pPr>
        <w:rPr>
          <w:rFonts w:cs="Arial"/>
          <w:szCs w:val="20"/>
        </w:rPr>
      </w:pPr>
      <w:r>
        <w:rPr>
          <w:rFonts w:cs="Arial"/>
          <w:szCs w:val="20"/>
        </w:rPr>
        <w:t>Gill S, Bondy G, Lefebvre DE, Becalski A, Kavanagh M, Hou Y, Turcotte AM, Barker M, Weld M, Vavasour E and Cooke GM (2010) Subchronic oral toxicity study of furan in Fischer-344 rats. Toxicologic Pathology 38(4): 619-630</w:t>
      </w:r>
      <w:r w:rsidR="00525497">
        <w:rPr>
          <w:rFonts w:cs="Arial"/>
          <w:szCs w:val="20"/>
        </w:rPr>
        <w:t>.</w:t>
      </w:r>
    </w:p>
    <w:p w14:paraId="5420E6EB" w14:textId="5EAEA81F" w:rsidR="00E2144E" w:rsidRDefault="00E2144E" w:rsidP="004A424C">
      <w:pPr>
        <w:rPr>
          <w:rFonts w:cs="Arial"/>
          <w:szCs w:val="20"/>
        </w:rPr>
      </w:pPr>
    </w:p>
    <w:p w14:paraId="536978DA" w14:textId="6A56D7A7" w:rsidR="00E2144E" w:rsidRDefault="00E2144E" w:rsidP="00E2144E">
      <w:pPr>
        <w:pStyle w:val="CitaviBibliography"/>
        <w:ind w:left="0" w:firstLine="0"/>
        <w:rPr>
          <w:rFonts w:ascii="Arial" w:hAnsi="Arial" w:cs="Arial"/>
          <w:sz w:val="22"/>
          <w:szCs w:val="22"/>
        </w:rPr>
      </w:pPr>
      <w:r w:rsidRPr="00B51D25">
        <w:rPr>
          <w:rFonts w:ascii="Arial" w:hAnsi="Arial" w:cs="Arial"/>
          <w:sz w:val="22"/>
          <w:szCs w:val="22"/>
        </w:rPr>
        <w:t>Gliemmo MF, Latorre ME, Narvaiz P, Campos CA, Gerschenson LN (2014) Effect of gamma irradiation and storage time on microbial growth and physicochemical characteristics of pumpkin (Cucurbita Moschata Duchesne ex Poiret) puree. Food Science &amp; Technology International 20:71</w:t>
      </w:r>
      <w:r w:rsidR="00AE4C9B">
        <w:rPr>
          <w:rFonts w:ascii="Arial" w:hAnsi="Arial" w:cs="Arial"/>
          <w:sz w:val="22"/>
          <w:szCs w:val="22"/>
        </w:rPr>
        <w:t>.</w:t>
      </w:r>
    </w:p>
    <w:p w14:paraId="104E12D9" w14:textId="77777777" w:rsidR="00E2144E" w:rsidRPr="00B51D25" w:rsidRDefault="00E2144E" w:rsidP="00E2144E">
      <w:pPr>
        <w:pStyle w:val="CitaviBibliography"/>
        <w:ind w:left="0" w:firstLine="0"/>
        <w:rPr>
          <w:rFonts w:ascii="Arial" w:hAnsi="Arial" w:cs="Arial"/>
          <w:sz w:val="22"/>
          <w:szCs w:val="22"/>
        </w:rPr>
      </w:pPr>
    </w:p>
    <w:p w14:paraId="52D56D0D" w14:textId="7DFE9A5E" w:rsidR="00E2144E" w:rsidRDefault="00E2144E" w:rsidP="00E2144E">
      <w:pPr>
        <w:pStyle w:val="CitaviBibliography"/>
        <w:ind w:left="0" w:firstLine="0"/>
        <w:rPr>
          <w:rFonts w:ascii="Arial" w:hAnsi="Arial" w:cs="Arial"/>
          <w:sz w:val="22"/>
          <w:szCs w:val="22"/>
        </w:rPr>
      </w:pPr>
      <w:r w:rsidRPr="00B51D25">
        <w:rPr>
          <w:rFonts w:ascii="Arial" w:hAnsi="Arial" w:cs="Arial"/>
          <w:sz w:val="22"/>
          <w:szCs w:val="22"/>
        </w:rPr>
        <w:t>Graham WD, Annette D (1992) Determination of ascorbic and dehydroascorbic acid in potatoes (Solanum tuberosum) and stra</w:t>
      </w:r>
      <w:r w:rsidR="00AE4C9B">
        <w:rPr>
          <w:rFonts w:ascii="Arial" w:hAnsi="Arial" w:cs="Arial"/>
          <w:sz w:val="22"/>
          <w:szCs w:val="22"/>
        </w:rPr>
        <w:t>w</w:t>
      </w:r>
      <w:r w:rsidRPr="00B51D25">
        <w:rPr>
          <w:rFonts w:ascii="Arial" w:hAnsi="Arial" w:cs="Arial"/>
          <w:sz w:val="22"/>
          <w:szCs w:val="22"/>
        </w:rPr>
        <w:t>berries using ion-exclusion chromatography. Journal of Chromatography A 594:187–194</w:t>
      </w:r>
      <w:r w:rsidR="00AE4C9B">
        <w:rPr>
          <w:rFonts w:ascii="Arial" w:hAnsi="Arial" w:cs="Arial"/>
          <w:sz w:val="22"/>
          <w:szCs w:val="22"/>
        </w:rPr>
        <w:t>.</w:t>
      </w:r>
    </w:p>
    <w:p w14:paraId="288A6644" w14:textId="77777777" w:rsidR="00E2144E" w:rsidRDefault="00E2144E" w:rsidP="00E2144E">
      <w:pPr>
        <w:pStyle w:val="CitaviBibliography"/>
        <w:ind w:left="0" w:firstLine="0"/>
        <w:rPr>
          <w:rFonts w:ascii="Arial" w:hAnsi="Arial" w:cs="Arial"/>
          <w:sz w:val="22"/>
          <w:szCs w:val="22"/>
        </w:rPr>
      </w:pPr>
    </w:p>
    <w:p w14:paraId="1E35C588" w14:textId="0E89CF83" w:rsidR="00E2144E" w:rsidRDefault="00E2144E" w:rsidP="00E2144E">
      <w:pPr>
        <w:pStyle w:val="CitaviBibliography"/>
        <w:ind w:left="0" w:firstLine="0"/>
        <w:rPr>
          <w:rFonts w:ascii="Arial" w:hAnsi="Arial" w:cs="Arial"/>
          <w:sz w:val="22"/>
          <w:szCs w:val="22"/>
        </w:rPr>
      </w:pPr>
      <w:r w:rsidRPr="00B51D25">
        <w:rPr>
          <w:rFonts w:ascii="Arial" w:hAnsi="Arial" w:cs="Arial"/>
          <w:sz w:val="22"/>
          <w:szCs w:val="22"/>
        </w:rPr>
        <w:t xml:space="preserve">Graham WD, Stevenson MH (1997) Effects of irradiation on vitamin C content of strawberries and potatoes in combination with storage and with further cooking in potatoes. Journal of the Science of Food and Agriculture 75:371–377. </w:t>
      </w:r>
      <w:hyperlink r:id="rId66" w:history="1">
        <w:r w:rsidRPr="009645DB">
          <w:rPr>
            <w:rStyle w:val="Hyperlink"/>
            <w:rFonts w:cs="Arial"/>
            <w:sz w:val="22"/>
            <w:szCs w:val="22"/>
          </w:rPr>
          <w:t>https://doi.org/10.1002/(SICI)1097-0010(199711)75:3&lt;371:AID-JSFA890&gt;3.0.CO;2-P</w:t>
        </w:r>
      </w:hyperlink>
    </w:p>
    <w:p w14:paraId="40560B10" w14:textId="77777777" w:rsidR="00E2144E" w:rsidRDefault="00E2144E" w:rsidP="004A424C">
      <w:pPr>
        <w:rPr>
          <w:rFonts w:cs="Arial"/>
          <w:szCs w:val="20"/>
        </w:rPr>
      </w:pPr>
    </w:p>
    <w:p w14:paraId="3FF32D91" w14:textId="36F69482" w:rsidR="004A424C" w:rsidRDefault="004A424C" w:rsidP="004A424C">
      <w:pPr>
        <w:rPr>
          <w:rFonts w:cs="Arial"/>
          <w:szCs w:val="20"/>
        </w:rPr>
      </w:pPr>
      <w:r w:rsidRPr="00C6271D">
        <w:rPr>
          <w:rFonts w:cs="Arial"/>
          <w:szCs w:val="20"/>
        </w:rPr>
        <w:t>Gruczyῄska</w:t>
      </w:r>
      <w:r>
        <w:rPr>
          <w:rFonts w:cs="Arial"/>
          <w:szCs w:val="20"/>
        </w:rPr>
        <w:t xml:space="preserve"> E, Kowalska D, Kozlowska M, Ma</w:t>
      </w:r>
      <w:r w:rsidR="004B210F">
        <w:rPr>
          <w:rFonts w:cs="Arial"/>
          <w:szCs w:val="20"/>
        </w:rPr>
        <w:t>jewska E and Tarnowska K (2018)</w:t>
      </w:r>
      <w:r>
        <w:rPr>
          <w:rFonts w:cs="Arial"/>
          <w:szCs w:val="20"/>
        </w:rPr>
        <w:t xml:space="preserve"> Furan in roasted, ground and brewed coffee. Roczniki Paῄstwowego Zakladu Higieny 69(2): 111-118</w:t>
      </w:r>
      <w:r w:rsidR="00525497">
        <w:rPr>
          <w:rFonts w:cs="Arial"/>
          <w:szCs w:val="20"/>
        </w:rPr>
        <w:t>.</w:t>
      </w:r>
    </w:p>
    <w:p w14:paraId="6F27FBD3" w14:textId="77777777" w:rsidR="004A424C" w:rsidRDefault="004A424C" w:rsidP="004A424C">
      <w:pPr>
        <w:rPr>
          <w:rFonts w:cs="Arial"/>
          <w:szCs w:val="20"/>
        </w:rPr>
      </w:pPr>
    </w:p>
    <w:p w14:paraId="772C7B91" w14:textId="2C0FA4E3" w:rsidR="00E2144E" w:rsidRDefault="00E2144E" w:rsidP="00E2144E">
      <w:pPr>
        <w:pStyle w:val="CitaviBibliography"/>
        <w:ind w:left="0" w:firstLine="0"/>
        <w:rPr>
          <w:rFonts w:ascii="Arial" w:hAnsi="Arial" w:cs="Arial"/>
          <w:sz w:val="22"/>
          <w:szCs w:val="22"/>
        </w:rPr>
      </w:pPr>
      <w:r w:rsidRPr="00B51D25">
        <w:rPr>
          <w:rFonts w:ascii="Arial" w:hAnsi="Arial" w:cs="Arial"/>
          <w:sz w:val="22"/>
          <w:szCs w:val="22"/>
        </w:rPr>
        <w:t>Hajare SN, Dhokane VS, Shashidhar R, Sharma A, Bandekar JR (2006) Radiation processing of minimally processed carrot (Daucus carota) and cucumber (Cucumis sativus) to ensure safety: Effect on nutritional and sensory quality. Journal of Food Science 71:S198-S203</w:t>
      </w:r>
      <w:r w:rsidR="00AE4C9B">
        <w:rPr>
          <w:rFonts w:ascii="Arial" w:hAnsi="Arial" w:cs="Arial"/>
          <w:sz w:val="22"/>
          <w:szCs w:val="22"/>
        </w:rPr>
        <w:t>.</w:t>
      </w:r>
    </w:p>
    <w:p w14:paraId="45E024AB" w14:textId="1C83E403" w:rsidR="00FC3EF9" w:rsidRDefault="00FC3EF9" w:rsidP="00E2144E">
      <w:pPr>
        <w:pStyle w:val="CitaviBibliography"/>
        <w:ind w:left="0" w:firstLine="0"/>
        <w:rPr>
          <w:rFonts w:ascii="Arial" w:hAnsi="Arial" w:cs="Arial"/>
          <w:sz w:val="22"/>
          <w:szCs w:val="22"/>
        </w:rPr>
      </w:pPr>
    </w:p>
    <w:p w14:paraId="0ACF055C" w14:textId="681C00E3" w:rsidR="00FC3EF9" w:rsidRDefault="00FC3EF9" w:rsidP="00E2144E">
      <w:pPr>
        <w:pStyle w:val="CitaviBibliography"/>
        <w:ind w:left="0" w:firstLine="0"/>
        <w:rPr>
          <w:rFonts w:ascii="Arial" w:hAnsi="Arial" w:cs="Arial"/>
          <w:sz w:val="22"/>
          <w:szCs w:val="22"/>
        </w:rPr>
      </w:pPr>
      <w:r w:rsidRPr="00FC3EF9">
        <w:rPr>
          <w:rFonts w:ascii="Arial" w:hAnsi="Arial" w:cs="Arial"/>
          <w:sz w:val="22"/>
          <w:szCs w:val="22"/>
        </w:rPr>
        <w:t xml:space="preserve">Hallman G (2011) Phytosanitary </w:t>
      </w:r>
      <w:r>
        <w:rPr>
          <w:rFonts w:ascii="Arial" w:hAnsi="Arial" w:cs="Arial"/>
          <w:sz w:val="22"/>
          <w:szCs w:val="22"/>
        </w:rPr>
        <w:t>a</w:t>
      </w:r>
      <w:r w:rsidRPr="00FC3EF9">
        <w:rPr>
          <w:rFonts w:ascii="Arial" w:hAnsi="Arial" w:cs="Arial"/>
          <w:sz w:val="22"/>
          <w:szCs w:val="22"/>
        </w:rPr>
        <w:t xml:space="preserve">pplications of </w:t>
      </w:r>
      <w:r>
        <w:rPr>
          <w:rFonts w:ascii="Arial" w:hAnsi="Arial" w:cs="Arial"/>
          <w:sz w:val="22"/>
          <w:szCs w:val="22"/>
        </w:rPr>
        <w:t>i</w:t>
      </w:r>
      <w:r w:rsidRPr="00FC3EF9">
        <w:rPr>
          <w:rFonts w:ascii="Arial" w:hAnsi="Arial" w:cs="Arial"/>
          <w:sz w:val="22"/>
          <w:szCs w:val="22"/>
        </w:rPr>
        <w:t>rradiation. Comp. Reviews in Food Science and Food Safety 10 143–151</w:t>
      </w:r>
      <w:r>
        <w:rPr>
          <w:rFonts w:ascii="Arial" w:hAnsi="Arial" w:cs="Arial"/>
          <w:sz w:val="22"/>
          <w:szCs w:val="22"/>
        </w:rPr>
        <w:t>.</w:t>
      </w:r>
    </w:p>
    <w:p w14:paraId="008D6131" w14:textId="77777777" w:rsidR="00E2144E" w:rsidRPr="00B51D25" w:rsidRDefault="00E2144E" w:rsidP="00E2144E">
      <w:pPr>
        <w:pStyle w:val="CitaviBibliography"/>
        <w:ind w:left="0" w:firstLine="0"/>
        <w:rPr>
          <w:rFonts w:ascii="Arial" w:hAnsi="Arial" w:cs="Arial"/>
          <w:sz w:val="22"/>
          <w:szCs w:val="22"/>
        </w:rPr>
      </w:pPr>
    </w:p>
    <w:p w14:paraId="3396E34D" w14:textId="7B6AC119" w:rsidR="009D07FE" w:rsidRPr="00103CAA" w:rsidRDefault="004B210F" w:rsidP="009D07FE">
      <w:pPr>
        <w:keepNext/>
        <w:keepLines/>
        <w:autoSpaceDE w:val="0"/>
        <w:autoSpaceDN w:val="0"/>
        <w:adjustRightInd w:val="0"/>
        <w:rPr>
          <w:rFonts w:cs="Arial"/>
        </w:rPr>
      </w:pPr>
      <w:r>
        <w:rPr>
          <w:rFonts w:cs="Arial"/>
        </w:rPr>
        <w:t>Hart DJ, Scott KJ (1995)</w:t>
      </w:r>
      <w:r w:rsidR="009D07FE" w:rsidRPr="00103CAA">
        <w:rPr>
          <w:rFonts w:cs="Arial"/>
        </w:rPr>
        <w:t xml:space="preserve"> Development and evaluation of an HPLC method for the analysis of carotenoids in foods, and the measurement of the carotenoid content of vegetables and frui</w:t>
      </w:r>
      <w:r w:rsidR="009D07FE">
        <w:rPr>
          <w:rFonts w:cs="Arial"/>
        </w:rPr>
        <w:t xml:space="preserve">ts commonly consumed in the UK. </w:t>
      </w:r>
      <w:r>
        <w:rPr>
          <w:rFonts w:cs="Arial"/>
        </w:rPr>
        <w:t>Food Chem 54:</w:t>
      </w:r>
      <w:r w:rsidR="009D07FE" w:rsidRPr="00103CAA">
        <w:rPr>
          <w:rFonts w:cs="Arial"/>
        </w:rPr>
        <w:t>101-111.</w:t>
      </w:r>
    </w:p>
    <w:p w14:paraId="7A25FDB5" w14:textId="77777777" w:rsidR="009D07FE" w:rsidRDefault="009D07FE" w:rsidP="00E2144E">
      <w:pPr>
        <w:pStyle w:val="CitaviBibliography"/>
        <w:ind w:left="0" w:firstLine="0"/>
        <w:rPr>
          <w:rFonts w:ascii="Arial" w:hAnsi="Arial" w:cs="Arial"/>
          <w:sz w:val="22"/>
          <w:szCs w:val="22"/>
        </w:rPr>
      </w:pPr>
    </w:p>
    <w:p w14:paraId="720E8A4D" w14:textId="77777777" w:rsidR="007C67D3" w:rsidRPr="00794603" w:rsidRDefault="007C67D3" w:rsidP="007C67D3">
      <w:pPr>
        <w:rPr>
          <w:rFonts w:cs="Arial"/>
          <w:szCs w:val="20"/>
        </w:rPr>
      </w:pPr>
      <w:r>
        <w:rPr>
          <w:szCs w:val="22"/>
        </w:rPr>
        <w:t>Health Canada. (2016) Update on the Assessment of Exposure to Furan from the Canadian Retail Food Supply</w:t>
      </w:r>
      <w:r>
        <w:t xml:space="preserve"> </w:t>
      </w:r>
      <w:r w:rsidRPr="00794603">
        <w:rPr>
          <w:rFonts w:cs="Arial"/>
          <w:szCs w:val="20"/>
        </w:rPr>
        <w:t>in MPI, Ministry for Primary Industries (2020b) 2012-2017 New Zealand Dietary Furan Programme. New Zealand Food Safety Technical Paper No: 2020/23.</w:t>
      </w:r>
    </w:p>
    <w:p w14:paraId="32DC9BFE" w14:textId="77777777" w:rsidR="007C67D3" w:rsidRPr="00C807A1" w:rsidRDefault="00FD1E2F" w:rsidP="007C67D3">
      <w:hyperlink r:id="rId67" w:history="1">
        <w:r w:rsidR="007C67D3" w:rsidRPr="0076164F">
          <w:rPr>
            <w:rStyle w:val="Hyperlink"/>
            <w:rFonts w:cs="Arial"/>
            <w:szCs w:val="22"/>
            <w:lang w:eastAsia="en-GB" w:bidi="ar-SA"/>
          </w:rPr>
          <w:t>https://www.mpi.govt.nz/dmsdocument/41223-2012-2017-New-Zealand-Dietary-Furan-Programme</w:t>
        </w:r>
      </w:hyperlink>
    </w:p>
    <w:p w14:paraId="28B36680" w14:textId="77777777" w:rsidR="007C67D3" w:rsidRDefault="007C67D3" w:rsidP="00E2144E">
      <w:pPr>
        <w:pStyle w:val="CitaviBibliography"/>
        <w:ind w:left="0" w:firstLine="0"/>
        <w:rPr>
          <w:rFonts w:ascii="Arial" w:hAnsi="Arial" w:cs="Arial"/>
          <w:sz w:val="22"/>
          <w:szCs w:val="22"/>
        </w:rPr>
      </w:pPr>
    </w:p>
    <w:p w14:paraId="4AD63D7D" w14:textId="77B2FD7C" w:rsidR="00E2144E" w:rsidRDefault="00E2144E" w:rsidP="00E2144E">
      <w:pPr>
        <w:pStyle w:val="CitaviBibliography"/>
        <w:ind w:left="0" w:firstLine="0"/>
        <w:rPr>
          <w:rFonts w:ascii="Arial" w:hAnsi="Arial" w:cs="Arial"/>
          <w:sz w:val="22"/>
          <w:szCs w:val="22"/>
        </w:rPr>
      </w:pPr>
      <w:r w:rsidRPr="00B51D25">
        <w:rPr>
          <w:rFonts w:ascii="Arial" w:hAnsi="Arial" w:cs="Arial"/>
          <w:sz w:val="22"/>
          <w:szCs w:val="22"/>
        </w:rPr>
        <w:t>Hodges DM, Forney CF, Wismer WV (2001) Antioxidant responses in harvested leaves of two cultivars of spinach differing in senescence rates. Journal of the American Society for Horticultural Science 126:611–617</w:t>
      </w:r>
      <w:r w:rsidR="00AE4C9B">
        <w:rPr>
          <w:rFonts w:ascii="Arial" w:hAnsi="Arial" w:cs="Arial"/>
          <w:sz w:val="22"/>
          <w:szCs w:val="22"/>
        </w:rPr>
        <w:t>.</w:t>
      </w:r>
    </w:p>
    <w:p w14:paraId="4570BCFE" w14:textId="74CF5AF2" w:rsidR="00A62C88" w:rsidRDefault="00A62C88" w:rsidP="00E2144E">
      <w:pPr>
        <w:pStyle w:val="CitaviBibliography"/>
        <w:ind w:left="0" w:firstLine="0"/>
        <w:rPr>
          <w:rFonts w:ascii="Arial" w:hAnsi="Arial" w:cs="Arial"/>
          <w:sz w:val="22"/>
          <w:szCs w:val="22"/>
        </w:rPr>
      </w:pPr>
    </w:p>
    <w:p w14:paraId="51E0EFAC" w14:textId="57EA93AE" w:rsidR="004F23BB" w:rsidRDefault="004F23BB" w:rsidP="00E2144E">
      <w:pPr>
        <w:pStyle w:val="CitaviBibliography"/>
        <w:ind w:left="0" w:firstLine="0"/>
        <w:rPr>
          <w:rFonts w:ascii="Arial" w:hAnsi="Arial" w:cs="Arial"/>
          <w:sz w:val="22"/>
          <w:szCs w:val="22"/>
        </w:rPr>
      </w:pPr>
      <w:r>
        <w:rPr>
          <w:rFonts w:ascii="Arial" w:hAnsi="Arial" w:cs="Arial"/>
          <w:sz w:val="22"/>
          <w:szCs w:val="22"/>
        </w:rPr>
        <w:t xml:space="preserve">Hong Kong Centre for Food Safety (2009) Safety of irradiated food. Report no. 37. </w:t>
      </w:r>
      <w:hyperlink r:id="rId68" w:anchor="P8" w:history="1">
        <w:r w:rsidRPr="00F4174F">
          <w:rPr>
            <w:rStyle w:val="Hyperlink"/>
            <w:rFonts w:cs="Arial"/>
            <w:sz w:val="22"/>
            <w:szCs w:val="22"/>
          </w:rPr>
          <w:t>https://www.cfs.gov.hk/english/programme/programme_rafs/programme_rafs_ft_01_03_irfood.html#P8</w:t>
        </w:r>
      </w:hyperlink>
      <w:r>
        <w:rPr>
          <w:rFonts w:ascii="Arial" w:hAnsi="Arial" w:cs="Arial"/>
          <w:sz w:val="22"/>
          <w:szCs w:val="22"/>
        </w:rPr>
        <w:t xml:space="preserve"> </w:t>
      </w:r>
    </w:p>
    <w:p w14:paraId="3107C3A9" w14:textId="77777777" w:rsidR="0038038C" w:rsidRDefault="0038038C" w:rsidP="00E2144E">
      <w:pPr>
        <w:pStyle w:val="CitaviBibliography"/>
        <w:ind w:left="0" w:firstLine="0"/>
        <w:rPr>
          <w:rFonts w:ascii="Arial" w:hAnsi="Arial" w:cs="Arial"/>
          <w:sz w:val="22"/>
          <w:szCs w:val="22"/>
        </w:rPr>
      </w:pPr>
    </w:p>
    <w:p w14:paraId="03693EA5" w14:textId="514491DF" w:rsidR="00A62C88" w:rsidRDefault="00A62C88" w:rsidP="00A62C88">
      <w:r>
        <w:rPr>
          <w:color w:val="222222"/>
        </w:rPr>
        <w:t>Howard L</w:t>
      </w:r>
      <w:r w:rsidR="00DE2CDA">
        <w:rPr>
          <w:color w:val="222222"/>
        </w:rPr>
        <w:t>R,</w:t>
      </w:r>
      <w:r>
        <w:rPr>
          <w:color w:val="222222"/>
        </w:rPr>
        <w:t xml:space="preserve"> Smith RT, Wagner AB, Villalon B &amp; Burns EE (1994) Provitamin A and ascorbic acid content of fresh pepper cultivars (Capsicum annuum) and processed jalapenos. </w:t>
      </w:r>
      <w:r w:rsidRPr="00FC3EF9">
        <w:rPr>
          <w:color w:val="222222"/>
        </w:rPr>
        <w:t>Journal of Food Science</w:t>
      </w:r>
      <w:r>
        <w:rPr>
          <w:color w:val="222222"/>
        </w:rPr>
        <w:t xml:space="preserve"> </w:t>
      </w:r>
      <w:r w:rsidRPr="00FC3EF9">
        <w:rPr>
          <w:color w:val="222222"/>
        </w:rPr>
        <w:t>59</w:t>
      </w:r>
      <w:r>
        <w:rPr>
          <w:color w:val="222222"/>
        </w:rPr>
        <w:t>(2</w:t>
      </w:r>
      <w:r w:rsidRPr="00FC3EF9">
        <w:rPr>
          <w:color w:val="222222"/>
        </w:rPr>
        <w:t>)</w:t>
      </w:r>
      <w:r>
        <w:rPr>
          <w:color w:val="222222"/>
        </w:rPr>
        <w:t xml:space="preserve"> 362-365.</w:t>
      </w:r>
    </w:p>
    <w:p w14:paraId="1801B017" w14:textId="77777777" w:rsidR="00A62C88" w:rsidRDefault="00A62C88" w:rsidP="00E2144E">
      <w:pPr>
        <w:pStyle w:val="CitaviBibliography"/>
        <w:ind w:left="0" w:firstLine="0"/>
        <w:rPr>
          <w:rFonts w:ascii="Arial" w:hAnsi="Arial" w:cs="Arial"/>
          <w:sz w:val="22"/>
          <w:szCs w:val="22"/>
        </w:rPr>
      </w:pPr>
    </w:p>
    <w:p w14:paraId="13CD32D5" w14:textId="5D3051CD" w:rsidR="00E2144E" w:rsidRDefault="00E2144E" w:rsidP="00E2144E">
      <w:pPr>
        <w:pStyle w:val="CitaviBibliography"/>
        <w:ind w:left="0" w:firstLine="0"/>
        <w:rPr>
          <w:rFonts w:ascii="Arial" w:hAnsi="Arial" w:cs="Arial"/>
          <w:sz w:val="22"/>
          <w:szCs w:val="22"/>
        </w:rPr>
      </w:pPr>
      <w:r w:rsidRPr="00B51D25">
        <w:rPr>
          <w:rFonts w:ascii="Arial" w:hAnsi="Arial" w:cs="Arial"/>
          <w:sz w:val="22"/>
          <w:szCs w:val="22"/>
        </w:rPr>
        <w:t xml:space="preserve">Hussain PR, Suradkar P, Javaid S, Akram H, Parvez S (2016) Influence of postharvest gamma irradiation treatment on the content of bioactive compounds and antioxidant activity of fenugreek (Trigonella foenum-graceum L.) and spinach (Spinacia oleracea L.) leaves. Innovative Food Science and Emerging Technologies 33:268–281. </w:t>
      </w:r>
      <w:hyperlink r:id="rId69" w:history="1">
        <w:r w:rsidRPr="009645DB">
          <w:rPr>
            <w:rStyle w:val="Hyperlink"/>
            <w:rFonts w:cs="Arial"/>
            <w:sz w:val="22"/>
            <w:szCs w:val="22"/>
          </w:rPr>
          <w:t>https://doi.org/10.1016/j.ifset.2015.11.017</w:t>
        </w:r>
      </w:hyperlink>
    </w:p>
    <w:p w14:paraId="5FF1A905" w14:textId="77777777" w:rsidR="00E2144E" w:rsidRDefault="00E2144E" w:rsidP="004A424C">
      <w:pPr>
        <w:rPr>
          <w:rFonts w:cs="Arial"/>
          <w:szCs w:val="20"/>
        </w:rPr>
      </w:pPr>
    </w:p>
    <w:p w14:paraId="546396BA" w14:textId="77777777" w:rsidR="00E9023D" w:rsidRDefault="00E9023D" w:rsidP="00E2144E">
      <w:pPr>
        <w:pStyle w:val="CitaviBibliography"/>
        <w:ind w:left="0" w:firstLine="0"/>
        <w:rPr>
          <w:rFonts w:ascii="Arial" w:hAnsi="Arial" w:cs="Arial"/>
          <w:sz w:val="22"/>
          <w:szCs w:val="22"/>
        </w:rPr>
      </w:pPr>
      <w:r>
        <w:rPr>
          <w:rFonts w:ascii="Arial" w:hAnsi="Arial" w:cs="Arial"/>
          <w:sz w:val="22"/>
          <w:szCs w:val="22"/>
        </w:rPr>
        <w:t>IAEA (2002) Dosimetry for food irradiation. Technical Reports Series 409.</w:t>
      </w:r>
    </w:p>
    <w:p w14:paraId="14D89851" w14:textId="21BF0C47" w:rsidR="00E9023D" w:rsidRDefault="00FD1E2F" w:rsidP="00E2144E">
      <w:pPr>
        <w:pStyle w:val="CitaviBibliography"/>
        <w:ind w:left="0" w:firstLine="0"/>
        <w:rPr>
          <w:rFonts w:ascii="Arial" w:hAnsi="Arial" w:cs="Arial"/>
          <w:sz w:val="22"/>
          <w:szCs w:val="22"/>
        </w:rPr>
      </w:pPr>
      <w:hyperlink r:id="rId70" w:history="1">
        <w:r w:rsidR="00E9023D" w:rsidRPr="00CC7EFA">
          <w:rPr>
            <w:rStyle w:val="Hyperlink"/>
            <w:rFonts w:cs="Arial"/>
            <w:sz w:val="22"/>
            <w:szCs w:val="22"/>
          </w:rPr>
          <w:t>https://www-pub.iaea.org/MTCD/Publications/PDF/TRS409_scr.pdf</w:t>
        </w:r>
      </w:hyperlink>
    </w:p>
    <w:p w14:paraId="3F83AC42" w14:textId="77777777" w:rsidR="00E9023D" w:rsidRDefault="00E9023D" w:rsidP="00E2144E">
      <w:pPr>
        <w:pStyle w:val="CitaviBibliography"/>
        <w:ind w:left="0" w:firstLine="0"/>
        <w:rPr>
          <w:rFonts w:ascii="Arial" w:hAnsi="Arial" w:cs="Arial"/>
          <w:sz w:val="22"/>
          <w:szCs w:val="22"/>
        </w:rPr>
      </w:pPr>
    </w:p>
    <w:p w14:paraId="0244BEA6" w14:textId="3946BB5D" w:rsidR="006D2E34" w:rsidRDefault="006D2E34" w:rsidP="00E2144E">
      <w:pPr>
        <w:pStyle w:val="CitaviBibliography"/>
        <w:ind w:left="0" w:firstLine="0"/>
        <w:rPr>
          <w:rFonts w:ascii="Arial" w:hAnsi="Arial" w:cs="Arial"/>
          <w:sz w:val="22"/>
          <w:szCs w:val="22"/>
        </w:rPr>
      </w:pPr>
      <w:r>
        <w:rPr>
          <w:rFonts w:ascii="Arial" w:hAnsi="Arial" w:cs="Arial"/>
          <w:sz w:val="22"/>
          <w:szCs w:val="22"/>
        </w:rPr>
        <w:t xml:space="preserve">IAEA </w:t>
      </w:r>
      <w:r w:rsidRPr="006D2E34">
        <w:rPr>
          <w:rFonts w:ascii="Arial" w:hAnsi="Arial" w:cs="Arial"/>
          <w:sz w:val="22"/>
          <w:szCs w:val="22"/>
        </w:rPr>
        <w:t>(2015) Manual of good practice in food irradiation. Sanitary, phytosanitary and other applications. Technical Reports Series 481.</w:t>
      </w:r>
      <w:r>
        <w:rPr>
          <w:rFonts w:ascii="Arial" w:hAnsi="Arial" w:cs="Arial"/>
          <w:sz w:val="22"/>
          <w:szCs w:val="22"/>
        </w:rPr>
        <w:t xml:space="preserve"> </w:t>
      </w:r>
      <w:hyperlink r:id="rId71" w:history="1">
        <w:r w:rsidRPr="00A337C9">
          <w:rPr>
            <w:rStyle w:val="Hyperlink"/>
            <w:rFonts w:cs="Arial"/>
            <w:sz w:val="22"/>
            <w:szCs w:val="22"/>
          </w:rPr>
          <w:t>https://www-pub.iaea.org/MTCD/Publications/PDF/trs481web-98290059.pdf</w:t>
        </w:r>
      </w:hyperlink>
      <w:r>
        <w:rPr>
          <w:rFonts w:ascii="Arial" w:hAnsi="Arial" w:cs="Arial"/>
          <w:sz w:val="22"/>
          <w:szCs w:val="22"/>
        </w:rPr>
        <w:t xml:space="preserve"> </w:t>
      </w:r>
    </w:p>
    <w:p w14:paraId="01F8D9E2" w14:textId="585B0476" w:rsidR="006D2E34" w:rsidRDefault="006D2E34" w:rsidP="00E2144E">
      <w:pPr>
        <w:pStyle w:val="CitaviBibliography"/>
        <w:ind w:left="0" w:firstLine="0"/>
        <w:rPr>
          <w:rFonts w:ascii="Arial" w:hAnsi="Arial" w:cs="Arial"/>
          <w:sz w:val="22"/>
          <w:szCs w:val="22"/>
        </w:rPr>
      </w:pPr>
    </w:p>
    <w:p w14:paraId="36C712D0" w14:textId="3A900C98" w:rsidR="006D2E34" w:rsidRDefault="006D2E34" w:rsidP="00E2144E">
      <w:pPr>
        <w:pStyle w:val="CitaviBibliography"/>
        <w:ind w:left="0" w:firstLine="0"/>
        <w:rPr>
          <w:rStyle w:val="Hyperlink"/>
          <w:rFonts w:cs="Arial"/>
          <w:sz w:val="22"/>
          <w:szCs w:val="22"/>
        </w:rPr>
      </w:pPr>
      <w:r w:rsidRPr="006D2E34">
        <w:rPr>
          <w:rFonts w:ascii="Arial" w:hAnsi="Arial" w:cs="Arial"/>
          <w:sz w:val="22"/>
          <w:szCs w:val="22"/>
        </w:rPr>
        <w:t>ICA, Interstate Certificat</w:t>
      </w:r>
      <w:r w:rsidR="00234A9F">
        <w:rPr>
          <w:rFonts w:ascii="Arial" w:hAnsi="Arial" w:cs="Arial"/>
          <w:sz w:val="22"/>
          <w:szCs w:val="22"/>
        </w:rPr>
        <w:t>ion Assurance (2011) National p</w:t>
      </w:r>
      <w:r w:rsidRPr="006D2E34">
        <w:rPr>
          <w:rFonts w:ascii="Arial" w:hAnsi="Arial" w:cs="Arial"/>
          <w:sz w:val="22"/>
          <w:szCs w:val="22"/>
        </w:rPr>
        <w:t xml:space="preserve">rotocol </w:t>
      </w:r>
      <w:r w:rsidR="00234A9F">
        <w:rPr>
          <w:rFonts w:ascii="Arial" w:hAnsi="Arial" w:cs="Arial"/>
          <w:sz w:val="22"/>
          <w:szCs w:val="22"/>
        </w:rPr>
        <w:t>n</w:t>
      </w:r>
      <w:r w:rsidRPr="006D2E34">
        <w:rPr>
          <w:rFonts w:ascii="Arial" w:hAnsi="Arial" w:cs="Arial"/>
          <w:sz w:val="22"/>
          <w:szCs w:val="22"/>
        </w:rPr>
        <w:t>umber 55. Irradiation treatment. ICA 55 in Qld</w:t>
      </w:r>
      <w:r w:rsidR="00234A9F">
        <w:rPr>
          <w:rFonts w:ascii="Arial" w:hAnsi="Arial" w:cs="Arial"/>
          <w:sz w:val="22"/>
          <w:szCs w:val="22"/>
        </w:rPr>
        <w:t xml:space="preserve">. </w:t>
      </w:r>
      <w:hyperlink r:id="rId72" w:history="1">
        <w:r w:rsidR="00234A9F" w:rsidRPr="00A337C9">
          <w:rPr>
            <w:rStyle w:val="Hyperlink"/>
            <w:rFonts w:cs="Arial"/>
            <w:sz w:val="22"/>
            <w:szCs w:val="22"/>
          </w:rPr>
          <w:t>https://www.interstatequarantine.org.au/wp-content/uploads/2016/05/QLD-ICA-55.pdf</w:t>
        </w:r>
      </w:hyperlink>
    </w:p>
    <w:p w14:paraId="43BFD631" w14:textId="5EF75C4F" w:rsidR="00E9023D" w:rsidRDefault="00E9023D" w:rsidP="00E2144E">
      <w:pPr>
        <w:pStyle w:val="CitaviBibliography"/>
        <w:ind w:left="0" w:firstLine="0"/>
        <w:rPr>
          <w:rFonts w:ascii="Arial" w:hAnsi="Arial" w:cs="Arial"/>
          <w:sz w:val="22"/>
          <w:szCs w:val="22"/>
        </w:rPr>
      </w:pPr>
    </w:p>
    <w:p w14:paraId="529D3DBB" w14:textId="43BB70F5" w:rsidR="00E9023D" w:rsidRDefault="00E9023D" w:rsidP="00E2144E">
      <w:pPr>
        <w:pStyle w:val="CitaviBibliography"/>
        <w:ind w:left="0" w:firstLine="0"/>
        <w:rPr>
          <w:rFonts w:ascii="Arial" w:hAnsi="Arial" w:cs="Arial"/>
          <w:sz w:val="22"/>
          <w:szCs w:val="22"/>
        </w:rPr>
      </w:pPr>
      <w:r>
        <w:rPr>
          <w:rFonts w:ascii="Arial" w:hAnsi="Arial" w:cs="Arial"/>
          <w:sz w:val="22"/>
          <w:szCs w:val="22"/>
        </w:rPr>
        <w:t xml:space="preserve">ICA, Interstate Certification Assurance (2018) Operational procedure number 4. Fumigating with methyl bromide. ICA 4 in Qld. </w:t>
      </w:r>
      <w:hyperlink r:id="rId73" w:history="1">
        <w:r w:rsidRPr="00CC7EFA">
          <w:rPr>
            <w:rStyle w:val="Hyperlink"/>
            <w:rFonts w:cs="Arial"/>
            <w:sz w:val="22"/>
            <w:szCs w:val="22"/>
          </w:rPr>
          <w:t>https://www.interstatequarantine.org.au/wp-content/uploads/2018/11/QLD-ICA-4.pdf</w:t>
        </w:r>
      </w:hyperlink>
      <w:r>
        <w:rPr>
          <w:rFonts w:ascii="Arial" w:hAnsi="Arial" w:cs="Arial"/>
          <w:sz w:val="22"/>
          <w:szCs w:val="22"/>
        </w:rPr>
        <w:t xml:space="preserve"> </w:t>
      </w:r>
    </w:p>
    <w:p w14:paraId="3671C3C6" w14:textId="77777777" w:rsidR="006D2E34" w:rsidRDefault="006D2E34" w:rsidP="00E2144E">
      <w:pPr>
        <w:pStyle w:val="CitaviBibliography"/>
        <w:ind w:left="0" w:firstLine="0"/>
        <w:rPr>
          <w:rFonts w:ascii="Arial" w:hAnsi="Arial" w:cs="Arial"/>
          <w:sz w:val="22"/>
          <w:szCs w:val="22"/>
        </w:rPr>
      </w:pPr>
    </w:p>
    <w:p w14:paraId="23FC7DE1" w14:textId="7F3352DD" w:rsidR="00F7309A" w:rsidRDefault="00F7309A" w:rsidP="00F7309A">
      <w:pPr>
        <w:pStyle w:val="CitaviBibliography"/>
        <w:ind w:left="0" w:firstLine="0"/>
        <w:rPr>
          <w:rStyle w:val="Hyperlink"/>
          <w:rFonts w:cs="Arial"/>
          <w:sz w:val="22"/>
          <w:szCs w:val="22"/>
        </w:rPr>
      </w:pPr>
      <w:r w:rsidRPr="006D2E34">
        <w:rPr>
          <w:rFonts w:ascii="Arial" w:hAnsi="Arial" w:cs="Arial"/>
          <w:sz w:val="22"/>
          <w:szCs w:val="22"/>
        </w:rPr>
        <w:t>ICA, Interstate Certificat</w:t>
      </w:r>
      <w:r>
        <w:rPr>
          <w:rFonts w:ascii="Arial" w:hAnsi="Arial" w:cs="Arial"/>
          <w:sz w:val="22"/>
          <w:szCs w:val="22"/>
        </w:rPr>
        <w:t>ion Assurance (2020) National p</w:t>
      </w:r>
      <w:r w:rsidRPr="006D2E34">
        <w:rPr>
          <w:rFonts w:ascii="Arial" w:hAnsi="Arial" w:cs="Arial"/>
          <w:sz w:val="22"/>
          <w:szCs w:val="22"/>
        </w:rPr>
        <w:t xml:space="preserve">rotocol </w:t>
      </w:r>
      <w:r>
        <w:rPr>
          <w:rFonts w:ascii="Arial" w:hAnsi="Arial" w:cs="Arial"/>
          <w:sz w:val="22"/>
          <w:szCs w:val="22"/>
        </w:rPr>
        <w:t>n</w:t>
      </w:r>
      <w:r w:rsidRPr="006D2E34">
        <w:rPr>
          <w:rFonts w:ascii="Arial" w:hAnsi="Arial" w:cs="Arial"/>
          <w:sz w:val="22"/>
          <w:szCs w:val="22"/>
        </w:rPr>
        <w:t xml:space="preserve">umber 55. Irradiation treatment. ICA 55 in </w:t>
      </w:r>
      <w:r>
        <w:rPr>
          <w:rFonts w:ascii="Arial" w:hAnsi="Arial" w:cs="Arial"/>
          <w:sz w:val="22"/>
          <w:szCs w:val="22"/>
        </w:rPr>
        <w:t xml:space="preserve">Vic. </w:t>
      </w:r>
      <w:hyperlink r:id="rId74" w:history="1">
        <w:r w:rsidRPr="008A4B22">
          <w:rPr>
            <w:rStyle w:val="Hyperlink"/>
            <w:rFonts w:cs="Arial"/>
            <w:sz w:val="22"/>
            <w:szCs w:val="22"/>
          </w:rPr>
          <w:t>https://www.interstatequarantine.org.au/wp-content/uploads/2020/05/VIC-ICA-55.pdf</w:t>
        </w:r>
      </w:hyperlink>
      <w:r>
        <w:rPr>
          <w:rFonts w:ascii="Arial" w:hAnsi="Arial" w:cs="Arial"/>
          <w:sz w:val="22"/>
          <w:szCs w:val="22"/>
        </w:rPr>
        <w:t xml:space="preserve"> </w:t>
      </w:r>
    </w:p>
    <w:p w14:paraId="6E9CCFD8" w14:textId="77777777" w:rsidR="00F7309A" w:rsidRDefault="00F7309A" w:rsidP="00E2144E">
      <w:pPr>
        <w:pStyle w:val="CitaviBibliography"/>
        <w:ind w:left="0" w:firstLine="0"/>
        <w:rPr>
          <w:rFonts w:ascii="Arial" w:hAnsi="Arial" w:cs="Arial"/>
          <w:sz w:val="22"/>
          <w:szCs w:val="22"/>
        </w:rPr>
      </w:pPr>
    </w:p>
    <w:p w14:paraId="5A3E2C36" w14:textId="12AD79DA" w:rsidR="00E2144E" w:rsidRDefault="00E2144E" w:rsidP="00E2144E">
      <w:pPr>
        <w:pStyle w:val="CitaviBibliography"/>
        <w:ind w:left="0" w:firstLine="0"/>
        <w:rPr>
          <w:rStyle w:val="Hyperlink"/>
          <w:rFonts w:cs="Arial"/>
          <w:sz w:val="22"/>
          <w:szCs w:val="22"/>
        </w:rPr>
      </w:pPr>
      <w:r w:rsidRPr="00B51D25">
        <w:rPr>
          <w:rFonts w:ascii="Arial" w:hAnsi="Arial" w:cs="Arial"/>
          <w:sz w:val="22"/>
          <w:szCs w:val="22"/>
        </w:rPr>
        <w:t xml:space="preserve">Ismail FA, Afifi SA (1976) Control of postharvest decay in fruits and vegetables by irradiation. Nahrung 20:585–592. </w:t>
      </w:r>
      <w:hyperlink r:id="rId75" w:history="1">
        <w:r w:rsidRPr="009645DB">
          <w:rPr>
            <w:rStyle w:val="Hyperlink"/>
            <w:rFonts w:cs="Arial"/>
            <w:sz w:val="22"/>
            <w:szCs w:val="22"/>
          </w:rPr>
          <w:t>https://doi.org/10.1002/food.19760200603</w:t>
        </w:r>
      </w:hyperlink>
    </w:p>
    <w:p w14:paraId="0DACC7F9" w14:textId="67C45D7F" w:rsidR="004B210F" w:rsidRPr="0062740C" w:rsidRDefault="004B210F" w:rsidP="00E2144E">
      <w:pPr>
        <w:pStyle w:val="CitaviBibliography"/>
        <w:ind w:left="0" w:firstLine="0"/>
        <w:rPr>
          <w:rStyle w:val="Hyperlink"/>
          <w:rFonts w:cs="Arial"/>
          <w:color w:val="auto"/>
          <w:sz w:val="22"/>
          <w:szCs w:val="22"/>
        </w:rPr>
      </w:pPr>
    </w:p>
    <w:p w14:paraId="75D4B651" w14:textId="77777777" w:rsidR="004B210F" w:rsidRPr="0062740C" w:rsidRDefault="004B210F" w:rsidP="004B210F">
      <w:pPr>
        <w:rPr>
          <w:rFonts w:cs="Arial"/>
          <w:szCs w:val="20"/>
        </w:rPr>
      </w:pPr>
      <w:r w:rsidRPr="0062740C">
        <w:rPr>
          <w:rFonts w:cs="Arial"/>
          <w:szCs w:val="20"/>
        </w:rPr>
        <w:t>Ismail A, Gonçalves BL, de Neeff DV, Ponzilacqua B, Coppa CFS, Hintzsche H, Sajid M, Cruz AG, Corassin CH and Oliveira CAF (2018) Aflatoxin in foodstuffs: Occurrence and recent advances in decontamination. Food Research International 113: 74-85.</w:t>
      </w:r>
    </w:p>
    <w:p w14:paraId="0FA0A113" w14:textId="77777777" w:rsidR="004B210F" w:rsidRPr="0062740C" w:rsidRDefault="004B210F" w:rsidP="00E2144E">
      <w:pPr>
        <w:pStyle w:val="CitaviBibliography"/>
        <w:ind w:left="0" w:firstLine="0"/>
        <w:rPr>
          <w:rStyle w:val="Hyperlink"/>
          <w:rFonts w:cs="Arial"/>
          <w:color w:val="auto"/>
          <w:sz w:val="22"/>
          <w:szCs w:val="22"/>
        </w:rPr>
      </w:pPr>
    </w:p>
    <w:p w14:paraId="7343B6E3" w14:textId="4351DCE4" w:rsidR="00D10575" w:rsidRPr="0062740C" w:rsidRDefault="004B210F" w:rsidP="00E2144E">
      <w:pPr>
        <w:pStyle w:val="CitaviBibliography"/>
        <w:ind w:left="0" w:firstLine="0"/>
        <w:rPr>
          <w:rStyle w:val="Hyperlink"/>
          <w:rFonts w:cs="Arial"/>
          <w:color w:val="auto"/>
          <w:sz w:val="22"/>
          <w:szCs w:val="22"/>
          <w:u w:val="none"/>
        </w:rPr>
      </w:pPr>
      <w:r w:rsidRPr="0062740C">
        <w:rPr>
          <w:rStyle w:val="Hyperlink"/>
          <w:rFonts w:cs="Arial"/>
          <w:color w:val="auto"/>
          <w:sz w:val="22"/>
          <w:szCs w:val="22"/>
          <w:u w:val="none"/>
        </w:rPr>
        <w:t>Jenjob A</w:t>
      </w:r>
      <w:r w:rsidR="00D10575" w:rsidRPr="0062740C">
        <w:rPr>
          <w:rStyle w:val="Hyperlink"/>
          <w:rFonts w:cs="Arial"/>
          <w:color w:val="auto"/>
          <w:sz w:val="22"/>
          <w:szCs w:val="22"/>
          <w:u w:val="none"/>
        </w:rPr>
        <w:t>, Ut</w:t>
      </w:r>
      <w:r w:rsidRPr="0062740C">
        <w:rPr>
          <w:rStyle w:val="Hyperlink"/>
          <w:rFonts w:cs="Arial"/>
          <w:color w:val="auto"/>
          <w:sz w:val="22"/>
          <w:szCs w:val="22"/>
          <w:u w:val="none"/>
        </w:rPr>
        <w:t xml:space="preserve">hairatanakij A, Jitareerat P, Wongs AC, Aiamla OS (2017) </w:t>
      </w:r>
      <w:r w:rsidR="00D10575" w:rsidRPr="0062740C">
        <w:rPr>
          <w:rStyle w:val="Hyperlink"/>
          <w:rFonts w:cs="Arial"/>
          <w:color w:val="auto"/>
          <w:sz w:val="22"/>
          <w:szCs w:val="22"/>
          <w:u w:val="none"/>
        </w:rPr>
        <w:t xml:space="preserve">Effect of harvest seasonal and gamma irradiation on the physicochemical changes in pineapple fruit cv. Pattavia during stimulated sea shipment. Food Science &amp; Nutrition 5(5) 997–1003. </w:t>
      </w:r>
      <w:hyperlink r:id="rId76" w:history="1">
        <w:r w:rsidR="0006578F" w:rsidRPr="00505F5F">
          <w:rPr>
            <w:rStyle w:val="Hyperlink"/>
            <w:rFonts w:cs="Arial"/>
            <w:sz w:val="22"/>
            <w:szCs w:val="22"/>
          </w:rPr>
          <w:t>https://doi.org/10.1002/fsn3.485</w:t>
        </w:r>
      </w:hyperlink>
      <w:r w:rsidR="0006578F">
        <w:rPr>
          <w:rStyle w:val="Hyperlink"/>
          <w:rFonts w:cs="Arial"/>
          <w:color w:val="auto"/>
          <w:sz w:val="22"/>
          <w:szCs w:val="22"/>
          <w:u w:val="none"/>
        </w:rPr>
        <w:t xml:space="preserve"> </w:t>
      </w:r>
    </w:p>
    <w:p w14:paraId="4FB3EBC2" w14:textId="71C66D7A" w:rsidR="00CC3B83" w:rsidRPr="0062740C" w:rsidRDefault="00CC3B83" w:rsidP="00E2144E">
      <w:pPr>
        <w:pStyle w:val="CitaviBibliography"/>
        <w:ind w:left="0" w:firstLine="0"/>
        <w:rPr>
          <w:rStyle w:val="Hyperlink"/>
          <w:rFonts w:cs="Arial"/>
          <w:color w:val="auto"/>
          <w:sz w:val="22"/>
          <w:szCs w:val="22"/>
        </w:rPr>
      </w:pPr>
    </w:p>
    <w:p w14:paraId="6462CAF8" w14:textId="3FF9682C" w:rsidR="00CC3B83" w:rsidRDefault="004B210F" w:rsidP="00E2144E">
      <w:pPr>
        <w:pStyle w:val="CitaviBibliography"/>
        <w:ind w:left="0" w:firstLine="0"/>
        <w:rPr>
          <w:rFonts w:ascii="Arial" w:hAnsi="Arial" w:cs="Arial"/>
          <w:sz w:val="22"/>
          <w:szCs w:val="22"/>
        </w:rPr>
      </w:pPr>
      <w:r w:rsidRPr="0062740C">
        <w:rPr>
          <w:rFonts w:ascii="Arial" w:hAnsi="Arial" w:cs="Arial"/>
          <w:sz w:val="22"/>
          <w:szCs w:val="22"/>
        </w:rPr>
        <w:t>Jo Y, Nam HA, Ramakrishnan SR, Baek ME, Lim SB, Kwon JH (2018)</w:t>
      </w:r>
      <w:r w:rsidR="00CC3B83" w:rsidRPr="0062740C">
        <w:rPr>
          <w:rFonts w:ascii="Arial" w:hAnsi="Arial" w:cs="Arial"/>
          <w:sz w:val="22"/>
          <w:szCs w:val="22"/>
        </w:rPr>
        <w:t xml:space="preserve"> Postharvest irradiation as a quarantine treatment and its effects on the physicochemical and sensory qualities of Korean citrus fruits. Scientia Horticulturae 236</w:t>
      </w:r>
      <w:r w:rsidR="0006578F">
        <w:rPr>
          <w:rFonts w:ascii="Arial" w:hAnsi="Arial" w:cs="Arial"/>
          <w:sz w:val="22"/>
          <w:szCs w:val="22"/>
        </w:rPr>
        <w:t>:</w:t>
      </w:r>
      <w:r w:rsidR="00CC3B83" w:rsidRPr="0062740C">
        <w:rPr>
          <w:rFonts w:ascii="Arial" w:hAnsi="Arial" w:cs="Arial"/>
          <w:sz w:val="22"/>
          <w:szCs w:val="22"/>
        </w:rPr>
        <w:t xml:space="preserve"> 265–271. </w:t>
      </w:r>
      <w:hyperlink r:id="rId77" w:history="1">
        <w:r w:rsidR="0006578F" w:rsidRPr="00505F5F">
          <w:rPr>
            <w:rStyle w:val="Hyperlink"/>
            <w:rFonts w:cs="Arial"/>
            <w:sz w:val="22"/>
            <w:szCs w:val="22"/>
          </w:rPr>
          <w:t>https://doi.org/10.1016/j.scienta.2017.12.029</w:t>
        </w:r>
      </w:hyperlink>
      <w:r w:rsidR="0006578F">
        <w:rPr>
          <w:rFonts w:ascii="Arial" w:hAnsi="Arial" w:cs="Arial"/>
          <w:sz w:val="22"/>
          <w:szCs w:val="22"/>
        </w:rPr>
        <w:t xml:space="preserve"> </w:t>
      </w:r>
    </w:p>
    <w:p w14:paraId="268D7EB5" w14:textId="77777777" w:rsidR="00E2144E" w:rsidRDefault="00E2144E" w:rsidP="004A424C">
      <w:pPr>
        <w:rPr>
          <w:rFonts w:cs="Arial"/>
          <w:szCs w:val="20"/>
        </w:rPr>
      </w:pPr>
    </w:p>
    <w:p w14:paraId="01566D6F" w14:textId="667F2A02" w:rsidR="004A424C" w:rsidRDefault="004A424C" w:rsidP="004A424C">
      <w:pPr>
        <w:rPr>
          <w:rFonts w:cs="Arial"/>
          <w:szCs w:val="20"/>
        </w:rPr>
      </w:pPr>
      <w:r>
        <w:rPr>
          <w:rFonts w:cs="Arial"/>
          <w:szCs w:val="20"/>
        </w:rPr>
        <w:t xml:space="preserve">Kalagatur NK, </w:t>
      </w:r>
      <w:r w:rsidR="004B210F">
        <w:rPr>
          <w:rFonts w:cs="Arial"/>
          <w:szCs w:val="20"/>
        </w:rPr>
        <w:t>Kamasani JR and Mudili V (2018)</w:t>
      </w:r>
      <w:r>
        <w:rPr>
          <w:rFonts w:cs="Arial"/>
          <w:szCs w:val="20"/>
        </w:rPr>
        <w:t xml:space="preserve"> Assessment of detoxification efficacy of irradiation on zearalenone mycotoxin in various fruit juices by response, surface methodology and elucidation of its in-vitro toxicity. Frontiers in Microbiology 30;9:2937 doi:10.3389/fmicb.2018.02937</w:t>
      </w:r>
    </w:p>
    <w:p w14:paraId="71FBE78F" w14:textId="7D70A97B" w:rsidR="00E2144E" w:rsidRDefault="00E2144E" w:rsidP="004A424C">
      <w:pPr>
        <w:rPr>
          <w:rFonts w:cs="Arial"/>
          <w:szCs w:val="20"/>
        </w:rPr>
      </w:pPr>
    </w:p>
    <w:p w14:paraId="1D34B153" w14:textId="242848E2" w:rsidR="00E2144E" w:rsidRDefault="00E2144E" w:rsidP="00E2144E">
      <w:pPr>
        <w:pStyle w:val="CitaviBibliography"/>
        <w:ind w:left="0" w:firstLine="0"/>
        <w:rPr>
          <w:rFonts w:ascii="Arial" w:hAnsi="Arial" w:cs="Arial"/>
          <w:sz w:val="22"/>
          <w:szCs w:val="22"/>
        </w:rPr>
      </w:pPr>
      <w:r w:rsidRPr="00B51D25">
        <w:rPr>
          <w:rFonts w:ascii="Arial" w:hAnsi="Arial" w:cs="Arial"/>
          <w:sz w:val="22"/>
          <w:szCs w:val="22"/>
        </w:rPr>
        <w:t xml:space="preserve">Joshi MR, Srirangarajan AN, Thomas P (1990) Effects of gamma irradiation and temperature on sugar and vitamin C changes in five Indian potato cultivars during storage. Food Chemistry 35:209–216. </w:t>
      </w:r>
      <w:hyperlink r:id="rId78" w:history="1">
        <w:r w:rsidRPr="009645DB">
          <w:rPr>
            <w:rStyle w:val="Hyperlink"/>
            <w:rFonts w:cs="Arial"/>
            <w:sz w:val="22"/>
            <w:szCs w:val="22"/>
          </w:rPr>
          <w:t>https://doi.org/10.1016/0308-8146(90)90034-2</w:t>
        </w:r>
      </w:hyperlink>
    </w:p>
    <w:p w14:paraId="09838A42" w14:textId="77777777" w:rsidR="00E2144E" w:rsidRPr="00B51D25" w:rsidRDefault="00E2144E" w:rsidP="00E2144E">
      <w:pPr>
        <w:pStyle w:val="CitaviBibliography"/>
        <w:ind w:left="0" w:firstLine="0"/>
        <w:rPr>
          <w:rFonts w:ascii="Arial" w:hAnsi="Arial" w:cs="Arial"/>
          <w:sz w:val="22"/>
          <w:szCs w:val="22"/>
        </w:rPr>
      </w:pPr>
    </w:p>
    <w:p w14:paraId="165BB5EF" w14:textId="3880D1C8" w:rsidR="00E2144E" w:rsidRDefault="00E2144E" w:rsidP="00E2144E">
      <w:pPr>
        <w:pStyle w:val="CitaviBibliography"/>
        <w:ind w:left="0" w:firstLine="0"/>
        <w:rPr>
          <w:rFonts w:ascii="Arial" w:hAnsi="Arial" w:cs="Arial"/>
          <w:sz w:val="22"/>
          <w:szCs w:val="22"/>
        </w:rPr>
      </w:pPr>
      <w:r w:rsidRPr="00B51D25">
        <w:rPr>
          <w:rFonts w:ascii="Arial" w:hAnsi="Arial" w:cs="Arial"/>
          <w:sz w:val="22"/>
          <w:szCs w:val="22"/>
        </w:rPr>
        <w:t xml:space="preserve">Kamat AS, Ghadge N, Ramamurthy MS, Alur MD (2005) Effect of low-dose irradiation on shelf life and microbiological safety of sliced carrot. Journal of the Science of Food and Agriculture 85:2213–2219. </w:t>
      </w:r>
      <w:hyperlink r:id="rId79" w:history="1">
        <w:r w:rsidRPr="009645DB">
          <w:rPr>
            <w:rStyle w:val="Hyperlink"/>
            <w:rFonts w:cs="Arial"/>
            <w:sz w:val="22"/>
            <w:szCs w:val="22"/>
          </w:rPr>
          <w:t>https://doi.org/10.1002/jsfa.2231</w:t>
        </w:r>
      </w:hyperlink>
    </w:p>
    <w:p w14:paraId="575F4EE4" w14:textId="77777777" w:rsidR="00E2144E" w:rsidRDefault="00E2144E" w:rsidP="00E2144E">
      <w:pPr>
        <w:pStyle w:val="CitaviBibliography"/>
        <w:ind w:left="0" w:firstLine="0"/>
        <w:rPr>
          <w:rFonts w:ascii="Arial" w:hAnsi="Arial" w:cs="Arial"/>
          <w:sz w:val="22"/>
          <w:szCs w:val="22"/>
        </w:rPr>
      </w:pPr>
    </w:p>
    <w:p w14:paraId="7E625C16" w14:textId="39501085" w:rsidR="00E2144E" w:rsidRPr="001A530D" w:rsidRDefault="00E2144E" w:rsidP="00E2144E">
      <w:pPr>
        <w:pStyle w:val="CitaviBibliography"/>
        <w:rPr>
          <w:rFonts w:ascii="Arial" w:hAnsi="Arial" w:cs="Arial"/>
          <w:sz w:val="22"/>
          <w:szCs w:val="22"/>
        </w:rPr>
      </w:pPr>
      <w:r w:rsidRPr="001A530D">
        <w:rPr>
          <w:rFonts w:ascii="Arial" w:hAnsi="Arial" w:cs="Arial"/>
          <w:sz w:val="22"/>
          <w:szCs w:val="22"/>
        </w:rPr>
        <w:t>Kilcast D (1994) Effect of irradiation on vitamins. Food Chem 49:157–164</w:t>
      </w:r>
      <w:r w:rsidR="00AE4C9B">
        <w:rPr>
          <w:rFonts w:ascii="Arial" w:hAnsi="Arial" w:cs="Arial"/>
          <w:sz w:val="22"/>
          <w:szCs w:val="22"/>
        </w:rPr>
        <w:t>.</w:t>
      </w:r>
    </w:p>
    <w:p w14:paraId="1E73C157" w14:textId="77777777" w:rsidR="00E2144E" w:rsidRDefault="00E2144E" w:rsidP="00E2144E">
      <w:pPr>
        <w:pStyle w:val="CitaviBibliography"/>
        <w:ind w:left="0" w:firstLine="0"/>
        <w:rPr>
          <w:rFonts w:ascii="Arial" w:hAnsi="Arial" w:cs="Arial"/>
          <w:sz w:val="22"/>
          <w:szCs w:val="22"/>
        </w:rPr>
      </w:pPr>
    </w:p>
    <w:p w14:paraId="59CCD822" w14:textId="42A56152" w:rsidR="00E2144E" w:rsidRDefault="004B210F" w:rsidP="00E2144E">
      <w:pPr>
        <w:pStyle w:val="CitaviBibliography"/>
        <w:ind w:left="0" w:firstLine="0"/>
        <w:rPr>
          <w:rFonts w:ascii="Arial" w:hAnsi="Arial" w:cs="Arial"/>
          <w:sz w:val="22"/>
          <w:szCs w:val="22"/>
        </w:rPr>
      </w:pPr>
      <w:r>
        <w:rPr>
          <w:rFonts w:ascii="Arial" w:hAnsi="Arial" w:cs="Arial"/>
          <w:sz w:val="22"/>
          <w:szCs w:val="22"/>
        </w:rPr>
        <w:t>Kim S</w:t>
      </w:r>
      <w:r w:rsidR="00E2144E" w:rsidRPr="00B51D25">
        <w:rPr>
          <w:rFonts w:ascii="Arial" w:hAnsi="Arial" w:cs="Arial"/>
          <w:sz w:val="22"/>
          <w:szCs w:val="22"/>
        </w:rPr>
        <w:t>K, Park NP (1975) Studies on the preservation of potato by combination of gamma-radiation and chemical. Korean Journal of Food Science and Technology 7:159–167</w:t>
      </w:r>
      <w:r w:rsidR="00AE4C9B">
        <w:rPr>
          <w:rFonts w:ascii="Arial" w:hAnsi="Arial" w:cs="Arial"/>
          <w:sz w:val="22"/>
          <w:szCs w:val="22"/>
        </w:rPr>
        <w:t>.</w:t>
      </w:r>
    </w:p>
    <w:p w14:paraId="228C6CAA" w14:textId="77777777" w:rsidR="00E2144E" w:rsidRDefault="00E2144E" w:rsidP="00E2144E">
      <w:pPr>
        <w:pStyle w:val="CitaviBibliography"/>
        <w:ind w:left="0" w:firstLine="0"/>
        <w:rPr>
          <w:rFonts w:ascii="Arial" w:hAnsi="Arial" w:cs="Arial"/>
          <w:sz w:val="22"/>
          <w:szCs w:val="22"/>
        </w:rPr>
      </w:pPr>
    </w:p>
    <w:p w14:paraId="1C53D244" w14:textId="7AA02F5F" w:rsidR="00C910CE" w:rsidRPr="00103CAA" w:rsidRDefault="004B210F" w:rsidP="00C910CE">
      <w:pPr>
        <w:autoSpaceDE w:val="0"/>
        <w:autoSpaceDN w:val="0"/>
        <w:adjustRightInd w:val="0"/>
        <w:rPr>
          <w:rFonts w:cs="Arial"/>
        </w:rPr>
      </w:pPr>
      <w:r>
        <w:rPr>
          <w:rFonts w:cs="Arial"/>
        </w:rPr>
        <w:t>Külen O, Stushnoff C, Holm DG (2013)</w:t>
      </w:r>
      <w:r w:rsidR="00C910CE" w:rsidRPr="00103CAA">
        <w:rPr>
          <w:rFonts w:cs="Arial"/>
        </w:rPr>
        <w:t xml:space="preserve"> Effect of cold storage on total phenolics content, antioxidant activity and vitamin C level of </w:t>
      </w:r>
      <w:r>
        <w:rPr>
          <w:rFonts w:cs="Arial"/>
        </w:rPr>
        <w:t>selected potato clones. Journal of Science of</w:t>
      </w:r>
      <w:r w:rsidR="00C910CE" w:rsidRPr="00103CAA">
        <w:rPr>
          <w:rFonts w:cs="Arial"/>
        </w:rPr>
        <w:t xml:space="preserve"> Food</w:t>
      </w:r>
      <w:r>
        <w:rPr>
          <w:rFonts w:cs="Arial"/>
        </w:rPr>
        <w:t xml:space="preserve"> and Agriculture</w:t>
      </w:r>
      <w:r w:rsidR="00C910CE" w:rsidRPr="00103CAA">
        <w:rPr>
          <w:rFonts w:cs="Arial"/>
        </w:rPr>
        <w:t xml:space="preserve"> 93: 2437-2444.</w:t>
      </w:r>
    </w:p>
    <w:p w14:paraId="775FB3EA" w14:textId="77777777" w:rsidR="00C910CE" w:rsidRDefault="00C910CE" w:rsidP="00E2144E">
      <w:pPr>
        <w:pStyle w:val="CitaviBibliography"/>
        <w:ind w:left="0" w:firstLine="0"/>
        <w:rPr>
          <w:rFonts w:ascii="Arial" w:hAnsi="Arial" w:cs="Arial"/>
          <w:sz w:val="22"/>
          <w:szCs w:val="22"/>
        </w:rPr>
      </w:pPr>
    </w:p>
    <w:p w14:paraId="00318736" w14:textId="28CB3537" w:rsidR="00E2144E" w:rsidRDefault="00416C61" w:rsidP="00E2144E">
      <w:pPr>
        <w:pStyle w:val="CitaviBibliography"/>
        <w:ind w:left="0" w:firstLine="0"/>
        <w:rPr>
          <w:rFonts w:ascii="Arial" w:hAnsi="Arial" w:cs="Arial"/>
          <w:sz w:val="22"/>
          <w:szCs w:val="22"/>
        </w:rPr>
      </w:pPr>
      <w:r>
        <w:rPr>
          <w:rFonts w:ascii="Arial" w:hAnsi="Arial" w:cs="Arial"/>
          <w:sz w:val="22"/>
          <w:szCs w:val="22"/>
        </w:rPr>
        <w:t>Langerak DI</w:t>
      </w:r>
      <w:r w:rsidR="00E2144E" w:rsidRPr="00C5473F">
        <w:rPr>
          <w:rFonts w:ascii="Arial" w:hAnsi="Arial" w:cs="Arial"/>
          <w:sz w:val="22"/>
          <w:szCs w:val="22"/>
        </w:rPr>
        <w:t xml:space="preserve"> </w:t>
      </w:r>
      <w:r>
        <w:rPr>
          <w:rFonts w:ascii="Arial" w:hAnsi="Arial" w:cs="Arial"/>
          <w:sz w:val="22"/>
          <w:szCs w:val="22"/>
        </w:rPr>
        <w:t>(</w:t>
      </w:r>
      <w:r w:rsidR="00E2144E" w:rsidRPr="00C5473F">
        <w:rPr>
          <w:rFonts w:ascii="Arial" w:hAnsi="Arial" w:cs="Arial"/>
          <w:sz w:val="22"/>
          <w:szCs w:val="22"/>
        </w:rPr>
        <w:t>1978</w:t>
      </w:r>
      <w:r>
        <w:rPr>
          <w:rFonts w:ascii="Arial" w:hAnsi="Arial" w:cs="Arial"/>
          <w:sz w:val="22"/>
          <w:szCs w:val="22"/>
        </w:rPr>
        <w:t>)</w:t>
      </w:r>
      <w:r w:rsidR="00E2144E" w:rsidRPr="00C5473F">
        <w:rPr>
          <w:rFonts w:ascii="Arial" w:hAnsi="Arial" w:cs="Arial"/>
          <w:sz w:val="22"/>
          <w:szCs w:val="22"/>
        </w:rPr>
        <w:t xml:space="preserve"> The influence of irradiation and packaging on the quality of prepacked vegetables. In </w:t>
      </w:r>
      <w:r w:rsidR="00E2144E" w:rsidRPr="00416C61">
        <w:rPr>
          <w:rFonts w:ascii="Arial" w:hAnsi="Arial" w:cs="Arial"/>
          <w:iCs/>
          <w:sz w:val="22"/>
          <w:szCs w:val="22"/>
        </w:rPr>
        <w:t>Annales de la nutrition et de l'alimentation</w:t>
      </w:r>
      <w:r w:rsidR="00E2144E" w:rsidRPr="00C5473F">
        <w:rPr>
          <w:rFonts w:ascii="Arial" w:hAnsi="Arial" w:cs="Arial"/>
          <w:sz w:val="22"/>
          <w:szCs w:val="22"/>
        </w:rPr>
        <w:t xml:space="preserve"> </w:t>
      </w:r>
      <w:r>
        <w:rPr>
          <w:rFonts w:ascii="Arial" w:hAnsi="Arial" w:cs="Arial"/>
          <w:sz w:val="22"/>
          <w:szCs w:val="22"/>
        </w:rPr>
        <w:t>Centre National De La Recherche Scientifique pp. 569-586</w:t>
      </w:r>
      <w:r w:rsidRPr="00C5473F">
        <w:rPr>
          <w:rFonts w:ascii="Arial" w:hAnsi="Arial" w:cs="Arial"/>
          <w:sz w:val="22"/>
          <w:szCs w:val="22"/>
        </w:rPr>
        <w:t>.</w:t>
      </w:r>
    </w:p>
    <w:p w14:paraId="071CC0BE" w14:textId="77777777" w:rsidR="00E2144E" w:rsidRPr="00B51D25" w:rsidRDefault="00E2144E" w:rsidP="00E2144E">
      <w:pPr>
        <w:pStyle w:val="CitaviBibliography"/>
        <w:ind w:left="0" w:firstLine="0"/>
        <w:rPr>
          <w:rFonts w:ascii="Arial" w:hAnsi="Arial" w:cs="Arial"/>
          <w:sz w:val="22"/>
          <w:szCs w:val="22"/>
        </w:rPr>
      </w:pPr>
    </w:p>
    <w:p w14:paraId="751AED3F" w14:textId="41601BB2" w:rsidR="00E2144E" w:rsidRDefault="00416C61" w:rsidP="00E2144E">
      <w:pPr>
        <w:pStyle w:val="CitaviBibliography"/>
        <w:ind w:left="0" w:firstLine="0"/>
        <w:rPr>
          <w:rFonts w:ascii="Arial" w:hAnsi="Arial" w:cs="Arial"/>
          <w:sz w:val="22"/>
          <w:szCs w:val="22"/>
        </w:rPr>
      </w:pPr>
      <w:r>
        <w:rPr>
          <w:rFonts w:ascii="Arial" w:hAnsi="Arial" w:cs="Arial"/>
          <w:sz w:val="22"/>
          <w:szCs w:val="22"/>
        </w:rPr>
        <w:t>Lee MS, Kim H</w:t>
      </w:r>
      <w:r w:rsidR="00E2144E" w:rsidRPr="00B51D25">
        <w:rPr>
          <w:rFonts w:ascii="Arial" w:hAnsi="Arial" w:cs="Arial"/>
          <w:sz w:val="22"/>
          <w:szCs w:val="22"/>
        </w:rPr>
        <w:t>L (1972) Effects of ionizing radiation on sprout inhibition and nutritive value of potato tubers. Korean Journal of Food Science and Technology 4:29–35</w:t>
      </w:r>
      <w:r w:rsidR="00AE4C9B">
        <w:rPr>
          <w:rFonts w:ascii="Arial" w:hAnsi="Arial" w:cs="Arial"/>
          <w:sz w:val="22"/>
          <w:szCs w:val="22"/>
        </w:rPr>
        <w:t>.</w:t>
      </w:r>
    </w:p>
    <w:p w14:paraId="3E891D68" w14:textId="7EE2A578" w:rsidR="00A62C88" w:rsidRDefault="00A62C88" w:rsidP="00E2144E">
      <w:pPr>
        <w:pStyle w:val="CitaviBibliography"/>
        <w:ind w:left="0" w:firstLine="0"/>
        <w:rPr>
          <w:rFonts w:ascii="Arial" w:hAnsi="Arial" w:cs="Arial"/>
          <w:sz w:val="22"/>
          <w:szCs w:val="22"/>
        </w:rPr>
      </w:pPr>
    </w:p>
    <w:p w14:paraId="57F2EEE5" w14:textId="0248B73F" w:rsidR="00A62C88" w:rsidRDefault="00A62C88" w:rsidP="00E2144E">
      <w:pPr>
        <w:pStyle w:val="CitaviBibliography"/>
        <w:ind w:left="0" w:firstLine="0"/>
        <w:rPr>
          <w:rFonts w:ascii="Arial" w:hAnsi="Arial" w:cs="Arial"/>
          <w:sz w:val="22"/>
          <w:szCs w:val="22"/>
        </w:rPr>
      </w:pPr>
      <w:r>
        <w:rPr>
          <w:rFonts w:ascii="Arial" w:hAnsi="Arial" w:cs="Arial"/>
          <w:sz w:val="22"/>
          <w:szCs w:val="22"/>
        </w:rPr>
        <w:t>Lee SK,</w:t>
      </w:r>
      <w:r w:rsidRPr="00A62C88">
        <w:rPr>
          <w:rFonts w:ascii="Arial" w:hAnsi="Arial" w:cs="Arial"/>
          <w:sz w:val="22"/>
          <w:szCs w:val="22"/>
        </w:rPr>
        <w:t xml:space="preserve"> </w:t>
      </w:r>
      <w:r>
        <w:rPr>
          <w:rFonts w:ascii="Arial" w:hAnsi="Arial" w:cs="Arial"/>
          <w:sz w:val="22"/>
          <w:szCs w:val="22"/>
        </w:rPr>
        <w:t xml:space="preserve">Kader AA (2000) </w:t>
      </w:r>
      <w:r w:rsidRPr="00A62C88">
        <w:rPr>
          <w:rFonts w:ascii="Arial" w:hAnsi="Arial" w:cs="Arial"/>
          <w:sz w:val="22"/>
          <w:szCs w:val="22"/>
        </w:rPr>
        <w:t xml:space="preserve">Preharvest and postharvest factors influencing vitamin C content of horticultural crops. </w:t>
      </w:r>
      <w:r w:rsidRPr="00A62C88">
        <w:rPr>
          <w:rFonts w:ascii="Arial" w:hAnsi="Arial" w:cs="Arial"/>
          <w:iCs/>
          <w:sz w:val="22"/>
          <w:szCs w:val="22"/>
        </w:rPr>
        <w:t>Postharvest biology and technology</w:t>
      </w:r>
      <w:r w:rsidRPr="00A62C88">
        <w:rPr>
          <w:rFonts w:ascii="Arial" w:hAnsi="Arial" w:cs="Arial"/>
          <w:sz w:val="22"/>
          <w:szCs w:val="22"/>
        </w:rPr>
        <w:t xml:space="preserve"> </w:t>
      </w:r>
      <w:r w:rsidRPr="00A62C88">
        <w:rPr>
          <w:rFonts w:ascii="Arial" w:hAnsi="Arial" w:cs="Arial"/>
          <w:i/>
          <w:iCs/>
          <w:sz w:val="22"/>
          <w:szCs w:val="22"/>
        </w:rPr>
        <w:t>20</w:t>
      </w:r>
      <w:r w:rsidRPr="00A62C88">
        <w:rPr>
          <w:rFonts w:ascii="Arial" w:hAnsi="Arial" w:cs="Arial"/>
          <w:sz w:val="22"/>
          <w:szCs w:val="22"/>
        </w:rPr>
        <w:t>(3), 207-220.</w:t>
      </w:r>
    </w:p>
    <w:p w14:paraId="250C8942" w14:textId="77777777" w:rsidR="00E2144E" w:rsidRPr="00B51D25" w:rsidRDefault="00E2144E" w:rsidP="00E2144E">
      <w:pPr>
        <w:pStyle w:val="CitaviBibliography"/>
        <w:ind w:left="0" w:firstLine="0"/>
        <w:rPr>
          <w:rFonts w:ascii="Arial" w:hAnsi="Arial" w:cs="Arial"/>
          <w:sz w:val="22"/>
          <w:szCs w:val="22"/>
        </w:rPr>
      </w:pPr>
    </w:p>
    <w:p w14:paraId="6CFA6B96" w14:textId="40FCAAAA" w:rsidR="00E2144E" w:rsidRDefault="00E2144E" w:rsidP="00E2144E">
      <w:pPr>
        <w:pStyle w:val="CitaviBibliography"/>
        <w:ind w:left="0" w:firstLine="0"/>
        <w:rPr>
          <w:rFonts w:ascii="Arial" w:hAnsi="Arial" w:cs="Arial"/>
          <w:sz w:val="22"/>
          <w:szCs w:val="22"/>
        </w:rPr>
      </w:pPr>
      <w:r w:rsidRPr="00B51D25">
        <w:rPr>
          <w:rFonts w:ascii="Arial" w:hAnsi="Arial" w:cs="Arial"/>
          <w:sz w:val="22"/>
          <w:szCs w:val="22"/>
        </w:rPr>
        <w:t xml:space="preserve">Lester GE, Hallman GJ (2010) γ-Irradiation dose: Effects on baby-leaf spinach ascorbic acid, carotenoids, folate, α-tocopherol, and phylloquinone concentrations. Journal of Agricultural and Food Chemistry 58:4901–4906. </w:t>
      </w:r>
      <w:hyperlink r:id="rId80" w:history="1">
        <w:r w:rsidRPr="009645DB">
          <w:rPr>
            <w:rStyle w:val="Hyperlink"/>
            <w:rFonts w:cs="Arial"/>
            <w:sz w:val="22"/>
            <w:szCs w:val="22"/>
          </w:rPr>
          <w:t>https://doi.org/10.1021/jf100146m</w:t>
        </w:r>
      </w:hyperlink>
    </w:p>
    <w:p w14:paraId="6BB0FF35" w14:textId="77777777" w:rsidR="00E2144E" w:rsidRPr="00B51D25" w:rsidRDefault="00E2144E" w:rsidP="00E2144E">
      <w:pPr>
        <w:pStyle w:val="CitaviBibliography"/>
        <w:ind w:left="0" w:firstLine="0"/>
        <w:rPr>
          <w:rFonts w:ascii="Arial" w:hAnsi="Arial" w:cs="Arial"/>
          <w:sz w:val="22"/>
          <w:szCs w:val="22"/>
        </w:rPr>
      </w:pPr>
    </w:p>
    <w:p w14:paraId="2436284C" w14:textId="19F71BDD" w:rsidR="00E2144E" w:rsidRPr="008F14FF" w:rsidRDefault="00E2144E" w:rsidP="00E2144E">
      <w:pPr>
        <w:rPr>
          <w:rFonts w:cs="Arial"/>
          <w:szCs w:val="20"/>
        </w:rPr>
      </w:pPr>
      <w:r w:rsidRPr="008F14FF">
        <w:rPr>
          <w:rFonts w:cs="Arial"/>
          <w:szCs w:val="20"/>
        </w:rPr>
        <w:t>Leung EMK, Tang PNY, Ye Y</w:t>
      </w:r>
      <w:r w:rsidR="00416C61">
        <w:rPr>
          <w:rFonts w:cs="Arial"/>
          <w:szCs w:val="20"/>
        </w:rPr>
        <w:t>, Chan W (2013)</w:t>
      </w:r>
      <w:r w:rsidRPr="008F14FF">
        <w:rPr>
          <w:rFonts w:cs="Arial"/>
          <w:szCs w:val="20"/>
        </w:rPr>
        <w:t xml:space="preserve"> Analysis of 2-alkylcyclobutanones in cashew nut, nutmeg, apricot kernel, and pine nut</w:t>
      </w:r>
      <w:r>
        <w:rPr>
          <w:rFonts w:cs="Arial"/>
          <w:szCs w:val="20"/>
        </w:rPr>
        <w:t xml:space="preserve"> </w:t>
      </w:r>
      <w:r w:rsidRPr="008F14FF">
        <w:rPr>
          <w:rFonts w:cs="Arial"/>
          <w:szCs w:val="20"/>
        </w:rPr>
        <w:t>samples: Re-evaluating the uniqueness of 2-alkylcyclobutanones for irradiated</w:t>
      </w:r>
      <w:r>
        <w:rPr>
          <w:rFonts w:cs="Arial"/>
          <w:szCs w:val="20"/>
        </w:rPr>
        <w:t xml:space="preserve"> </w:t>
      </w:r>
      <w:r w:rsidRPr="008F14FF">
        <w:rPr>
          <w:rFonts w:cs="Arial"/>
          <w:szCs w:val="20"/>
        </w:rPr>
        <w:t>food identification. Journal of Agricultural and Food Chemistry 61</w:t>
      </w:r>
      <w:r>
        <w:rPr>
          <w:rFonts w:cs="Arial"/>
          <w:szCs w:val="20"/>
        </w:rPr>
        <w:t>:</w:t>
      </w:r>
      <w:r w:rsidRPr="008F14FF">
        <w:rPr>
          <w:rFonts w:cs="Arial"/>
          <w:szCs w:val="20"/>
        </w:rPr>
        <w:t xml:space="preserve"> 9950–9954</w:t>
      </w:r>
      <w:r>
        <w:rPr>
          <w:rFonts w:cs="Arial"/>
          <w:szCs w:val="20"/>
        </w:rPr>
        <w:t>.</w:t>
      </w:r>
    </w:p>
    <w:p w14:paraId="4CB4BDF5" w14:textId="77777777" w:rsidR="00E2144E" w:rsidRDefault="00E2144E" w:rsidP="00E2144E">
      <w:pPr>
        <w:rPr>
          <w:rFonts w:cs="Arial"/>
          <w:szCs w:val="20"/>
        </w:rPr>
      </w:pPr>
    </w:p>
    <w:p w14:paraId="4CE82B62" w14:textId="1F7F9DA2" w:rsidR="00E2144E" w:rsidRPr="00B1407E" w:rsidRDefault="00416C61" w:rsidP="00E2144E">
      <w:pPr>
        <w:rPr>
          <w:rFonts w:cs="Arial"/>
          <w:szCs w:val="20"/>
        </w:rPr>
      </w:pPr>
      <w:r>
        <w:rPr>
          <w:rFonts w:cs="Arial"/>
          <w:szCs w:val="20"/>
        </w:rPr>
        <w:t>Li M, Guan E and Bian K (2019)</w:t>
      </w:r>
      <w:r w:rsidR="00E2144E">
        <w:rPr>
          <w:rFonts w:cs="Arial"/>
          <w:szCs w:val="20"/>
        </w:rPr>
        <w:t xml:space="preserve"> Detoxification of deoxynivalenol by </w:t>
      </w:r>
      <w:r w:rsidR="00E2144E">
        <w:rPr>
          <w:rFonts w:cs="Arial"/>
          <w:szCs w:val="20"/>
          <w:vertAlign w:val="superscript"/>
        </w:rPr>
        <w:t>60</w:t>
      </w:r>
      <w:r w:rsidR="00E2144E">
        <w:rPr>
          <w:rFonts w:cs="Arial"/>
          <w:szCs w:val="20"/>
        </w:rPr>
        <w:t>Co γ-ray irradiation and toxicity analyses of radiolysis products. The Journal of AOAC International 102(6):1749-1755.</w:t>
      </w:r>
    </w:p>
    <w:p w14:paraId="01D51E1B" w14:textId="77777777" w:rsidR="00E2144E" w:rsidRDefault="00E2144E" w:rsidP="00E2144E">
      <w:pPr>
        <w:pStyle w:val="CitaviBibliography"/>
        <w:ind w:left="0" w:firstLine="0"/>
        <w:rPr>
          <w:rFonts w:ascii="Arial" w:hAnsi="Arial" w:cs="Arial"/>
          <w:sz w:val="22"/>
          <w:szCs w:val="22"/>
        </w:rPr>
      </w:pPr>
    </w:p>
    <w:p w14:paraId="7EC455DD" w14:textId="4397E84F" w:rsidR="00E2144E" w:rsidRDefault="00E2144E" w:rsidP="00E2144E">
      <w:pPr>
        <w:pStyle w:val="CitaviBibliography"/>
        <w:ind w:left="0" w:firstLine="0"/>
        <w:rPr>
          <w:rFonts w:ascii="Arial" w:hAnsi="Arial" w:cs="Arial"/>
          <w:sz w:val="22"/>
          <w:szCs w:val="22"/>
        </w:rPr>
      </w:pPr>
      <w:r w:rsidRPr="00B51D25">
        <w:rPr>
          <w:rFonts w:ascii="Arial" w:hAnsi="Arial" w:cs="Arial"/>
          <w:sz w:val="22"/>
          <w:szCs w:val="22"/>
        </w:rPr>
        <w:t>Lim SJ, Chung BY, Park MG, Cho JY (2013) Effect of γ-ray irradiation on food qualities and sprouting inhibition of sweet potato roots (Ipomea batatas Lam.). Journal of Food Quality 36:309–315</w:t>
      </w:r>
      <w:r w:rsidR="00AE4C9B">
        <w:rPr>
          <w:rFonts w:ascii="Arial" w:hAnsi="Arial" w:cs="Arial"/>
          <w:sz w:val="22"/>
          <w:szCs w:val="22"/>
        </w:rPr>
        <w:t>.</w:t>
      </w:r>
    </w:p>
    <w:p w14:paraId="4D1EF2D3" w14:textId="77777777" w:rsidR="00E2144E" w:rsidRPr="00B51D25" w:rsidRDefault="00E2144E" w:rsidP="00E2144E">
      <w:pPr>
        <w:pStyle w:val="CitaviBibliography"/>
        <w:ind w:left="0" w:firstLine="0"/>
        <w:rPr>
          <w:rFonts w:ascii="Arial" w:hAnsi="Arial" w:cs="Arial"/>
          <w:sz w:val="22"/>
          <w:szCs w:val="22"/>
        </w:rPr>
      </w:pPr>
    </w:p>
    <w:p w14:paraId="4686BFA1" w14:textId="56BB3707" w:rsidR="00F47D18" w:rsidRDefault="00E2144E" w:rsidP="00E2144E">
      <w:pPr>
        <w:pStyle w:val="CitaviBibliography"/>
        <w:ind w:left="0" w:firstLine="0"/>
        <w:rPr>
          <w:rFonts w:ascii="Arial" w:hAnsi="Arial" w:cs="Arial"/>
          <w:sz w:val="22"/>
          <w:szCs w:val="22"/>
        </w:rPr>
      </w:pPr>
      <w:r w:rsidRPr="00B51D25">
        <w:rPr>
          <w:rFonts w:ascii="Arial" w:hAnsi="Arial" w:cs="Arial"/>
          <w:sz w:val="22"/>
          <w:szCs w:val="22"/>
        </w:rPr>
        <w:t>Lima KSC, Lima ALS, Freitas LC, Della-Modesta RC, Godoy RLO (2004) Effect of low doses of irradiation on the carotenoids in ready-to-eat carrots. Ciencia e Tecnologia de Alimentos 24:183–193</w:t>
      </w:r>
      <w:r w:rsidR="00AE4C9B">
        <w:rPr>
          <w:rFonts w:ascii="Arial" w:hAnsi="Arial" w:cs="Arial"/>
          <w:sz w:val="22"/>
          <w:szCs w:val="22"/>
        </w:rPr>
        <w:t>.</w:t>
      </w:r>
    </w:p>
    <w:p w14:paraId="673AEE31" w14:textId="77777777" w:rsidR="0062740C" w:rsidRDefault="0062740C" w:rsidP="00E2144E">
      <w:pPr>
        <w:pStyle w:val="CitaviBibliography"/>
        <w:ind w:left="0" w:firstLine="0"/>
        <w:rPr>
          <w:rFonts w:ascii="Arial" w:hAnsi="Arial" w:cs="Arial"/>
          <w:sz w:val="22"/>
          <w:szCs w:val="22"/>
        </w:rPr>
      </w:pPr>
    </w:p>
    <w:p w14:paraId="2FDE2975" w14:textId="1DD277BF" w:rsidR="00F47D18" w:rsidRDefault="00F47D18" w:rsidP="00E2144E">
      <w:pPr>
        <w:pStyle w:val="CitaviBibliography"/>
        <w:ind w:left="0" w:firstLine="0"/>
        <w:rPr>
          <w:rFonts w:ascii="Arial" w:hAnsi="Arial" w:cs="Arial"/>
          <w:sz w:val="22"/>
          <w:szCs w:val="22"/>
        </w:rPr>
      </w:pPr>
      <w:r>
        <w:rPr>
          <w:rFonts w:ascii="Arial" w:hAnsi="Arial" w:cs="Arial"/>
          <w:sz w:val="22"/>
          <w:szCs w:val="22"/>
        </w:rPr>
        <w:t>Loro AC, Botteon V</w:t>
      </w:r>
      <w:r w:rsidR="007C4DD0">
        <w:rPr>
          <w:rFonts w:ascii="Arial" w:hAnsi="Arial" w:cs="Arial"/>
          <w:sz w:val="22"/>
          <w:szCs w:val="22"/>
        </w:rPr>
        <w:t xml:space="preserve">W, Spoto MHF (2018) </w:t>
      </w:r>
      <w:r w:rsidRPr="00F47D18">
        <w:rPr>
          <w:rFonts w:ascii="Arial" w:hAnsi="Arial" w:cs="Arial"/>
          <w:sz w:val="22"/>
          <w:szCs w:val="22"/>
        </w:rPr>
        <w:t>Quality parameters of tomatoes submitted to different doses of gamma radiation. Brazil</w:t>
      </w:r>
      <w:r w:rsidR="007C4DD0">
        <w:rPr>
          <w:rFonts w:ascii="Arial" w:hAnsi="Arial" w:cs="Arial"/>
          <w:sz w:val="22"/>
          <w:szCs w:val="22"/>
        </w:rPr>
        <w:t xml:space="preserve">ian Journal of Food Technology </w:t>
      </w:r>
      <w:r w:rsidRPr="00F47D18">
        <w:rPr>
          <w:rFonts w:ascii="Arial" w:hAnsi="Arial" w:cs="Arial"/>
          <w:sz w:val="22"/>
          <w:szCs w:val="22"/>
        </w:rPr>
        <w:t>21.</w:t>
      </w:r>
    </w:p>
    <w:p w14:paraId="0897473E" w14:textId="77777777" w:rsidR="00E2144E" w:rsidRPr="00B51D25" w:rsidRDefault="00E2144E" w:rsidP="00E2144E">
      <w:pPr>
        <w:pStyle w:val="CitaviBibliography"/>
        <w:ind w:left="0" w:firstLine="0"/>
        <w:rPr>
          <w:rFonts w:ascii="Arial" w:hAnsi="Arial" w:cs="Arial"/>
          <w:sz w:val="22"/>
          <w:szCs w:val="22"/>
        </w:rPr>
      </w:pPr>
    </w:p>
    <w:p w14:paraId="2E94C28F" w14:textId="08A8ED46" w:rsidR="00E2144E" w:rsidRDefault="00416C61" w:rsidP="00E2144E">
      <w:pPr>
        <w:pStyle w:val="CitaviBibliography"/>
        <w:ind w:left="0" w:firstLine="0"/>
        <w:rPr>
          <w:rFonts w:ascii="Arial" w:hAnsi="Arial" w:cs="Arial"/>
          <w:sz w:val="22"/>
          <w:szCs w:val="22"/>
        </w:rPr>
      </w:pPr>
      <w:r>
        <w:rPr>
          <w:rFonts w:ascii="Arial" w:hAnsi="Arial" w:cs="Arial"/>
          <w:sz w:val="22"/>
          <w:szCs w:val="22"/>
        </w:rPr>
        <w:t xml:space="preserve">Lu </w:t>
      </w:r>
      <w:r w:rsidR="00E2144E" w:rsidRPr="00F80560">
        <w:rPr>
          <w:rFonts w:ascii="Arial" w:hAnsi="Arial" w:cs="Arial"/>
          <w:sz w:val="22"/>
          <w:szCs w:val="22"/>
        </w:rPr>
        <w:t>J</w:t>
      </w:r>
      <w:r>
        <w:rPr>
          <w:rFonts w:ascii="Arial" w:hAnsi="Arial" w:cs="Arial"/>
          <w:sz w:val="22"/>
          <w:szCs w:val="22"/>
        </w:rPr>
        <w:t>Y, White S, Yakubu P, Loretan PA (1986)</w:t>
      </w:r>
      <w:r w:rsidR="00E2144E" w:rsidRPr="00F80560">
        <w:rPr>
          <w:rFonts w:ascii="Arial" w:hAnsi="Arial" w:cs="Arial"/>
          <w:sz w:val="22"/>
          <w:szCs w:val="22"/>
        </w:rPr>
        <w:t xml:space="preserve"> Effects of gamma radiation on nutritive and sensory qualities of sweet potato storage roots. </w:t>
      </w:r>
      <w:r w:rsidR="00E2144E" w:rsidRPr="00416C61">
        <w:rPr>
          <w:rFonts w:ascii="Arial" w:hAnsi="Arial" w:cs="Arial"/>
          <w:iCs/>
          <w:sz w:val="22"/>
          <w:szCs w:val="22"/>
        </w:rPr>
        <w:t>Journal of Food Quality</w:t>
      </w:r>
      <w:r>
        <w:rPr>
          <w:rFonts w:ascii="Arial" w:hAnsi="Arial" w:cs="Arial"/>
          <w:sz w:val="22"/>
          <w:szCs w:val="22"/>
        </w:rPr>
        <w:t xml:space="preserve"> </w:t>
      </w:r>
      <w:r w:rsidR="00E2144E" w:rsidRPr="00416C61">
        <w:rPr>
          <w:rFonts w:ascii="Arial" w:hAnsi="Arial" w:cs="Arial"/>
          <w:iCs/>
          <w:sz w:val="22"/>
          <w:szCs w:val="22"/>
        </w:rPr>
        <w:t>9</w:t>
      </w:r>
      <w:r w:rsidR="00E2144E" w:rsidRPr="00416C61">
        <w:rPr>
          <w:rFonts w:ascii="Arial" w:hAnsi="Arial" w:cs="Arial"/>
          <w:sz w:val="22"/>
          <w:szCs w:val="22"/>
        </w:rPr>
        <w:t>(</w:t>
      </w:r>
      <w:r>
        <w:rPr>
          <w:rFonts w:ascii="Arial" w:hAnsi="Arial" w:cs="Arial"/>
          <w:sz w:val="22"/>
          <w:szCs w:val="22"/>
        </w:rPr>
        <w:t xml:space="preserve">6): </w:t>
      </w:r>
      <w:r w:rsidR="00E2144E" w:rsidRPr="00F80560">
        <w:rPr>
          <w:rFonts w:ascii="Arial" w:hAnsi="Arial" w:cs="Arial"/>
          <w:sz w:val="22"/>
          <w:szCs w:val="22"/>
        </w:rPr>
        <w:t>425-435.</w:t>
      </w:r>
    </w:p>
    <w:p w14:paraId="1BF8A1CC" w14:textId="77777777" w:rsidR="00E2144E" w:rsidRDefault="00E2144E" w:rsidP="00E2144E">
      <w:pPr>
        <w:pStyle w:val="CitaviBibliography"/>
        <w:ind w:left="0" w:firstLine="0"/>
        <w:rPr>
          <w:rFonts w:ascii="Arial" w:hAnsi="Arial" w:cs="Arial"/>
          <w:sz w:val="22"/>
          <w:szCs w:val="22"/>
        </w:rPr>
      </w:pPr>
    </w:p>
    <w:p w14:paraId="2C63CB47" w14:textId="382C20C3" w:rsidR="00E2144E" w:rsidRDefault="00E2144E" w:rsidP="00E2144E">
      <w:pPr>
        <w:pStyle w:val="CitaviBibliography"/>
        <w:ind w:left="0" w:firstLine="0"/>
        <w:rPr>
          <w:rStyle w:val="Hyperlink"/>
          <w:rFonts w:cs="Arial"/>
          <w:sz w:val="22"/>
          <w:szCs w:val="22"/>
        </w:rPr>
      </w:pPr>
      <w:r w:rsidRPr="00B51D25">
        <w:rPr>
          <w:rFonts w:ascii="Arial" w:hAnsi="Arial" w:cs="Arial"/>
          <w:sz w:val="22"/>
          <w:szCs w:val="22"/>
        </w:rPr>
        <w:t xml:space="preserve">Lu JY, Miller P, Loretan PA (1989) Gamma radiation dose rate and sweet potato quality. Journal of Food Quality 12:369–376. </w:t>
      </w:r>
      <w:hyperlink r:id="rId81" w:history="1">
        <w:r w:rsidRPr="009645DB">
          <w:rPr>
            <w:rStyle w:val="Hyperlink"/>
            <w:rFonts w:cs="Arial"/>
            <w:sz w:val="22"/>
            <w:szCs w:val="22"/>
          </w:rPr>
          <w:t>https://doi.org/10.1111/j.1745-4557.1989.tb00337.x</w:t>
        </w:r>
      </w:hyperlink>
    </w:p>
    <w:p w14:paraId="6622D396" w14:textId="77777777" w:rsidR="00E2144E" w:rsidRDefault="00E2144E" w:rsidP="004A424C">
      <w:pPr>
        <w:rPr>
          <w:rFonts w:cs="Arial"/>
          <w:szCs w:val="20"/>
        </w:rPr>
      </w:pPr>
    </w:p>
    <w:p w14:paraId="67F09A91" w14:textId="4DDF3EE1" w:rsidR="004A424C" w:rsidRDefault="00416C61" w:rsidP="004A424C">
      <w:pPr>
        <w:rPr>
          <w:rFonts w:cs="Arial"/>
          <w:szCs w:val="20"/>
        </w:rPr>
      </w:pPr>
      <w:r>
        <w:rPr>
          <w:rFonts w:cs="Arial"/>
          <w:szCs w:val="20"/>
        </w:rPr>
        <w:t xml:space="preserve">Luo DQ, Zhao SS, Tang YR, Wang QJ, Liu HJ, Ma SC (2018) </w:t>
      </w:r>
      <w:r w:rsidR="004A424C">
        <w:rPr>
          <w:rFonts w:cs="Arial"/>
          <w:szCs w:val="20"/>
        </w:rPr>
        <w:t xml:space="preserve">Analysis of the effect of </w:t>
      </w:r>
      <w:r w:rsidR="004A424C">
        <w:rPr>
          <w:rFonts w:cs="Arial"/>
          <w:szCs w:val="20"/>
          <w:vertAlign w:val="superscript"/>
        </w:rPr>
        <w:t>60</w:t>
      </w:r>
      <w:r w:rsidR="004A424C">
        <w:rPr>
          <w:rFonts w:cs="Arial"/>
          <w:szCs w:val="20"/>
        </w:rPr>
        <w:t>Co-γ irradiation sterilization technology on the chemical composition of saffron using UPLC and UPLC/Q-TOF-MS. Journal of Analytical Methods in Chemistry doi: 10.1155/2018/2402676</w:t>
      </w:r>
      <w:r w:rsidR="00525497">
        <w:rPr>
          <w:rFonts w:cs="Arial"/>
          <w:szCs w:val="20"/>
        </w:rPr>
        <w:t>.</w:t>
      </w:r>
    </w:p>
    <w:p w14:paraId="1466A5B1" w14:textId="77777777" w:rsidR="004A424C" w:rsidRDefault="004A424C" w:rsidP="004A424C">
      <w:pPr>
        <w:rPr>
          <w:rFonts w:cs="Arial"/>
          <w:szCs w:val="20"/>
        </w:rPr>
      </w:pPr>
    </w:p>
    <w:p w14:paraId="40EF28D4" w14:textId="3D81C19C" w:rsidR="004A424C" w:rsidRDefault="004A424C" w:rsidP="004A424C">
      <w:pPr>
        <w:rPr>
          <w:rFonts w:cs="Arial"/>
          <w:szCs w:val="20"/>
        </w:rPr>
      </w:pPr>
      <w:r>
        <w:rPr>
          <w:rFonts w:cs="Arial"/>
          <w:szCs w:val="20"/>
        </w:rPr>
        <w:t>Luo X, Qi L, Liu Y, Wang R, Yang D, Li K, Wang L, Li Y, Zhang Y and Chen Z (2017) Effects of electron beam irradiation on zearalenone and ochratoxin A in naturally contaminated corn and corn quality parameters. Toxins 27: 84</w:t>
      </w:r>
      <w:r w:rsidR="00525497">
        <w:rPr>
          <w:rFonts w:cs="Arial"/>
          <w:szCs w:val="20"/>
        </w:rPr>
        <w:t>.</w:t>
      </w:r>
      <w:r>
        <w:rPr>
          <w:rFonts w:cs="Arial"/>
          <w:szCs w:val="20"/>
        </w:rPr>
        <w:t xml:space="preserve"> </w:t>
      </w:r>
      <w:hyperlink r:id="rId82" w:history="1">
        <w:r w:rsidRPr="00AB7F13">
          <w:rPr>
            <w:rStyle w:val="Hyperlink"/>
            <w:rFonts w:cs="Arial"/>
            <w:szCs w:val="20"/>
          </w:rPr>
          <w:t>https://doi:10.3390/toxins9030084</w:t>
        </w:r>
      </w:hyperlink>
      <w:r>
        <w:rPr>
          <w:rFonts w:cs="Arial"/>
          <w:szCs w:val="20"/>
        </w:rPr>
        <w:t xml:space="preserve"> </w:t>
      </w:r>
    </w:p>
    <w:p w14:paraId="31FE2954" w14:textId="77777777" w:rsidR="004A424C" w:rsidRDefault="004A424C" w:rsidP="004A424C">
      <w:pPr>
        <w:rPr>
          <w:rFonts w:cs="Arial"/>
          <w:szCs w:val="20"/>
        </w:rPr>
      </w:pPr>
    </w:p>
    <w:p w14:paraId="7E844CF6" w14:textId="6F3882B9" w:rsidR="004A424C" w:rsidRDefault="004A424C" w:rsidP="004A424C">
      <w:pPr>
        <w:rPr>
          <w:rFonts w:cs="Arial"/>
          <w:szCs w:val="20"/>
        </w:rPr>
      </w:pPr>
      <w:r>
        <w:rPr>
          <w:rFonts w:cs="Arial"/>
          <w:szCs w:val="20"/>
        </w:rPr>
        <w:t>Luo X, Zhai Y, Qi L, Pan L, Wang J, Xing J, Wang R, Wang L, Zh</w:t>
      </w:r>
      <w:r w:rsidR="00416C61">
        <w:rPr>
          <w:rFonts w:cs="Arial"/>
          <w:szCs w:val="20"/>
        </w:rPr>
        <w:t>ang Q, Yang K and Chen Z (2020)</w:t>
      </w:r>
      <w:r>
        <w:rPr>
          <w:rFonts w:cs="Arial"/>
          <w:szCs w:val="20"/>
        </w:rPr>
        <w:t xml:space="preserve"> Influences of electron beam irradiation on the physical and chemical properties of zearalenone- and ochratoxin A-contaminated corn and in vivo toxicity assessment. Foods 9(3) 376 doi: 10.3390/foods9030376</w:t>
      </w:r>
      <w:r w:rsidR="00525497">
        <w:rPr>
          <w:rFonts w:cs="Arial"/>
          <w:szCs w:val="20"/>
        </w:rPr>
        <w:t>.</w:t>
      </w:r>
    </w:p>
    <w:p w14:paraId="706D1BF3" w14:textId="2589F1D8" w:rsidR="00D10575" w:rsidRDefault="00D10575" w:rsidP="004A424C">
      <w:pPr>
        <w:rPr>
          <w:rFonts w:cs="Arial"/>
          <w:szCs w:val="20"/>
        </w:rPr>
      </w:pPr>
    </w:p>
    <w:p w14:paraId="667E88DE" w14:textId="783DFDF9" w:rsidR="002429DF" w:rsidRDefault="002429DF" w:rsidP="004A424C">
      <w:pPr>
        <w:rPr>
          <w:rFonts w:cs="Arial"/>
          <w:szCs w:val="20"/>
        </w:rPr>
      </w:pPr>
      <w:r>
        <w:rPr>
          <w:rFonts w:cs="Arial"/>
          <w:szCs w:val="20"/>
        </w:rPr>
        <w:t>McLennan W &amp; Podger A (1997) National Nutrition Survey Selected Highlights Australia. 1995. Australian Bureau of Statistics, Canberra.</w:t>
      </w:r>
    </w:p>
    <w:p w14:paraId="2D428458" w14:textId="77777777" w:rsidR="002429DF" w:rsidRDefault="002429DF" w:rsidP="004A424C">
      <w:pPr>
        <w:rPr>
          <w:rFonts w:cs="Arial"/>
          <w:szCs w:val="20"/>
        </w:rPr>
      </w:pPr>
    </w:p>
    <w:p w14:paraId="380FC349" w14:textId="60109D21" w:rsidR="00D10575" w:rsidRDefault="00416C61" w:rsidP="004A424C">
      <w:pPr>
        <w:rPr>
          <w:rFonts w:cs="Arial"/>
          <w:szCs w:val="20"/>
        </w:rPr>
      </w:pPr>
      <w:r>
        <w:rPr>
          <w:rFonts w:cs="Arial"/>
          <w:szCs w:val="20"/>
        </w:rPr>
        <w:t xml:space="preserve">Maraei RW, </w:t>
      </w:r>
      <w:r w:rsidR="00D10575" w:rsidRPr="00D10575">
        <w:rPr>
          <w:rFonts w:cs="Arial"/>
          <w:szCs w:val="20"/>
        </w:rPr>
        <w:t>El</w:t>
      </w:r>
      <w:r w:rsidR="00D10575">
        <w:rPr>
          <w:rFonts w:cs="Arial"/>
          <w:szCs w:val="20"/>
        </w:rPr>
        <w:t>sawy KM (2017)</w:t>
      </w:r>
      <w:r w:rsidR="00D10575" w:rsidRPr="00D10575">
        <w:rPr>
          <w:rFonts w:cs="Arial"/>
          <w:szCs w:val="20"/>
        </w:rPr>
        <w:t xml:space="preserve"> Chemical quality and nutrient composition of strawberry fruits treated by γ-irradiation. Journal of Radiation</w:t>
      </w:r>
      <w:r>
        <w:rPr>
          <w:rFonts w:cs="Arial"/>
          <w:szCs w:val="20"/>
        </w:rPr>
        <w:t xml:space="preserve"> Research and Applied Sciences </w:t>
      </w:r>
      <w:r w:rsidR="00D10575" w:rsidRPr="00D10575">
        <w:rPr>
          <w:rFonts w:cs="Arial"/>
          <w:szCs w:val="20"/>
        </w:rPr>
        <w:t>10(1)</w:t>
      </w:r>
      <w:r w:rsidR="0006578F">
        <w:rPr>
          <w:rFonts w:cs="Arial"/>
          <w:szCs w:val="20"/>
        </w:rPr>
        <w:t>:</w:t>
      </w:r>
      <w:r w:rsidR="00D10575" w:rsidRPr="00D10575">
        <w:rPr>
          <w:rFonts w:cs="Arial"/>
          <w:szCs w:val="20"/>
        </w:rPr>
        <w:t xml:space="preserve">80–87. </w:t>
      </w:r>
      <w:hyperlink r:id="rId83" w:history="1">
        <w:r w:rsidR="0006578F" w:rsidRPr="00505F5F">
          <w:rPr>
            <w:rStyle w:val="Hyperlink"/>
            <w:rFonts w:cs="Arial"/>
            <w:szCs w:val="20"/>
          </w:rPr>
          <w:t>https://doi.org/10.1016/j.jrras.2016.12.004</w:t>
        </w:r>
      </w:hyperlink>
      <w:r w:rsidR="0006578F">
        <w:rPr>
          <w:rFonts w:cs="Arial"/>
          <w:szCs w:val="20"/>
        </w:rPr>
        <w:t xml:space="preserve"> </w:t>
      </w:r>
    </w:p>
    <w:p w14:paraId="480BCEB4" w14:textId="6BB9FD41" w:rsidR="00265EF9" w:rsidRDefault="00265EF9" w:rsidP="004A424C">
      <w:pPr>
        <w:rPr>
          <w:rFonts w:cs="Arial"/>
          <w:szCs w:val="20"/>
        </w:rPr>
      </w:pPr>
    </w:p>
    <w:p w14:paraId="4C39C3BF" w14:textId="6BD28F96" w:rsidR="00265EF9" w:rsidRDefault="00265EF9" w:rsidP="00265EF9">
      <w:pPr>
        <w:pStyle w:val="CitaviBibliography"/>
        <w:ind w:left="0" w:firstLine="0"/>
        <w:rPr>
          <w:rFonts w:ascii="Arial" w:hAnsi="Arial" w:cs="Arial"/>
          <w:sz w:val="22"/>
          <w:szCs w:val="22"/>
        </w:rPr>
      </w:pPr>
      <w:r w:rsidRPr="00B51D25">
        <w:rPr>
          <w:rFonts w:ascii="Arial" w:hAnsi="Arial" w:cs="Arial"/>
          <w:sz w:val="22"/>
          <w:szCs w:val="22"/>
        </w:rPr>
        <w:t>Matkovics B (1985) Biochemical studies on irradiated onions, potatoes and mushrooms. Acta Alimentaria 14:213–229</w:t>
      </w:r>
      <w:r w:rsidR="00075FF3">
        <w:rPr>
          <w:rFonts w:ascii="Arial" w:hAnsi="Arial" w:cs="Arial"/>
          <w:sz w:val="22"/>
          <w:szCs w:val="22"/>
        </w:rPr>
        <w:t>.</w:t>
      </w:r>
    </w:p>
    <w:p w14:paraId="5F17443C" w14:textId="77777777" w:rsidR="00265EF9" w:rsidRPr="00B51D25" w:rsidRDefault="00265EF9" w:rsidP="00265EF9">
      <w:pPr>
        <w:pStyle w:val="CitaviBibliography"/>
        <w:ind w:left="0" w:firstLine="0"/>
        <w:rPr>
          <w:rFonts w:ascii="Arial" w:hAnsi="Arial" w:cs="Arial"/>
          <w:sz w:val="22"/>
          <w:szCs w:val="22"/>
        </w:rPr>
      </w:pPr>
    </w:p>
    <w:p w14:paraId="1AA1A770" w14:textId="5E73FEF2" w:rsidR="00265EF9" w:rsidRDefault="00265EF9" w:rsidP="00265EF9">
      <w:pPr>
        <w:pStyle w:val="CitaviBibliography"/>
        <w:ind w:left="0" w:firstLine="0"/>
        <w:rPr>
          <w:rFonts w:ascii="Arial" w:hAnsi="Arial" w:cs="Arial"/>
          <w:sz w:val="22"/>
          <w:szCs w:val="22"/>
        </w:rPr>
      </w:pPr>
      <w:r w:rsidRPr="00B51D25">
        <w:rPr>
          <w:rFonts w:ascii="Arial" w:hAnsi="Arial" w:cs="Arial"/>
          <w:sz w:val="22"/>
          <w:szCs w:val="22"/>
        </w:rPr>
        <w:t>Mazon Matanzo MP, Fernandez Gonzalez J (1976) Comparison of stored potatoes after IPC and γ-irradiation treatment. II. Soluble sugar and ascorbic acid contents. Anales de Bromatologia 28:389–400</w:t>
      </w:r>
      <w:r w:rsidR="00AE4C9B">
        <w:rPr>
          <w:rFonts w:ascii="Arial" w:hAnsi="Arial" w:cs="Arial"/>
          <w:sz w:val="22"/>
          <w:szCs w:val="22"/>
        </w:rPr>
        <w:t>.</w:t>
      </w:r>
    </w:p>
    <w:p w14:paraId="46A12DE8" w14:textId="77777777" w:rsidR="00265EF9" w:rsidRPr="00B51D25" w:rsidRDefault="00265EF9" w:rsidP="00265EF9">
      <w:pPr>
        <w:pStyle w:val="CitaviBibliography"/>
        <w:ind w:left="0" w:firstLine="0"/>
        <w:rPr>
          <w:rFonts w:ascii="Arial" w:hAnsi="Arial" w:cs="Arial"/>
          <w:sz w:val="22"/>
          <w:szCs w:val="22"/>
        </w:rPr>
      </w:pPr>
    </w:p>
    <w:p w14:paraId="306AFC4B" w14:textId="3A36204B" w:rsidR="00265EF9" w:rsidRDefault="00265EF9" w:rsidP="00265EF9">
      <w:pPr>
        <w:pStyle w:val="CitaviBibliography"/>
        <w:ind w:left="0" w:firstLine="0"/>
        <w:rPr>
          <w:rFonts w:ascii="Arial" w:hAnsi="Arial" w:cs="Arial"/>
          <w:sz w:val="22"/>
          <w:szCs w:val="22"/>
        </w:rPr>
      </w:pPr>
      <w:r w:rsidRPr="00B51D25">
        <w:rPr>
          <w:rFonts w:ascii="Arial" w:hAnsi="Arial" w:cs="Arial"/>
          <w:sz w:val="22"/>
          <w:szCs w:val="22"/>
        </w:rPr>
        <w:t>Meda A, Lamien CE, Romito M, Millogo J, Nacoulma OG (2005) Determination of the total phenolic, flavonoid and proline contents in Burkina Fasan honey, as well as their radical scavenging activity. Food Chemistry 91:571–577</w:t>
      </w:r>
      <w:r w:rsidR="00AE4C9B">
        <w:rPr>
          <w:rFonts w:ascii="Arial" w:hAnsi="Arial" w:cs="Arial"/>
          <w:sz w:val="22"/>
          <w:szCs w:val="22"/>
        </w:rPr>
        <w:t>.</w:t>
      </w:r>
    </w:p>
    <w:p w14:paraId="6C552316" w14:textId="785D8191" w:rsidR="000A4F72" w:rsidRDefault="000A4F72" w:rsidP="00265EF9">
      <w:pPr>
        <w:pStyle w:val="CitaviBibliography"/>
        <w:ind w:left="0" w:firstLine="0"/>
        <w:rPr>
          <w:rFonts w:ascii="Arial" w:hAnsi="Arial" w:cs="Arial"/>
          <w:sz w:val="22"/>
          <w:szCs w:val="22"/>
        </w:rPr>
      </w:pPr>
    </w:p>
    <w:p w14:paraId="507F698E" w14:textId="458618B6" w:rsidR="000A4F72" w:rsidRPr="000A4F72" w:rsidRDefault="000A4F72" w:rsidP="000A4F72">
      <w:pPr>
        <w:pStyle w:val="CitaviBibliography"/>
        <w:ind w:left="0" w:firstLine="0"/>
        <w:rPr>
          <w:rFonts w:ascii="Arial" w:hAnsi="Arial" w:cs="Arial"/>
          <w:sz w:val="22"/>
          <w:szCs w:val="22"/>
          <w:lang w:val="en"/>
        </w:rPr>
      </w:pPr>
      <w:r>
        <w:rPr>
          <w:rFonts w:ascii="Arial" w:hAnsi="Arial" w:cs="Arial"/>
          <w:sz w:val="22"/>
          <w:szCs w:val="22"/>
          <w:lang w:val="en"/>
        </w:rPr>
        <w:t xml:space="preserve">Mendes KF, Mendes KF, Guedes SF, Silva LC, Arthur V (2020) </w:t>
      </w:r>
      <w:r w:rsidRPr="000A4F72">
        <w:rPr>
          <w:rFonts w:ascii="Arial" w:hAnsi="Arial" w:cs="Arial"/>
          <w:sz w:val="22"/>
          <w:szCs w:val="22"/>
          <w:lang w:val="en"/>
        </w:rPr>
        <w:t xml:space="preserve">Evaluation of physicochemical characteristics in cherry tomatoes irradiated with </w:t>
      </w:r>
      <w:r w:rsidRPr="000A4F72">
        <w:rPr>
          <w:rFonts w:ascii="Arial" w:hAnsi="Arial" w:cs="Arial"/>
          <w:sz w:val="22"/>
          <w:szCs w:val="22"/>
          <w:vertAlign w:val="superscript"/>
          <w:lang w:val="en"/>
        </w:rPr>
        <w:t>60</w:t>
      </w:r>
      <w:r w:rsidRPr="000A4F72">
        <w:rPr>
          <w:rFonts w:ascii="Arial" w:hAnsi="Arial" w:cs="Arial"/>
          <w:sz w:val="22"/>
          <w:szCs w:val="22"/>
          <w:lang w:val="en"/>
        </w:rPr>
        <w:t xml:space="preserve">Co gamma-rays on post-harvest conservation. </w:t>
      </w:r>
      <w:r w:rsidRPr="000A4F72">
        <w:rPr>
          <w:rFonts w:ascii="Arial" w:hAnsi="Arial" w:cs="Arial"/>
          <w:i/>
          <w:iCs/>
          <w:sz w:val="22"/>
          <w:szCs w:val="22"/>
          <w:lang w:val="en"/>
        </w:rPr>
        <w:t>Radiation Physics and Chemistry</w:t>
      </w:r>
      <w:r w:rsidRPr="000A4F72">
        <w:rPr>
          <w:rFonts w:ascii="Arial" w:hAnsi="Arial" w:cs="Arial"/>
          <w:sz w:val="22"/>
          <w:szCs w:val="22"/>
          <w:lang w:val="en"/>
        </w:rPr>
        <w:t xml:space="preserve">. </w:t>
      </w:r>
      <w:hyperlink r:id="rId84" w:history="1">
        <w:r w:rsidRPr="000A4F72">
          <w:rPr>
            <w:rStyle w:val="Hyperlink"/>
            <w:rFonts w:cs="Arial"/>
            <w:sz w:val="22"/>
            <w:szCs w:val="22"/>
            <w:lang w:val="en"/>
          </w:rPr>
          <w:t>https://doi.org/10.1016/j.radphyschem.2020.109139</w:t>
        </w:r>
      </w:hyperlink>
    </w:p>
    <w:p w14:paraId="34896437" w14:textId="77777777" w:rsidR="00265EF9" w:rsidRDefault="00265EF9" w:rsidP="00265EF9">
      <w:pPr>
        <w:pStyle w:val="CitaviBibliography"/>
        <w:ind w:left="0" w:firstLine="0"/>
        <w:rPr>
          <w:rFonts w:ascii="Arial" w:hAnsi="Arial" w:cs="Arial"/>
          <w:sz w:val="22"/>
          <w:szCs w:val="22"/>
        </w:rPr>
      </w:pPr>
    </w:p>
    <w:p w14:paraId="15D66CB9" w14:textId="480BF7F0" w:rsidR="00265EF9" w:rsidRDefault="00416C61" w:rsidP="00265EF9">
      <w:pPr>
        <w:rPr>
          <w:rFonts w:cs="Arial"/>
          <w:szCs w:val="20"/>
        </w:rPr>
      </w:pPr>
      <w:r>
        <w:rPr>
          <w:rFonts w:cs="Arial"/>
          <w:szCs w:val="20"/>
        </w:rPr>
        <w:t xml:space="preserve">Meng X and Chan W (2017) </w:t>
      </w:r>
      <w:r w:rsidR="00265EF9">
        <w:rPr>
          <w:rFonts w:cs="Arial"/>
          <w:szCs w:val="20"/>
        </w:rPr>
        <w:t>Determination of 2-alkylcyclobutanones in ultraviolet light-irradiated fatty acids, triglycerides, corn oil and pork samples: Identifying a new source of 2-alkylcyclobutanones. Food Chemistry 217: 352-359.</w:t>
      </w:r>
    </w:p>
    <w:p w14:paraId="5E15A768" w14:textId="77777777" w:rsidR="00265EF9" w:rsidRDefault="00265EF9" w:rsidP="00265EF9">
      <w:pPr>
        <w:pStyle w:val="CitaviBibliography"/>
        <w:ind w:left="0" w:firstLine="0"/>
        <w:rPr>
          <w:rFonts w:ascii="Arial" w:hAnsi="Arial" w:cs="Arial"/>
          <w:sz w:val="22"/>
          <w:szCs w:val="22"/>
        </w:rPr>
      </w:pPr>
    </w:p>
    <w:p w14:paraId="1D8A7B4B" w14:textId="08FDC49C" w:rsidR="00265EF9" w:rsidRDefault="00265EF9" w:rsidP="00265EF9">
      <w:pPr>
        <w:widowControl/>
        <w:autoSpaceDE w:val="0"/>
        <w:autoSpaceDN w:val="0"/>
        <w:adjustRightInd w:val="0"/>
        <w:rPr>
          <w:rFonts w:cs="Arial"/>
          <w:szCs w:val="22"/>
          <w:lang w:eastAsia="en-GB" w:bidi="ar-SA"/>
        </w:rPr>
      </w:pPr>
      <w:r w:rsidRPr="000933A3">
        <w:rPr>
          <w:rFonts w:cs="Arial"/>
          <w:szCs w:val="22"/>
          <w:lang w:eastAsia="en-GB" w:bidi="ar-SA"/>
        </w:rPr>
        <w:t>Ministry of Health</w:t>
      </w:r>
      <w:r w:rsidR="0009262A">
        <w:rPr>
          <w:rFonts w:cs="Arial"/>
          <w:szCs w:val="22"/>
          <w:lang w:eastAsia="en-GB" w:bidi="ar-SA"/>
        </w:rPr>
        <w:t xml:space="preserve"> (</w:t>
      </w:r>
      <w:r w:rsidRPr="000933A3">
        <w:rPr>
          <w:rFonts w:cs="Arial"/>
          <w:szCs w:val="22"/>
          <w:lang w:eastAsia="en-GB" w:bidi="ar-SA"/>
        </w:rPr>
        <w:t>2003</w:t>
      </w:r>
      <w:r w:rsidR="0009262A">
        <w:rPr>
          <w:rFonts w:cs="Arial"/>
          <w:szCs w:val="22"/>
          <w:lang w:eastAsia="en-GB" w:bidi="ar-SA"/>
        </w:rPr>
        <w:t>)</w:t>
      </w:r>
      <w:r w:rsidRPr="000933A3">
        <w:rPr>
          <w:rFonts w:cs="Arial"/>
          <w:i/>
          <w:szCs w:val="22"/>
          <w:lang w:eastAsia="en-GB" w:bidi="ar-SA"/>
        </w:rPr>
        <w:t xml:space="preserve"> NZ Food NZ Children: Key results </w:t>
      </w:r>
      <w:r w:rsidRPr="000933A3">
        <w:rPr>
          <w:rFonts w:cs="Arial"/>
          <w:i/>
          <w:iCs/>
          <w:szCs w:val="22"/>
          <w:lang w:eastAsia="en-GB" w:bidi="ar-SA"/>
        </w:rPr>
        <w:t>of the 2002 National Children’s Nutrition Survey</w:t>
      </w:r>
      <w:r w:rsidRPr="000933A3">
        <w:rPr>
          <w:rFonts w:cs="Arial"/>
          <w:szCs w:val="22"/>
          <w:lang w:eastAsia="en-GB" w:bidi="ar-SA"/>
        </w:rPr>
        <w:t>. Wellington: Ministry of Health.</w:t>
      </w:r>
    </w:p>
    <w:p w14:paraId="79751A34" w14:textId="227CE656" w:rsidR="007273C8" w:rsidRDefault="007273C8" w:rsidP="00265EF9">
      <w:pPr>
        <w:widowControl/>
        <w:autoSpaceDE w:val="0"/>
        <w:autoSpaceDN w:val="0"/>
        <w:adjustRightInd w:val="0"/>
        <w:rPr>
          <w:rFonts w:cs="Arial"/>
          <w:szCs w:val="22"/>
          <w:lang w:eastAsia="en-GB" w:bidi="ar-SA"/>
        </w:rPr>
      </w:pPr>
    </w:p>
    <w:p w14:paraId="0E3E4362" w14:textId="446EDDCD" w:rsidR="007273C8" w:rsidRDefault="007273C8" w:rsidP="007273C8">
      <w:pPr>
        <w:widowControl/>
        <w:autoSpaceDE w:val="0"/>
        <w:autoSpaceDN w:val="0"/>
        <w:adjustRightInd w:val="0"/>
        <w:rPr>
          <w:rFonts w:cs="Arial"/>
          <w:szCs w:val="22"/>
          <w:lang w:eastAsia="en-GB" w:bidi="ar-SA"/>
        </w:rPr>
      </w:pPr>
      <w:r w:rsidRPr="000933A3">
        <w:rPr>
          <w:rFonts w:cs="Arial"/>
          <w:szCs w:val="22"/>
          <w:lang w:eastAsia="en-GB" w:bidi="ar-SA"/>
        </w:rPr>
        <w:t>Ministry of Health</w:t>
      </w:r>
      <w:r w:rsidR="0009262A">
        <w:rPr>
          <w:rFonts w:cs="Arial"/>
          <w:szCs w:val="22"/>
          <w:lang w:eastAsia="en-GB" w:bidi="ar-SA"/>
        </w:rPr>
        <w:t xml:space="preserve"> (</w:t>
      </w:r>
      <w:r w:rsidRPr="000933A3">
        <w:rPr>
          <w:rFonts w:cs="Arial"/>
          <w:szCs w:val="22"/>
          <w:lang w:eastAsia="en-GB" w:bidi="ar-SA"/>
        </w:rPr>
        <w:t>20</w:t>
      </w:r>
      <w:r>
        <w:rPr>
          <w:rFonts w:cs="Arial"/>
          <w:szCs w:val="22"/>
          <w:lang w:eastAsia="en-GB" w:bidi="ar-SA"/>
        </w:rPr>
        <w:t>12</w:t>
      </w:r>
      <w:r w:rsidR="0009262A">
        <w:rPr>
          <w:rFonts w:cs="Arial"/>
          <w:szCs w:val="22"/>
          <w:lang w:eastAsia="en-GB" w:bidi="ar-SA"/>
        </w:rPr>
        <w:t>)</w:t>
      </w:r>
      <w:r w:rsidRPr="007273C8">
        <w:rPr>
          <w:rFonts w:cs="Arial"/>
          <w:szCs w:val="22"/>
          <w:lang w:eastAsia="en-GB" w:bidi="ar-SA"/>
        </w:rPr>
        <w:t xml:space="preserve"> 2008/09 New Zealand Adult Nutrition Survey data tables</w:t>
      </w:r>
      <w:r w:rsidRPr="000933A3">
        <w:rPr>
          <w:rFonts w:cs="Arial"/>
          <w:szCs w:val="22"/>
          <w:lang w:eastAsia="en-GB" w:bidi="ar-SA"/>
        </w:rPr>
        <w:t>. Wellington: Ministry of Health.</w:t>
      </w:r>
      <w:r>
        <w:rPr>
          <w:rFonts w:cs="Arial"/>
          <w:szCs w:val="22"/>
          <w:lang w:eastAsia="en-GB" w:bidi="ar-SA"/>
        </w:rPr>
        <w:t xml:space="preserve"> </w:t>
      </w:r>
      <w:hyperlink r:id="rId85" w:history="1">
        <w:r w:rsidRPr="00F63CA8">
          <w:rPr>
            <w:rStyle w:val="Hyperlink"/>
            <w:rFonts w:cs="Arial"/>
            <w:szCs w:val="22"/>
            <w:lang w:eastAsia="en-GB" w:bidi="ar-SA"/>
          </w:rPr>
          <w:t>https://www.health.govt.nz/publication/2008-09-new-zealand-adult-nutrition-survey-data-tables</w:t>
        </w:r>
      </w:hyperlink>
      <w:r>
        <w:rPr>
          <w:rFonts w:cs="Arial"/>
          <w:szCs w:val="22"/>
          <w:lang w:eastAsia="en-GB" w:bidi="ar-SA"/>
        </w:rPr>
        <w:t xml:space="preserve"> </w:t>
      </w:r>
    </w:p>
    <w:p w14:paraId="232678F7" w14:textId="77777777" w:rsidR="00265EF9" w:rsidRPr="00B51D25" w:rsidRDefault="00265EF9" w:rsidP="00265EF9">
      <w:pPr>
        <w:pStyle w:val="CitaviBibliography"/>
        <w:ind w:left="0" w:firstLine="0"/>
        <w:rPr>
          <w:rFonts w:ascii="Arial" w:hAnsi="Arial" w:cs="Arial"/>
          <w:sz w:val="22"/>
          <w:szCs w:val="22"/>
        </w:rPr>
      </w:pPr>
    </w:p>
    <w:p w14:paraId="065E01AC" w14:textId="6C3FD996" w:rsidR="00265EF9" w:rsidRDefault="00265EF9" w:rsidP="00265EF9">
      <w:pPr>
        <w:pStyle w:val="CitaviBibliography"/>
        <w:ind w:left="0" w:firstLine="0"/>
        <w:rPr>
          <w:rStyle w:val="Hyperlink"/>
          <w:rFonts w:cs="Arial"/>
          <w:sz w:val="22"/>
          <w:szCs w:val="22"/>
        </w:rPr>
      </w:pPr>
      <w:r w:rsidRPr="00B51D25">
        <w:rPr>
          <w:rFonts w:ascii="Arial" w:hAnsi="Arial" w:cs="Arial"/>
          <w:sz w:val="22"/>
          <w:szCs w:val="22"/>
        </w:rPr>
        <w:t xml:space="preserve">Morante N, Sanchez T, Ceballos H, Calle F, Perez JC, Egesi C, Cuambe CE, Escobar AF, Ortiz D, Chavez AL, Fregene M (2010) Tolerance to postharvest physiological deterioration in cassava roots. Crop Science 50:1333–1338. </w:t>
      </w:r>
      <w:hyperlink r:id="rId86" w:history="1">
        <w:r w:rsidRPr="009645DB">
          <w:rPr>
            <w:rStyle w:val="Hyperlink"/>
            <w:rFonts w:cs="Arial"/>
            <w:sz w:val="22"/>
            <w:szCs w:val="22"/>
          </w:rPr>
          <w:t>https://doi.org/10.2135/cropsci2009.11.0666</w:t>
        </w:r>
      </w:hyperlink>
    </w:p>
    <w:p w14:paraId="59359B80" w14:textId="66D488E7" w:rsidR="00265EF9" w:rsidRDefault="00265EF9" w:rsidP="004A424C">
      <w:pPr>
        <w:rPr>
          <w:rFonts w:cs="Arial"/>
          <w:szCs w:val="20"/>
        </w:rPr>
      </w:pPr>
    </w:p>
    <w:p w14:paraId="65D34A80" w14:textId="688B40B5" w:rsidR="005B38D6" w:rsidRDefault="006D2E34" w:rsidP="004A424C">
      <w:pPr>
        <w:rPr>
          <w:rFonts w:cs="Arial"/>
          <w:szCs w:val="20"/>
        </w:rPr>
      </w:pPr>
      <w:r>
        <w:rPr>
          <w:rFonts w:cs="Arial"/>
          <w:szCs w:val="20"/>
        </w:rPr>
        <w:t>MPI</w:t>
      </w:r>
      <w:r w:rsidR="005B38D6" w:rsidRPr="005B38D6">
        <w:rPr>
          <w:rFonts w:cs="Arial"/>
          <w:szCs w:val="20"/>
        </w:rPr>
        <w:t xml:space="preserve">, </w:t>
      </w:r>
      <w:r w:rsidR="00A91740">
        <w:rPr>
          <w:rFonts w:cs="Arial"/>
          <w:szCs w:val="20"/>
        </w:rPr>
        <w:t>Ministry for Primary Industries (2019</w:t>
      </w:r>
      <w:r w:rsidR="005B38D6" w:rsidRPr="005B38D6">
        <w:rPr>
          <w:rFonts w:cs="Arial"/>
          <w:szCs w:val="20"/>
        </w:rPr>
        <w:t xml:space="preserve">) Methyl </w:t>
      </w:r>
      <w:r w:rsidR="00A91740">
        <w:rPr>
          <w:rFonts w:cs="Arial"/>
          <w:szCs w:val="20"/>
        </w:rPr>
        <w:t>b</w:t>
      </w:r>
      <w:r w:rsidR="005B38D6" w:rsidRPr="005B38D6">
        <w:rPr>
          <w:rFonts w:cs="Arial"/>
          <w:szCs w:val="20"/>
        </w:rPr>
        <w:t xml:space="preserve">romide </w:t>
      </w:r>
      <w:r w:rsidR="00A91740">
        <w:rPr>
          <w:rFonts w:cs="Arial"/>
          <w:szCs w:val="20"/>
        </w:rPr>
        <w:t xml:space="preserve">information. </w:t>
      </w:r>
      <w:hyperlink r:id="rId87" w:history="1">
        <w:r w:rsidR="00A91740" w:rsidRPr="005C258B">
          <w:rPr>
            <w:rStyle w:val="Hyperlink"/>
            <w:rFonts w:cs="Arial"/>
            <w:szCs w:val="20"/>
          </w:rPr>
          <w:t>https://www.mpi.govt.nz/dmsdocument/14869-methyl-bromide-information</w:t>
        </w:r>
      </w:hyperlink>
    </w:p>
    <w:p w14:paraId="6C3FFC0B" w14:textId="77777777" w:rsidR="005B38D6" w:rsidRDefault="005B38D6" w:rsidP="004A424C">
      <w:pPr>
        <w:rPr>
          <w:rFonts w:cs="Arial"/>
          <w:szCs w:val="20"/>
        </w:rPr>
      </w:pPr>
    </w:p>
    <w:p w14:paraId="0294E741" w14:textId="59A31C19" w:rsidR="006D2E34" w:rsidRDefault="006D2E34" w:rsidP="004A424C">
      <w:pPr>
        <w:rPr>
          <w:rFonts w:cs="Arial"/>
          <w:szCs w:val="20"/>
        </w:rPr>
      </w:pPr>
      <w:r>
        <w:rPr>
          <w:rFonts w:cs="Arial"/>
          <w:szCs w:val="20"/>
        </w:rPr>
        <w:t>MPI</w:t>
      </w:r>
      <w:r w:rsidR="005B38D6">
        <w:rPr>
          <w:rFonts w:cs="Arial"/>
          <w:szCs w:val="20"/>
        </w:rPr>
        <w:t>, Ministry for Primary Industries</w:t>
      </w:r>
      <w:r>
        <w:rPr>
          <w:rFonts w:cs="Arial"/>
          <w:szCs w:val="20"/>
        </w:rPr>
        <w:t xml:space="preserve"> (2020</w:t>
      </w:r>
      <w:r w:rsidR="004F5FFD">
        <w:rPr>
          <w:rFonts w:cs="Arial"/>
          <w:szCs w:val="20"/>
        </w:rPr>
        <w:t>a</w:t>
      </w:r>
      <w:r>
        <w:rPr>
          <w:rFonts w:cs="Arial"/>
          <w:szCs w:val="20"/>
        </w:rPr>
        <w:t xml:space="preserve">) Importation and clearance of fresh fruit and vegetables into New Zealand. Ministry for Primary Industries Standard 152.02. </w:t>
      </w:r>
      <w:hyperlink r:id="rId88" w:history="1">
        <w:r w:rsidRPr="00A337C9">
          <w:rPr>
            <w:rStyle w:val="Hyperlink"/>
            <w:rFonts w:cs="Arial"/>
            <w:szCs w:val="20"/>
          </w:rPr>
          <w:t>https://www.mpi.govt.nz/dmsdocument/1147</w:t>
        </w:r>
      </w:hyperlink>
      <w:r>
        <w:rPr>
          <w:rFonts w:cs="Arial"/>
          <w:szCs w:val="20"/>
        </w:rPr>
        <w:t xml:space="preserve"> </w:t>
      </w:r>
    </w:p>
    <w:p w14:paraId="0FE7A57F" w14:textId="77777777" w:rsidR="006D2E34" w:rsidRDefault="006D2E34" w:rsidP="004A424C">
      <w:pPr>
        <w:rPr>
          <w:rFonts w:cs="Arial"/>
          <w:szCs w:val="20"/>
        </w:rPr>
      </w:pPr>
    </w:p>
    <w:p w14:paraId="6CA28B3A" w14:textId="22ED1BA5" w:rsidR="0096617C" w:rsidRPr="0076164F" w:rsidRDefault="0096617C" w:rsidP="00A638AA">
      <w:pPr>
        <w:pStyle w:val="Default"/>
        <w:rPr>
          <w:sz w:val="22"/>
          <w:szCs w:val="22"/>
        </w:rPr>
      </w:pPr>
      <w:r w:rsidRPr="0076164F">
        <w:rPr>
          <w:sz w:val="22"/>
          <w:szCs w:val="22"/>
        </w:rPr>
        <w:t xml:space="preserve">MPI, Ministry for Primary Industries (2020b) </w:t>
      </w:r>
      <w:r w:rsidR="00A638AA" w:rsidRPr="0076164F">
        <w:rPr>
          <w:color w:val="auto"/>
          <w:sz w:val="22"/>
          <w:szCs w:val="22"/>
          <w:lang w:bidi="en-US"/>
        </w:rPr>
        <w:t>2012-2017 New Zealand Dietary Furan Programme. New Zealand Food Safety Technical Paper No: 2020/23</w:t>
      </w:r>
      <w:r w:rsidRPr="0076164F">
        <w:rPr>
          <w:sz w:val="22"/>
          <w:szCs w:val="22"/>
        </w:rPr>
        <w:t>.</w:t>
      </w:r>
    </w:p>
    <w:p w14:paraId="7D4A40FC" w14:textId="2DBFECD4" w:rsidR="00A638AA" w:rsidRPr="0076164F" w:rsidRDefault="00FD1E2F" w:rsidP="00A638AA">
      <w:pPr>
        <w:widowControl/>
        <w:autoSpaceDE w:val="0"/>
        <w:autoSpaceDN w:val="0"/>
        <w:adjustRightInd w:val="0"/>
        <w:rPr>
          <w:rFonts w:cs="Arial"/>
          <w:szCs w:val="22"/>
        </w:rPr>
      </w:pPr>
      <w:hyperlink r:id="rId89" w:history="1">
        <w:r w:rsidR="00A638AA" w:rsidRPr="0076164F">
          <w:rPr>
            <w:rStyle w:val="Hyperlink"/>
            <w:rFonts w:cs="Arial"/>
            <w:szCs w:val="22"/>
            <w:lang w:eastAsia="en-GB" w:bidi="ar-SA"/>
          </w:rPr>
          <w:t>https://www.mpi.govt.nz/dmsdocument/41223-2012-2017-New-Zealand-Dietary-Furan-Programme</w:t>
        </w:r>
      </w:hyperlink>
      <w:r w:rsidR="00A638AA" w:rsidRPr="0076164F">
        <w:rPr>
          <w:rFonts w:cs="Arial"/>
          <w:color w:val="0563C2"/>
          <w:szCs w:val="22"/>
          <w:lang w:eastAsia="en-GB" w:bidi="ar-SA"/>
        </w:rPr>
        <w:t xml:space="preserve"> </w:t>
      </w:r>
    </w:p>
    <w:p w14:paraId="029CB974" w14:textId="77777777" w:rsidR="0096617C" w:rsidRDefault="0096617C" w:rsidP="000933A3">
      <w:pPr>
        <w:widowControl/>
        <w:autoSpaceDE w:val="0"/>
        <w:autoSpaceDN w:val="0"/>
        <w:adjustRightInd w:val="0"/>
        <w:rPr>
          <w:rFonts w:cs="Arial"/>
          <w:szCs w:val="20"/>
        </w:rPr>
      </w:pPr>
    </w:p>
    <w:p w14:paraId="7FC43571" w14:textId="26FB39C9" w:rsidR="004A424C" w:rsidRPr="00416C61" w:rsidRDefault="004A424C" w:rsidP="000933A3">
      <w:pPr>
        <w:widowControl/>
        <w:autoSpaceDE w:val="0"/>
        <w:autoSpaceDN w:val="0"/>
        <w:adjustRightInd w:val="0"/>
        <w:rPr>
          <w:rFonts w:cs="Arial"/>
          <w:szCs w:val="20"/>
        </w:rPr>
      </w:pPr>
      <w:r w:rsidRPr="00416C61">
        <w:rPr>
          <w:rFonts w:cs="Arial"/>
          <w:szCs w:val="20"/>
        </w:rPr>
        <w:t xml:space="preserve">Naei VY, Sankian M, Moghadam M, Farshidi N, Ayati SH, </w:t>
      </w:r>
      <w:r w:rsidR="00416C61">
        <w:rPr>
          <w:rFonts w:cs="Arial"/>
          <w:szCs w:val="20"/>
        </w:rPr>
        <w:t>Hamid F and Varasteh A-R (2019)</w:t>
      </w:r>
      <w:r w:rsidRPr="00416C61">
        <w:rPr>
          <w:rFonts w:cs="Arial"/>
          <w:szCs w:val="20"/>
        </w:rPr>
        <w:t xml:space="preserve"> </w:t>
      </w:r>
      <w:r w:rsidR="00416C61">
        <w:rPr>
          <w:rFonts w:cs="Arial"/>
          <w:szCs w:val="20"/>
        </w:rPr>
        <w:t xml:space="preserve">The </w:t>
      </w:r>
      <w:r w:rsidR="003A6D5B">
        <w:rPr>
          <w:rFonts w:cs="Arial"/>
          <w:szCs w:val="20"/>
        </w:rPr>
        <w:t>i</w:t>
      </w:r>
      <w:r w:rsidR="00416C61" w:rsidRPr="00416C61">
        <w:t>nfluence</w:t>
      </w:r>
      <w:r w:rsidR="00416C61">
        <w:rPr>
          <w:rFonts w:cs="Arial"/>
          <w:szCs w:val="20"/>
        </w:rPr>
        <w:t xml:space="preserve"> of </w:t>
      </w:r>
      <w:r w:rsidR="003A6D5B">
        <w:rPr>
          <w:rFonts w:cs="Arial"/>
          <w:szCs w:val="20"/>
        </w:rPr>
        <w:t>g</w:t>
      </w:r>
      <w:r w:rsidR="00416C61" w:rsidRPr="00416C61">
        <w:t xml:space="preserve">amma </w:t>
      </w:r>
      <w:r w:rsidR="003A6D5B">
        <w:t>r</w:t>
      </w:r>
      <w:r w:rsidR="00416C61" w:rsidRPr="00416C61">
        <w:t xml:space="preserve">adiation </w:t>
      </w:r>
      <w:r w:rsidR="003A6D5B">
        <w:t>p</w:t>
      </w:r>
      <w:r w:rsidR="00416C61" w:rsidRPr="00416C61">
        <w:t>rocessing</w:t>
      </w:r>
      <w:r w:rsidR="00416C61">
        <w:rPr>
          <w:rFonts w:cs="Arial"/>
          <w:szCs w:val="20"/>
        </w:rPr>
        <w:t xml:space="preserve"> on the </w:t>
      </w:r>
      <w:r w:rsidR="003A6D5B">
        <w:rPr>
          <w:rFonts w:cs="Arial"/>
          <w:szCs w:val="20"/>
        </w:rPr>
        <w:t>a</w:t>
      </w:r>
      <w:r w:rsidR="00416C61" w:rsidRPr="00416C61">
        <w:t>llergenicity</w:t>
      </w:r>
      <w:r w:rsidR="00416C61">
        <w:rPr>
          <w:rFonts w:cs="Arial"/>
          <w:szCs w:val="20"/>
        </w:rPr>
        <w:t xml:space="preserve"> of </w:t>
      </w:r>
      <w:r w:rsidR="003A6D5B">
        <w:rPr>
          <w:rFonts w:cs="Arial"/>
          <w:szCs w:val="20"/>
        </w:rPr>
        <w:t>m</w:t>
      </w:r>
      <w:r w:rsidR="00416C61" w:rsidRPr="00416C61">
        <w:t xml:space="preserve">ain </w:t>
      </w:r>
      <w:r w:rsidR="003A6D5B">
        <w:t>p</w:t>
      </w:r>
      <w:r w:rsidR="00416C61" w:rsidRPr="00416C61">
        <w:t xml:space="preserve">istachio </w:t>
      </w:r>
      <w:r w:rsidR="003A6D5B">
        <w:t>a</w:t>
      </w:r>
      <w:r w:rsidR="00416C61" w:rsidRPr="00416C61">
        <w:t xml:space="preserve">llergens. </w:t>
      </w:r>
      <w:r w:rsidR="00416C61" w:rsidRPr="00416C61">
        <w:rPr>
          <w:iCs/>
        </w:rPr>
        <w:t>Reports of biochemistry &amp; molecular biology</w:t>
      </w:r>
      <w:r w:rsidR="00416C61" w:rsidRPr="00416C61">
        <w:t xml:space="preserve"> </w:t>
      </w:r>
      <w:r w:rsidR="00416C61" w:rsidRPr="00416C61">
        <w:rPr>
          <w:iCs/>
        </w:rPr>
        <w:t>7</w:t>
      </w:r>
      <w:r w:rsidR="00416C61">
        <w:t>(2):</w:t>
      </w:r>
      <w:r w:rsidR="00416C61" w:rsidRPr="00416C61">
        <w:t>150.</w:t>
      </w:r>
    </w:p>
    <w:p w14:paraId="155A68EA" w14:textId="486E73A9" w:rsidR="00CC3B83" w:rsidRDefault="00CC3B83" w:rsidP="000933A3">
      <w:pPr>
        <w:widowControl/>
        <w:autoSpaceDE w:val="0"/>
        <w:autoSpaceDN w:val="0"/>
        <w:adjustRightInd w:val="0"/>
        <w:rPr>
          <w:rFonts w:cs="Arial"/>
          <w:szCs w:val="20"/>
        </w:rPr>
      </w:pPr>
    </w:p>
    <w:p w14:paraId="7456E00D" w14:textId="3C7318E0" w:rsidR="00CC3B83" w:rsidRDefault="00416C61" w:rsidP="00CC3B83">
      <w:pPr>
        <w:pStyle w:val="CitaviBibliography"/>
        <w:ind w:left="0" w:firstLine="0"/>
        <w:rPr>
          <w:rFonts w:ascii="Arial" w:hAnsi="Arial" w:cs="Arial"/>
          <w:sz w:val="22"/>
          <w:szCs w:val="22"/>
        </w:rPr>
      </w:pPr>
      <w:r>
        <w:rPr>
          <w:rFonts w:ascii="Arial" w:hAnsi="Arial" w:cs="Arial"/>
          <w:sz w:val="22"/>
          <w:szCs w:val="22"/>
        </w:rPr>
        <w:t xml:space="preserve">Nam HA, Ramakrishnan SR, Kwon JH </w:t>
      </w:r>
      <w:r w:rsidR="00CC3B83" w:rsidRPr="00CC3B83">
        <w:rPr>
          <w:rFonts w:ascii="Arial" w:hAnsi="Arial" w:cs="Arial"/>
          <w:sz w:val="22"/>
          <w:szCs w:val="22"/>
        </w:rPr>
        <w:t>(201</w:t>
      </w:r>
      <w:r>
        <w:rPr>
          <w:rFonts w:ascii="Arial" w:hAnsi="Arial" w:cs="Arial"/>
          <w:sz w:val="22"/>
          <w:szCs w:val="22"/>
        </w:rPr>
        <w:t>9)</w:t>
      </w:r>
      <w:r w:rsidR="00CC3B83" w:rsidRPr="00CC3B83">
        <w:rPr>
          <w:rFonts w:ascii="Arial" w:hAnsi="Arial" w:cs="Arial"/>
          <w:sz w:val="22"/>
          <w:szCs w:val="22"/>
        </w:rPr>
        <w:t xml:space="preserve"> Effects of electron-beam irradiation on the quality characteristics of mandarin oranges (Citrus unshiu (Swingle) Marcov) </w:t>
      </w:r>
      <w:r>
        <w:rPr>
          <w:rFonts w:ascii="Arial" w:hAnsi="Arial" w:cs="Arial"/>
          <w:sz w:val="22"/>
          <w:szCs w:val="22"/>
        </w:rPr>
        <w:t xml:space="preserve">during storage. Food Chemistry 286: </w:t>
      </w:r>
      <w:r w:rsidR="00CC3B83" w:rsidRPr="00CC3B83">
        <w:rPr>
          <w:rFonts w:ascii="Arial" w:hAnsi="Arial" w:cs="Arial"/>
          <w:sz w:val="22"/>
          <w:szCs w:val="22"/>
        </w:rPr>
        <w:t xml:space="preserve">338–345. </w:t>
      </w:r>
      <w:hyperlink r:id="rId90" w:history="1">
        <w:r w:rsidR="0006578F" w:rsidRPr="00505F5F">
          <w:rPr>
            <w:rStyle w:val="Hyperlink"/>
            <w:rFonts w:cs="Arial"/>
            <w:sz w:val="22"/>
            <w:szCs w:val="22"/>
          </w:rPr>
          <w:t>https://doi.org/10.1016/j.foodchem.2019.02.009</w:t>
        </w:r>
      </w:hyperlink>
      <w:r w:rsidR="0006578F">
        <w:rPr>
          <w:rFonts w:ascii="Arial" w:hAnsi="Arial" w:cs="Arial"/>
          <w:sz w:val="22"/>
          <w:szCs w:val="22"/>
        </w:rPr>
        <w:t xml:space="preserve"> </w:t>
      </w:r>
    </w:p>
    <w:p w14:paraId="25432923" w14:textId="77777777" w:rsidR="00CC3B83" w:rsidRDefault="00CC3B83" w:rsidP="000933A3">
      <w:pPr>
        <w:widowControl/>
        <w:autoSpaceDE w:val="0"/>
        <w:autoSpaceDN w:val="0"/>
        <w:adjustRightInd w:val="0"/>
        <w:rPr>
          <w:rFonts w:cs="Arial"/>
          <w:szCs w:val="20"/>
        </w:rPr>
      </w:pPr>
    </w:p>
    <w:p w14:paraId="1C8DEB93" w14:textId="48DAC518" w:rsidR="004A424C" w:rsidRDefault="004A424C" w:rsidP="004A424C">
      <w:pPr>
        <w:rPr>
          <w:rFonts w:cs="Arial"/>
          <w:szCs w:val="20"/>
        </w:rPr>
      </w:pPr>
      <w:r w:rsidRPr="001A17C4">
        <w:rPr>
          <w:rFonts w:cs="Arial"/>
          <w:szCs w:val="20"/>
        </w:rPr>
        <w:t>Na</w:t>
      </w:r>
      <w:r w:rsidR="00416C61">
        <w:rPr>
          <w:rFonts w:cs="Arial"/>
          <w:szCs w:val="20"/>
        </w:rPr>
        <w:t>tional Toxicology Program (NTP)</w:t>
      </w:r>
      <w:r w:rsidRPr="001A17C4">
        <w:rPr>
          <w:rFonts w:cs="Arial"/>
          <w:szCs w:val="20"/>
        </w:rPr>
        <w:t xml:space="preserve"> (1</w:t>
      </w:r>
      <w:r w:rsidR="00416C61">
        <w:rPr>
          <w:rFonts w:cs="Arial"/>
          <w:szCs w:val="20"/>
        </w:rPr>
        <w:t>993)</w:t>
      </w:r>
      <w:r w:rsidRPr="001A17C4">
        <w:rPr>
          <w:rFonts w:cs="Arial"/>
          <w:szCs w:val="20"/>
        </w:rPr>
        <w:t>Toxicology and carcinogenesis studies of furan (CAS No. 110-00-9) in F344/N rats and B6C3F1 mice (gavage studies). Natl. Toxicol. Program Tech.</w:t>
      </w:r>
      <w:r>
        <w:rPr>
          <w:rFonts w:cs="Arial"/>
          <w:szCs w:val="20"/>
        </w:rPr>
        <w:t xml:space="preserve"> </w:t>
      </w:r>
      <w:r w:rsidRPr="001A17C4">
        <w:rPr>
          <w:rFonts w:cs="Arial"/>
          <w:szCs w:val="20"/>
        </w:rPr>
        <w:t>Rep. Ser. 402, 1–77.</w:t>
      </w:r>
    </w:p>
    <w:p w14:paraId="0BC7F360" w14:textId="1950B9DE" w:rsidR="00416C61" w:rsidRDefault="00416C61" w:rsidP="004A424C">
      <w:pPr>
        <w:rPr>
          <w:rFonts w:cs="Arial"/>
          <w:szCs w:val="20"/>
        </w:rPr>
      </w:pPr>
    </w:p>
    <w:p w14:paraId="7300DA97" w14:textId="0DDAAF60" w:rsidR="00C2083D" w:rsidRDefault="00C2083D" w:rsidP="00C2083D">
      <w:pPr>
        <w:pStyle w:val="CitaviBibliography"/>
        <w:ind w:left="0" w:firstLine="0"/>
        <w:rPr>
          <w:rFonts w:ascii="Arial" w:hAnsi="Arial" w:cs="Arial"/>
          <w:sz w:val="22"/>
          <w:szCs w:val="22"/>
        </w:rPr>
      </w:pPr>
      <w:r w:rsidRPr="00C910CE">
        <w:rPr>
          <w:rFonts w:ascii="Arial" w:hAnsi="Arial" w:cs="Arial"/>
          <w:sz w:val="22"/>
          <w:szCs w:val="22"/>
        </w:rPr>
        <w:t xml:space="preserve">New Zealand Food Composition Database </w:t>
      </w:r>
      <w:r>
        <w:rPr>
          <w:rFonts w:ascii="Arial" w:hAnsi="Arial" w:cs="Arial"/>
          <w:sz w:val="22"/>
          <w:szCs w:val="22"/>
        </w:rPr>
        <w:t>(2019)</w:t>
      </w:r>
      <w:r w:rsidRPr="00C910CE">
        <w:rPr>
          <w:rFonts w:ascii="Arial" w:hAnsi="Arial" w:cs="Arial"/>
          <w:sz w:val="22"/>
          <w:szCs w:val="22"/>
        </w:rPr>
        <w:t xml:space="preserve"> New Zealand Food Composition Database: New Zealand FOODfiles™ 2018 Version 01. The New Zealand Institute for Plant &amp; Food Research Limited and Ministry of Health. </w:t>
      </w:r>
      <w:hyperlink r:id="rId91" w:history="1">
        <w:r w:rsidRPr="00697597">
          <w:rPr>
            <w:rStyle w:val="Hyperlink"/>
            <w:rFonts w:cs="Arial"/>
            <w:sz w:val="22"/>
            <w:szCs w:val="22"/>
          </w:rPr>
          <w:t>https://www.foodcomposition.co.nz/foodfiles</w:t>
        </w:r>
      </w:hyperlink>
    </w:p>
    <w:p w14:paraId="48F72BB3" w14:textId="77777777" w:rsidR="00C2083D" w:rsidRDefault="00C2083D" w:rsidP="004A424C">
      <w:pPr>
        <w:rPr>
          <w:rFonts w:cs="Arial"/>
          <w:szCs w:val="20"/>
        </w:rPr>
      </w:pPr>
    </w:p>
    <w:p w14:paraId="19909529" w14:textId="5411F807" w:rsidR="00CC3B83" w:rsidRDefault="00416C61" w:rsidP="004A424C">
      <w:r>
        <w:t>Noh DB, Kim KH, Yook HS (2016</w:t>
      </w:r>
      <w:r w:rsidR="00C2083D">
        <w:t>a</w:t>
      </w:r>
      <w:r>
        <w:t>)</w:t>
      </w:r>
      <w:r w:rsidR="003A6D5B">
        <w:t xml:space="preserve"> Quality c</w:t>
      </w:r>
      <w:r w:rsidR="00CC3B83" w:rsidRPr="00CC3B83">
        <w:t xml:space="preserve">haracteristics of </w:t>
      </w:r>
      <w:r w:rsidR="003A6D5B">
        <w:t>l</w:t>
      </w:r>
      <w:r w:rsidR="00CC3B83" w:rsidRPr="00CC3B83">
        <w:t>ow</w:t>
      </w:r>
      <w:r w:rsidR="003A6D5B">
        <w:t>-d</w:t>
      </w:r>
      <w:r w:rsidR="00CC3B83" w:rsidRPr="00CC3B83">
        <w:t>ose X-</w:t>
      </w:r>
      <w:r w:rsidR="003A6D5B">
        <w:t>r</w:t>
      </w:r>
      <w:r w:rsidR="00CC3B83" w:rsidRPr="00CC3B83">
        <w:t xml:space="preserve">ay </w:t>
      </w:r>
      <w:r w:rsidR="003A6D5B">
        <w:t>i</w:t>
      </w:r>
      <w:r w:rsidR="00CC3B83" w:rsidRPr="00CC3B83">
        <w:t>rradiated-</w:t>
      </w:r>
      <w:r w:rsidR="003A6D5B">
        <w:t>i</w:t>
      </w:r>
      <w:r w:rsidR="00CC3B83" w:rsidRPr="00CC3B83">
        <w:t xml:space="preserve">mported </w:t>
      </w:r>
      <w:r w:rsidR="003A6D5B">
        <w:t>n</w:t>
      </w:r>
      <w:r w:rsidR="00CC3B83" w:rsidRPr="00CC3B83">
        <w:t xml:space="preserve">avel </w:t>
      </w:r>
      <w:r w:rsidR="003A6D5B">
        <w:t>o</w:t>
      </w:r>
      <w:r w:rsidR="00CC3B83" w:rsidRPr="00CC3B83">
        <w:t xml:space="preserve">ranges during </w:t>
      </w:r>
      <w:r w:rsidR="003A6D5B">
        <w:t>s</w:t>
      </w:r>
      <w:r w:rsidR="00CC3B83" w:rsidRPr="00CC3B83">
        <w:t xml:space="preserve">torage at </w:t>
      </w:r>
      <w:r w:rsidR="003A6D5B">
        <w:t>r</w:t>
      </w:r>
      <w:r w:rsidR="00CC3B83" w:rsidRPr="00CC3B83">
        <w:t xml:space="preserve">oom </w:t>
      </w:r>
      <w:r w:rsidR="003A6D5B">
        <w:t>t</w:t>
      </w:r>
      <w:r w:rsidR="00CC3B83" w:rsidRPr="00CC3B83">
        <w:t>emperature (</w:t>
      </w:r>
      <w:r w:rsidR="00F27C80" w:rsidRPr="00F72D8F">
        <w:t>2</w:t>
      </w:r>
      <w:r w:rsidR="00F27C80">
        <w:t>0</w:t>
      </w:r>
      <w:r w:rsidR="00F27C80" w:rsidRPr="00F72D8F">
        <w:rPr>
          <w:vertAlign w:val="superscript"/>
        </w:rPr>
        <w:t>o</w:t>
      </w:r>
      <w:r w:rsidR="00F27C80">
        <w:rPr>
          <w:vertAlign w:val="superscript"/>
        </w:rPr>
        <w:t xml:space="preserve"> </w:t>
      </w:r>
      <w:r w:rsidR="00F27C80" w:rsidRPr="00F72D8F">
        <w:t>C</w:t>
      </w:r>
      <w:r w:rsidR="00CC3B83" w:rsidRPr="00CC3B83">
        <w:t xml:space="preserve">). </w:t>
      </w:r>
      <w:r w:rsidR="00CC3B83" w:rsidRPr="00416C61">
        <w:rPr>
          <w:iCs/>
        </w:rPr>
        <w:t>Journal of the Korean Society of Food Science and Nutrition</w:t>
      </w:r>
      <w:r w:rsidR="00CC3B83" w:rsidRPr="00416C61">
        <w:t xml:space="preserve"> </w:t>
      </w:r>
      <w:r w:rsidR="00CC3B83" w:rsidRPr="00416C61">
        <w:rPr>
          <w:iCs/>
        </w:rPr>
        <w:t>45</w:t>
      </w:r>
      <w:r>
        <w:t>(1):</w:t>
      </w:r>
      <w:r w:rsidR="00CC3B83" w:rsidRPr="00CC3B83">
        <w:t>109-116.</w:t>
      </w:r>
    </w:p>
    <w:p w14:paraId="12C0442A" w14:textId="4BAF9159" w:rsidR="00C2083D" w:rsidRDefault="00C2083D" w:rsidP="004A424C">
      <w:pPr>
        <w:rPr>
          <w:rFonts w:cs="Arial"/>
          <w:szCs w:val="20"/>
        </w:rPr>
      </w:pPr>
    </w:p>
    <w:p w14:paraId="2967CF9C" w14:textId="3019925C" w:rsidR="00C2083D" w:rsidRPr="00C2083D" w:rsidRDefault="00C2083D" w:rsidP="004A424C">
      <w:pPr>
        <w:rPr>
          <w:rFonts w:cs="Arial"/>
          <w:szCs w:val="20"/>
        </w:rPr>
      </w:pPr>
      <w:r>
        <w:t>Noh DB, Kim KH, Yook HS (2016b)</w:t>
      </w:r>
      <w:r w:rsidRPr="00CC3B83">
        <w:t xml:space="preserve"> Quality </w:t>
      </w:r>
      <w:r w:rsidR="003A6D5B">
        <w:t>c</w:t>
      </w:r>
      <w:r w:rsidRPr="00CC3B83">
        <w:t xml:space="preserve">haracteristics of </w:t>
      </w:r>
      <w:r w:rsidR="003A6D5B">
        <w:t>l</w:t>
      </w:r>
      <w:r w:rsidRPr="00CC3B83">
        <w:t>ow-</w:t>
      </w:r>
      <w:r w:rsidR="003A6D5B">
        <w:t>d</w:t>
      </w:r>
      <w:r w:rsidRPr="00CC3B83">
        <w:t>ose X-</w:t>
      </w:r>
      <w:r w:rsidR="003A6D5B">
        <w:t>r</w:t>
      </w:r>
      <w:r w:rsidRPr="00CC3B83">
        <w:t xml:space="preserve">ay </w:t>
      </w:r>
      <w:r w:rsidR="003A6D5B">
        <w:t>i</w:t>
      </w:r>
      <w:r w:rsidRPr="00CC3B83">
        <w:t>rradiated-</w:t>
      </w:r>
      <w:r w:rsidR="003A6D5B">
        <w:t>i</w:t>
      </w:r>
      <w:r w:rsidRPr="00CC3B83">
        <w:t xml:space="preserve">mported </w:t>
      </w:r>
      <w:r w:rsidR="003A6D5B">
        <w:t>n</w:t>
      </w:r>
      <w:r w:rsidRPr="00CC3B83">
        <w:t xml:space="preserve">avel </w:t>
      </w:r>
      <w:r w:rsidR="003A6D5B">
        <w:t>o</w:t>
      </w:r>
      <w:r w:rsidRPr="00CC3B83">
        <w:t xml:space="preserve">ranges during </w:t>
      </w:r>
      <w:r w:rsidR="003A6D5B">
        <w:t>s</w:t>
      </w:r>
      <w:r w:rsidRPr="00CC3B83">
        <w:t xml:space="preserve">torage at </w:t>
      </w:r>
      <w:r w:rsidR="003A6D5B">
        <w:t>r</w:t>
      </w:r>
      <w:r w:rsidRPr="00CC3B83">
        <w:t xml:space="preserve">oom </w:t>
      </w:r>
      <w:r w:rsidR="003A6D5B">
        <w:t>t</w:t>
      </w:r>
      <w:r w:rsidRPr="00CC3B83">
        <w:t>emperature (</w:t>
      </w:r>
      <w:r w:rsidR="00F27C80" w:rsidRPr="00F72D8F">
        <w:t>2</w:t>
      </w:r>
      <w:r w:rsidR="00F27C80">
        <w:t>0</w:t>
      </w:r>
      <w:r w:rsidR="00F27C80" w:rsidRPr="00F72D8F">
        <w:rPr>
          <w:vertAlign w:val="superscript"/>
        </w:rPr>
        <w:t>o</w:t>
      </w:r>
      <w:r w:rsidR="00F27C80">
        <w:rPr>
          <w:vertAlign w:val="superscript"/>
        </w:rPr>
        <w:t xml:space="preserve"> </w:t>
      </w:r>
      <w:r w:rsidR="00F27C80" w:rsidRPr="00F72D8F">
        <w:t>C</w:t>
      </w:r>
      <w:r w:rsidRPr="00CC3B83">
        <w:t xml:space="preserve">). </w:t>
      </w:r>
      <w:r w:rsidRPr="00416C61">
        <w:rPr>
          <w:iCs/>
        </w:rPr>
        <w:t>Journal of the Korean Society of Food Science and Nutrition</w:t>
      </w:r>
      <w:r w:rsidRPr="00416C61">
        <w:t xml:space="preserve"> </w:t>
      </w:r>
      <w:r w:rsidRPr="00F27C80">
        <w:rPr>
          <w:iCs/>
        </w:rPr>
        <w:t>45</w:t>
      </w:r>
      <w:r w:rsidRPr="00C2083D">
        <w:t>(2)</w:t>
      </w:r>
      <w:r w:rsidR="0006578F">
        <w:t>:</w:t>
      </w:r>
      <w:r w:rsidRPr="00C2083D">
        <w:t xml:space="preserve"> 247-254.</w:t>
      </w:r>
    </w:p>
    <w:p w14:paraId="0B93214D" w14:textId="77777777" w:rsidR="004A424C" w:rsidRDefault="004A424C" w:rsidP="004A424C">
      <w:pPr>
        <w:rPr>
          <w:rFonts w:cs="Arial"/>
          <w:szCs w:val="20"/>
        </w:rPr>
      </w:pPr>
    </w:p>
    <w:p w14:paraId="3E3F65EA" w14:textId="2EC99EFE" w:rsidR="00BB24C1" w:rsidRDefault="00C910CE" w:rsidP="00265EF9">
      <w:pPr>
        <w:pStyle w:val="CitaviBibliography"/>
        <w:ind w:left="0" w:firstLine="0"/>
        <w:rPr>
          <w:rFonts w:ascii="Arial" w:hAnsi="Arial" w:cs="Arial"/>
          <w:color w:val="333333"/>
          <w:sz w:val="22"/>
          <w:szCs w:val="22"/>
          <w:lang w:val="en"/>
        </w:rPr>
      </w:pPr>
      <w:r w:rsidRPr="00BB24C1">
        <w:rPr>
          <w:rFonts w:ascii="Arial" w:eastAsia="Times New Roman" w:hAnsi="Arial" w:cs="Times New Roman"/>
          <w:sz w:val="22"/>
          <w:szCs w:val="24"/>
          <w:lang w:eastAsia="en-US" w:bidi="en-US"/>
        </w:rPr>
        <w:t>New Zealand Food Composition Database 2019. New Zealand FOODfiles™ 2018 Version 01. The New Zealand Institute for Plant &amp; Food Research Limited and Ministry of Health.</w:t>
      </w:r>
      <w:r>
        <w:rPr>
          <w:rFonts w:ascii="Helvetica" w:hAnsi="Helvetica" w:cs="Arial"/>
          <w:vanish/>
          <w:color w:val="333333"/>
          <w:sz w:val="21"/>
          <w:szCs w:val="21"/>
          <w:lang w:val="en"/>
        </w:rPr>
        <w:t xml:space="preserve"> </w:t>
      </w:r>
      <w:hyperlink r:id="rId92" w:history="1">
        <w:r w:rsidR="00BB24C1" w:rsidRPr="00B37CBA">
          <w:rPr>
            <w:rStyle w:val="Hyperlink"/>
            <w:rFonts w:eastAsia="Times New Roman" w:cs="Times New Roman"/>
            <w:sz w:val="22"/>
            <w:szCs w:val="24"/>
            <w:lang w:eastAsia="en-US" w:bidi="en-US"/>
          </w:rPr>
          <w:t>https://www.foodcomposition.co.nz/foodfiles</w:t>
        </w:r>
      </w:hyperlink>
      <w:r w:rsidR="00BB24C1">
        <w:rPr>
          <w:rFonts w:ascii="Arial" w:eastAsia="Times New Roman" w:hAnsi="Arial" w:cs="Times New Roman"/>
          <w:sz w:val="22"/>
          <w:szCs w:val="24"/>
          <w:lang w:eastAsia="en-US" w:bidi="en-US"/>
        </w:rPr>
        <w:t xml:space="preserve"> </w:t>
      </w:r>
    </w:p>
    <w:p w14:paraId="207C6E16" w14:textId="1F774A3E" w:rsidR="00BB24C1" w:rsidRDefault="00BB24C1" w:rsidP="00265EF9">
      <w:pPr>
        <w:pStyle w:val="CitaviBibliography"/>
        <w:ind w:left="0" w:firstLine="0"/>
        <w:rPr>
          <w:rFonts w:ascii="Helvetica" w:hAnsi="Helvetica" w:cs="Arial"/>
          <w:color w:val="333333"/>
          <w:sz w:val="21"/>
          <w:szCs w:val="21"/>
          <w:lang w:val="en"/>
        </w:rPr>
      </w:pPr>
    </w:p>
    <w:p w14:paraId="3E67EA0A" w14:textId="1BE8217E" w:rsidR="002C2E92" w:rsidRDefault="002C2E92" w:rsidP="00265EF9">
      <w:pPr>
        <w:pStyle w:val="CitaviBibliography"/>
        <w:ind w:left="0" w:firstLine="0"/>
        <w:rPr>
          <w:rFonts w:ascii="Helvetica" w:hAnsi="Helvetica" w:cs="Arial"/>
          <w:vanish/>
          <w:color w:val="333333"/>
          <w:sz w:val="21"/>
          <w:szCs w:val="21"/>
          <w:lang w:val="en"/>
        </w:rPr>
      </w:pPr>
    </w:p>
    <w:p w14:paraId="2CE9A53A" w14:textId="78CE616C" w:rsidR="00265EF9" w:rsidRDefault="00265EF9" w:rsidP="00265EF9">
      <w:pPr>
        <w:pStyle w:val="CitaviBibliography"/>
        <w:ind w:left="0" w:firstLine="0"/>
        <w:rPr>
          <w:rFonts w:ascii="Arial" w:hAnsi="Arial" w:cs="Arial"/>
          <w:sz w:val="22"/>
          <w:szCs w:val="22"/>
        </w:rPr>
      </w:pPr>
      <w:r w:rsidRPr="00B51D25">
        <w:rPr>
          <w:rFonts w:ascii="Arial" w:hAnsi="Arial" w:cs="Arial"/>
          <w:sz w:val="22"/>
          <w:szCs w:val="22"/>
        </w:rPr>
        <w:t>Ntheng</w:t>
      </w:r>
      <w:r w:rsidR="00416C61">
        <w:rPr>
          <w:rFonts w:ascii="Arial" w:hAnsi="Arial" w:cs="Arial"/>
          <w:sz w:val="22"/>
          <w:szCs w:val="22"/>
        </w:rPr>
        <w:t>e AK, Weese JS, Carter M, Wei CI, Huang T</w:t>
      </w:r>
      <w:r w:rsidRPr="00B51D25">
        <w:rPr>
          <w:rFonts w:ascii="Arial" w:hAnsi="Arial" w:cs="Arial"/>
          <w:sz w:val="22"/>
          <w:szCs w:val="22"/>
        </w:rPr>
        <w:t>S (2007) Efficacy of gamma radiation and aqueous chlorine on Escherichia coli O157:H7 in hydroponically grown lettuce plants. Journal of Food Protection 70:748–752</w:t>
      </w:r>
      <w:r w:rsidR="00AE4C9B">
        <w:rPr>
          <w:rFonts w:ascii="Arial" w:hAnsi="Arial" w:cs="Arial"/>
          <w:sz w:val="22"/>
          <w:szCs w:val="22"/>
        </w:rPr>
        <w:t>.</w:t>
      </w:r>
    </w:p>
    <w:p w14:paraId="5E6496A5" w14:textId="147573A9" w:rsidR="00265EF9" w:rsidRDefault="00265EF9" w:rsidP="00265EF9">
      <w:pPr>
        <w:pStyle w:val="CitaviBibliography"/>
        <w:ind w:left="0" w:firstLine="0"/>
        <w:rPr>
          <w:rFonts w:ascii="Arial" w:hAnsi="Arial" w:cs="Arial"/>
          <w:sz w:val="22"/>
          <w:szCs w:val="22"/>
        </w:rPr>
      </w:pPr>
    </w:p>
    <w:p w14:paraId="669184C8" w14:textId="1B10E600" w:rsidR="00265EF9" w:rsidRDefault="00416C61" w:rsidP="00265EF9">
      <w:pPr>
        <w:pStyle w:val="CitaviBibliography"/>
        <w:ind w:left="0" w:firstLine="0"/>
        <w:rPr>
          <w:rFonts w:ascii="Arial" w:hAnsi="Arial" w:cs="Arial"/>
          <w:sz w:val="22"/>
          <w:szCs w:val="22"/>
        </w:rPr>
      </w:pPr>
      <w:r>
        <w:rPr>
          <w:rFonts w:ascii="Arial" w:hAnsi="Arial" w:cs="Arial"/>
          <w:sz w:val="22"/>
          <w:szCs w:val="22"/>
        </w:rPr>
        <w:t xml:space="preserve">Nunes TP, Martins CG, Faria AF, Bíscola V, de Oliveira Souza KL, Mercadante AZ, Landgraf M (2013) </w:t>
      </w:r>
      <w:r w:rsidR="00265EF9" w:rsidRPr="00F80560">
        <w:rPr>
          <w:rFonts w:ascii="Arial" w:hAnsi="Arial" w:cs="Arial"/>
          <w:sz w:val="22"/>
          <w:szCs w:val="22"/>
        </w:rPr>
        <w:t xml:space="preserve">Changes in total ascorbic acid and carotenoids in minimally processed irradiated Arugula (Eruca sativa Mill) stored under refrigeration. </w:t>
      </w:r>
      <w:r w:rsidR="00265EF9" w:rsidRPr="00416C61">
        <w:rPr>
          <w:rFonts w:ascii="Arial" w:hAnsi="Arial" w:cs="Arial"/>
          <w:iCs/>
          <w:sz w:val="22"/>
          <w:szCs w:val="22"/>
        </w:rPr>
        <w:t>Radiation Physics and Chemistry</w:t>
      </w:r>
      <w:r>
        <w:rPr>
          <w:rFonts w:ascii="Arial" w:hAnsi="Arial" w:cs="Arial"/>
          <w:sz w:val="22"/>
          <w:szCs w:val="22"/>
        </w:rPr>
        <w:t xml:space="preserve"> </w:t>
      </w:r>
      <w:r w:rsidR="00265EF9" w:rsidRPr="00416C61">
        <w:rPr>
          <w:rFonts w:ascii="Arial" w:hAnsi="Arial" w:cs="Arial"/>
          <w:iCs/>
          <w:sz w:val="22"/>
          <w:szCs w:val="22"/>
        </w:rPr>
        <w:t>90</w:t>
      </w:r>
      <w:r>
        <w:rPr>
          <w:rFonts w:ascii="Arial" w:hAnsi="Arial" w:cs="Arial"/>
          <w:sz w:val="22"/>
          <w:szCs w:val="22"/>
        </w:rPr>
        <w:t>:</w:t>
      </w:r>
      <w:r w:rsidR="00265EF9" w:rsidRPr="00F80560">
        <w:rPr>
          <w:rFonts w:ascii="Arial" w:hAnsi="Arial" w:cs="Arial"/>
          <w:sz w:val="22"/>
          <w:szCs w:val="22"/>
        </w:rPr>
        <w:t xml:space="preserve"> 125-130.</w:t>
      </w:r>
    </w:p>
    <w:p w14:paraId="6E1607D3" w14:textId="276B16F0" w:rsidR="00CC3B83" w:rsidRDefault="00CC3B83" w:rsidP="00265EF9">
      <w:pPr>
        <w:pStyle w:val="CitaviBibliography"/>
        <w:ind w:left="0" w:firstLine="0"/>
        <w:rPr>
          <w:rFonts w:ascii="Arial" w:hAnsi="Arial" w:cs="Arial"/>
          <w:sz w:val="22"/>
          <w:szCs w:val="22"/>
        </w:rPr>
      </w:pPr>
    </w:p>
    <w:p w14:paraId="7E51984F" w14:textId="1B1CF2E0" w:rsidR="009D07FE" w:rsidRPr="00103CAA" w:rsidRDefault="00416C61" w:rsidP="009D07FE">
      <w:pPr>
        <w:keepNext/>
        <w:keepLines/>
        <w:autoSpaceDE w:val="0"/>
        <w:autoSpaceDN w:val="0"/>
        <w:adjustRightInd w:val="0"/>
        <w:rPr>
          <w:rFonts w:cs="Arial"/>
        </w:rPr>
      </w:pPr>
      <w:r>
        <w:rPr>
          <w:rFonts w:cs="Arial"/>
        </w:rPr>
        <w:t>Omary MB, Brovelli EA, Pusateri DJ, David P, Rushing J</w:t>
      </w:r>
      <w:r w:rsidR="009D07FE" w:rsidRPr="00103CAA">
        <w:rPr>
          <w:rFonts w:cs="Arial"/>
        </w:rPr>
        <w:t>W</w:t>
      </w:r>
      <w:r>
        <w:rPr>
          <w:rFonts w:cs="Arial"/>
        </w:rPr>
        <w:t xml:space="preserve">, Fonseca JM (2003) </w:t>
      </w:r>
      <w:r w:rsidR="009D07FE" w:rsidRPr="00103CAA">
        <w:rPr>
          <w:rFonts w:cs="Arial"/>
        </w:rPr>
        <w:t>Sulforaphane potential and vitamin C concentration in developing heads and leaves of broccoli (Bra</w:t>
      </w:r>
      <w:r>
        <w:rPr>
          <w:rFonts w:cs="Arial"/>
        </w:rPr>
        <w:t>ssica oleracea var. Italica). Journal of</w:t>
      </w:r>
      <w:r w:rsidR="009D07FE" w:rsidRPr="00103CAA">
        <w:rPr>
          <w:rFonts w:cs="Arial"/>
        </w:rPr>
        <w:t xml:space="preserve"> Food Quality 26:523–530.</w:t>
      </w:r>
    </w:p>
    <w:p w14:paraId="1D8DBDD8" w14:textId="77777777" w:rsidR="009D07FE" w:rsidRDefault="009D07FE" w:rsidP="00265EF9">
      <w:pPr>
        <w:pStyle w:val="CitaviBibliography"/>
        <w:ind w:left="0" w:firstLine="0"/>
        <w:rPr>
          <w:rFonts w:ascii="Arial" w:hAnsi="Arial" w:cs="Arial"/>
          <w:sz w:val="22"/>
          <w:szCs w:val="22"/>
        </w:rPr>
      </w:pPr>
    </w:p>
    <w:p w14:paraId="525BAC2F" w14:textId="19869B6B" w:rsidR="00CC3B83" w:rsidRDefault="00AE0CAB" w:rsidP="00265EF9">
      <w:pPr>
        <w:pStyle w:val="CitaviBibliography"/>
        <w:ind w:left="0" w:firstLine="0"/>
        <w:rPr>
          <w:rFonts w:ascii="Arial" w:hAnsi="Arial" w:cs="Arial"/>
          <w:sz w:val="22"/>
          <w:szCs w:val="22"/>
        </w:rPr>
      </w:pPr>
      <w:r>
        <w:rPr>
          <w:rFonts w:ascii="Arial" w:hAnsi="Arial" w:cs="Arial"/>
          <w:sz w:val="22"/>
          <w:szCs w:val="22"/>
        </w:rPr>
        <w:t>Ornelas-Paz J. de J, Meza MB, Obenland D, Rodríguez FK</w:t>
      </w:r>
      <w:r w:rsidR="00CC3B83" w:rsidRPr="00CC3B83">
        <w:rPr>
          <w:rFonts w:ascii="Arial" w:hAnsi="Arial" w:cs="Arial"/>
          <w:sz w:val="22"/>
          <w:szCs w:val="22"/>
        </w:rPr>
        <w:t>, Ja</w:t>
      </w:r>
      <w:r>
        <w:rPr>
          <w:rFonts w:ascii="Arial" w:hAnsi="Arial" w:cs="Arial"/>
          <w:sz w:val="22"/>
          <w:szCs w:val="22"/>
        </w:rPr>
        <w:t xml:space="preserve">in A, Thornton S, Prakash A (2017) </w:t>
      </w:r>
      <w:r w:rsidR="00CC3B83" w:rsidRPr="00CC3B83">
        <w:rPr>
          <w:rFonts w:ascii="Arial" w:hAnsi="Arial" w:cs="Arial"/>
          <w:sz w:val="22"/>
          <w:szCs w:val="22"/>
        </w:rPr>
        <w:t xml:space="preserve">Effect of phytosanitary irradiation on the postharvest quality of Seedless Kishu mandarins (Citrus kinokuni mukakukishu). Food Chemistry, 230, 712–720. </w:t>
      </w:r>
      <w:hyperlink r:id="rId93" w:history="1">
        <w:r w:rsidR="00CC3B83" w:rsidRPr="00031292">
          <w:rPr>
            <w:rStyle w:val="Hyperlink"/>
            <w:rFonts w:cs="Arial"/>
            <w:sz w:val="22"/>
            <w:szCs w:val="22"/>
          </w:rPr>
          <w:t>https://doi.org/10.1016/j.foodchem.2017.02.125</w:t>
        </w:r>
      </w:hyperlink>
    </w:p>
    <w:p w14:paraId="48CE90DD" w14:textId="7C7DDA87" w:rsidR="00265EF9" w:rsidRDefault="00265EF9" w:rsidP="00265EF9">
      <w:pPr>
        <w:pStyle w:val="CitaviBibliography"/>
        <w:ind w:left="0" w:firstLine="0"/>
        <w:rPr>
          <w:rFonts w:ascii="Arial" w:hAnsi="Arial" w:cs="Arial"/>
          <w:sz w:val="22"/>
          <w:szCs w:val="22"/>
        </w:rPr>
      </w:pPr>
    </w:p>
    <w:p w14:paraId="4A63C014" w14:textId="2B4D753E" w:rsidR="006E758F" w:rsidRDefault="006E758F" w:rsidP="009D07FE">
      <w:pPr>
        <w:keepNext/>
        <w:keepLines/>
        <w:autoSpaceDE w:val="0"/>
        <w:autoSpaceDN w:val="0"/>
        <w:adjustRightInd w:val="0"/>
        <w:rPr>
          <w:rFonts w:cs="Arial"/>
        </w:rPr>
      </w:pPr>
      <w:r w:rsidRPr="006E758F">
        <w:rPr>
          <w:rFonts w:cs="Arial"/>
        </w:rPr>
        <w:t>Ottaway PB (2002) The stability of vitamins during food processing. In Henry CJK &amp; Chapman C, The nutrition handbook for food processors. Camb</w:t>
      </w:r>
      <w:r w:rsidR="00AE0CAB">
        <w:rPr>
          <w:rFonts w:cs="Arial"/>
        </w:rPr>
        <w:t xml:space="preserve">ridge: Woodhead Publishing Ltd </w:t>
      </w:r>
      <w:r w:rsidRPr="006E758F">
        <w:rPr>
          <w:rFonts w:cs="Arial"/>
        </w:rPr>
        <w:t xml:space="preserve">247–263. </w:t>
      </w:r>
    </w:p>
    <w:p w14:paraId="237E2E11" w14:textId="77777777" w:rsidR="006E758F" w:rsidRPr="006E758F" w:rsidRDefault="006E758F" w:rsidP="009D07FE">
      <w:pPr>
        <w:keepNext/>
        <w:keepLines/>
        <w:autoSpaceDE w:val="0"/>
        <w:autoSpaceDN w:val="0"/>
        <w:adjustRightInd w:val="0"/>
        <w:rPr>
          <w:rFonts w:cs="Arial"/>
        </w:rPr>
      </w:pPr>
    </w:p>
    <w:p w14:paraId="7EF435C2" w14:textId="751535CF" w:rsidR="00C910CE" w:rsidRDefault="00AE0CAB" w:rsidP="00C910CE">
      <w:pPr>
        <w:autoSpaceDE w:val="0"/>
        <w:autoSpaceDN w:val="0"/>
        <w:adjustRightInd w:val="0"/>
        <w:rPr>
          <w:lang w:val="en"/>
        </w:rPr>
      </w:pPr>
      <w:r>
        <w:rPr>
          <w:lang w:val="en"/>
        </w:rPr>
        <w:t>Pandrangi S, LaBorde L (2004)</w:t>
      </w:r>
      <w:r w:rsidR="00C910CE">
        <w:rPr>
          <w:lang w:val="en"/>
        </w:rPr>
        <w:t xml:space="preserve"> Retention of </w:t>
      </w:r>
      <w:r w:rsidR="003A6D5B">
        <w:rPr>
          <w:lang w:val="en"/>
        </w:rPr>
        <w:t>f</w:t>
      </w:r>
      <w:r w:rsidR="00C910CE">
        <w:rPr>
          <w:lang w:val="en"/>
        </w:rPr>
        <w:t xml:space="preserve">olate, </w:t>
      </w:r>
      <w:r w:rsidR="003A6D5B">
        <w:rPr>
          <w:lang w:val="en"/>
        </w:rPr>
        <w:t>c</w:t>
      </w:r>
      <w:r w:rsidR="00C910CE">
        <w:rPr>
          <w:lang w:val="en"/>
        </w:rPr>
        <w:t xml:space="preserve">arotenoids, and </w:t>
      </w:r>
      <w:r w:rsidR="003A6D5B">
        <w:rPr>
          <w:lang w:val="en"/>
        </w:rPr>
        <w:t>o</w:t>
      </w:r>
      <w:r w:rsidR="00C910CE">
        <w:rPr>
          <w:lang w:val="en"/>
        </w:rPr>
        <w:t xml:space="preserve">ther </w:t>
      </w:r>
      <w:r w:rsidR="003A6D5B">
        <w:rPr>
          <w:lang w:val="en"/>
        </w:rPr>
        <w:t>q</w:t>
      </w:r>
      <w:r w:rsidR="00C910CE">
        <w:rPr>
          <w:lang w:val="en"/>
        </w:rPr>
        <w:t xml:space="preserve">uality </w:t>
      </w:r>
      <w:r w:rsidR="003A6D5B">
        <w:rPr>
          <w:lang w:val="en"/>
        </w:rPr>
        <w:t>c</w:t>
      </w:r>
      <w:r w:rsidR="00C910CE">
        <w:rPr>
          <w:lang w:val="en"/>
        </w:rPr>
        <w:t xml:space="preserve">haracteristics in </w:t>
      </w:r>
      <w:r w:rsidR="003A6D5B">
        <w:rPr>
          <w:lang w:val="en"/>
        </w:rPr>
        <w:t>c</w:t>
      </w:r>
      <w:r w:rsidR="00C910CE">
        <w:rPr>
          <w:lang w:val="en"/>
        </w:rPr>
        <w:t xml:space="preserve">ommercially </w:t>
      </w:r>
      <w:r w:rsidR="003A6D5B">
        <w:rPr>
          <w:lang w:val="en"/>
        </w:rPr>
        <w:t>p</w:t>
      </w:r>
      <w:r w:rsidR="00C910CE">
        <w:rPr>
          <w:lang w:val="en"/>
        </w:rPr>
        <w:t xml:space="preserve">ackaged </w:t>
      </w:r>
      <w:r w:rsidR="003A6D5B">
        <w:rPr>
          <w:lang w:val="en"/>
        </w:rPr>
        <w:t>f</w:t>
      </w:r>
      <w:r w:rsidR="00C910CE">
        <w:rPr>
          <w:lang w:val="en"/>
        </w:rPr>
        <w:t xml:space="preserve">resh </w:t>
      </w:r>
      <w:r w:rsidR="003A6D5B">
        <w:rPr>
          <w:lang w:val="en"/>
        </w:rPr>
        <w:t>s</w:t>
      </w:r>
      <w:r w:rsidR="00C910CE">
        <w:rPr>
          <w:lang w:val="en"/>
        </w:rPr>
        <w:t>pinach. Journal of Food Science, 69: C702-C707</w:t>
      </w:r>
    </w:p>
    <w:p w14:paraId="3E1EC500" w14:textId="77777777" w:rsidR="00C910CE" w:rsidRDefault="00C910CE" w:rsidP="009D07FE">
      <w:pPr>
        <w:keepNext/>
        <w:keepLines/>
        <w:autoSpaceDE w:val="0"/>
        <w:autoSpaceDN w:val="0"/>
        <w:adjustRightInd w:val="0"/>
        <w:rPr>
          <w:rFonts w:cs="Arial"/>
        </w:rPr>
      </w:pPr>
    </w:p>
    <w:p w14:paraId="4035EA4B" w14:textId="7A0948B3" w:rsidR="009D07FE" w:rsidRPr="00103CAA" w:rsidRDefault="00AE0CAB" w:rsidP="009D07FE">
      <w:pPr>
        <w:keepNext/>
        <w:keepLines/>
        <w:autoSpaceDE w:val="0"/>
        <w:autoSpaceDN w:val="0"/>
        <w:adjustRightInd w:val="0"/>
        <w:rPr>
          <w:rFonts w:cs="Arial"/>
        </w:rPr>
      </w:pPr>
      <w:r>
        <w:rPr>
          <w:rFonts w:cs="Arial"/>
        </w:rPr>
        <w:t>P´erez-Balibrea S, Moreno DA,</w:t>
      </w:r>
      <w:r w:rsidR="009D07FE" w:rsidRPr="00103CAA">
        <w:rPr>
          <w:rFonts w:cs="Arial"/>
        </w:rPr>
        <w:t xml:space="preserve"> </w:t>
      </w:r>
      <w:r>
        <w:rPr>
          <w:rFonts w:cs="Arial"/>
        </w:rPr>
        <w:t>Garc´ıa-Viguera C (2008)</w:t>
      </w:r>
      <w:r w:rsidR="009D07FE" w:rsidRPr="00103CAA">
        <w:rPr>
          <w:rFonts w:cs="Arial"/>
        </w:rPr>
        <w:t xml:space="preserve"> Influence of light on health-promoting phytochemicals of broccoli sprouts. </w:t>
      </w:r>
      <w:r>
        <w:rPr>
          <w:rFonts w:cs="Arial"/>
        </w:rPr>
        <w:t>Journal of the Science of Food and Agriculture</w:t>
      </w:r>
      <w:r w:rsidR="009D07FE" w:rsidRPr="00103CAA">
        <w:rPr>
          <w:rFonts w:cs="Arial"/>
        </w:rPr>
        <w:t xml:space="preserve"> 88:904–910.</w:t>
      </w:r>
    </w:p>
    <w:p w14:paraId="6F6A25F8" w14:textId="77777777" w:rsidR="009D07FE" w:rsidRPr="00103CAA" w:rsidRDefault="009D07FE" w:rsidP="009D07FE">
      <w:pPr>
        <w:keepNext/>
        <w:keepLines/>
        <w:autoSpaceDE w:val="0"/>
        <w:autoSpaceDN w:val="0"/>
        <w:adjustRightInd w:val="0"/>
        <w:rPr>
          <w:rFonts w:cs="Arial"/>
        </w:rPr>
      </w:pPr>
    </w:p>
    <w:p w14:paraId="563F9C6B" w14:textId="207FB95B" w:rsidR="009D07FE" w:rsidRPr="00103CAA" w:rsidRDefault="00AE0CAB" w:rsidP="009D07FE">
      <w:pPr>
        <w:keepNext/>
        <w:keepLines/>
        <w:autoSpaceDE w:val="0"/>
        <w:autoSpaceDN w:val="0"/>
        <w:adjustRightInd w:val="0"/>
        <w:rPr>
          <w:rFonts w:cs="Arial"/>
        </w:rPr>
      </w:pPr>
      <w:r>
        <w:rPr>
          <w:rFonts w:cs="Arial"/>
        </w:rPr>
        <w:t>P´erez-Balibrea S, Moreno DA,</w:t>
      </w:r>
      <w:r w:rsidR="009D07FE" w:rsidRPr="00103CAA">
        <w:rPr>
          <w:rFonts w:cs="Arial"/>
        </w:rPr>
        <w:t xml:space="preserve"> </w:t>
      </w:r>
      <w:r>
        <w:rPr>
          <w:rFonts w:cs="Arial"/>
        </w:rPr>
        <w:t xml:space="preserve">Garc´ıa-Viguera C (2010) </w:t>
      </w:r>
      <w:r w:rsidR="009D07FE" w:rsidRPr="00103CAA">
        <w:rPr>
          <w:rFonts w:cs="Arial"/>
        </w:rPr>
        <w:t>Genotypic effects on the phytochemical quality of seeds and sprouts from commercial broccoli cultivars. Food Chem</w:t>
      </w:r>
      <w:r>
        <w:rPr>
          <w:rFonts w:cs="Arial"/>
        </w:rPr>
        <w:t>istry</w:t>
      </w:r>
      <w:r w:rsidR="009D07FE" w:rsidRPr="00103CAA">
        <w:rPr>
          <w:rFonts w:cs="Arial"/>
        </w:rPr>
        <w:t xml:space="preserve"> 125:348 354.</w:t>
      </w:r>
    </w:p>
    <w:p w14:paraId="08B58921" w14:textId="77777777" w:rsidR="009D07FE" w:rsidRDefault="009D07FE" w:rsidP="00265EF9">
      <w:pPr>
        <w:rPr>
          <w:rFonts w:cs="Arial"/>
          <w:szCs w:val="20"/>
        </w:rPr>
      </w:pPr>
    </w:p>
    <w:p w14:paraId="1958DBC3" w14:textId="3114DBC5" w:rsidR="009D07FE" w:rsidRPr="00103CAA" w:rsidRDefault="00AE0CAB" w:rsidP="009D07FE">
      <w:pPr>
        <w:keepNext/>
        <w:keepLines/>
        <w:autoSpaceDE w:val="0"/>
        <w:autoSpaceDN w:val="0"/>
        <w:adjustRightInd w:val="0"/>
        <w:rPr>
          <w:rFonts w:cs="Arial"/>
        </w:rPr>
      </w:pPr>
      <w:r>
        <w:rPr>
          <w:rFonts w:cs="Arial"/>
        </w:rPr>
        <w:t xml:space="preserve">Pinto E, Almeida AA, Aguiar AA, Ferreira, IM (2014) </w:t>
      </w:r>
      <w:r w:rsidR="009D07FE" w:rsidRPr="00103CAA">
        <w:rPr>
          <w:rFonts w:cs="Arial"/>
        </w:rPr>
        <w:t xml:space="preserve">Changes in </w:t>
      </w:r>
      <w:r w:rsidR="003A6D5B">
        <w:rPr>
          <w:rFonts w:cs="Arial"/>
        </w:rPr>
        <w:t>m</w:t>
      </w:r>
      <w:r w:rsidR="009D07FE" w:rsidRPr="00103CAA">
        <w:rPr>
          <w:rFonts w:cs="Arial"/>
        </w:rPr>
        <w:t xml:space="preserve">acrominerals, </w:t>
      </w:r>
      <w:r w:rsidR="003A6D5B">
        <w:rPr>
          <w:rFonts w:cs="Arial"/>
        </w:rPr>
        <w:t>t</w:t>
      </w:r>
      <w:r w:rsidR="009D07FE" w:rsidRPr="00103CAA">
        <w:rPr>
          <w:rFonts w:cs="Arial"/>
        </w:rPr>
        <w:t xml:space="preserve">race </w:t>
      </w:r>
      <w:r w:rsidR="003A6D5B">
        <w:rPr>
          <w:rFonts w:cs="Arial"/>
        </w:rPr>
        <w:t>e</w:t>
      </w:r>
      <w:r w:rsidR="009D07FE" w:rsidRPr="00103CAA">
        <w:rPr>
          <w:rFonts w:cs="Arial"/>
        </w:rPr>
        <w:t xml:space="preserve">lements and </w:t>
      </w:r>
      <w:r w:rsidR="003A6D5B">
        <w:rPr>
          <w:rFonts w:cs="Arial"/>
        </w:rPr>
        <w:t>p</w:t>
      </w:r>
      <w:r w:rsidR="009D07FE" w:rsidRPr="00103CAA">
        <w:rPr>
          <w:rFonts w:cs="Arial"/>
        </w:rPr>
        <w:t xml:space="preserve">igments </w:t>
      </w:r>
      <w:r w:rsidR="003A6D5B">
        <w:rPr>
          <w:rFonts w:cs="Arial"/>
        </w:rPr>
        <w:t>c</w:t>
      </w:r>
      <w:r w:rsidR="009D07FE" w:rsidRPr="00103CAA">
        <w:rPr>
          <w:rFonts w:cs="Arial"/>
        </w:rPr>
        <w:t xml:space="preserve">ontent during </w:t>
      </w:r>
      <w:r w:rsidR="003A6D5B">
        <w:rPr>
          <w:rFonts w:cs="Arial"/>
        </w:rPr>
        <w:t>lettuce (Lactuca Sativa L.) g</w:t>
      </w:r>
      <w:r w:rsidR="009D07FE" w:rsidRPr="00103CAA">
        <w:rPr>
          <w:rFonts w:cs="Arial"/>
        </w:rPr>
        <w:t xml:space="preserve">rowth: </w:t>
      </w:r>
      <w:r w:rsidR="003A6D5B">
        <w:rPr>
          <w:rFonts w:cs="Arial"/>
        </w:rPr>
        <w:t>i</w:t>
      </w:r>
      <w:r w:rsidR="009D07FE" w:rsidRPr="00103CAA">
        <w:rPr>
          <w:rFonts w:cs="Arial"/>
        </w:rPr>
        <w:t xml:space="preserve">nfluence of </w:t>
      </w:r>
      <w:r w:rsidR="003A6D5B">
        <w:rPr>
          <w:rFonts w:cs="Arial"/>
        </w:rPr>
        <w:t>s</w:t>
      </w:r>
      <w:r w:rsidR="009D07FE" w:rsidRPr="00103CAA">
        <w:rPr>
          <w:rFonts w:cs="Arial"/>
        </w:rPr>
        <w:t xml:space="preserve">oil </w:t>
      </w:r>
      <w:r w:rsidR="003A6D5B">
        <w:rPr>
          <w:rFonts w:cs="Arial"/>
        </w:rPr>
        <w:t>c</w:t>
      </w:r>
      <w:r w:rsidR="009D07FE" w:rsidRPr="00103CAA">
        <w:rPr>
          <w:rFonts w:cs="Arial"/>
        </w:rPr>
        <w:t>omposition. Food Chem</w:t>
      </w:r>
      <w:r>
        <w:rPr>
          <w:rFonts w:cs="Arial"/>
        </w:rPr>
        <w:t>istry 152: 603– 611</w:t>
      </w:r>
      <w:r w:rsidR="009D07FE" w:rsidRPr="00103CAA">
        <w:rPr>
          <w:rFonts w:cs="Arial"/>
        </w:rPr>
        <w:t xml:space="preserve"> </w:t>
      </w:r>
    </w:p>
    <w:p w14:paraId="7ECCD619" w14:textId="77777777" w:rsidR="009D07FE" w:rsidRDefault="009D07FE" w:rsidP="00265EF9">
      <w:pPr>
        <w:rPr>
          <w:rFonts w:cs="Arial"/>
          <w:szCs w:val="20"/>
        </w:rPr>
      </w:pPr>
    </w:p>
    <w:p w14:paraId="3C96B155" w14:textId="41609E16" w:rsidR="00BF1E23" w:rsidRDefault="00BF1E23" w:rsidP="00BF1E23">
      <w:pPr>
        <w:pStyle w:val="CitaviBibliography"/>
        <w:ind w:left="0" w:firstLine="0"/>
        <w:rPr>
          <w:rFonts w:ascii="Arial" w:hAnsi="Arial" w:cs="Arial"/>
          <w:sz w:val="22"/>
          <w:szCs w:val="22"/>
          <w:lang w:val="en"/>
        </w:rPr>
      </w:pPr>
      <w:r w:rsidRPr="00BF1E23">
        <w:rPr>
          <w:rFonts w:ascii="Arial" w:hAnsi="Arial" w:cs="Arial"/>
          <w:sz w:val="22"/>
          <w:szCs w:val="22"/>
          <w:lang w:val="en"/>
        </w:rPr>
        <w:t xml:space="preserve">Public Health England. McCance and Widdowson’s ‘Composition of Foods Integrated Dataset’ (CoFID) 2019. </w:t>
      </w:r>
      <w:hyperlink r:id="rId94" w:history="1">
        <w:r w:rsidRPr="00697597">
          <w:rPr>
            <w:rStyle w:val="Hyperlink"/>
            <w:rFonts w:cs="Arial"/>
            <w:sz w:val="22"/>
            <w:szCs w:val="22"/>
            <w:lang w:val="en"/>
          </w:rPr>
          <w:t>https://www.gov.uk/government/publications/composition-of-foods-integrated-dataset-cofid</w:t>
        </w:r>
      </w:hyperlink>
    </w:p>
    <w:p w14:paraId="49D039B2" w14:textId="77777777" w:rsidR="00BF1E23" w:rsidRDefault="00BF1E23" w:rsidP="00265EF9">
      <w:pPr>
        <w:rPr>
          <w:rFonts w:cs="Arial"/>
          <w:szCs w:val="20"/>
        </w:rPr>
      </w:pPr>
    </w:p>
    <w:p w14:paraId="2671319C" w14:textId="46B32219" w:rsidR="00265EF9" w:rsidRDefault="00265EF9" w:rsidP="00265EF9">
      <w:pPr>
        <w:rPr>
          <w:rFonts w:cs="Arial"/>
          <w:szCs w:val="20"/>
        </w:rPr>
      </w:pPr>
      <w:r w:rsidRPr="001305EB">
        <w:rPr>
          <w:rFonts w:cs="Arial"/>
          <w:szCs w:val="20"/>
        </w:rPr>
        <w:t>Ráduly</w:t>
      </w:r>
      <w:r>
        <w:rPr>
          <w:rFonts w:cs="Arial"/>
          <w:szCs w:val="20"/>
        </w:rPr>
        <w:t xml:space="preserve"> Z, </w:t>
      </w:r>
      <w:r w:rsidRPr="001305EB">
        <w:rPr>
          <w:rFonts w:cs="Arial"/>
          <w:szCs w:val="20"/>
        </w:rPr>
        <w:t>Szabó</w:t>
      </w:r>
      <w:r>
        <w:rPr>
          <w:rFonts w:cs="Arial"/>
          <w:szCs w:val="20"/>
        </w:rPr>
        <w:t xml:space="preserve"> L, </w:t>
      </w:r>
      <w:r w:rsidRPr="001305EB">
        <w:rPr>
          <w:rFonts w:cs="Arial"/>
          <w:szCs w:val="20"/>
        </w:rPr>
        <w:t>Madar</w:t>
      </w:r>
      <w:r>
        <w:rPr>
          <w:rFonts w:cs="Arial"/>
          <w:szCs w:val="20"/>
        </w:rPr>
        <w:t xml:space="preserve"> A</w:t>
      </w:r>
      <w:r w:rsidRPr="001305EB">
        <w:rPr>
          <w:rFonts w:cs="Arial"/>
          <w:szCs w:val="20"/>
        </w:rPr>
        <w:t>, Pócsi</w:t>
      </w:r>
      <w:r w:rsidR="00AE0CAB">
        <w:rPr>
          <w:rFonts w:cs="Arial"/>
          <w:szCs w:val="20"/>
        </w:rPr>
        <w:t xml:space="preserve"> I, </w:t>
      </w:r>
      <w:r w:rsidRPr="001305EB">
        <w:rPr>
          <w:rFonts w:cs="Arial"/>
          <w:szCs w:val="20"/>
        </w:rPr>
        <w:t>Csernoch</w:t>
      </w:r>
      <w:r w:rsidR="00AE0CAB">
        <w:rPr>
          <w:rFonts w:cs="Arial"/>
          <w:szCs w:val="20"/>
        </w:rPr>
        <w:t xml:space="preserve"> L (2020) </w:t>
      </w:r>
      <w:r w:rsidRPr="001305EB">
        <w:rPr>
          <w:rFonts w:cs="Arial"/>
          <w:szCs w:val="20"/>
        </w:rPr>
        <w:t xml:space="preserve">Toxicological and </w:t>
      </w:r>
      <w:r>
        <w:rPr>
          <w:rFonts w:cs="Arial"/>
          <w:szCs w:val="20"/>
        </w:rPr>
        <w:t>m</w:t>
      </w:r>
      <w:r w:rsidRPr="001305EB">
        <w:rPr>
          <w:rFonts w:cs="Arial"/>
          <w:szCs w:val="20"/>
        </w:rPr>
        <w:t xml:space="preserve">edical </w:t>
      </w:r>
      <w:r>
        <w:rPr>
          <w:rFonts w:cs="Arial"/>
          <w:szCs w:val="20"/>
        </w:rPr>
        <w:t>a</w:t>
      </w:r>
      <w:r w:rsidRPr="001305EB">
        <w:rPr>
          <w:rFonts w:cs="Arial"/>
          <w:szCs w:val="20"/>
        </w:rPr>
        <w:t>spects of</w:t>
      </w:r>
      <w:r>
        <w:rPr>
          <w:rFonts w:cs="Arial"/>
          <w:szCs w:val="20"/>
        </w:rPr>
        <w:t xml:space="preserve"> </w:t>
      </w:r>
      <w:r w:rsidRPr="001305EB">
        <w:rPr>
          <w:rFonts w:cs="Arial"/>
          <w:szCs w:val="20"/>
        </w:rPr>
        <w:t>Aspergillus-</w:t>
      </w:r>
      <w:r>
        <w:rPr>
          <w:rFonts w:cs="Arial"/>
          <w:szCs w:val="20"/>
        </w:rPr>
        <w:t>d</w:t>
      </w:r>
      <w:r w:rsidRPr="001305EB">
        <w:rPr>
          <w:rFonts w:cs="Arial"/>
          <w:szCs w:val="20"/>
        </w:rPr>
        <w:t xml:space="preserve">erived </w:t>
      </w:r>
      <w:r>
        <w:rPr>
          <w:rFonts w:cs="Arial"/>
          <w:szCs w:val="20"/>
        </w:rPr>
        <w:t>my</w:t>
      </w:r>
      <w:r w:rsidRPr="001305EB">
        <w:rPr>
          <w:rFonts w:cs="Arial"/>
          <w:szCs w:val="20"/>
        </w:rPr>
        <w:t>cotoxins</w:t>
      </w:r>
      <w:r>
        <w:rPr>
          <w:rFonts w:cs="Arial"/>
          <w:szCs w:val="20"/>
        </w:rPr>
        <w:t xml:space="preserve"> e</w:t>
      </w:r>
      <w:r w:rsidRPr="001305EB">
        <w:rPr>
          <w:rFonts w:cs="Arial"/>
          <w:szCs w:val="20"/>
        </w:rPr>
        <w:t xml:space="preserve">ntering the </w:t>
      </w:r>
      <w:r>
        <w:rPr>
          <w:rFonts w:cs="Arial"/>
          <w:szCs w:val="20"/>
        </w:rPr>
        <w:t>feed and food c</w:t>
      </w:r>
      <w:r w:rsidRPr="001305EB">
        <w:rPr>
          <w:rFonts w:cs="Arial"/>
          <w:szCs w:val="20"/>
        </w:rPr>
        <w:t>hain</w:t>
      </w:r>
      <w:r>
        <w:rPr>
          <w:rFonts w:cs="Arial"/>
          <w:szCs w:val="20"/>
        </w:rPr>
        <w:t>. Frontiers in Microbiology 10: Article 2908.</w:t>
      </w:r>
    </w:p>
    <w:p w14:paraId="5F88EEB5" w14:textId="77777777" w:rsidR="00265EF9" w:rsidRDefault="00265EF9" w:rsidP="00265EF9">
      <w:pPr>
        <w:rPr>
          <w:rFonts w:cs="Arial"/>
          <w:szCs w:val="20"/>
        </w:rPr>
      </w:pPr>
    </w:p>
    <w:p w14:paraId="233A8912" w14:textId="24E46C44" w:rsidR="00265EF9" w:rsidRDefault="00265EF9" w:rsidP="00265EF9">
      <w:pPr>
        <w:rPr>
          <w:rFonts w:cs="Arial"/>
          <w:szCs w:val="20"/>
        </w:rPr>
      </w:pPr>
      <w:r>
        <w:rPr>
          <w:rFonts w:cs="Arial"/>
          <w:szCs w:val="20"/>
        </w:rPr>
        <w:t xml:space="preserve">Rehman H, Jahan </w:t>
      </w:r>
      <w:r w:rsidR="00AE0CAB">
        <w:rPr>
          <w:rFonts w:cs="Arial"/>
          <w:szCs w:val="20"/>
        </w:rPr>
        <w:t>S, Ullah I and Winberg S (2019)</w:t>
      </w:r>
      <w:r>
        <w:rPr>
          <w:rFonts w:cs="Arial"/>
          <w:szCs w:val="20"/>
        </w:rPr>
        <w:t xml:space="preserve"> Toxicological effects of furan on the reproductive system of male rats: An </w:t>
      </w:r>
      <w:r w:rsidRPr="007969D0">
        <w:rPr>
          <w:rFonts w:cs="Arial"/>
          <w:i/>
          <w:szCs w:val="20"/>
        </w:rPr>
        <w:t>“in vitro</w:t>
      </w:r>
      <w:r>
        <w:rPr>
          <w:rFonts w:cs="Arial"/>
          <w:szCs w:val="20"/>
        </w:rPr>
        <w:t>” and “</w:t>
      </w:r>
      <w:r w:rsidRPr="007969D0">
        <w:rPr>
          <w:rFonts w:cs="Arial"/>
          <w:i/>
          <w:szCs w:val="20"/>
        </w:rPr>
        <w:t>in vivo</w:t>
      </w:r>
      <w:r>
        <w:rPr>
          <w:rFonts w:cs="Arial"/>
          <w:szCs w:val="20"/>
        </w:rPr>
        <w:t>” based endocrinological and spermatogonial study. Chemosphere 230: 327-336.</w:t>
      </w:r>
    </w:p>
    <w:p w14:paraId="17A93FEC" w14:textId="77777777" w:rsidR="00F261EE" w:rsidRDefault="00F261EE" w:rsidP="00265EF9">
      <w:pPr>
        <w:rPr>
          <w:rFonts w:cs="Arial"/>
          <w:szCs w:val="20"/>
        </w:rPr>
      </w:pPr>
    </w:p>
    <w:p w14:paraId="15B07084" w14:textId="2968B0A4" w:rsidR="00265EF9" w:rsidRDefault="00265EF9" w:rsidP="00265EF9">
      <w:pPr>
        <w:pStyle w:val="CitaviBibliography"/>
        <w:ind w:left="0" w:firstLine="0"/>
        <w:rPr>
          <w:rFonts w:ascii="Arial" w:hAnsi="Arial" w:cs="Arial"/>
          <w:sz w:val="22"/>
          <w:szCs w:val="22"/>
        </w:rPr>
      </w:pPr>
      <w:r w:rsidRPr="00B51D25">
        <w:rPr>
          <w:rFonts w:ascii="Arial" w:hAnsi="Arial" w:cs="Arial"/>
          <w:sz w:val="22"/>
          <w:szCs w:val="22"/>
        </w:rPr>
        <w:t>Rezaee M, Almassi M, Majdabadi Farahani A, Minaei S, Khodadadi M (2011) Potato sprout inhibition and tuber quality after post harvest treatment with gamma irradiation on different dates. Journal of Agricultural Science and Technology 13:829–842</w:t>
      </w:r>
      <w:r w:rsidR="00AE4C9B">
        <w:rPr>
          <w:rFonts w:ascii="Arial" w:hAnsi="Arial" w:cs="Arial"/>
          <w:sz w:val="22"/>
          <w:szCs w:val="22"/>
        </w:rPr>
        <w:t>.</w:t>
      </w:r>
    </w:p>
    <w:p w14:paraId="2CD936E5" w14:textId="77777777" w:rsidR="00265EF9" w:rsidRPr="00B51D25" w:rsidRDefault="00265EF9" w:rsidP="00265EF9">
      <w:pPr>
        <w:pStyle w:val="CitaviBibliography"/>
        <w:ind w:left="0" w:firstLine="0"/>
        <w:rPr>
          <w:rFonts w:ascii="Arial" w:hAnsi="Arial" w:cs="Arial"/>
          <w:sz w:val="22"/>
          <w:szCs w:val="22"/>
        </w:rPr>
      </w:pPr>
    </w:p>
    <w:p w14:paraId="241BB8D9" w14:textId="47708F72" w:rsidR="00265EF9" w:rsidRDefault="00265EF9" w:rsidP="00265EF9">
      <w:pPr>
        <w:pStyle w:val="CitaviBibliography"/>
        <w:ind w:left="0" w:firstLine="0"/>
        <w:rPr>
          <w:rFonts w:ascii="Arial" w:hAnsi="Arial" w:cs="Arial"/>
          <w:sz w:val="22"/>
          <w:szCs w:val="22"/>
        </w:rPr>
      </w:pPr>
      <w:r w:rsidRPr="00B51D25">
        <w:rPr>
          <w:rFonts w:ascii="Arial" w:hAnsi="Arial" w:cs="Arial"/>
          <w:sz w:val="22"/>
          <w:szCs w:val="22"/>
        </w:rPr>
        <w:t>Rodriguez-Amaya DB, Kimura M (2004) HarvestPlus handbook for carotenoid analysis, vol 2. International Food Policy Research Institute (IFPRI) Washington, DC</w:t>
      </w:r>
      <w:r w:rsidR="00AE4C9B">
        <w:rPr>
          <w:rFonts w:ascii="Arial" w:hAnsi="Arial" w:cs="Arial"/>
          <w:sz w:val="22"/>
          <w:szCs w:val="22"/>
        </w:rPr>
        <w:t>.</w:t>
      </w:r>
    </w:p>
    <w:p w14:paraId="568F2583" w14:textId="77777777" w:rsidR="00265EF9" w:rsidRDefault="00265EF9" w:rsidP="00265EF9">
      <w:pPr>
        <w:pStyle w:val="CitaviBibliography"/>
        <w:ind w:left="0" w:firstLine="0"/>
        <w:rPr>
          <w:rFonts w:ascii="Arial" w:hAnsi="Arial" w:cs="Arial"/>
          <w:sz w:val="22"/>
          <w:szCs w:val="22"/>
        </w:rPr>
      </w:pPr>
    </w:p>
    <w:p w14:paraId="22F735C6" w14:textId="08EB9978" w:rsidR="0070151E" w:rsidRDefault="0070151E" w:rsidP="0070151E">
      <w:pPr>
        <w:pStyle w:val="CitaviBibliography"/>
        <w:ind w:left="0" w:firstLine="0"/>
        <w:rPr>
          <w:rFonts w:ascii="Arial" w:hAnsi="Arial" w:cs="Arial"/>
          <w:sz w:val="22"/>
          <w:szCs w:val="22"/>
        </w:rPr>
      </w:pPr>
      <w:r w:rsidRPr="0070151E">
        <w:rPr>
          <w:rFonts w:ascii="Arial" w:hAnsi="Arial" w:cs="Arial"/>
          <w:sz w:val="22"/>
          <w:szCs w:val="22"/>
        </w:rPr>
        <w:t xml:space="preserve">Russell DG, Parnell WR, Wilson NC et al. </w:t>
      </w:r>
      <w:r>
        <w:rPr>
          <w:rFonts w:ascii="Arial" w:hAnsi="Arial" w:cs="Arial"/>
          <w:sz w:val="22"/>
          <w:szCs w:val="22"/>
        </w:rPr>
        <w:t>(</w:t>
      </w:r>
      <w:r w:rsidRPr="0070151E">
        <w:rPr>
          <w:rFonts w:ascii="Arial" w:hAnsi="Arial" w:cs="Arial"/>
          <w:sz w:val="22"/>
          <w:szCs w:val="22"/>
        </w:rPr>
        <w:t>1999</w:t>
      </w:r>
      <w:r>
        <w:rPr>
          <w:rFonts w:ascii="Arial" w:hAnsi="Arial" w:cs="Arial"/>
          <w:sz w:val="22"/>
          <w:szCs w:val="22"/>
        </w:rPr>
        <w:t>)</w:t>
      </w:r>
      <w:r w:rsidRPr="0070151E">
        <w:rPr>
          <w:rFonts w:ascii="Arial" w:hAnsi="Arial" w:cs="Arial"/>
          <w:sz w:val="22"/>
          <w:szCs w:val="22"/>
        </w:rPr>
        <w:t xml:space="preserve"> NZ Food: NZ People. Key results of the 1997 National Nutrition Survey. Ministry of Health:</w:t>
      </w:r>
      <w:r>
        <w:rPr>
          <w:rFonts w:ascii="Arial" w:hAnsi="Arial" w:cs="Arial"/>
          <w:sz w:val="22"/>
          <w:szCs w:val="22"/>
        </w:rPr>
        <w:t xml:space="preserve"> </w:t>
      </w:r>
      <w:r w:rsidRPr="0070151E">
        <w:rPr>
          <w:rFonts w:ascii="Arial" w:hAnsi="Arial" w:cs="Arial"/>
          <w:sz w:val="22"/>
          <w:szCs w:val="22"/>
        </w:rPr>
        <w:t>Wellington.</w:t>
      </w:r>
      <w:r>
        <w:rPr>
          <w:rFonts w:ascii="Arial" w:hAnsi="Arial" w:cs="Arial"/>
          <w:sz w:val="22"/>
          <w:szCs w:val="22"/>
        </w:rPr>
        <w:t xml:space="preserve"> </w:t>
      </w:r>
    </w:p>
    <w:p w14:paraId="4B2E7553" w14:textId="77777777" w:rsidR="0070151E" w:rsidRDefault="0070151E" w:rsidP="0070151E">
      <w:pPr>
        <w:pStyle w:val="CitaviBibliography"/>
        <w:ind w:left="0" w:firstLine="0"/>
        <w:rPr>
          <w:rFonts w:ascii="Arial" w:hAnsi="Arial" w:cs="Arial"/>
          <w:sz w:val="22"/>
          <w:szCs w:val="22"/>
        </w:rPr>
      </w:pPr>
    </w:p>
    <w:p w14:paraId="47BCFCDF" w14:textId="5D57D1AF" w:rsidR="00265EF9" w:rsidRDefault="00AE0CAB" w:rsidP="00265EF9">
      <w:pPr>
        <w:pStyle w:val="CitaviBibliography"/>
        <w:ind w:left="0" w:firstLine="0"/>
        <w:rPr>
          <w:rFonts w:ascii="Arial" w:hAnsi="Arial" w:cs="Arial"/>
          <w:sz w:val="22"/>
          <w:szCs w:val="22"/>
        </w:rPr>
      </w:pPr>
      <w:r>
        <w:rPr>
          <w:rFonts w:ascii="Arial" w:hAnsi="Arial" w:cs="Arial"/>
          <w:sz w:val="22"/>
          <w:szCs w:val="22"/>
        </w:rPr>
        <w:t>Sarker, S, Hussain MS, Khatun A, Hossain MA, Alam M</w:t>
      </w:r>
      <w:r w:rsidR="00265EF9" w:rsidRPr="00F80560">
        <w:rPr>
          <w:rFonts w:ascii="Arial" w:hAnsi="Arial" w:cs="Arial"/>
          <w:sz w:val="22"/>
          <w:szCs w:val="22"/>
        </w:rPr>
        <w:t>K</w:t>
      </w:r>
      <w:r>
        <w:rPr>
          <w:rFonts w:ascii="Arial" w:hAnsi="Arial" w:cs="Arial"/>
          <w:sz w:val="22"/>
          <w:szCs w:val="22"/>
        </w:rPr>
        <w:t>, Hossain MS (2014)</w:t>
      </w:r>
      <w:r w:rsidR="00265EF9" w:rsidRPr="00F80560">
        <w:rPr>
          <w:rFonts w:ascii="Arial" w:hAnsi="Arial" w:cs="Arial"/>
          <w:sz w:val="22"/>
          <w:szCs w:val="22"/>
        </w:rPr>
        <w:t xml:space="preserve"> Development of gamma-irradiated low microbial vegetable salads for immunocompromised patients. </w:t>
      </w:r>
      <w:r w:rsidR="00265EF9" w:rsidRPr="00AE0CAB">
        <w:rPr>
          <w:rFonts w:ascii="Arial" w:hAnsi="Arial" w:cs="Arial"/>
          <w:iCs/>
          <w:sz w:val="22"/>
          <w:szCs w:val="22"/>
        </w:rPr>
        <w:t>Annals Food Science and Technology</w:t>
      </w:r>
      <w:r>
        <w:rPr>
          <w:rFonts w:ascii="Arial" w:hAnsi="Arial" w:cs="Arial"/>
          <w:sz w:val="22"/>
          <w:szCs w:val="22"/>
        </w:rPr>
        <w:t xml:space="preserve"> </w:t>
      </w:r>
      <w:r w:rsidR="00265EF9" w:rsidRPr="00AE0CAB">
        <w:rPr>
          <w:rFonts w:ascii="Arial" w:hAnsi="Arial" w:cs="Arial"/>
          <w:iCs/>
          <w:sz w:val="22"/>
          <w:szCs w:val="22"/>
        </w:rPr>
        <w:t>15</w:t>
      </w:r>
      <w:r>
        <w:rPr>
          <w:rFonts w:ascii="Arial" w:hAnsi="Arial" w:cs="Arial"/>
          <w:sz w:val="22"/>
          <w:szCs w:val="22"/>
        </w:rPr>
        <w:t>(1):</w:t>
      </w:r>
      <w:r w:rsidR="00265EF9" w:rsidRPr="00F80560">
        <w:rPr>
          <w:rFonts w:ascii="Arial" w:hAnsi="Arial" w:cs="Arial"/>
          <w:sz w:val="22"/>
          <w:szCs w:val="22"/>
        </w:rPr>
        <w:t>203-219.</w:t>
      </w:r>
    </w:p>
    <w:p w14:paraId="6AE06429" w14:textId="2C2B14E6" w:rsidR="00265EF9" w:rsidRDefault="00265EF9" w:rsidP="00265EF9">
      <w:pPr>
        <w:pStyle w:val="CitaviBibliography"/>
        <w:ind w:left="0" w:firstLine="0"/>
        <w:rPr>
          <w:rFonts w:ascii="Arial" w:hAnsi="Arial" w:cs="Arial"/>
          <w:sz w:val="22"/>
          <w:szCs w:val="22"/>
        </w:rPr>
      </w:pPr>
    </w:p>
    <w:p w14:paraId="13E5AEA1" w14:textId="5B61B65D" w:rsidR="00265EF9" w:rsidRPr="00B85BC4" w:rsidRDefault="00265EF9" w:rsidP="00265EF9">
      <w:pPr>
        <w:rPr>
          <w:rFonts w:cs="Arial"/>
        </w:rPr>
      </w:pPr>
      <w:r w:rsidRPr="00B85BC4">
        <w:rPr>
          <w:rFonts w:cs="Arial"/>
        </w:rPr>
        <w:t xml:space="preserve">SCF </w:t>
      </w:r>
      <w:r w:rsidR="00B85BC4" w:rsidRPr="00B85BC4">
        <w:rPr>
          <w:rFonts w:cs="Arial"/>
        </w:rPr>
        <w:t xml:space="preserve">(Scientific Committee on Food) </w:t>
      </w:r>
      <w:r w:rsidRPr="00B85BC4">
        <w:rPr>
          <w:rFonts w:cs="Arial"/>
        </w:rPr>
        <w:t>(2003) Revision of the opinion of the Scientific Committee on Food on the irradiati</w:t>
      </w:r>
      <w:r w:rsidR="0006578F">
        <w:rPr>
          <w:rFonts w:cs="Arial"/>
        </w:rPr>
        <w:t>on of food. European Commission.</w:t>
      </w:r>
      <w:r w:rsidRPr="00B85BC4">
        <w:rPr>
          <w:rFonts w:cs="Arial"/>
        </w:rPr>
        <w:t xml:space="preserve"> Brussels.</w:t>
      </w:r>
    </w:p>
    <w:p w14:paraId="340EE49F" w14:textId="2D0D5DA9" w:rsidR="00D10575" w:rsidRPr="0070151E" w:rsidRDefault="00D10575" w:rsidP="00265EF9">
      <w:pPr>
        <w:rPr>
          <w:rFonts w:cs="Arial"/>
        </w:rPr>
      </w:pPr>
    </w:p>
    <w:p w14:paraId="74CEDFC1" w14:textId="4A81BE0A" w:rsidR="00D10575" w:rsidRPr="00D10575" w:rsidRDefault="00D10575" w:rsidP="00265EF9">
      <w:pPr>
        <w:rPr>
          <w:rFonts w:cs="Arial"/>
        </w:rPr>
      </w:pPr>
      <w:r w:rsidRPr="00D10575">
        <w:rPr>
          <w:rFonts w:cs="Arial"/>
        </w:rPr>
        <w:t>Serapia</w:t>
      </w:r>
      <w:r w:rsidR="00AE0CAB">
        <w:rPr>
          <w:rFonts w:cs="Arial"/>
        </w:rPr>
        <w:t xml:space="preserve">n T, </w:t>
      </w:r>
      <w:r w:rsidR="00065122">
        <w:rPr>
          <w:rFonts w:cs="Arial"/>
        </w:rPr>
        <w:t>Prakash A (2016)</w:t>
      </w:r>
      <w:r w:rsidRPr="00D10575">
        <w:rPr>
          <w:rFonts w:cs="Arial"/>
        </w:rPr>
        <w:t xml:space="preserve"> Comparative evaluation of the effect of methyl bromide fumigation and phytosanitary irradiation on the quality of fresh strawberrie</w:t>
      </w:r>
      <w:r w:rsidR="00065122">
        <w:rPr>
          <w:rFonts w:cs="Arial"/>
        </w:rPr>
        <w:t>s. Scientia Horticulturae, 201:</w:t>
      </w:r>
      <w:r w:rsidRPr="00D10575">
        <w:rPr>
          <w:rFonts w:cs="Arial"/>
        </w:rPr>
        <w:t xml:space="preserve">109–117. </w:t>
      </w:r>
      <w:hyperlink r:id="rId95" w:history="1">
        <w:r w:rsidR="0006578F" w:rsidRPr="00505F5F">
          <w:rPr>
            <w:rStyle w:val="Hyperlink"/>
            <w:rFonts w:cs="Arial"/>
          </w:rPr>
          <w:t>https://doi.org/10.1016/j.scienta.2015.12.058</w:t>
        </w:r>
      </w:hyperlink>
      <w:r w:rsidR="0006578F">
        <w:rPr>
          <w:rFonts w:cs="Arial"/>
        </w:rPr>
        <w:t xml:space="preserve"> </w:t>
      </w:r>
    </w:p>
    <w:p w14:paraId="6D690936" w14:textId="77777777" w:rsidR="00265EF9" w:rsidRPr="0070151E" w:rsidRDefault="00265EF9" w:rsidP="00265EF9">
      <w:pPr>
        <w:rPr>
          <w:rFonts w:cs="Arial"/>
        </w:rPr>
      </w:pPr>
    </w:p>
    <w:p w14:paraId="71935BB1" w14:textId="533A96B6" w:rsidR="00265EF9" w:rsidRDefault="00265EF9" w:rsidP="00265EF9">
      <w:pPr>
        <w:pStyle w:val="CitaviBibliography"/>
        <w:ind w:left="0" w:firstLine="0"/>
        <w:rPr>
          <w:rFonts w:ascii="Arial" w:hAnsi="Arial" w:cs="Arial"/>
          <w:sz w:val="22"/>
          <w:szCs w:val="22"/>
        </w:rPr>
      </w:pPr>
      <w:r w:rsidRPr="00B51D25">
        <w:rPr>
          <w:rFonts w:ascii="Arial" w:hAnsi="Arial" w:cs="Arial"/>
          <w:sz w:val="22"/>
          <w:szCs w:val="22"/>
        </w:rPr>
        <w:t>Shirsat SG, Thomas P (1998) Effect of irradiation and cooking methods on ascorbic acid levels of four potato cultivars. Journal of Food Science and Technology 35:509–514</w:t>
      </w:r>
      <w:r w:rsidR="00075FF3">
        <w:rPr>
          <w:rFonts w:ascii="Arial" w:hAnsi="Arial" w:cs="Arial"/>
          <w:sz w:val="22"/>
          <w:szCs w:val="22"/>
        </w:rPr>
        <w:t>.</w:t>
      </w:r>
    </w:p>
    <w:p w14:paraId="3D3197E7" w14:textId="77777777" w:rsidR="00265EF9" w:rsidRPr="00B51D25" w:rsidRDefault="00265EF9" w:rsidP="00265EF9">
      <w:pPr>
        <w:pStyle w:val="CitaviBibliography"/>
        <w:ind w:left="0" w:firstLine="0"/>
        <w:rPr>
          <w:rFonts w:ascii="Arial" w:hAnsi="Arial" w:cs="Arial"/>
          <w:sz w:val="22"/>
          <w:szCs w:val="22"/>
        </w:rPr>
      </w:pPr>
    </w:p>
    <w:p w14:paraId="329D4379" w14:textId="489406E0" w:rsidR="00265EF9" w:rsidRDefault="00265EF9" w:rsidP="00265EF9">
      <w:pPr>
        <w:pStyle w:val="CitaviBibliography"/>
        <w:ind w:left="0" w:firstLine="0"/>
        <w:rPr>
          <w:rFonts w:ascii="Arial" w:hAnsi="Arial" w:cs="Arial"/>
          <w:sz w:val="22"/>
          <w:szCs w:val="22"/>
        </w:rPr>
      </w:pPr>
      <w:r w:rsidRPr="00B51D25">
        <w:rPr>
          <w:rFonts w:ascii="Arial" w:hAnsi="Arial" w:cs="Arial"/>
          <w:sz w:val="22"/>
          <w:szCs w:val="22"/>
        </w:rPr>
        <w:t xml:space="preserve">Shujin L, Meixu G, Chaochao L, Hui M, Xin Z, Yue S (2015) Effect of irradiation on vitamin C and nitrite of fresh-cut vegetables. Journal of Chinese Institute of Food Science and Technology 15:224–230. </w:t>
      </w:r>
      <w:hyperlink r:id="rId96" w:history="1">
        <w:r w:rsidRPr="009645DB">
          <w:rPr>
            <w:rStyle w:val="Hyperlink"/>
            <w:rFonts w:cs="Arial"/>
            <w:sz w:val="22"/>
            <w:szCs w:val="22"/>
          </w:rPr>
          <w:t>https://doi.org/10.16429/j.1009-7848.2015.09.030</w:t>
        </w:r>
      </w:hyperlink>
    </w:p>
    <w:p w14:paraId="56324888" w14:textId="77777777" w:rsidR="00265EF9" w:rsidRPr="00B51D25" w:rsidRDefault="00265EF9" w:rsidP="00265EF9">
      <w:pPr>
        <w:pStyle w:val="CitaviBibliography"/>
        <w:ind w:left="0" w:firstLine="0"/>
        <w:rPr>
          <w:rFonts w:ascii="Arial" w:hAnsi="Arial" w:cs="Arial"/>
          <w:sz w:val="22"/>
          <w:szCs w:val="22"/>
        </w:rPr>
      </w:pPr>
    </w:p>
    <w:p w14:paraId="62155F7F" w14:textId="71D894A4" w:rsidR="00265EF9" w:rsidRDefault="00065122" w:rsidP="00265EF9">
      <w:pPr>
        <w:pStyle w:val="CitaviBibliography"/>
        <w:ind w:left="0" w:firstLine="0"/>
        <w:rPr>
          <w:rFonts w:ascii="Arial" w:hAnsi="Arial" w:cs="Arial"/>
          <w:sz w:val="22"/>
          <w:szCs w:val="22"/>
        </w:rPr>
      </w:pPr>
      <w:r>
        <w:rPr>
          <w:rFonts w:ascii="Arial" w:hAnsi="Arial" w:cs="Arial"/>
          <w:sz w:val="22"/>
          <w:szCs w:val="22"/>
        </w:rPr>
        <w:t>Song HP, Byun M</w:t>
      </w:r>
      <w:r w:rsidR="00265EF9" w:rsidRPr="00B51D25">
        <w:rPr>
          <w:rFonts w:ascii="Arial" w:hAnsi="Arial" w:cs="Arial"/>
          <w:sz w:val="22"/>
          <w:szCs w:val="22"/>
        </w:rPr>
        <w:t>W, Jo C,</w:t>
      </w:r>
      <w:r>
        <w:rPr>
          <w:rFonts w:ascii="Arial" w:hAnsi="Arial" w:cs="Arial"/>
          <w:sz w:val="22"/>
          <w:szCs w:val="22"/>
        </w:rPr>
        <w:t xml:space="preserve"> Lee CH, Kim KS, Kim D</w:t>
      </w:r>
      <w:r w:rsidR="00265EF9" w:rsidRPr="00B51D25">
        <w:rPr>
          <w:rFonts w:ascii="Arial" w:hAnsi="Arial" w:cs="Arial"/>
          <w:sz w:val="22"/>
          <w:szCs w:val="22"/>
        </w:rPr>
        <w:t xml:space="preserve">H (2007) Effects of gamma irradiation on the microbiological, nutritional, and sensory properties of fresh vegetable juice. Food Control 18:5–10. </w:t>
      </w:r>
      <w:hyperlink r:id="rId97" w:history="1">
        <w:r w:rsidR="00265EF9" w:rsidRPr="009645DB">
          <w:rPr>
            <w:rStyle w:val="Hyperlink"/>
            <w:rFonts w:cs="Arial"/>
            <w:sz w:val="22"/>
            <w:szCs w:val="22"/>
          </w:rPr>
          <w:t>https://doi.org/10.1016/j.foodcont.2005.07.013</w:t>
        </w:r>
      </w:hyperlink>
    </w:p>
    <w:p w14:paraId="0BCD73E7" w14:textId="77777777" w:rsidR="00265EF9" w:rsidRDefault="00265EF9" w:rsidP="00265EF9">
      <w:pPr>
        <w:pStyle w:val="CitaviBibliography"/>
        <w:ind w:left="0" w:firstLine="0"/>
        <w:rPr>
          <w:rFonts w:ascii="Arial" w:hAnsi="Arial" w:cs="Arial"/>
          <w:sz w:val="22"/>
          <w:szCs w:val="22"/>
        </w:rPr>
      </w:pPr>
    </w:p>
    <w:p w14:paraId="5306060B" w14:textId="70FDB081" w:rsidR="004A424C" w:rsidRDefault="00065122" w:rsidP="004A424C">
      <w:pPr>
        <w:rPr>
          <w:rFonts w:cs="Arial"/>
          <w:szCs w:val="20"/>
        </w:rPr>
      </w:pPr>
      <w:r>
        <w:rPr>
          <w:rFonts w:cs="Arial"/>
          <w:szCs w:val="20"/>
        </w:rPr>
        <w:t>Seok YJ, Her JY, Kim YG, Kim MY, Jeong SY, Kim MK, Lee JY, Kim CI, Yoon HJ, Lee KG (2015)</w:t>
      </w:r>
      <w:r w:rsidR="004A424C" w:rsidRPr="002A7630">
        <w:rPr>
          <w:rFonts w:cs="Arial"/>
          <w:szCs w:val="20"/>
        </w:rPr>
        <w:t xml:space="preserve"> Furan in thermally processed foods – A review. Toxicological Research 31(3): 241-253</w:t>
      </w:r>
      <w:r w:rsidR="00525497">
        <w:rPr>
          <w:rFonts w:cs="Arial"/>
          <w:szCs w:val="20"/>
        </w:rPr>
        <w:t>.</w:t>
      </w:r>
    </w:p>
    <w:p w14:paraId="2922AE83" w14:textId="77777777" w:rsidR="004A424C" w:rsidRDefault="004A424C" w:rsidP="004A424C">
      <w:pPr>
        <w:rPr>
          <w:rFonts w:cs="Arial"/>
          <w:szCs w:val="20"/>
        </w:rPr>
      </w:pPr>
    </w:p>
    <w:p w14:paraId="328D9B40" w14:textId="00B61C6E" w:rsidR="004A424C" w:rsidRDefault="00065122" w:rsidP="004A424C">
      <w:pPr>
        <w:rPr>
          <w:rFonts w:cs="Arial"/>
          <w:szCs w:val="20"/>
        </w:rPr>
      </w:pPr>
      <w:r>
        <w:rPr>
          <w:rFonts w:cs="Arial"/>
          <w:szCs w:val="20"/>
        </w:rPr>
        <w:t>Song BS, Kim Y, Jin YB, Kang I</w:t>
      </w:r>
      <w:r w:rsidR="004A424C">
        <w:rPr>
          <w:rFonts w:cs="Arial"/>
          <w:szCs w:val="20"/>
        </w:rPr>
        <w:t xml:space="preserve">J, Kim </w:t>
      </w:r>
      <w:r>
        <w:rPr>
          <w:rFonts w:cs="Arial"/>
          <w:szCs w:val="20"/>
        </w:rPr>
        <w:t>KS, Park J</w:t>
      </w:r>
      <w:r w:rsidR="004A424C">
        <w:rPr>
          <w:rFonts w:cs="Arial"/>
          <w:szCs w:val="20"/>
        </w:rPr>
        <w:t>H</w:t>
      </w:r>
      <w:r>
        <w:rPr>
          <w:rFonts w:cs="Arial"/>
          <w:szCs w:val="20"/>
        </w:rPr>
        <w:t>, Kim JK, Park HY, Jeong SH (2018)</w:t>
      </w:r>
      <w:r w:rsidR="004A424C">
        <w:rPr>
          <w:rFonts w:cs="Arial"/>
          <w:szCs w:val="20"/>
        </w:rPr>
        <w:t xml:space="preserve"> Toxicological evaluation of 2-dodecylcyclobutanone, a unique compound of palmitic acid. Food and Chemical Toxicology 121: 639-647</w:t>
      </w:r>
      <w:r w:rsidR="00525497">
        <w:rPr>
          <w:rFonts w:cs="Arial"/>
          <w:szCs w:val="20"/>
        </w:rPr>
        <w:t>.</w:t>
      </w:r>
    </w:p>
    <w:p w14:paraId="656D5298" w14:textId="045D4823" w:rsidR="0030484E" w:rsidRDefault="0030484E" w:rsidP="004A424C">
      <w:pPr>
        <w:rPr>
          <w:rFonts w:cs="Arial"/>
          <w:szCs w:val="20"/>
        </w:rPr>
      </w:pPr>
    </w:p>
    <w:p w14:paraId="09A508A9" w14:textId="450D30A7" w:rsidR="0030484E" w:rsidRDefault="0030484E" w:rsidP="004A424C">
      <w:pPr>
        <w:rPr>
          <w:rFonts w:cs="Arial"/>
          <w:szCs w:val="20"/>
        </w:rPr>
      </w:pPr>
      <w:r>
        <w:rPr>
          <w:rFonts w:cs="Arial"/>
          <w:szCs w:val="20"/>
        </w:rPr>
        <w:t>Statacorp. 2019. Stata Statistical Software: Release 16. College Station, TX: StataCorp LLC.</w:t>
      </w:r>
    </w:p>
    <w:p w14:paraId="1DC7AFF0" w14:textId="0834B9A4" w:rsidR="00F261EE" w:rsidRDefault="00F261EE" w:rsidP="004A424C">
      <w:pPr>
        <w:rPr>
          <w:rFonts w:cs="Arial"/>
          <w:szCs w:val="20"/>
        </w:rPr>
      </w:pPr>
    </w:p>
    <w:p w14:paraId="56FA90F6" w14:textId="43AF594E" w:rsidR="00265EF9" w:rsidRDefault="00265EF9" w:rsidP="00265EF9">
      <w:pPr>
        <w:pStyle w:val="CitaviBibliography"/>
        <w:ind w:left="0" w:firstLine="0"/>
        <w:rPr>
          <w:rFonts w:ascii="Arial" w:hAnsi="Arial" w:cs="Arial"/>
          <w:sz w:val="22"/>
          <w:szCs w:val="22"/>
        </w:rPr>
      </w:pPr>
      <w:r w:rsidRPr="00B51D25">
        <w:rPr>
          <w:rFonts w:ascii="Arial" w:hAnsi="Arial" w:cs="Arial"/>
          <w:sz w:val="22"/>
          <w:szCs w:val="22"/>
        </w:rPr>
        <w:t>Thomas P (1984) Radiation preservation of foods of plant origin. I. Potatoes and other tuber crops. CRC Critical Reviews in Food Science and Nutrition 19:327–379</w:t>
      </w:r>
      <w:r w:rsidR="00AE4C9B">
        <w:rPr>
          <w:rFonts w:ascii="Arial" w:hAnsi="Arial" w:cs="Arial"/>
          <w:sz w:val="22"/>
          <w:szCs w:val="22"/>
        </w:rPr>
        <w:t>.</w:t>
      </w:r>
    </w:p>
    <w:p w14:paraId="2385B6B2" w14:textId="34C6764C" w:rsidR="007D21B8" w:rsidRDefault="007D21B8" w:rsidP="00265EF9">
      <w:pPr>
        <w:pStyle w:val="CitaviBibliography"/>
        <w:ind w:left="0" w:firstLine="0"/>
        <w:rPr>
          <w:rFonts w:ascii="Arial" w:hAnsi="Arial" w:cs="Arial"/>
          <w:sz w:val="22"/>
          <w:szCs w:val="22"/>
        </w:rPr>
      </w:pPr>
    </w:p>
    <w:p w14:paraId="3CB50352" w14:textId="2189CB88" w:rsidR="007D21B8" w:rsidRDefault="007D21B8" w:rsidP="00265EF9">
      <w:pPr>
        <w:pStyle w:val="CitaviBibliography"/>
        <w:ind w:left="0" w:firstLine="0"/>
        <w:rPr>
          <w:rFonts w:ascii="Arial" w:hAnsi="Arial" w:cs="Arial"/>
          <w:sz w:val="22"/>
          <w:szCs w:val="22"/>
        </w:rPr>
      </w:pPr>
      <w:r w:rsidRPr="007D21B8">
        <w:rPr>
          <w:rFonts w:ascii="Arial" w:hAnsi="Arial" w:cs="Arial"/>
          <w:sz w:val="22"/>
          <w:szCs w:val="22"/>
        </w:rPr>
        <w:t xml:space="preserve">Thomas P (1986) Radiation </w:t>
      </w:r>
      <w:r>
        <w:rPr>
          <w:rFonts w:ascii="Arial" w:hAnsi="Arial" w:cs="Arial"/>
          <w:sz w:val="22"/>
          <w:szCs w:val="22"/>
        </w:rPr>
        <w:t>p</w:t>
      </w:r>
      <w:r w:rsidRPr="007D21B8">
        <w:rPr>
          <w:rFonts w:ascii="Arial" w:hAnsi="Arial" w:cs="Arial"/>
          <w:sz w:val="22"/>
          <w:szCs w:val="22"/>
        </w:rPr>
        <w:t xml:space="preserve">reservation of </w:t>
      </w:r>
      <w:r>
        <w:rPr>
          <w:rFonts w:ascii="Arial" w:hAnsi="Arial" w:cs="Arial"/>
          <w:sz w:val="22"/>
          <w:szCs w:val="22"/>
        </w:rPr>
        <w:t>f</w:t>
      </w:r>
      <w:r w:rsidRPr="007D21B8">
        <w:rPr>
          <w:rFonts w:ascii="Arial" w:hAnsi="Arial" w:cs="Arial"/>
          <w:sz w:val="22"/>
          <w:szCs w:val="22"/>
        </w:rPr>
        <w:t xml:space="preserve">oods of </w:t>
      </w:r>
      <w:r>
        <w:rPr>
          <w:rFonts w:ascii="Arial" w:hAnsi="Arial" w:cs="Arial"/>
          <w:sz w:val="22"/>
          <w:szCs w:val="22"/>
        </w:rPr>
        <w:t>p</w:t>
      </w:r>
      <w:r w:rsidRPr="007D21B8">
        <w:rPr>
          <w:rFonts w:ascii="Arial" w:hAnsi="Arial" w:cs="Arial"/>
          <w:sz w:val="22"/>
          <w:szCs w:val="22"/>
        </w:rPr>
        <w:t xml:space="preserve">lant </w:t>
      </w:r>
      <w:r>
        <w:rPr>
          <w:rFonts w:ascii="Arial" w:hAnsi="Arial" w:cs="Arial"/>
          <w:sz w:val="22"/>
          <w:szCs w:val="22"/>
        </w:rPr>
        <w:t>o</w:t>
      </w:r>
      <w:r w:rsidRPr="007D21B8">
        <w:rPr>
          <w:rFonts w:ascii="Arial" w:hAnsi="Arial" w:cs="Arial"/>
          <w:sz w:val="22"/>
          <w:szCs w:val="22"/>
        </w:rPr>
        <w:t xml:space="preserve">rigin. IV. Subtropical </w:t>
      </w:r>
      <w:r>
        <w:rPr>
          <w:rFonts w:ascii="Arial" w:hAnsi="Arial" w:cs="Arial"/>
          <w:sz w:val="22"/>
          <w:szCs w:val="22"/>
        </w:rPr>
        <w:t>f</w:t>
      </w:r>
      <w:r w:rsidRPr="007D21B8">
        <w:rPr>
          <w:rFonts w:ascii="Arial" w:hAnsi="Arial" w:cs="Arial"/>
          <w:sz w:val="22"/>
          <w:szCs w:val="22"/>
        </w:rPr>
        <w:t xml:space="preserve">ruits: </w:t>
      </w:r>
      <w:r>
        <w:rPr>
          <w:rFonts w:ascii="Arial" w:hAnsi="Arial" w:cs="Arial"/>
          <w:sz w:val="22"/>
          <w:szCs w:val="22"/>
        </w:rPr>
        <w:t>c</w:t>
      </w:r>
      <w:r w:rsidRPr="007D21B8">
        <w:rPr>
          <w:rFonts w:ascii="Arial" w:hAnsi="Arial" w:cs="Arial"/>
          <w:sz w:val="22"/>
          <w:szCs w:val="22"/>
        </w:rPr>
        <w:t xml:space="preserve">itrus, </w:t>
      </w:r>
      <w:r>
        <w:rPr>
          <w:rFonts w:ascii="Arial" w:hAnsi="Arial" w:cs="Arial"/>
          <w:sz w:val="22"/>
          <w:szCs w:val="22"/>
        </w:rPr>
        <w:t>g</w:t>
      </w:r>
      <w:r w:rsidRPr="007D21B8">
        <w:rPr>
          <w:rFonts w:ascii="Arial" w:hAnsi="Arial" w:cs="Arial"/>
          <w:sz w:val="22"/>
          <w:szCs w:val="22"/>
        </w:rPr>
        <w:t xml:space="preserve">rapes and </w:t>
      </w:r>
      <w:r>
        <w:rPr>
          <w:rFonts w:ascii="Arial" w:hAnsi="Arial" w:cs="Arial"/>
          <w:sz w:val="22"/>
          <w:szCs w:val="22"/>
        </w:rPr>
        <w:t>a</w:t>
      </w:r>
      <w:r w:rsidRPr="007D21B8">
        <w:rPr>
          <w:rFonts w:ascii="Arial" w:hAnsi="Arial" w:cs="Arial"/>
          <w:sz w:val="22"/>
          <w:szCs w:val="22"/>
        </w:rPr>
        <w:t>vocados. CRC Critical Reviews Food Science and Nutrition 24(1)</w:t>
      </w:r>
      <w:r>
        <w:rPr>
          <w:rFonts w:ascii="Arial" w:hAnsi="Arial" w:cs="Arial"/>
          <w:sz w:val="22"/>
          <w:szCs w:val="22"/>
        </w:rPr>
        <w:t>:</w:t>
      </w:r>
      <w:r w:rsidRPr="007D21B8">
        <w:rPr>
          <w:rFonts w:ascii="Arial" w:hAnsi="Arial" w:cs="Arial"/>
          <w:sz w:val="22"/>
          <w:szCs w:val="22"/>
        </w:rPr>
        <w:t>53–89.</w:t>
      </w:r>
    </w:p>
    <w:p w14:paraId="65981418" w14:textId="77777777" w:rsidR="00265EF9" w:rsidRPr="00B51D25" w:rsidRDefault="00265EF9" w:rsidP="00265EF9">
      <w:pPr>
        <w:pStyle w:val="CitaviBibliography"/>
        <w:ind w:left="0" w:firstLine="0"/>
        <w:rPr>
          <w:rFonts w:ascii="Arial" w:hAnsi="Arial" w:cs="Arial"/>
          <w:sz w:val="22"/>
          <w:szCs w:val="22"/>
        </w:rPr>
      </w:pPr>
    </w:p>
    <w:p w14:paraId="1647B7AF" w14:textId="6AC815CA" w:rsidR="00265EF9" w:rsidRDefault="00265EF9" w:rsidP="00265EF9">
      <w:pPr>
        <w:pStyle w:val="CitaviBibliography"/>
        <w:ind w:left="0" w:firstLine="0"/>
        <w:rPr>
          <w:rFonts w:ascii="Arial" w:hAnsi="Arial" w:cs="Arial"/>
          <w:sz w:val="22"/>
          <w:szCs w:val="22"/>
        </w:rPr>
      </w:pPr>
      <w:r w:rsidRPr="00B51D25">
        <w:rPr>
          <w:rFonts w:ascii="Arial" w:hAnsi="Arial" w:cs="Arial"/>
          <w:sz w:val="22"/>
          <w:szCs w:val="22"/>
        </w:rPr>
        <w:t>Toledo MEA, Ueda Y,</w:t>
      </w:r>
      <w:r w:rsidR="003A6D5B">
        <w:rPr>
          <w:rFonts w:ascii="Arial" w:hAnsi="Arial" w:cs="Arial"/>
          <w:sz w:val="22"/>
          <w:szCs w:val="22"/>
        </w:rPr>
        <w:t xml:space="preserve"> Shirosaki T (2003) Changes of a</w:t>
      </w:r>
      <w:r w:rsidRPr="00B51D25">
        <w:rPr>
          <w:rFonts w:ascii="Arial" w:hAnsi="Arial" w:cs="Arial"/>
          <w:sz w:val="22"/>
          <w:szCs w:val="22"/>
        </w:rPr>
        <w:t xml:space="preserve">scorbic </w:t>
      </w:r>
      <w:r w:rsidR="003A6D5B">
        <w:rPr>
          <w:rFonts w:ascii="Arial" w:hAnsi="Arial" w:cs="Arial"/>
          <w:sz w:val="22"/>
          <w:szCs w:val="22"/>
        </w:rPr>
        <w:t>a</w:t>
      </w:r>
      <w:r w:rsidRPr="00B51D25">
        <w:rPr>
          <w:rFonts w:ascii="Arial" w:hAnsi="Arial" w:cs="Arial"/>
          <w:sz w:val="22"/>
          <w:szCs w:val="22"/>
        </w:rPr>
        <w:t xml:space="preserve">cid </w:t>
      </w:r>
      <w:r w:rsidR="003A6D5B">
        <w:rPr>
          <w:rFonts w:ascii="Arial" w:hAnsi="Arial" w:cs="Arial"/>
          <w:sz w:val="22"/>
          <w:szCs w:val="22"/>
        </w:rPr>
        <w:t>c</w:t>
      </w:r>
      <w:r w:rsidRPr="00B51D25">
        <w:rPr>
          <w:rFonts w:ascii="Arial" w:hAnsi="Arial" w:cs="Arial"/>
          <w:sz w:val="22"/>
          <w:szCs w:val="22"/>
        </w:rPr>
        <w:t xml:space="preserve">ontents in </w:t>
      </w:r>
      <w:r w:rsidR="003A6D5B">
        <w:rPr>
          <w:rFonts w:ascii="Arial" w:hAnsi="Arial" w:cs="Arial"/>
          <w:sz w:val="22"/>
          <w:szCs w:val="22"/>
        </w:rPr>
        <w:t>v</w:t>
      </w:r>
      <w:r w:rsidRPr="00B51D25">
        <w:rPr>
          <w:rFonts w:ascii="Arial" w:hAnsi="Arial" w:cs="Arial"/>
          <w:sz w:val="22"/>
          <w:szCs w:val="22"/>
        </w:rPr>
        <w:t xml:space="preserve">arious </w:t>
      </w:r>
      <w:r w:rsidR="003A6D5B">
        <w:rPr>
          <w:rFonts w:ascii="Arial" w:hAnsi="Arial" w:cs="Arial"/>
          <w:sz w:val="22"/>
          <w:szCs w:val="22"/>
        </w:rPr>
        <w:t>m</w:t>
      </w:r>
      <w:r w:rsidRPr="00B51D25">
        <w:rPr>
          <w:rFonts w:ascii="Arial" w:hAnsi="Arial" w:cs="Arial"/>
          <w:sz w:val="22"/>
          <w:szCs w:val="22"/>
        </w:rPr>
        <w:t xml:space="preserve">arket </w:t>
      </w:r>
      <w:r w:rsidR="003A6D5B">
        <w:rPr>
          <w:rFonts w:ascii="Arial" w:hAnsi="Arial" w:cs="Arial"/>
          <w:sz w:val="22"/>
          <w:szCs w:val="22"/>
        </w:rPr>
        <w:t>f</w:t>
      </w:r>
      <w:r w:rsidRPr="00B51D25">
        <w:rPr>
          <w:rFonts w:ascii="Arial" w:hAnsi="Arial" w:cs="Arial"/>
          <w:sz w:val="22"/>
          <w:szCs w:val="22"/>
        </w:rPr>
        <w:t xml:space="preserve">orms of </w:t>
      </w:r>
      <w:r w:rsidR="003A6D5B">
        <w:rPr>
          <w:rFonts w:ascii="Arial" w:hAnsi="Arial" w:cs="Arial"/>
          <w:sz w:val="22"/>
          <w:szCs w:val="22"/>
        </w:rPr>
        <w:t>s</w:t>
      </w:r>
      <w:r w:rsidRPr="00B51D25">
        <w:rPr>
          <w:rFonts w:ascii="Arial" w:hAnsi="Arial" w:cs="Arial"/>
          <w:sz w:val="22"/>
          <w:szCs w:val="22"/>
        </w:rPr>
        <w:t xml:space="preserve">pinach (Spinacea oleracea L.) during </w:t>
      </w:r>
      <w:r w:rsidR="003A6D5B">
        <w:rPr>
          <w:rFonts w:ascii="Arial" w:hAnsi="Arial" w:cs="Arial"/>
          <w:sz w:val="22"/>
          <w:szCs w:val="22"/>
        </w:rPr>
        <w:t>p</w:t>
      </w:r>
      <w:r w:rsidRPr="00B51D25">
        <w:rPr>
          <w:rFonts w:ascii="Arial" w:hAnsi="Arial" w:cs="Arial"/>
          <w:sz w:val="22"/>
          <w:szCs w:val="22"/>
        </w:rPr>
        <w:t xml:space="preserve">ostharvest </w:t>
      </w:r>
      <w:r w:rsidR="003A6D5B">
        <w:rPr>
          <w:rFonts w:ascii="Arial" w:hAnsi="Arial" w:cs="Arial"/>
          <w:sz w:val="22"/>
          <w:szCs w:val="22"/>
        </w:rPr>
        <w:t>s</w:t>
      </w:r>
      <w:r w:rsidRPr="00B51D25">
        <w:rPr>
          <w:rFonts w:ascii="Arial" w:hAnsi="Arial" w:cs="Arial"/>
          <w:sz w:val="22"/>
          <w:szCs w:val="22"/>
        </w:rPr>
        <w:t xml:space="preserve">torage in </w:t>
      </w:r>
      <w:r w:rsidR="003A6D5B">
        <w:rPr>
          <w:rFonts w:ascii="Arial" w:hAnsi="Arial" w:cs="Arial"/>
          <w:sz w:val="22"/>
          <w:szCs w:val="22"/>
        </w:rPr>
        <w:t>l</w:t>
      </w:r>
      <w:r w:rsidRPr="00B51D25">
        <w:rPr>
          <w:rFonts w:ascii="Arial" w:hAnsi="Arial" w:cs="Arial"/>
          <w:sz w:val="22"/>
          <w:szCs w:val="22"/>
        </w:rPr>
        <w:t xml:space="preserve">ight and </w:t>
      </w:r>
      <w:r w:rsidR="003A6D5B">
        <w:rPr>
          <w:rFonts w:ascii="Arial" w:hAnsi="Arial" w:cs="Arial"/>
          <w:sz w:val="22"/>
          <w:szCs w:val="22"/>
        </w:rPr>
        <w:t>d</w:t>
      </w:r>
      <w:r w:rsidRPr="00B51D25">
        <w:rPr>
          <w:rFonts w:ascii="Arial" w:hAnsi="Arial" w:cs="Arial"/>
          <w:sz w:val="22"/>
          <w:szCs w:val="22"/>
        </w:rPr>
        <w:t xml:space="preserve">ark </w:t>
      </w:r>
      <w:r w:rsidR="003A6D5B">
        <w:rPr>
          <w:rFonts w:ascii="Arial" w:hAnsi="Arial" w:cs="Arial"/>
          <w:sz w:val="22"/>
          <w:szCs w:val="22"/>
        </w:rPr>
        <w:t>c</w:t>
      </w:r>
      <w:r w:rsidRPr="00B51D25">
        <w:rPr>
          <w:rFonts w:ascii="Arial" w:hAnsi="Arial" w:cs="Arial"/>
          <w:sz w:val="22"/>
          <w:szCs w:val="22"/>
        </w:rPr>
        <w:t xml:space="preserve">onditions. </w:t>
      </w:r>
      <w:r>
        <w:rPr>
          <w:rFonts w:ascii="Arial" w:hAnsi="Arial" w:cs="Arial"/>
          <w:sz w:val="22"/>
          <w:szCs w:val="22"/>
        </w:rPr>
        <w:t xml:space="preserve">Scientific Report – Graduate School of Agriculture and Biological Sciences Osaka Prefecture University </w:t>
      </w:r>
      <w:r w:rsidRPr="00B51D25">
        <w:rPr>
          <w:rFonts w:ascii="Arial" w:hAnsi="Arial" w:cs="Arial"/>
          <w:sz w:val="22"/>
          <w:szCs w:val="22"/>
        </w:rPr>
        <w:t>55:1–6</w:t>
      </w:r>
      <w:r w:rsidR="00AE4C9B">
        <w:rPr>
          <w:rFonts w:ascii="Arial" w:hAnsi="Arial" w:cs="Arial"/>
          <w:sz w:val="22"/>
          <w:szCs w:val="22"/>
        </w:rPr>
        <w:t>.</w:t>
      </w:r>
    </w:p>
    <w:p w14:paraId="727E3FFC" w14:textId="66D1245E" w:rsidR="00CC3B83" w:rsidRDefault="00CC3B83" w:rsidP="00265EF9">
      <w:pPr>
        <w:pStyle w:val="CitaviBibliography"/>
        <w:ind w:left="0" w:firstLine="0"/>
        <w:rPr>
          <w:rFonts w:ascii="Arial" w:hAnsi="Arial" w:cs="Arial"/>
          <w:sz w:val="22"/>
          <w:szCs w:val="22"/>
        </w:rPr>
      </w:pPr>
    </w:p>
    <w:p w14:paraId="006D0FAE" w14:textId="642A8D7C" w:rsidR="00CC3B83" w:rsidRDefault="00065122" w:rsidP="00265EF9">
      <w:pPr>
        <w:pStyle w:val="CitaviBibliography"/>
        <w:ind w:left="0" w:firstLine="0"/>
        <w:rPr>
          <w:rFonts w:ascii="Arial" w:hAnsi="Arial" w:cs="Arial"/>
          <w:sz w:val="22"/>
          <w:szCs w:val="22"/>
        </w:rPr>
      </w:pPr>
      <w:r>
        <w:rPr>
          <w:rFonts w:ascii="Arial" w:hAnsi="Arial" w:cs="Arial"/>
          <w:sz w:val="22"/>
          <w:szCs w:val="22"/>
        </w:rPr>
        <w:t xml:space="preserve">Tripathi, J, Gupta S, Mishra PK, Variyar PS, Sharma A (2014) </w:t>
      </w:r>
      <w:r w:rsidR="00CC3B83" w:rsidRPr="00CC3B83">
        <w:rPr>
          <w:rFonts w:ascii="Arial" w:hAnsi="Arial" w:cs="Arial"/>
          <w:sz w:val="22"/>
          <w:szCs w:val="22"/>
        </w:rPr>
        <w:t xml:space="preserve">Optimization of radiation dose and quality parameters for development of ready-to-cook (RTC) pumpkin cubes using a statistical approach. Innovative Food </w:t>
      </w:r>
      <w:r>
        <w:rPr>
          <w:rFonts w:ascii="Arial" w:hAnsi="Arial" w:cs="Arial"/>
          <w:sz w:val="22"/>
          <w:szCs w:val="22"/>
        </w:rPr>
        <w:t xml:space="preserve">Science &amp; Emerging Technologies 26: </w:t>
      </w:r>
      <w:r w:rsidR="00CC3B83" w:rsidRPr="00CC3B83">
        <w:rPr>
          <w:rFonts w:ascii="Arial" w:hAnsi="Arial" w:cs="Arial"/>
          <w:sz w:val="22"/>
          <w:szCs w:val="22"/>
        </w:rPr>
        <w:t>248-256.</w:t>
      </w:r>
    </w:p>
    <w:p w14:paraId="585E7BAE" w14:textId="3C826C5C" w:rsidR="00265EF9" w:rsidRPr="00B51D25" w:rsidRDefault="00265EF9" w:rsidP="00265EF9">
      <w:pPr>
        <w:pStyle w:val="CitaviBibliography"/>
        <w:ind w:left="0" w:firstLine="0"/>
        <w:rPr>
          <w:rFonts w:ascii="Arial" w:hAnsi="Arial" w:cs="Arial"/>
          <w:sz w:val="22"/>
          <w:szCs w:val="22"/>
        </w:rPr>
      </w:pPr>
    </w:p>
    <w:p w14:paraId="7283D2D2" w14:textId="1CCB4C8B" w:rsidR="006F5909" w:rsidRDefault="006F5909" w:rsidP="00265EF9">
      <w:pPr>
        <w:pStyle w:val="CitaviBibliography"/>
        <w:ind w:left="0" w:firstLine="0"/>
        <w:rPr>
          <w:rFonts w:ascii="Arial" w:hAnsi="Arial" w:cs="Arial"/>
          <w:sz w:val="22"/>
          <w:szCs w:val="22"/>
        </w:rPr>
      </w:pPr>
      <w:r w:rsidRPr="006F5909">
        <w:rPr>
          <w:rFonts w:ascii="Arial" w:hAnsi="Arial" w:cs="Arial"/>
          <w:sz w:val="22"/>
          <w:szCs w:val="22"/>
        </w:rPr>
        <w:t>University of Otago and Ministry of Health</w:t>
      </w:r>
      <w:r>
        <w:rPr>
          <w:rFonts w:ascii="Arial" w:hAnsi="Arial" w:cs="Arial"/>
          <w:sz w:val="22"/>
          <w:szCs w:val="22"/>
        </w:rPr>
        <w:t xml:space="preserve"> (</w:t>
      </w:r>
      <w:r w:rsidRPr="006F5909">
        <w:rPr>
          <w:rFonts w:ascii="Arial" w:hAnsi="Arial" w:cs="Arial"/>
          <w:sz w:val="22"/>
          <w:szCs w:val="22"/>
        </w:rPr>
        <w:t>2011</w:t>
      </w:r>
      <w:r>
        <w:rPr>
          <w:rFonts w:ascii="Arial" w:hAnsi="Arial" w:cs="Arial"/>
          <w:sz w:val="22"/>
          <w:szCs w:val="22"/>
        </w:rPr>
        <w:t>)</w:t>
      </w:r>
      <w:r w:rsidRPr="006F5909">
        <w:rPr>
          <w:rFonts w:ascii="Arial" w:hAnsi="Arial" w:cs="Arial"/>
          <w:sz w:val="22"/>
          <w:szCs w:val="22"/>
        </w:rPr>
        <w:t xml:space="preserve"> A Focus on Nutrition: Key findings of the 2008/09 New Zealand Adult Nutrition Survey. Wellington: Ministry of Health.</w:t>
      </w:r>
      <w:r>
        <w:rPr>
          <w:rFonts w:ascii="Arial" w:hAnsi="Arial" w:cs="Arial"/>
          <w:sz w:val="22"/>
          <w:szCs w:val="22"/>
        </w:rPr>
        <w:t xml:space="preserve"> </w:t>
      </w:r>
      <w:hyperlink r:id="rId98" w:history="1">
        <w:r w:rsidRPr="00F26012">
          <w:rPr>
            <w:rStyle w:val="Hyperlink"/>
            <w:rFonts w:cs="Arial"/>
            <w:sz w:val="22"/>
            <w:szCs w:val="22"/>
          </w:rPr>
          <w:t>https://www.health.govt.nz/publication/focus-nutrition-key-findings-2008-09-nz-adult-nutrition-survey</w:t>
        </w:r>
      </w:hyperlink>
      <w:r>
        <w:rPr>
          <w:rFonts w:ascii="Arial" w:hAnsi="Arial" w:cs="Arial"/>
          <w:sz w:val="22"/>
          <w:szCs w:val="22"/>
        </w:rPr>
        <w:t xml:space="preserve"> </w:t>
      </w:r>
    </w:p>
    <w:p w14:paraId="53F639E3" w14:textId="77777777" w:rsidR="006F5909" w:rsidRPr="00B51D25" w:rsidRDefault="006F5909" w:rsidP="00265EF9">
      <w:pPr>
        <w:pStyle w:val="CitaviBibliography"/>
        <w:ind w:left="0" w:firstLine="0"/>
        <w:rPr>
          <w:rFonts w:ascii="Arial" w:hAnsi="Arial" w:cs="Arial"/>
          <w:sz w:val="22"/>
          <w:szCs w:val="22"/>
        </w:rPr>
      </w:pPr>
    </w:p>
    <w:p w14:paraId="25C2D3B1" w14:textId="3E4438CD" w:rsidR="00416B3A" w:rsidRDefault="00416B3A" w:rsidP="00265EF9">
      <w:pPr>
        <w:pStyle w:val="CitaviBibliography"/>
        <w:ind w:left="0" w:firstLine="0"/>
        <w:rPr>
          <w:rFonts w:ascii="Arial" w:hAnsi="Arial" w:cs="Arial"/>
          <w:sz w:val="22"/>
          <w:szCs w:val="22"/>
        </w:rPr>
      </w:pPr>
      <w:r w:rsidRPr="00416B3A">
        <w:rPr>
          <w:rFonts w:ascii="Arial" w:hAnsi="Arial" w:cs="Arial"/>
          <w:sz w:val="22"/>
          <w:szCs w:val="22"/>
        </w:rPr>
        <w:t>USDA, US Department of Agriculture</w:t>
      </w:r>
      <w:r>
        <w:rPr>
          <w:rFonts w:ascii="Arial" w:hAnsi="Arial" w:cs="Arial"/>
          <w:sz w:val="22"/>
          <w:szCs w:val="22"/>
        </w:rPr>
        <w:t xml:space="preserve"> (2006)</w:t>
      </w:r>
      <w:r w:rsidRPr="00416B3A">
        <w:rPr>
          <w:rFonts w:ascii="Arial" w:hAnsi="Arial" w:cs="Arial"/>
          <w:sz w:val="22"/>
          <w:szCs w:val="22"/>
        </w:rPr>
        <w:t xml:space="preserve"> Animal and Plant Health Inspection Service. Treatments for </w:t>
      </w:r>
      <w:r>
        <w:rPr>
          <w:rFonts w:ascii="Arial" w:hAnsi="Arial" w:cs="Arial"/>
          <w:sz w:val="22"/>
          <w:szCs w:val="22"/>
        </w:rPr>
        <w:t>f</w:t>
      </w:r>
      <w:r w:rsidRPr="00416B3A">
        <w:rPr>
          <w:rFonts w:ascii="Arial" w:hAnsi="Arial" w:cs="Arial"/>
          <w:sz w:val="22"/>
          <w:szCs w:val="22"/>
        </w:rPr>
        <w:t xml:space="preserve">ruits and </w:t>
      </w:r>
      <w:r>
        <w:rPr>
          <w:rFonts w:ascii="Arial" w:hAnsi="Arial" w:cs="Arial"/>
          <w:sz w:val="22"/>
          <w:szCs w:val="22"/>
        </w:rPr>
        <w:t>v</w:t>
      </w:r>
      <w:r w:rsidRPr="00416B3A">
        <w:rPr>
          <w:rFonts w:ascii="Arial" w:hAnsi="Arial" w:cs="Arial"/>
          <w:sz w:val="22"/>
          <w:szCs w:val="22"/>
        </w:rPr>
        <w:t>egetables. Federal Register 71(18) 4451–4464</w:t>
      </w:r>
      <w:r>
        <w:rPr>
          <w:rFonts w:ascii="Arial" w:hAnsi="Arial" w:cs="Arial"/>
          <w:sz w:val="22"/>
          <w:szCs w:val="22"/>
        </w:rPr>
        <w:t xml:space="preserve">. </w:t>
      </w:r>
      <w:hyperlink r:id="rId99" w:history="1">
        <w:r w:rsidRPr="00A337C9">
          <w:rPr>
            <w:rStyle w:val="Hyperlink"/>
            <w:rFonts w:cs="Arial"/>
            <w:sz w:val="22"/>
            <w:szCs w:val="22"/>
          </w:rPr>
          <w:t>https://www.govinfo.gov/content/pkg/FR-2006-01-27/pdf/06-746.pdf</w:t>
        </w:r>
      </w:hyperlink>
      <w:r>
        <w:rPr>
          <w:rFonts w:ascii="Arial" w:hAnsi="Arial" w:cs="Arial"/>
          <w:sz w:val="22"/>
          <w:szCs w:val="22"/>
        </w:rPr>
        <w:t xml:space="preserve"> </w:t>
      </w:r>
    </w:p>
    <w:p w14:paraId="73423030" w14:textId="77777777" w:rsidR="00416B3A" w:rsidRDefault="00416B3A" w:rsidP="00265EF9">
      <w:pPr>
        <w:pStyle w:val="CitaviBibliography"/>
        <w:ind w:left="0" w:firstLine="0"/>
        <w:rPr>
          <w:rFonts w:ascii="Arial" w:hAnsi="Arial" w:cs="Arial"/>
          <w:sz w:val="22"/>
          <w:szCs w:val="22"/>
        </w:rPr>
      </w:pPr>
    </w:p>
    <w:p w14:paraId="398245FC" w14:textId="10878BA6" w:rsidR="00BF1E23" w:rsidRPr="00BF1E23" w:rsidRDefault="00BF1E23" w:rsidP="00265EF9">
      <w:pPr>
        <w:pStyle w:val="CitaviBibliography"/>
        <w:ind w:left="0" w:firstLine="0"/>
        <w:rPr>
          <w:rFonts w:ascii="Arial" w:hAnsi="Arial" w:cs="Arial"/>
          <w:color w:val="212121"/>
          <w:sz w:val="22"/>
          <w:szCs w:val="22"/>
          <w:lang w:val="en"/>
        </w:rPr>
      </w:pPr>
      <w:r w:rsidRPr="00BF1E23">
        <w:rPr>
          <w:rFonts w:ascii="Arial" w:hAnsi="Arial" w:cs="Arial"/>
          <w:sz w:val="22"/>
          <w:szCs w:val="22"/>
          <w:lang w:val="en"/>
        </w:rPr>
        <w:t>US</w:t>
      </w:r>
      <w:r w:rsidR="008A3A6E">
        <w:rPr>
          <w:rFonts w:ascii="Arial" w:hAnsi="Arial" w:cs="Arial"/>
          <w:sz w:val="22"/>
          <w:szCs w:val="22"/>
          <w:lang w:val="en"/>
        </w:rPr>
        <w:t xml:space="preserve">DA, </w:t>
      </w:r>
      <w:r w:rsidRPr="00BF1E23">
        <w:rPr>
          <w:rFonts w:ascii="Arial" w:hAnsi="Arial" w:cs="Arial"/>
          <w:sz w:val="22"/>
          <w:szCs w:val="22"/>
          <w:lang w:val="en"/>
        </w:rPr>
        <w:t>US Department of Agriculture, Agricultural Research Service. FoodData Central, 2019</w:t>
      </w:r>
      <w:r w:rsidRPr="00BF1E23">
        <w:rPr>
          <w:rFonts w:ascii="Arial" w:hAnsi="Arial" w:cs="Arial"/>
          <w:color w:val="212121"/>
          <w:sz w:val="22"/>
          <w:szCs w:val="22"/>
          <w:lang w:val="en"/>
        </w:rPr>
        <w:t xml:space="preserve">. </w:t>
      </w:r>
      <w:hyperlink r:id="rId100" w:history="1">
        <w:r w:rsidRPr="00BF1E23">
          <w:rPr>
            <w:rStyle w:val="Hyperlink"/>
            <w:rFonts w:cs="Arial"/>
            <w:sz w:val="22"/>
            <w:szCs w:val="22"/>
            <w:lang w:val="en"/>
          </w:rPr>
          <w:t>fdc.nal.usda.gov.</w:t>
        </w:r>
      </w:hyperlink>
    </w:p>
    <w:p w14:paraId="14FA4517" w14:textId="77777777" w:rsidR="00BF1E23" w:rsidRDefault="00BF1E23" w:rsidP="00265EF9">
      <w:pPr>
        <w:pStyle w:val="CitaviBibliography"/>
        <w:ind w:left="0" w:firstLine="0"/>
        <w:rPr>
          <w:rFonts w:ascii="Source Sans Pro" w:hAnsi="Source Sans Pro" w:cs="Arial"/>
          <w:color w:val="212121"/>
          <w:sz w:val="15"/>
          <w:szCs w:val="15"/>
          <w:lang w:val="en"/>
        </w:rPr>
      </w:pPr>
    </w:p>
    <w:p w14:paraId="18CEAC52" w14:textId="5C59E373" w:rsidR="005B38D6" w:rsidRPr="005B38D6" w:rsidRDefault="005B38D6" w:rsidP="00265EF9">
      <w:pPr>
        <w:pStyle w:val="CitaviBibliography"/>
        <w:ind w:left="0" w:firstLine="0"/>
        <w:rPr>
          <w:rFonts w:ascii="Arial" w:hAnsi="Arial" w:cs="Arial"/>
          <w:sz w:val="22"/>
          <w:szCs w:val="22"/>
          <w:lang w:val="en"/>
        </w:rPr>
      </w:pPr>
      <w:r w:rsidRPr="005B38D6">
        <w:rPr>
          <w:rFonts w:ascii="Arial" w:hAnsi="Arial" w:cs="Arial"/>
          <w:sz w:val="22"/>
          <w:szCs w:val="22"/>
          <w:lang w:val="en"/>
        </w:rPr>
        <w:t>US</w:t>
      </w:r>
      <w:r>
        <w:rPr>
          <w:rFonts w:ascii="Arial" w:hAnsi="Arial" w:cs="Arial"/>
          <w:sz w:val="22"/>
          <w:szCs w:val="22"/>
          <w:lang w:val="en"/>
        </w:rPr>
        <w:t xml:space="preserve"> </w:t>
      </w:r>
      <w:r w:rsidRPr="005B38D6">
        <w:rPr>
          <w:rFonts w:ascii="Arial" w:hAnsi="Arial" w:cs="Arial"/>
          <w:sz w:val="22"/>
          <w:szCs w:val="22"/>
          <w:lang w:val="en"/>
        </w:rPr>
        <w:t>EPA, US Environmental Protection Agency</w:t>
      </w:r>
      <w:r>
        <w:rPr>
          <w:rFonts w:ascii="Arial" w:hAnsi="Arial" w:cs="Arial"/>
          <w:sz w:val="22"/>
          <w:szCs w:val="22"/>
          <w:lang w:val="en"/>
        </w:rPr>
        <w:t xml:space="preserve"> </w:t>
      </w:r>
      <w:r w:rsidRPr="005B38D6">
        <w:rPr>
          <w:rFonts w:ascii="Arial" w:hAnsi="Arial" w:cs="Arial"/>
          <w:sz w:val="22"/>
          <w:szCs w:val="22"/>
          <w:lang w:val="en"/>
        </w:rPr>
        <w:t xml:space="preserve">(2019) Methyl Bromide. </w:t>
      </w:r>
      <w:hyperlink r:id="rId101" w:history="1">
        <w:r w:rsidR="008A3A6E" w:rsidRPr="00B37CBA">
          <w:rPr>
            <w:rStyle w:val="Hyperlink"/>
            <w:rFonts w:cs="Arial"/>
            <w:sz w:val="22"/>
            <w:szCs w:val="22"/>
            <w:lang w:val="en"/>
          </w:rPr>
          <w:t>https://www.epa.gov/ods-phaseout/methyl-bromide</w:t>
        </w:r>
      </w:hyperlink>
      <w:r w:rsidR="008A3A6E">
        <w:rPr>
          <w:rFonts w:ascii="Arial" w:hAnsi="Arial" w:cs="Arial"/>
          <w:sz w:val="22"/>
          <w:szCs w:val="22"/>
          <w:lang w:val="en"/>
        </w:rPr>
        <w:t xml:space="preserve"> </w:t>
      </w:r>
    </w:p>
    <w:p w14:paraId="28E55C21" w14:textId="77777777" w:rsidR="005B38D6" w:rsidRDefault="005B38D6" w:rsidP="00265EF9">
      <w:pPr>
        <w:pStyle w:val="CitaviBibliography"/>
        <w:ind w:left="0" w:firstLine="0"/>
        <w:rPr>
          <w:rFonts w:ascii="Source Sans Pro" w:hAnsi="Source Sans Pro" w:cs="Arial"/>
          <w:color w:val="212121"/>
          <w:sz w:val="15"/>
          <w:szCs w:val="15"/>
          <w:lang w:val="en"/>
        </w:rPr>
      </w:pPr>
    </w:p>
    <w:p w14:paraId="3BBBAA83" w14:textId="7C219DFB" w:rsidR="00265EF9" w:rsidRDefault="00265EF9" w:rsidP="00265EF9">
      <w:pPr>
        <w:pStyle w:val="CitaviBibliography"/>
        <w:ind w:left="0" w:firstLine="0"/>
        <w:rPr>
          <w:rStyle w:val="Hyperlink"/>
          <w:rFonts w:cs="Arial"/>
          <w:sz w:val="22"/>
          <w:szCs w:val="22"/>
        </w:rPr>
      </w:pPr>
      <w:r w:rsidRPr="00B51D25">
        <w:rPr>
          <w:rFonts w:ascii="Arial" w:hAnsi="Arial" w:cs="Arial"/>
          <w:sz w:val="22"/>
          <w:szCs w:val="22"/>
        </w:rPr>
        <w:t xml:space="preserve">Vaishnav J, Adiani V, Variyar PS (2015) Radiation processing for enhancing shelf life and quality characteristics of minimally processed ready-to-cook (RTC) cauliflower (Brassica oleracea). Food Packaging and Shelf Life 5:50–55. </w:t>
      </w:r>
      <w:hyperlink r:id="rId102" w:history="1">
        <w:r w:rsidRPr="009645DB">
          <w:rPr>
            <w:rStyle w:val="Hyperlink"/>
            <w:rFonts w:cs="Arial"/>
            <w:sz w:val="22"/>
            <w:szCs w:val="22"/>
          </w:rPr>
          <w:t>https://doi.org/10.1016/j.fpsl.2015.05.002</w:t>
        </w:r>
      </w:hyperlink>
    </w:p>
    <w:p w14:paraId="20D91137" w14:textId="1237D727" w:rsidR="00265EF9" w:rsidRPr="00AE4C9B" w:rsidRDefault="00265EF9" w:rsidP="00265EF9">
      <w:pPr>
        <w:pStyle w:val="CitaviBibliography"/>
        <w:ind w:left="0" w:firstLine="0"/>
        <w:rPr>
          <w:rFonts w:ascii="Arial" w:hAnsi="Arial" w:cs="Arial"/>
          <w:sz w:val="22"/>
          <w:szCs w:val="22"/>
        </w:rPr>
      </w:pPr>
    </w:p>
    <w:p w14:paraId="350A0D19" w14:textId="2C1615D1" w:rsidR="0074001C" w:rsidRDefault="0074001C" w:rsidP="00265EF9">
      <w:pPr>
        <w:pStyle w:val="CitaviBibliography"/>
        <w:ind w:left="0" w:firstLine="0"/>
        <w:rPr>
          <w:rFonts w:ascii="Arial" w:hAnsi="Arial" w:cs="Arial"/>
          <w:sz w:val="22"/>
          <w:szCs w:val="22"/>
        </w:rPr>
      </w:pPr>
      <w:r w:rsidRPr="0074001C">
        <w:rPr>
          <w:rFonts w:ascii="Arial" w:hAnsi="Arial" w:cs="Arial"/>
          <w:sz w:val="22"/>
          <w:szCs w:val="22"/>
        </w:rPr>
        <w:t>Vannoort R, Chappell A. (2012) Furan levels in certain Australian and New Zealand foods - end of phase 1 report. ESR client report FW12017 for Ministry of Primary Industries</w:t>
      </w:r>
      <w:r w:rsidR="007E69B1">
        <w:rPr>
          <w:rFonts w:ascii="Arial" w:hAnsi="Arial" w:cs="Arial"/>
          <w:sz w:val="22"/>
          <w:szCs w:val="22"/>
        </w:rPr>
        <w:t xml:space="preserve">. </w:t>
      </w:r>
      <w:r w:rsidR="007E69B1" w:rsidRPr="007E69B1">
        <w:rPr>
          <w:rFonts w:ascii="Arial" w:hAnsi="Arial" w:cs="Arial"/>
          <w:sz w:val="22"/>
          <w:szCs w:val="22"/>
        </w:rPr>
        <w:t>November 2012.</w:t>
      </w:r>
    </w:p>
    <w:p w14:paraId="0EAE1EB2" w14:textId="77777777" w:rsidR="0074001C" w:rsidRDefault="0074001C" w:rsidP="00265EF9">
      <w:pPr>
        <w:pStyle w:val="CitaviBibliography"/>
        <w:ind w:left="0" w:firstLine="0"/>
        <w:rPr>
          <w:rFonts w:ascii="Arial" w:hAnsi="Arial" w:cs="Arial"/>
          <w:sz w:val="22"/>
          <w:szCs w:val="22"/>
        </w:rPr>
      </w:pPr>
    </w:p>
    <w:p w14:paraId="0345B63C" w14:textId="489351F7" w:rsidR="00265EF9" w:rsidRDefault="00265EF9" w:rsidP="00265EF9">
      <w:pPr>
        <w:pStyle w:val="CitaviBibliography"/>
        <w:ind w:left="0" w:firstLine="0"/>
        <w:rPr>
          <w:rFonts w:ascii="Arial" w:hAnsi="Arial" w:cs="Arial"/>
          <w:sz w:val="22"/>
          <w:szCs w:val="22"/>
        </w:rPr>
      </w:pPr>
      <w:r w:rsidRPr="00265EF9">
        <w:rPr>
          <w:rFonts w:ascii="Arial" w:hAnsi="Arial" w:cs="Arial"/>
          <w:sz w:val="22"/>
          <w:szCs w:val="22"/>
        </w:rPr>
        <w:t>Variyar PS, Chatterjee S, Sajilata MG,</w:t>
      </w:r>
      <w:r w:rsidR="00065122">
        <w:rPr>
          <w:rFonts w:ascii="Arial" w:hAnsi="Arial" w:cs="Arial"/>
          <w:sz w:val="22"/>
          <w:szCs w:val="22"/>
        </w:rPr>
        <w:t xml:space="preserve"> Singhal RS and Sharma A (2008)</w:t>
      </w:r>
      <w:r w:rsidRPr="00265EF9">
        <w:rPr>
          <w:rFonts w:ascii="Arial" w:hAnsi="Arial" w:cs="Arial"/>
          <w:sz w:val="22"/>
          <w:szCs w:val="22"/>
        </w:rPr>
        <w:t xml:space="preserve"> Natural existence of 2-alkylcyclobutanones. Journal of Agricultural and Food Chemistry 56: 11817-11823.</w:t>
      </w:r>
    </w:p>
    <w:p w14:paraId="56BC41BA" w14:textId="7B1AEA70" w:rsidR="0035413E" w:rsidRDefault="0035413E" w:rsidP="00265EF9">
      <w:pPr>
        <w:pStyle w:val="CitaviBibliography"/>
        <w:ind w:left="0" w:firstLine="0"/>
        <w:rPr>
          <w:rFonts w:ascii="Arial" w:hAnsi="Arial" w:cs="Arial"/>
          <w:sz w:val="22"/>
          <w:szCs w:val="22"/>
        </w:rPr>
      </w:pPr>
    </w:p>
    <w:p w14:paraId="0D892719" w14:textId="3CB64A34" w:rsidR="0035413E" w:rsidRPr="0035413E" w:rsidRDefault="0035413E" w:rsidP="00090A67">
      <w:pPr>
        <w:pStyle w:val="CitaviBibliography"/>
        <w:ind w:left="0" w:firstLine="0"/>
        <w:rPr>
          <w:rFonts w:ascii="Arial" w:hAnsi="Arial" w:cs="Arial"/>
          <w:sz w:val="22"/>
          <w:szCs w:val="22"/>
        </w:rPr>
      </w:pPr>
      <w:r w:rsidRPr="0035413E">
        <w:rPr>
          <w:rFonts w:ascii="Arial" w:hAnsi="Arial" w:cs="Arial"/>
          <w:sz w:val="22"/>
          <w:szCs w:val="22"/>
        </w:rPr>
        <w:t>von Tungeln</w:t>
      </w:r>
      <w:r>
        <w:rPr>
          <w:rFonts w:ascii="Arial" w:hAnsi="Arial" w:cs="Arial"/>
          <w:sz w:val="22"/>
          <w:szCs w:val="22"/>
        </w:rPr>
        <w:t xml:space="preserve"> LS, Walker NJ, Olson GR, Mendoza MCB, Felton RP, Thorn BT, Marquese MM, Pogribny IP, Doerge DR and Beland FA</w:t>
      </w:r>
      <w:r w:rsidRPr="0035413E">
        <w:rPr>
          <w:rFonts w:ascii="Arial" w:hAnsi="Arial" w:cs="Arial"/>
          <w:sz w:val="22"/>
          <w:szCs w:val="22"/>
        </w:rPr>
        <w:t xml:space="preserve"> </w:t>
      </w:r>
      <w:r>
        <w:rPr>
          <w:rFonts w:ascii="Arial" w:hAnsi="Arial" w:cs="Arial"/>
          <w:sz w:val="22"/>
          <w:szCs w:val="22"/>
        </w:rPr>
        <w:t>(</w:t>
      </w:r>
      <w:r w:rsidRPr="0035413E">
        <w:rPr>
          <w:rFonts w:ascii="Arial" w:hAnsi="Arial" w:cs="Arial"/>
          <w:sz w:val="22"/>
          <w:szCs w:val="22"/>
        </w:rPr>
        <w:t>2017</w:t>
      </w:r>
      <w:r>
        <w:rPr>
          <w:rFonts w:ascii="Arial" w:hAnsi="Arial" w:cs="Arial"/>
          <w:sz w:val="22"/>
          <w:szCs w:val="22"/>
        </w:rPr>
        <w:t>)</w:t>
      </w:r>
      <w:r w:rsidRPr="0035413E">
        <w:t xml:space="preserve"> </w:t>
      </w:r>
      <w:r w:rsidRPr="0035413E">
        <w:rPr>
          <w:rFonts w:ascii="Arial" w:hAnsi="Arial" w:cs="Arial"/>
          <w:sz w:val="22"/>
          <w:szCs w:val="22"/>
        </w:rPr>
        <w:t>Low dose assessment of the carcinogenicity of furan in male F344/N Nctr rats in a 2-year gavage study</w:t>
      </w:r>
      <w:r>
        <w:rPr>
          <w:rFonts w:ascii="Arial" w:hAnsi="Arial" w:cs="Arial"/>
          <w:sz w:val="22"/>
          <w:szCs w:val="22"/>
        </w:rPr>
        <w:t xml:space="preserve">. </w:t>
      </w:r>
    </w:p>
    <w:p w14:paraId="046C9824" w14:textId="3D45CFB2" w:rsidR="0035413E" w:rsidRPr="0035413E" w:rsidRDefault="0035413E" w:rsidP="0035413E">
      <w:pPr>
        <w:pStyle w:val="CitaviBibliography"/>
        <w:rPr>
          <w:rFonts w:ascii="Arial" w:hAnsi="Arial" w:cs="Arial"/>
          <w:sz w:val="22"/>
          <w:szCs w:val="22"/>
        </w:rPr>
      </w:pPr>
      <w:r w:rsidRPr="0035413E">
        <w:rPr>
          <w:rFonts w:ascii="Arial" w:hAnsi="Arial" w:cs="Arial"/>
          <w:sz w:val="22"/>
          <w:szCs w:val="22"/>
        </w:rPr>
        <w:t xml:space="preserve">Food </w:t>
      </w:r>
      <w:r>
        <w:rPr>
          <w:rFonts w:ascii="Arial" w:hAnsi="Arial" w:cs="Arial"/>
          <w:sz w:val="22"/>
          <w:szCs w:val="22"/>
        </w:rPr>
        <w:t xml:space="preserve">and </w:t>
      </w:r>
      <w:r w:rsidRPr="0035413E">
        <w:rPr>
          <w:rFonts w:ascii="Arial" w:hAnsi="Arial" w:cs="Arial"/>
          <w:sz w:val="22"/>
          <w:szCs w:val="22"/>
        </w:rPr>
        <w:t>Chem</w:t>
      </w:r>
      <w:r>
        <w:rPr>
          <w:rFonts w:ascii="Arial" w:hAnsi="Arial" w:cs="Arial"/>
          <w:sz w:val="22"/>
          <w:szCs w:val="22"/>
        </w:rPr>
        <w:t>ical</w:t>
      </w:r>
      <w:r w:rsidRPr="0035413E">
        <w:rPr>
          <w:rFonts w:ascii="Arial" w:hAnsi="Arial" w:cs="Arial"/>
          <w:sz w:val="22"/>
          <w:szCs w:val="22"/>
        </w:rPr>
        <w:t xml:space="preserve"> Toxicol</w:t>
      </w:r>
      <w:r>
        <w:rPr>
          <w:rFonts w:ascii="Arial" w:hAnsi="Arial" w:cs="Arial"/>
          <w:sz w:val="22"/>
          <w:szCs w:val="22"/>
        </w:rPr>
        <w:t>ogy</w:t>
      </w:r>
      <w:r w:rsidRPr="0035413E">
        <w:rPr>
          <w:rFonts w:ascii="Arial" w:hAnsi="Arial" w:cs="Arial"/>
          <w:sz w:val="22"/>
          <w:szCs w:val="22"/>
        </w:rPr>
        <w:t xml:space="preserve"> 99: 170–181. doi:10.1016/j.fct.2016.11.015</w:t>
      </w:r>
      <w:r>
        <w:rPr>
          <w:rFonts w:ascii="Arial" w:hAnsi="Arial" w:cs="Arial"/>
          <w:sz w:val="22"/>
          <w:szCs w:val="22"/>
        </w:rPr>
        <w:t xml:space="preserve"> </w:t>
      </w:r>
    </w:p>
    <w:p w14:paraId="29893770" w14:textId="77777777" w:rsidR="00265EF9" w:rsidRPr="00B51D25" w:rsidRDefault="00265EF9" w:rsidP="00265EF9">
      <w:pPr>
        <w:pStyle w:val="CitaviBibliography"/>
        <w:ind w:left="0" w:firstLine="0"/>
        <w:rPr>
          <w:rFonts w:ascii="Arial" w:hAnsi="Arial" w:cs="Arial"/>
          <w:sz w:val="22"/>
          <w:szCs w:val="22"/>
        </w:rPr>
      </w:pPr>
    </w:p>
    <w:p w14:paraId="102080FB" w14:textId="5DD18BD7" w:rsidR="00265EF9" w:rsidRDefault="00265EF9" w:rsidP="00265EF9">
      <w:pPr>
        <w:pStyle w:val="CitaviBibliography"/>
        <w:ind w:left="0" w:firstLine="0"/>
        <w:rPr>
          <w:rFonts w:ascii="Arial" w:hAnsi="Arial" w:cs="Arial"/>
          <w:sz w:val="22"/>
          <w:szCs w:val="22"/>
        </w:rPr>
      </w:pPr>
      <w:r w:rsidRPr="00B51D25">
        <w:rPr>
          <w:rFonts w:ascii="Arial" w:hAnsi="Arial" w:cs="Arial"/>
          <w:sz w:val="22"/>
          <w:szCs w:val="22"/>
        </w:rPr>
        <w:t>Wahlqvist ML (2002) Food and Nutrition: Australia and New Zealand. Allen &amp; Unwin</w:t>
      </w:r>
      <w:r w:rsidR="00AE4C9B">
        <w:rPr>
          <w:rFonts w:ascii="Arial" w:hAnsi="Arial" w:cs="Arial"/>
          <w:sz w:val="22"/>
          <w:szCs w:val="22"/>
        </w:rPr>
        <w:t>.</w:t>
      </w:r>
    </w:p>
    <w:p w14:paraId="09F29197" w14:textId="6E59AA52" w:rsidR="00F256DC" w:rsidRDefault="00F256DC" w:rsidP="00265EF9">
      <w:pPr>
        <w:pStyle w:val="CitaviBibliography"/>
        <w:ind w:left="0" w:firstLine="0"/>
        <w:rPr>
          <w:rFonts w:ascii="Arial" w:hAnsi="Arial" w:cs="Arial"/>
          <w:sz w:val="22"/>
          <w:szCs w:val="22"/>
        </w:rPr>
      </w:pPr>
    </w:p>
    <w:p w14:paraId="00E81104" w14:textId="7B62AD62" w:rsidR="00F256DC" w:rsidRDefault="00F256DC" w:rsidP="00265EF9">
      <w:pPr>
        <w:pStyle w:val="CitaviBibliography"/>
        <w:ind w:left="0" w:firstLine="0"/>
        <w:rPr>
          <w:rFonts w:ascii="Arial" w:hAnsi="Arial" w:cs="Arial"/>
          <w:sz w:val="22"/>
          <w:szCs w:val="22"/>
        </w:rPr>
      </w:pPr>
      <w:r>
        <w:rPr>
          <w:rFonts w:ascii="Arial" w:hAnsi="Arial" w:cs="Arial"/>
          <w:sz w:val="22"/>
          <w:szCs w:val="22"/>
        </w:rPr>
        <w:t>Wang C and Meng X (2016)</w:t>
      </w:r>
      <w:r w:rsidRPr="00F256DC">
        <w:rPr>
          <w:rFonts w:ascii="Arial" w:hAnsi="Arial" w:cs="Arial"/>
          <w:sz w:val="22"/>
          <w:szCs w:val="22"/>
        </w:rPr>
        <w:t xml:space="preserve"> Effect of </w:t>
      </w:r>
      <w:r w:rsidRPr="00F256DC">
        <w:rPr>
          <w:rFonts w:ascii="Arial" w:hAnsi="Arial" w:cs="Arial"/>
          <w:sz w:val="22"/>
          <w:szCs w:val="22"/>
          <w:vertAlign w:val="superscript"/>
        </w:rPr>
        <w:t>60</w:t>
      </w:r>
      <w:r w:rsidRPr="00F256DC">
        <w:rPr>
          <w:rFonts w:ascii="Arial" w:hAnsi="Arial" w:cs="Arial"/>
          <w:sz w:val="22"/>
          <w:szCs w:val="22"/>
        </w:rPr>
        <w:t xml:space="preserve">Co γ-irradiation on storage quality and cell wall ultra-structure of blueberry fruit during cold storage. Innovative Food </w:t>
      </w:r>
      <w:r>
        <w:rPr>
          <w:rFonts w:ascii="Arial" w:hAnsi="Arial" w:cs="Arial"/>
          <w:sz w:val="22"/>
          <w:szCs w:val="22"/>
        </w:rPr>
        <w:t>Science &amp; Emerging Technologies 38:</w:t>
      </w:r>
      <w:r w:rsidRPr="00F256DC">
        <w:rPr>
          <w:rFonts w:ascii="Arial" w:hAnsi="Arial" w:cs="Arial"/>
          <w:sz w:val="22"/>
          <w:szCs w:val="22"/>
        </w:rPr>
        <w:t>91-97.</w:t>
      </w:r>
    </w:p>
    <w:p w14:paraId="4A00E6FD" w14:textId="77777777" w:rsidR="00265EF9" w:rsidRPr="00B51D25" w:rsidRDefault="00265EF9" w:rsidP="00265EF9">
      <w:pPr>
        <w:pStyle w:val="CitaviBibliography"/>
        <w:ind w:left="0" w:firstLine="0"/>
        <w:rPr>
          <w:rFonts w:ascii="Arial" w:hAnsi="Arial" w:cs="Arial"/>
          <w:sz w:val="22"/>
          <w:szCs w:val="22"/>
        </w:rPr>
      </w:pPr>
    </w:p>
    <w:p w14:paraId="1FAA4E88" w14:textId="30B68FD5" w:rsidR="00265EF9" w:rsidRDefault="00265EF9" w:rsidP="00265EF9">
      <w:pPr>
        <w:pStyle w:val="CitaviBibliography"/>
        <w:ind w:left="0" w:firstLine="0"/>
        <w:rPr>
          <w:rFonts w:ascii="Arial" w:hAnsi="Arial" w:cs="Arial"/>
          <w:sz w:val="22"/>
          <w:szCs w:val="22"/>
        </w:rPr>
      </w:pPr>
      <w:r w:rsidRPr="00B51D25">
        <w:rPr>
          <w:rFonts w:ascii="Arial" w:hAnsi="Arial" w:cs="Arial"/>
          <w:sz w:val="22"/>
          <w:szCs w:val="22"/>
        </w:rPr>
        <w:t xml:space="preserve">Wang Y, Wang F, Zhai J, Liu Q (2007) Production of a useful mutant by chronic irradiation in sweetpotato. Scientia Horticulturae 111:173–178. </w:t>
      </w:r>
      <w:hyperlink r:id="rId103" w:history="1">
        <w:r w:rsidRPr="00B51D25">
          <w:rPr>
            <w:rStyle w:val="Hyperlink"/>
            <w:rFonts w:cs="Arial"/>
            <w:sz w:val="22"/>
            <w:szCs w:val="22"/>
          </w:rPr>
          <w:t>https://doi.org/10.1016/j.scienta.2006.10.007</w:t>
        </w:r>
      </w:hyperlink>
    </w:p>
    <w:p w14:paraId="639369FB" w14:textId="77777777" w:rsidR="00265EF9" w:rsidRPr="00B51D25" w:rsidRDefault="00265EF9" w:rsidP="00265EF9">
      <w:pPr>
        <w:pStyle w:val="CitaviBibliography"/>
        <w:ind w:left="0" w:firstLine="0"/>
        <w:rPr>
          <w:rFonts w:ascii="Arial" w:hAnsi="Arial" w:cs="Arial"/>
          <w:sz w:val="22"/>
          <w:szCs w:val="22"/>
        </w:rPr>
      </w:pPr>
    </w:p>
    <w:p w14:paraId="2955B354" w14:textId="3C2407F1" w:rsidR="00265EF9" w:rsidRDefault="00265EF9" w:rsidP="00265EF9">
      <w:pPr>
        <w:rPr>
          <w:rFonts w:cs="Arial"/>
        </w:rPr>
      </w:pPr>
      <w:r w:rsidRPr="00203F19">
        <w:rPr>
          <w:rFonts w:cs="Arial"/>
        </w:rPr>
        <w:t>WHO</w:t>
      </w:r>
      <w:r w:rsidR="008A3A6E">
        <w:rPr>
          <w:rFonts w:cs="Arial"/>
        </w:rPr>
        <w:t>,</w:t>
      </w:r>
      <w:r w:rsidRPr="00203F19">
        <w:rPr>
          <w:rFonts w:cs="Arial"/>
        </w:rPr>
        <w:t xml:space="preserve"> </w:t>
      </w:r>
      <w:r>
        <w:rPr>
          <w:rFonts w:cs="Arial"/>
        </w:rPr>
        <w:t xml:space="preserve">World Health Organization </w:t>
      </w:r>
      <w:r w:rsidRPr="00203F19">
        <w:rPr>
          <w:rFonts w:cs="Arial"/>
        </w:rPr>
        <w:t>(1981) Wholesomeness of irradiated food. Joint FAO/IAEA/WHO Expert Committee on Food</w:t>
      </w:r>
      <w:r>
        <w:rPr>
          <w:rFonts w:cs="Arial"/>
        </w:rPr>
        <w:t xml:space="preserve"> </w:t>
      </w:r>
      <w:r w:rsidRPr="00203F19">
        <w:rPr>
          <w:rFonts w:cs="Arial"/>
        </w:rPr>
        <w:t>Irradiation. WHO Technical Report Series 659. WHO, Geneva.</w:t>
      </w:r>
    </w:p>
    <w:p w14:paraId="57CD5BA1" w14:textId="77777777" w:rsidR="00265EF9" w:rsidRDefault="00265EF9" w:rsidP="00265EF9">
      <w:pPr>
        <w:rPr>
          <w:rFonts w:cs="Arial"/>
        </w:rPr>
      </w:pPr>
    </w:p>
    <w:p w14:paraId="7C411F94" w14:textId="570FA942" w:rsidR="00265EF9" w:rsidRPr="00203F19" w:rsidRDefault="00265EF9" w:rsidP="00265EF9">
      <w:pPr>
        <w:rPr>
          <w:rFonts w:cs="Arial"/>
        </w:rPr>
      </w:pPr>
      <w:r>
        <w:rPr>
          <w:rFonts w:cs="Arial"/>
        </w:rPr>
        <w:t>WHO</w:t>
      </w:r>
      <w:r w:rsidR="008A3A6E">
        <w:rPr>
          <w:rFonts w:cs="Arial"/>
        </w:rPr>
        <w:t>,</w:t>
      </w:r>
      <w:r>
        <w:rPr>
          <w:rFonts w:cs="Arial"/>
        </w:rPr>
        <w:t xml:space="preserve"> World Health Organization </w:t>
      </w:r>
      <w:r w:rsidR="00065122">
        <w:rPr>
          <w:rFonts w:cs="Arial"/>
        </w:rPr>
        <w:t xml:space="preserve">(1988) </w:t>
      </w:r>
      <w:r w:rsidRPr="004A77F9">
        <w:rPr>
          <w:rFonts w:cs="Arial"/>
        </w:rPr>
        <w:t>Food irradiation: A technique for preserving and improving the safety of food.</w:t>
      </w:r>
    </w:p>
    <w:p w14:paraId="696566C7" w14:textId="77777777" w:rsidR="00265EF9" w:rsidRPr="00203F19" w:rsidRDefault="00265EF9" w:rsidP="00265EF9">
      <w:pPr>
        <w:rPr>
          <w:rFonts w:cs="Arial"/>
        </w:rPr>
      </w:pPr>
    </w:p>
    <w:p w14:paraId="7224BD6D" w14:textId="6D4C473C" w:rsidR="00265EF9" w:rsidRDefault="00265EF9" w:rsidP="00265EF9">
      <w:pPr>
        <w:rPr>
          <w:rFonts w:cs="Arial"/>
        </w:rPr>
      </w:pPr>
      <w:r w:rsidRPr="00203F19">
        <w:rPr>
          <w:rFonts w:cs="Arial"/>
        </w:rPr>
        <w:t>WHO</w:t>
      </w:r>
      <w:r w:rsidR="008A3A6E">
        <w:rPr>
          <w:rFonts w:cs="Arial"/>
        </w:rPr>
        <w:t>,</w:t>
      </w:r>
      <w:r w:rsidRPr="00203F19">
        <w:rPr>
          <w:rFonts w:cs="Arial"/>
        </w:rPr>
        <w:t xml:space="preserve"> </w:t>
      </w:r>
      <w:r>
        <w:rPr>
          <w:rFonts w:cs="Arial"/>
        </w:rPr>
        <w:t xml:space="preserve">World Health Organization </w:t>
      </w:r>
      <w:r w:rsidRPr="00203F19">
        <w:rPr>
          <w:rFonts w:cs="Arial"/>
        </w:rPr>
        <w:t>(1994) Safety and nutritional adequacy of irradiated food. WHO, Geneva.</w:t>
      </w:r>
    </w:p>
    <w:p w14:paraId="60B177E9" w14:textId="113AC12B" w:rsidR="00265EF9" w:rsidRDefault="00265EF9" w:rsidP="00265EF9">
      <w:pPr>
        <w:rPr>
          <w:rFonts w:cs="Arial"/>
        </w:rPr>
      </w:pPr>
    </w:p>
    <w:p w14:paraId="526A30A0" w14:textId="51CF9B42" w:rsidR="00265EF9" w:rsidRDefault="00065122" w:rsidP="00265EF9">
      <w:pPr>
        <w:rPr>
          <w:rFonts w:cs="Arial"/>
          <w:szCs w:val="20"/>
        </w:rPr>
      </w:pPr>
      <w:r>
        <w:rPr>
          <w:rFonts w:cs="Arial"/>
          <w:szCs w:val="20"/>
        </w:rPr>
        <w:t>WHO</w:t>
      </w:r>
      <w:r w:rsidR="008A3A6E">
        <w:rPr>
          <w:rFonts w:cs="Arial"/>
          <w:szCs w:val="20"/>
        </w:rPr>
        <w:t>,</w:t>
      </w:r>
      <w:r w:rsidR="00265EF9" w:rsidRPr="00C92444">
        <w:rPr>
          <w:rFonts w:cs="Arial"/>
          <w:szCs w:val="20"/>
        </w:rPr>
        <w:t xml:space="preserve"> Wor</w:t>
      </w:r>
      <w:r>
        <w:rPr>
          <w:rFonts w:cs="Arial"/>
          <w:szCs w:val="20"/>
        </w:rPr>
        <w:t>ld Health Organi</w:t>
      </w:r>
      <w:r w:rsidR="00FB287A">
        <w:rPr>
          <w:rFonts w:cs="Arial"/>
          <w:szCs w:val="20"/>
        </w:rPr>
        <w:t>z</w:t>
      </w:r>
      <w:r>
        <w:rPr>
          <w:rFonts w:cs="Arial"/>
          <w:szCs w:val="20"/>
        </w:rPr>
        <w:t xml:space="preserve">ation (1999) </w:t>
      </w:r>
      <w:r w:rsidR="00265EF9" w:rsidRPr="00C92444">
        <w:rPr>
          <w:rFonts w:cs="Arial"/>
          <w:szCs w:val="20"/>
        </w:rPr>
        <w:t>High-dose irradiation: wholesomeness of food irradiated with doses above 10 kGy. Report of a Joint FAO/IEAE/WHO study group. WHO Technical Report Series 890.</w:t>
      </w:r>
    </w:p>
    <w:p w14:paraId="26E20A2B" w14:textId="623A8E29" w:rsidR="00A773EA" w:rsidRDefault="00A773EA" w:rsidP="00265EF9">
      <w:pPr>
        <w:rPr>
          <w:rFonts w:cs="Arial"/>
          <w:szCs w:val="20"/>
        </w:rPr>
      </w:pPr>
    </w:p>
    <w:p w14:paraId="7B6CABA9" w14:textId="01449358" w:rsidR="00A773EA" w:rsidRDefault="00A773EA" w:rsidP="00265EF9">
      <w:pPr>
        <w:rPr>
          <w:rFonts w:cs="Arial"/>
          <w:szCs w:val="20"/>
        </w:rPr>
      </w:pPr>
      <w:r>
        <w:rPr>
          <w:rFonts w:cs="Arial"/>
          <w:szCs w:val="20"/>
        </w:rPr>
        <w:t>WHO</w:t>
      </w:r>
      <w:r w:rsidR="008A3A6E">
        <w:rPr>
          <w:rFonts w:cs="Arial"/>
          <w:szCs w:val="20"/>
        </w:rPr>
        <w:t>, World Health Organization</w:t>
      </w:r>
      <w:r>
        <w:rPr>
          <w:rFonts w:cs="Arial"/>
          <w:szCs w:val="20"/>
        </w:rPr>
        <w:t xml:space="preserve"> (2003) WHO Statement on 2-Dodecylcyclobutanone and Related Compounds. </w:t>
      </w:r>
      <w:hyperlink r:id="rId104" w:history="1">
        <w:r w:rsidRPr="008E7AFF">
          <w:rPr>
            <w:rStyle w:val="Hyperlink"/>
            <w:rFonts w:cs="Arial"/>
            <w:szCs w:val="20"/>
          </w:rPr>
          <w:t>www.jrafi.jp/cyclo%WHO%20Statement(200303).pdf</w:t>
        </w:r>
      </w:hyperlink>
      <w:r>
        <w:rPr>
          <w:rFonts w:cs="Arial"/>
          <w:szCs w:val="20"/>
        </w:rPr>
        <w:t xml:space="preserve"> </w:t>
      </w:r>
    </w:p>
    <w:p w14:paraId="57B73B22" w14:textId="1F428A57" w:rsidR="007D7F4D" w:rsidRDefault="007D7F4D" w:rsidP="00265EF9">
      <w:pPr>
        <w:rPr>
          <w:rFonts w:cs="Arial"/>
          <w:szCs w:val="20"/>
        </w:rPr>
      </w:pPr>
    </w:p>
    <w:p w14:paraId="56C1E42D" w14:textId="66EC2A34" w:rsidR="007D7F4D" w:rsidRPr="001A17C4" w:rsidRDefault="007D7F4D" w:rsidP="00265EF9">
      <w:pPr>
        <w:rPr>
          <w:rFonts w:cs="Arial"/>
          <w:szCs w:val="20"/>
        </w:rPr>
      </w:pPr>
      <w:r>
        <w:rPr>
          <w:rFonts w:cs="Arial"/>
          <w:szCs w:val="20"/>
        </w:rPr>
        <w:t xml:space="preserve">Wilson JX and Murphy PA </w:t>
      </w:r>
      <w:r w:rsidRPr="007D7F4D">
        <w:rPr>
          <w:rFonts w:cs="Arial"/>
          <w:szCs w:val="20"/>
        </w:rPr>
        <w:t xml:space="preserve">(2002) Bioavailability of oxidized vitamin C (dehydroascorbic acid). </w:t>
      </w:r>
      <w:r w:rsidRPr="007D7F4D">
        <w:rPr>
          <w:rFonts w:cs="Arial"/>
          <w:iCs/>
          <w:szCs w:val="20"/>
        </w:rPr>
        <w:t>Journal of the Academy of Nutrition and Dietetics</w:t>
      </w:r>
      <w:r w:rsidRPr="007D7F4D">
        <w:rPr>
          <w:rFonts w:cs="Arial"/>
          <w:szCs w:val="20"/>
        </w:rPr>
        <w:t xml:space="preserve"> </w:t>
      </w:r>
      <w:r w:rsidRPr="007D7F4D">
        <w:rPr>
          <w:rFonts w:cs="Arial"/>
          <w:iCs/>
          <w:szCs w:val="20"/>
        </w:rPr>
        <w:t>102</w:t>
      </w:r>
      <w:r>
        <w:rPr>
          <w:rFonts w:cs="Arial"/>
          <w:szCs w:val="20"/>
        </w:rPr>
        <w:t>(9):</w:t>
      </w:r>
      <w:r w:rsidRPr="007D7F4D">
        <w:rPr>
          <w:rFonts w:cs="Arial"/>
          <w:szCs w:val="20"/>
        </w:rPr>
        <w:t>1222.</w:t>
      </w:r>
    </w:p>
    <w:p w14:paraId="16113DFB" w14:textId="77777777" w:rsidR="00265EF9" w:rsidRPr="00203F19" w:rsidRDefault="00265EF9" w:rsidP="00265EF9">
      <w:pPr>
        <w:rPr>
          <w:rFonts w:cs="Arial"/>
        </w:rPr>
      </w:pPr>
    </w:p>
    <w:p w14:paraId="0F33EF64" w14:textId="41415C09" w:rsidR="00C910CE" w:rsidRDefault="00065122" w:rsidP="00C910CE">
      <w:pPr>
        <w:autoSpaceDE w:val="0"/>
        <w:autoSpaceDN w:val="0"/>
        <w:adjustRightInd w:val="0"/>
        <w:rPr>
          <w:rFonts w:cs="Arial"/>
        </w:rPr>
      </w:pPr>
      <w:r>
        <w:rPr>
          <w:rFonts w:cs="Arial"/>
        </w:rPr>
        <w:t>Wu Y, Perry AK, Klein BP</w:t>
      </w:r>
      <w:r w:rsidR="00FB287A">
        <w:rPr>
          <w:rFonts w:cs="Arial"/>
        </w:rPr>
        <w:t xml:space="preserve"> </w:t>
      </w:r>
      <w:r>
        <w:rPr>
          <w:rFonts w:cs="Arial"/>
        </w:rPr>
        <w:t xml:space="preserve">(1992) </w:t>
      </w:r>
      <w:r w:rsidR="00C910CE" w:rsidRPr="00103CAA">
        <w:rPr>
          <w:rFonts w:cs="Arial"/>
        </w:rPr>
        <w:t xml:space="preserve">Vitamin C </w:t>
      </w:r>
      <w:r w:rsidR="003A6D5B">
        <w:rPr>
          <w:rFonts w:cs="Arial"/>
        </w:rPr>
        <w:t>a</w:t>
      </w:r>
      <w:r w:rsidR="00C910CE" w:rsidRPr="00103CAA">
        <w:rPr>
          <w:rFonts w:cs="Arial"/>
        </w:rPr>
        <w:t xml:space="preserve">nd </w:t>
      </w:r>
      <w:r w:rsidR="003A6D5B">
        <w:rPr>
          <w:rFonts w:cs="Arial"/>
        </w:rPr>
        <w:t>β</w:t>
      </w:r>
      <w:r w:rsidR="00C910CE" w:rsidRPr="00103CAA">
        <w:rPr>
          <w:rFonts w:ascii="Cambria Math" w:hAnsi="Cambria Math" w:cs="Cambria Math"/>
        </w:rPr>
        <w:t>‐</w:t>
      </w:r>
      <w:r w:rsidR="003A6D5B">
        <w:rPr>
          <w:rFonts w:cs="Arial"/>
        </w:rPr>
        <w:t>carotene i</w:t>
      </w:r>
      <w:r w:rsidR="00C910CE" w:rsidRPr="00103CAA">
        <w:rPr>
          <w:rFonts w:cs="Arial"/>
        </w:rPr>
        <w:t xml:space="preserve">n </w:t>
      </w:r>
      <w:r w:rsidR="003A6D5B">
        <w:rPr>
          <w:rFonts w:cs="Arial"/>
        </w:rPr>
        <w:t>f</w:t>
      </w:r>
      <w:r w:rsidR="00C910CE" w:rsidRPr="00103CAA">
        <w:rPr>
          <w:rFonts w:cs="Arial"/>
        </w:rPr>
        <w:t xml:space="preserve">resh </w:t>
      </w:r>
      <w:r w:rsidR="003A6D5B">
        <w:rPr>
          <w:rFonts w:cs="Arial"/>
        </w:rPr>
        <w:t>a</w:t>
      </w:r>
      <w:r w:rsidR="00C910CE" w:rsidRPr="00103CAA">
        <w:rPr>
          <w:rFonts w:cs="Arial"/>
        </w:rPr>
        <w:t xml:space="preserve">nd </w:t>
      </w:r>
      <w:r w:rsidR="003A6D5B">
        <w:rPr>
          <w:rFonts w:cs="Arial"/>
        </w:rPr>
        <w:t>f</w:t>
      </w:r>
      <w:r w:rsidR="00C910CE" w:rsidRPr="00103CAA">
        <w:rPr>
          <w:rFonts w:cs="Arial"/>
        </w:rPr>
        <w:t xml:space="preserve">rozen </w:t>
      </w:r>
      <w:r w:rsidR="003A6D5B">
        <w:rPr>
          <w:rFonts w:cs="Arial"/>
        </w:rPr>
        <w:t>g</w:t>
      </w:r>
      <w:r w:rsidR="00C910CE" w:rsidRPr="00103CAA">
        <w:rPr>
          <w:rFonts w:cs="Arial"/>
        </w:rPr>
        <w:t xml:space="preserve">reen </w:t>
      </w:r>
      <w:r w:rsidR="003A6D5B">
        <w:rPr>
          <w:rFonts w:cs="Arial"/>
        </w:rPr>
        <w:t>b</w:t>
      </w:r>
      <w:r w:rsidR="00C910CE" w:rsidRPr="00103CAA">
        <w:rPr>
          <w:rFonts w:cs="Arial"/>
        </w:rPr>
        <w:t xml:space="preserve">eans </w:t>
      </w:r>
      <w:r w:rsidR="003A6D5B">
        <w:rPr>
          <w:rFonts w:cs="Arial"/>
        </w:rPr>
        <w:t>a</w:t>
      </w:r>
      <w:r w:rsidR="00C910CE" w:rsidRPr="00103CAA">
        <w:rPr>
          <w:rFonts w:cs="Arial"/>
        </w:rPr>
        <w:t xml:space="preserve">nd </w:t>
      </w:r>
      <w:r w:rsidR="003A6D5B">
        <w:rPr>
          <w:rFonts w:cs="Arial"/>
        </w:rPr>
        <w:t>b</w:t>
      </w:r>
      <w:r w:rsidR="00C910CE" w:rsidRPr="00103CAA">
        <w:rPr>
          <w:rFonts w:cs="Arial"/>
        </w:rPr>
        <w:t xml:space="preserve">roccoli </w:t>
      </w:r>
      <w:r w:rsidR="003A6D5B">
        <w:rPr>
          <w:rFonts w:cs="Arial"/>
        </w:rPr>
        <w:t>i</w:t>
      </w:r>
      <w:r w:rsidR="00C910CE" w:rsidRPr="00103CAA">
        <w:rPr>
          <w:rFonts w:cs="Arial"/>
        </w:rPr>
        <w:t xml:space="preserve">n </w:t>
      </w:r>
      <w:r w:rsidR="003A6D5B">
        <w:rPr>
          <w:rFonts w:cs="Arial"/>
        </w:rPr>
        <w:t>a</w:t>
      </w:r>
      <w:r w:rsidR="00C910CE" w:rsidRPr="00103CAA">
        <w:rPr>
          <w:rFonts w:cs="Arial"/>
        </w:rPr>
        <w:t xml:space="preserve"> </w:t>
      </w:r>
      <w:r w:rsidR="003A6D5B">
        <w:rPr>
          <w:rFonts w:cs="Arial"/>
        </w:rPr>
        <w:t>s</w:t>
      </w:r>
      <w:r w:rsidR="00C910CE" w:rsidRPr="00103CAA">
        <w:rPr>
          <w:rFonts w:cs="Arial"/>
        </w:rPr>
        <w:t xml:space="preserve">imulated </w:t>
      </w:r>
      <w:r w:rsidR="003A6D5B">
        <w:rPr>
          <w:rFonts w:cs="Arial"/>
        </w:rPr>
        <w:t>s</w:t>
      </w:r>
      <w:r w:rsidR="00C910CE" w:rsidRPr="00103CAA">
        <w:rPr>
          <w:rFonts w:cs="Arial"/>
        </w:rPr>
        <w:t>ystem. Jour</w:t>
      </w:r>
      <w:r>
        <w:rPr>
          <w:rFonts w:cs="Arial"/>
        </w:rPr>
        <w:t>nal of Food Quality 15:</w:t>
      </w:r>
      <w:r w:rsidR="00C910CE">
        <w:rPr>
          <w:rFonts w:cs="Arial"/>
        </w:rPr>
        <w:t>87-96.</w:t>
      </w:r>
    </w:p>
    <w:p w14:paraId="6C9BD9A8" w14:textId="77777777" w:rsidR="00C910CE" w:rsidRDefault="00C910CE" w:rsidP="00C910CE">
      <w:pPr>
        <w:autoSpaceDE w:val="0"/>
        <w:autoSpaceDN w:val="0"/>
        <w:adjustRightInd w:val="0"/>
        <w:rPr>
          <w:rFonts w:cs="Arial"/>
        </w:rPr>
      </w:pPr>
    </w:p>
    <w:p w14:paraId="5B6544CA" w14:textId="2229E757" w:rsidR="00933526" w:rsidRDefault="00065122" w:rsidP="006E758F">
      <w:pPr>
        <w:pStyle w:val="CitaviBibliography"/>
        <w:ind w:left="0" w:firstLine="0"/>
        <w:rPr>
          <w:rFonts w:ascii="Arial" w:hAnsi="Arial" w:cs="Arial"/>
          <w:sz w:val="22"/>
          <w:szCs w:val="22"/>
        </w:rPr>
      </w:pPr>
      <w:r>
        <w:rPr>
          <w:rFonts w:ascii="Arial" w:hAnsi="Arial" w:cs="Arial"/>
          <w:sz w:val="22"/>
          <w:szCs w:val="22"/>
        </w:rPr>
        <w:t>Zepplin M, Elvehjem CA</w:t>
      </w:r>
      <w:r w:rsidR="00933526" w:rsidRPr="00933526">
        <w:rPr>
          <w:rFonts w:ascii="Arial" w:hAnsi="Arial" w:cs="Arial"/>
          <w:sz w:val="22"/>
          <w:szCs w:val="22"/>
        </w:rPr>
        <w:t xml:space="preserve"> (</w:t>
      </w:r>
      <w:r w:rsidR="00FF4FEA">
        <w:rPr>
          <w:rFonts w:ascii="Arial" w:hAnsi="Arial" w:cs="Arial"/>
          <w:sz w:val="22"/>
          <w:szCs w:val="22"/>
        </w:rPr>
        <w:t>1944</w:t>
      </w:r>
      <w:r>
        <w:rPr>
          <w:rFonts w:ascii="Arial" w:hAnsi="Arial" w:cs="Arial"/>
          <w:sz w:val="22"/>
          <w:szCs w:val="22"/>
        </w:rPr>
        <w:t>)</w:t>
      </w:r>
      <w:r w:rsidR="00933526" w:rsidRPr="00933526">
        <w:rPr>
          <w:rFonts w:ascii="Arial" w:hAnsi="Arial" w:cs="Arial"/>
          <w:sz w:val="22"/>
          <w:szCs w:val="22"/>
        </w:rPr>
        <w:t xml:space="preserve"> Effect of refrigeration on retention of ascorbic acid in vege</w:t>
      </w:r>
      <w:r>
        <w:rPr>
          <w:rFonts w:ascii="Arial" w:hAnsi="Arial" w:cs="Arial"/>
          <w:sz w:val="22"/>
          <w:szCs w:val="22"/>
        </w:rPr>
        <w:t>tables. Journal of Food Science</w:t>
      </w:r>
      <w:r w:rsidR="00933526" w:rsidRPr="00933526">
        <w:rPr>
          <w:rFonts w:ascii="Arial" w:hAnsi="Arial" w:cs="Arial"/>
          <w:sz w:val="22"/>
          <w:szCs w:val="22"/>
        </w:rPr>
        <w:t xml:space="preserve"> 9</w:t>
      </w:r>
      <w:r>
        <w:rPr>
          <w:rFonts w:ascii="Arial" w:hAnsi="Arial" w:cs="Arial"/>
          <w:sz w:val="22"/>
          <w:szCs w:val="22"/>
        </w:rPr>
        <w:t>:</w:t>
      </w:r>
      <w:r w:rsidR="00933526" w:rsidRPr="00933526">
        <w:rPr>
          <w:rFonts w:ascii="Arial" w:hAnsi="Arial" w:cs="Arial"/>
          <w:sz w:val="22"/>
          <w:szCs w:val="22"/>
        </w:rPr>
        <w:t>100-111.</w:t>
      </w:r>
      <w:r w:rsidR="006E758F">
        <w:rPr>
          <w:rFonts w:ascii="Arial" w:hAnsi="Arial" w:cs="Arial"/>
          <w:sz w:val="22"/>
          <w:szCs w:val="22"/>
        </w:rPr>
        <w:t xml:space="preserve"> </w:t>
      </w:r>
    </w:p>
    <w:p w14:paraId="4B2C489B" w14:textId="77777777" w:rsidR="00933526" w:rsidRDefault="00933526" w:rsidP="006E758F">
      <w:pPr>
        <w:pStyle w:val="CitaviBibliography"/>
        <w:ind w:left="0" w:firstLine="0"/>
        <w:rPr>
          <w:rFonts w:ascii="Arial" w:hAnsi="Arial" w:cs="Arial"/>
          <w:sz w:val="22"/>
          <w:szCs w:val="22"/>
        </w:rPr>
      </w:pPr>
    </w:p>
    <w:p w14:paraId="0F8DFEE9" w14:textId="582C8641" w:rsidR="00265EF9" w:rsidRDefault="00265EF9" w:rsidP="00265EF9">
      <w:pPr>
        <w:pStyle w:val="CitaviBibliography"/>
        <w:ind w:left="0" w:firstLine="0"/>
        <w:rPr>
          <w:rFonts w:ascii="Arial" w:hAnsi="Arial" w:cs="Arial"/>
          <w:sz w:val="22"/>
          <w:szCs w:val="22"/>
        </w:rPr>
      </w:pPr>
      <w:r>
        <w:rPr>
          <w:rFonts w:ascii="Arial" w:hAnsi="Arial" w:cs="Arial"/>
          <w:sz w:val="22"/>
          <w:szCs w:val="22"/>
        </w:rPr>
        <w:t>Zhang L, Lu Z, Lu F, Bie X (2004</w:t>
      </w:r>
      <w:r w:rsidRPr="00B51D25">
        <w:rPr>
          <w:rFonts w:ascii="Arial" w:hAnsi="Arial" w:cs="Arial"/>
          <w:sz w:val="22"/>
          <w:szCs w:val="22"/>
        </w:rPr>
        <w:t xml:space="preserve">) Effect of γ irradiation on quality-maintaining of fresh-cut lettuce. Food Control 17:225–228. </w:t>
      </w:r>
      <w:hyperlink r:id="rId105" w:history="1">
        <w:r w:rsidR="00D10575" w:rsidRPr="00031292">
          <w:rPr>
            <w:rStyle w:val="Hyperlink"/>
            <w:rFonts w:cs="Arial"/>
            <w:sz w:val="22"/>
            <w:szCs w:val="22"/>
          </w:rPr>
          <w:t>https://doi.org/10.1016/j.foodcont.2004.10.005</w:t>
        </w:r>
      </w:hyperlink>
    </w:p>
    <w:p w14:paraId="2F5E41D3" w14:textId="2568C744" w:rsidR="00D10575" w:rsidRDefault="00D10575" w:rsidP="00265EF9">
      <w:pPr>
        <w:pStyle w:val="CitaviBibliography"/>
        <w:ind w:left="0" w:firstLine="0"/>
        <w:rPr>
          <w:rFonts w:ascii="Arial" w:hAnsi="Arial" w:cs="Arial"/>
          <w:sz w:val="22"/>
          <w:szCs w:val="22"/>
        </w:rPr>
      </w:pPr>
    </w:p>
    <w:p w14:paraId="3FB1467B" w14:textId="622418BB" w:rsidR="00D10575" w:rsidRDefault="00D10575" w:rsidP="00265EF9">
      <w:pPr>
        <w:pStyle w:val="CitaviBibliography"/>
        <w:ind w:left="0" w:firstLine="0"/>
        <w:rPr>
          <w:rFonts w:ascii="Arial" w:hAnsi="Arial" w:cs="Arial"/>
          <w:sz w:val="22"/>
          <w:szCs w:val="22"/>
        </w:rPr>
      </w:pPr>
      <w:r w:rsidRPr="00D10575">
        <w:rPr>
          <w:rFonts w:ascii="Arial" w:hAnsi="Arial" w:cs="Arial"/>
          <w:sz w:val="22"/>
          <w:szCs w:val="22"/>
        </w:rPr>
        <w:t>Z</w:t>
      </w:r>
      <w:r w:rsidR="00065122">
        <w:rPr>
          <w:rFonts w:ascii="Arial" w:hAnsi="Arial" w:cs="Arial"/>
          <w:sz w:val="22"/>
          <w:szCs w:val="22"/>
        </w:rPr>
        <w:t>hang</w:t>
      </w:r>
      <w:r w:rsidRPr="00D10575">
        <w:rPr>
          <w:rFonts w:ascii="Arial" w:hAnsi="Arial" w:cs="Arial"/>
          <w:sz w:val="22"/>
          <w:szCs w:val="22"/>
        </w:rPr>
        <w:t xml:space="preserve"> K</w:t>
      </w:r>
      <w:r w:rsidR="00065122">
        <w:rPr>
          <w:rFonts w:ascii="Arial" w:hAnsi="Arial" w:cs="Arial"/>
          <w:sz w:val="22"/>
          <w:szCs w:val="22"/>
        </w:rPr>
        <w:t xml:space="preserve">, Deng Y, Fu H, Weng Q (2014) </w:t>
      </w:r>
      <w:r w:rsidRPr="00D10575">
        <w:rPr>
          <w:rFonts w:ascii="Arial" w:hAnsi="Arial" w:cs="Arial"/>
          <w:sz w:val="22"/>
          <w:szCs w:val="22"/>
        </w:rPr>
        <w:t>Effects of Co-60 gamma-irradiation and refrigerated storage on the quality of Shatang mandarin. F</w:t>
      </w:r>
      <w:r w:rsidR="00065122">
        <w:rPr>
          <w:rFonts w:ascii="Arial" w:hAnsi="Arial" w:cs="Arial"/>
          <w:sz w:val="22"/>
          <w:szCs w:val="22"/>
        </w:rPr>
        <w:t>ood Science and Human Wellness 3(1):</w:t>
      </w:r>
      <w:r w:rsidRPr="00D10575">
        <w:rPr>
          <w:rFonts w:ascii="Arial" w:hAnsi="Arial" w:cs="Arial"/>
          <w:sz w:val="22"/>
          <w:szCs w:val="22"/>
        </w:rPr>
        <w:t xml:space="preserve"> 9–15.</w:t>
      </w:r>
    </w:p>
    <w:p w14:paraId="77AE584C" w14:textId="187A77AC" w:rsidR="00D10575" w:rsidRDefault="00D10575" w:rsidP="00265EF9">
      <w:pPr>
        <w:pStyle w:val="CitaviBibliography"/>
        <w:ind w:left="0" w:firstLine="0"/>
        <w:rPr>
          <w:rFonts w:ascii="Arial" w:hAnsi="Arial" w:cs="Arial"/>
          <w:sz w:val="22"/>
          <w:szCs w:val="22"/>
        </w:rPr>
      </w:pPr>
    </w:p>
    <w:p w14:paraId="2D4DD2A2" w14:textId="078D6BEA" w:rsidR="00D10575" w:rsidRPr="00B51D25" w:rsidRDefault="00065122" w:rsidP="00265EF9">
      <w:pPr>
        <w:pStyle w:val="CitaviBibliography"/>
        <w:ind w:left="0" w:firstLine="0"/>
        <w:rPr>
          <w:rFonts w:ascii="Arial" w:hAnsi="Arial" w:cs="Arial"/>
          <w:sz w:val="22"/>
          <w:szCs w:val="22"/>
        </w:rPr>
      </w:pPr>
      <w:r>
        <w:rPr>
          <w:rFonts w:ascii="Arial" w:hAnsi="Arial" w:cs="Arial"/>
          <w:sz w:val="22"/>
          <w:szCs w:val="22"/>
        </w:rPr>
        <w:t xml:space="preserve">Zhao J, Ma </w:t>
      </w:r>
      <w:r w:rsidR="00D10575" w:rsidRPr="00D10575">
        <w:rPr>
          <w:rFonts w:ascii="Arial" w:hAnsi="Arial" w:cs="Arial"/>
          <w:sz w:val="22"/>
          <w:szCs w:val="22"/>
        </w:rPr>
        <w:t>J</w:t>
      </w:r>
      <w:r>
        <w:rPr>
          <w:rFonts w:ascii="Arial" w:hAnsi="Arial" w:cs="Arial"/>
          <w:sz w:val="22"/>
          <w:szCs w:val="22"/>
        </w:rPr>
        <w:t xml:space="preserve">, Wu M, Jiao X, Wang Z, Liang F, Zhan G (2017) </w:t>
      </w:r>
      <w:r w:rsidR="00D10575" w:rsidRPr="00D10575">
        <w:rPr>
          <w:rFonts w:ascii="Arial" w:hAnsi="Arial" w:cs="Arial"/>
          <w:sz w:val="22"/>
          <w:szCs w:val="22"/>
        </w:rPr>
        <w:t xml:space="preserve">Gamma radiation as a phytosanitary treatment against larvae and pupae of Bactrocera dorsalis (Diptera: Tephritidae) in guava fruits. Food Control, 72(Part B), 360–366. </w:t>
      </w:r>
      <w:hyperlink r:id="rId106" w:history="1">
        <w:r w:rsidR="008A3A6E" w:rsidRPr="00B37CBA">
          <w:rPr>
            <w:rStyle w:val="Hyperlink"/>
            <w:rFonts w:cs="Arial"/>
            <w:sz w:val="22"/>
            <w:szCs w:val="22"/>
          </w:rPr>
          <w:t>https://doi.org/10.1016/j.foodcont.2016.02.029</w:t>
        </w:r>
      </w:hyperlink>
      <w:r w:rsidR="008A3A6E">
        <w:rPr>
          <w:rFonts w:ascii="Arial" w:hAnsi="Arial" w:cs="Arial"/>
          <w:sz w:val="22"/>
          <w:szCs w:val="22"/>
        </w:rPr>
        <w:t xml:space="preserve"> </w:t>
      </w:r>
    </w:p>
    <w:p w14:paraId="69C2803F" w14:textId="77777777" w:rsidR="00265EF9" w:rsidRDefault="00265EF9" w:rsidP="004A424C">
      <w:pPr>
        <w:rPr>
          <w:rFonts w:cs="Arial"/>
          <w:szCs w:val="20"/>
        </w:rPr>
      </w:pPr>
    </w:p>
    <w:p w14:paraId="7D89C0E9" w14:textId="77777777" w:rsidR="004A424C" w:rsidRDefault="004A424C" w:rsidP="004A424C">
      <w:pPr>
        <w:rPr>
          <w:rFonts w:cs="Arial"/>
          <w:szCs w:val="20"/>
        </w:rPr>
      </w:pPr>
    </w:p>
    <w:p w14:paraId="77A30D6C" w14:textId="77777777" w:rsidR="004A424C" w:rsidRDefault="004A424C" w:rsidP="004A424C">
      <w:pPr>
        <w:rPr>
          <w:rFonts w:cs="Arial"/>
          <w:szCs w:val="20"/>
        </w:rPr>
      </w:pPr>
    </w:p>
    <w:p w14:paraId="1B5C3918" w14:textId="77777777" w:rsidR="00A35417" w:rsidRPr="00A35417" w:rsidRDefault="00A35417" w:rsidP="00A35417">
      <w:pPr>
        <w:rPr>
          <w:lang w:bidi="ar-SA"/>
        </w:rPr>
      </w:pPr>
    </w:p>
    <w:p w14:paraId="78E7035C" w14:textId="09F58CF7" w:rsidR="00410DFC" w:rsidRDefault="00312FBB">
      <w:pPr>
        <w:widowControl/>
        <w:rPr>
          <w:lang w:bidi="ar-SA"/>
        </w:rPr>
      </w:pPr>
      <w:r>
        <w:rPr>
          <w:lang w:bidi="ar-SA"/>
        </w:rPr>
        <w:br w:type="page"/>
      </w:r>
    </w:p>
    <w:p w14:paraId="0ADE606C" w14:textId="7037C898" w:rsidR="00410DFC" w:rsidRPr="004738F6" w:rsidRDefault="00410DFC" w:rsidP="00410DFC">
      <w:pPr>
        <w:pStyle w:val="Heading1"/>
      </w:pPr>
      <w:bookmarkStart w:id="855" w:name="_Ref50734047"/>
      <w:bookmarkStart w:id="856" w:name="_Ref67500009"/>
      <w:bookmarkStart w:id="857" w:name="_Toc50478534"/>
      <w:bookmarkStart w:id="858" w:name="_Toc50546940"/>
      <w:bookmarkStart w:id="859" w:name="_Toc50559159"/>
      <w:bookmarkStart w:id="860" w:name="_Toc50622417"/>
      <w:bookmarkStart w:id="861" w:name="_Toc50635515"/>
      <w:bookmarkStart w:id="862" w:name="_Toc51009526"/>
      <w:bookmarkStart w:id="863" w:name="_Toc51011971"/>
      <w:bookmarkStart w:id="864" w:name="_Toc51257189"/>
      <w:bookmarkStart w:id="865" w:name="_Toc51326878"/>
      <w:bookmarkStart w:id="866" w:name="_Toc51330293"/>
      <w:bookmarkStart w:id="867" w:name="_Toc52201125"/>
      <w:bookmarkStart w:id="868" w:name="_Toc54775690"/>
      <w:bookmarkStart w:id="869" w:name="_Toc64560689"/>
      <w:bookmarkStart w:id="870" w:name="_Toc67396252"/>
      <w:bookmarkStart w:id="871" w:name="_Toc68617920"/>
      <w:r>
        <w:t>Appendix</w:t>
      </w:r>
      <w:bookmarkEnd w:id="855"/>
      <w:bookmarkEnd w:id="856"/>
      <w:r w:rsidR="00FC4CF5">
        <w:t xml:space="preserve"> 1</w:t>
      </w:r>
      <w:r>
        <w:t xml:space="preserve">: </w:t>
      </w:r>
      <w:bookmarkStart w:id="872" w:name="_Toc48838739"/>
      <w:r w:rsidRPr="004738F6">
        <w:rPr>
          <w:b w:val="0"/>
        </w:rPr>
        <w:t>Update of FSANZ 2014 review</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2"/>
      <w:bookmarkEnd w:id="871"/>
    </w:p>
    <w:p w14:paraId="1025C76F" w14:textId="77777777" w:rsidR="00410DFC" w:rsidRPr="008B11DC" w:rsidRDefault="00410DFC" w:rsidP="00410DFC">
      <w:pPr>
        <w:rPr>
          <w:rFonts w:cs="Arial"/>
          <w:szCs w:val="18"/>
          <w:lang w:val="en" w:eastAsia="en-GB"/>
        </w:rPr>
      </w:pPr>
      <w:r w:rsidRPr="008B11DC">
        <w:rPr>
          <w:rFonts w:cs="Arial"/>
          <w:szCs w:val="18"/>
          <w:lang w:val="en" w:eastAsia="en-GB"/>
        </w:rPr>
        <w:t xml:space="preserve">FSANZ </w:t>
      </w:r>
      <w:r>
        <w:rPr>
          <w:rFonts w:cs="Arial"/>
          <w:szCs w:val="18"/>
          <w:lang w:val="en" w:eastAsia="en-GB"/>
        </w:rPr>
        <w:t xml:space="preserve">previously </w:t>
      </w:r>
      <w:r w:rsidRPr="008B11DC">
        <w:rPr>
          <w:rFonts w:cs="Arial"/>
          <w:szCs w:val="18"/>
          <w:lang w:val="en" w:eastAsia="en-GB"/>
        </w:rPr>
        <w:t>review</w:t>
      </w:r>
      <w:r>
        <w:rPr>
          <w:rFonts w:cs="Arial"/>
          <w:szCs w:val="18"/>
          <w:lang w:val="en" w:eastAsia="en-GB"/>
        </w:rPr>
        <w:t>ed</w:t>
      </w:r>
      <w:r w:rsidRPr="008B11DC">
        <w:rPr>
          <w:rFonts w:cs="Arial"/>
          <w:szCs w:val="18"/>
          <w:lang w:val="en" w:eastAsia="en-GB"/>
        </w:rPr>
        <w:t xml:space="preserve"> the impact of phytosanitary irradiation on the nutritional content of </w:t>
      </w:r>
      <w:r>
        <w:rPr>
          <w:rFonts w:cs="Arial"/>
          <w:szCs w:val="18"/>
          <w:lang w:val="en" w:eastAsia="en-GB"/>
        </w:rPr>
        <w:t xml:space="preserve">several </w:t>
      </w:r>
      <w:r w:rsidRPr="008B11DC">
        <w:rPr>
          <w:rFonts w:cs="Arial"/>
          <w:szCs w:val="18"/>
          <w:lang w:val="en" w:eastAsia="en-GB"/>
        </w:rPr>
        <w:t>fruits, cucurbit and fruiting vegetables</w:t>
      </w:r>
      <w:r>
        <w:rPr>
          <w:rFonts w:cs="Arial"/>
          <w:szCs w:val="18"/>
          <w:lang w:val="en" w:eastAsia="en-GB"/>
        </w:rPr>
        <w:t xml:space="preserve"> (FSANZ 2014)</w:t>
      </w:r>
      <w:r w:rsidRPr="008B11DC">
        <w:rPr>
          <w:rFonts w:cs="Arial"/>
          <w:szCs w:val="18"/>
          <w:lang w:val="en" w:eastAsia="en-GB"/>
        </w:rPr>
        <w:t xml:space="preserve">. The majority of studies investigated the effects of irradiation on vitamin C content with some studies investigating the effect on </w:t>
      </w:r>
      <w:r>
        <w:rPr>
          <w:rFonts w:cs="Arial"/>
          <w:szCs w:val="18"/>
          <w:lang w:val="en" w:eastAsia="en-GB"/>
        </w:rPr>
        <w:t>β-carotene</w:t>
      </w:r>
      <w:r w:rsidRPr="008B11DC">
        <w:rPr>
          <w:rFonts w:cs="Arial"/>
          <w:szCs w:val="18"/>
          <w:lang w:val="en" w:eastAsia="en-GB"/>
        </w:rPr>
        <w:t xml:space="preserve"> levels. The review noted that</w:t>
      </w:r>
      <w:r>
        <w:rPr>
          <w:rFonts w:cs="Arial"/>
          <w:szCs w:val="18"/>
          <w:lang w:val="en" w:eastAsia="en-GB"/>
        </w:rPr>
        <w:t xml:space="preserve"> phytosanitary doses of irradiation did not decrease vitamin C levels in the majority of fruit and vegetables and had little effect on other non-vitamin bioactive compounds</w:t>
      </w:r>
      <w:r w:rsidRPr="008B11DC">
        <w:rPr>
          <w:rFonts w:cs="Arial"/>
          <w:szCs w:val="18"/>
          <w:lang w:val="en" w:eastAsia="en-GB"/>
        </w:rPr>
        <w:t xml:space="preserve">. The review also noted that irradiation did not affect the carotene content of fruit and vegetables. </w:t>
      </w:r>
    </w:p>
    <w:p w14:paraId="1460A9A5" w14:textId="77777777" w:rsidR="00410DFC" w:rsidRPr="008B11DC" w:rsidRDefault="00410DFC" w:rsidP="00410DFC">
      <w:pPr>
        <w:rPr>
          <w:rFonts w:cs="Arial"/>
          <w:szCs w:val="18"/>
          <w:lang w:val="en" w:eastAsia="en-GB"/>
        </w:rPr>
      </w:pPr>
    </w:p>
    <w:p w14:paraId="5B58DAE2" w14:textId="4F38ACE3" w:rsidR="00410DFC" w:rsidRPr="008B11DC" w:rsidRDefault="00410DFC" w:rsidP="00410DFC">
      <w:pPr>
        <w:rPr>
          <w:rFonts w:cs="Arial"/>
          <w:szCs w:val="18"/>
          <w:lang w:val="en" w:eastAsia="en-GB"/>
        </w:rPr>
      </w:pPr>
      <w:r w:rsidRPr="008B11DC">
        <w:rPr>
          <w:rFonts w:cs="Arial"/>
          <w:szCs w:val="18"/>
          <w:lang w:val="en" w:eastAsia="en-GB"/>
        </w:rPr>
        <w:t>As part of th</w:t>
      </w:r>
      <w:r>
        <w:rPr>
          <w:rFonts w:cs="Arial"/>
          <w:szCs w:val="18"/>
          <w:lang w:val="en" w:eastAsia="en-GB"/>
        </w:rPr>
        <w:t>e current</w:t>
      </w:r>
      <w:r w:rsidRPr="008B11DC">
        <w:rPr>
          <w:rFonts w:cs="Arial"/>
          <w:szCs w:val="18"/>
          <w:lang w:val="en" w:eastAsia="en-GB"/>
        </w:rPr>
        <w:t xml:space="preserve"> assessment</w:t>
      </w:r>
      <w:r>
        <w:rPr>
          <w:rFonts w:cs="Arial"/>
          <w:szCs w:val="18"/>
          <w:lang w:val="en" w:eastAsia="en-GB"/>
        </w:rPr>
        <w:t>,</w:t>
      </w:r>
      <w:r w:rsidRPr="008B11DC">
        <w:rPr>
          <w:rFonts w:cs="Arial"/>
          <w:szCs w:val="18"/>
          <w:lang w:val="en" w:eastAsia="en-GB"/>
        </w:rPr>
        <w:t xml:space="preserve"> a literature search was conducted in Pubmed and EBSCO Discovery Service on </w:t>
      </w:r>
      <w:r>
        <w:rPr>
          <w:rFonts w:cs="Arial"/>
          <w:szCs w:val="18"/>
          <w:lang w:val="en" w:eastAsia="en-GB"/>
        </w:rPr>
        <w:t>13</w:t>
      </w:r>
      <w:r w:rsidRPr="008B11DC">
        <w:rPr>
          <w:rFonts w:cs="Arial"/>
          <w:szCs w:val="18"/>
          <w:lang w:val="en" w:eastAsia="en-GB"/>
        </w:rPr>
        <w:t xml:space="preserve"> July 2020 to identify additional studies that may have been published since the </w:t>
      </w:r>
      <w:r>
        <w:rPr>
          <w:rFonts w:cs="Arial"/>
          <w:szCs w:val="18"/>
          <w:lang w:val="en" w:eastAsia="en-GB"/>
        </w:rPr>
        <w:t xml:space="preserve">FSANZ (2014) </w:t>
      </w:r>
      <w:r w:rsidRPr="008B11DC">
        <w:rPr>
          <w:rFonts w:cs="Arial"/>
          <w:szCs w:val="18"/>
          <w:lang w:val="en" w:eastAsia="en-GB"/>
        </w:rPr>
        <w:t xml:space="preserve">review using search terms described in </w:t>
      </w:r>
      <w:r w:rsidR="00FC4CF5">
        <w:rPr>
          <w:rFonts w:cs="Arial"/>
          <w:szCs w:val="18"/>
          <w:lang w:val="en" w:eastAsia="en-GB"/>
        </w:rPr>
        <w:t>Appendix 3</w:t>
      </w:r>
      <w:r w:rsidRPr="008B11DC">
        <w:rPr>
          <w:rFonts w:cs="Arial"/>
          <w:szCs w:val="18"/>
          <w:lang w:val="en" w:eastAsia="en-GB"/>
        </w:rPr>
        <w:t xml:space="preserve">. </w:t>
      </w:r>
      <w:r>
        <w:rPr>
          <w:rFonts w:cs="Arial"/>
          <w:szCs w:val="18"/>
          <w:lang w:val="en" w:eastAsia="en-GB"/>
        </w:rPr>
        <w:t>Twenty</w:t>
      </w:r>
      <w:r w:rsidRPr="008B11DC">
        <w:rPr>
          <w:rFonts w:cs="Arial"/>
          <w:szCs w:val="18"/>
          <w:lang w:val="en" w:eastAsia="en-GB"/>
        </w:rPr>
        <w:t xml:space="preserve"> relevant studies were identified. </w:t>
      </w:r>
    </w:p>
    <w:p w14:paraId="7AD1F5ED" w14:textId="77777777" w:rsidR="00410DFC" w:rsidRPr="008B11DC" w:rsidRDefault="00410DFC" w:rsidP="00410DFC">
      <w:pPr>
        <w:rPr>
          <w:rFonts w:cs="Arial"/>
          <w:szCs w:val="18"/>
          <w:lang w:val="en" w:eastAsia="en-GB"/>
        </w:rPr>
      </w:pPr>
    </w:p>
    <w:p w14:paraId="63D47F87" w14:textId="77777777" w:rsidR="00410DFC" w:rsidRPr="008B11DC" w:rsidRDefault="00410DFC" w:rsidP="00410DFC">
      <w:pPr>
        <w:rPr>
          <w:rFonts w:cs="Arial"/>
          <w:b/>
          <w:szCs w:val="18"/>
          <w:lang w:val="en" w:eastAsia="en-GB"/>
        </w:rPr>
      </w:pPr>
      <w:r w:rsidRPr="008B11DC">
        <w:rPr>
          <w:rFonts w:cs="Arial"/>
          <w:b/>
          <w:szCs w:val="18"/>
          <w:lang w:val="en" w:eastAsia="en-GB"/>
        </w:rPr>
        <w:t>Tomato</w:t>
      </w:r>
    </w:p>
    <w:p w14:paraId="6A2D56C0" w14:textId="77777777" w:rsidR="00410DFC" w:rsidRDefault="00410DFC" w:rsidP="00410DFC">
      <w:r w:rsidRPr="002C0EC0">
        <w:t>Mendes (2020) evaluated the effect of up to 1 kGy gamma irradiation on the physicochemical properties of cherry tomatoes stored at room temperature during maturation for up to 28 days compared to non-irradiated samples. An increase of total carotenoids was observed as the irradiation dose increased. Following a 1 kGy irradiation dose</w:t>
      </w:r>
      <w:r>
        <w:t>,</w:t>
      </w:r>
      <w:r w:rsidRPr="002C0EC0">
        <w:t xml:space="preserve"> AA content was higher or similar to controls during the 28 day storage period and total carotenoid content was higher</w:t>
      </w:r>
      <w:r>
        <w:t xml:space="preserve"> in irradiated</w:t>
      </w:r>
      <w:r w:rsidRPr="002C0EC0">
        <w:t xml:space="preserve"> samples. </w:t>
      </w:r>
    </w:p>
    <w:p w14:paraId="6865F57D" w14:textId="77777777" w:rsidR="00410DFC" w:rsidRDefault="00410DFC" w:rsidP="00410DFC"/>
    <w:p w14:paraId="2A87B246" w14:textId="77777777" w:rsidR="00410DFC" w:rsidRPr="00573D62" w:rsidRDefault="00410DFC" w:rsidP="00410DFC">
      <w:pPr>
        <w:rPr>
          <w:rFonts w:cs="Arial"/>
          <w:szCs w:val="18"/>
        </w:rPr>
      </w:pPr>
      <w:r w:rsidRPr="002C0EC0">
        <w:t xml:space="preserve">Loro et al. (2018) investigated the effects of </w:t>
      </w:r>
      <w:r w:rsidRPr="002C0EC0">
        <w:rPr>
          <w:rFonts w:cs="Arial"/>
          <w:szCs w:val="18"/>
        </w:rPr>
        <w:t xml:space="preserve">irradiation of up to 1.5 kGy on </w:t>
      </w:r>
      <w:r w:rsidRPr="002C0EC0">
        <w:rPr>
          <w:rFonts w:ascii="Verdana" w:hAnsi="Verdana"/>
          <w:sz w:val="18"/>
          <w:szCs w:val="18"/>
        </w:rPr>
        <w:t>l</w:t>
      </w:r>
      <w:r w:rsidRPr="002C0EC0">
        <w:rPr>
          <w:rFonts w:cs="Arial"/>
          <w:szCs w:val="18"/>
        </w:rPr>
        <w:t>ong life tomatoes (</w:t>
      </w:r>
      <w:r w:rsidRPr="002C0EC0">
        <w:rPr>
          <w:rStyle w:val="Emphasis"/>
          <w:rFonts w:cs="Arial"/>
          <w:szCs w:val="18"/>
        </w:rPr>
        <w:t>Lycopersicon esculentum</w:t>
      </w:r>
      <w:r w:rsidRPr="002C0EC0">
        <w:rPr>
          <w:rFonts w:cs="Arial"/>
          <w:szCs w:val="18"/>
        </w:rPr>
        <w:t xml:space="preserve"> Mill.) stored at 22°</w:t>
      </w:r>
      <w:r>
        <w:rPr>
          <w:rFonts w:cs="Arial"/>
          <w:szCs w:val="18"/>
        </w:rPr>
        <w:t xml:space="preserve"> </w:t>
      </w:r>
      <w:r w:rsidRPr="002C0EC0">
        <w:rPr>
          <w:rFonts w:cs="Arial"/>
          <w:szCs w:val="18"/>
        </w:rPr>
        <w:t>C for up to 21 days. AA content was similar in irradiated and control samples at each storage period.</w:t>
      </w:r>
    </w:p>
    <w:p w14:paraId="32CEF68E" w14:textId="77777777" w:rsidR="00410DFC" w:rsidRDefault="00410DFC" w:rsidP="00410DFC">
      <w:pPr>
        <w:rPr>
          <w:rFonts w:cs="Arial"/>
          <w:szCs w:val="18"/>
        </w:rPr>
      </w:pPr>
    </w:p>
    <w:p w14:paraId="48D5783B" w14:textId="77777777" w:rsidR="00410DFC" w:rsidRPr="00573D62" w:rsidRDefault="00410DFC" w:rsidP="00410DFC">
      <w:pPr>
        <w:rPr>
          <w:rFonts w:cs="Arial"/>
          <w:b/>
          <w:szCs w:val="18"/>
        </w:rPr>
      </w:pPr>
      <w:r w:rsidRPr="00573D62">
        <w:rPr>
          <w:rFonts w:cs="Arial"/>
          <w:b/>
          <w:szCs w:val="18"/>
        </w:rPr>
        <w:t>Chilli</w:t>
      </w:r>
    </w:p>
    <w:p w14:paraId="407256AF" w14:textId="77777777" w:rsidR="00410DFC" w:rsidRPr="002C0EC0" w:rsidRDefault="00410DFC" w:rsidP="00410DFC">
      <w:r w:rsidRPr="002C0EC0">
        <w:rPr>
          <w:lang w:val="en"/>
        </w:rPr>
        <w:t>Chitravathi</w:t>
      </w:r>
      <w:r w:rsidRPr="002C0EC0">
        <w:t xml:space="preserve"> et al. (2020) reported that gamma irradiation of green chillies at doses of up to 0.5</w:t>
      </w:r>
      <w:r>
        <w:t> </w:t>
      </w:r>
      <w:r w:rsidRPr="002C0EC0">
        <w:t xml:space="preserve">kGy in combination with MAP caused </w:t>
      </w:r>
      <w:r>
        <w:t>a smaller</w:t>
      </w:r>
      <w:r w:rsidRPr="002C0EC0">
        <w:t xml:space="preserve"> loss of AA and carotenoids compared to untreated samples during storage of 14</w:t>
      </w:r>
      <w:r>
        <w:t xml:space="preserve"> – </w:t>
      </w:r>
      <w:r w:rsidRPr="002C0EC0">
        <w:t>42 days at 8</w:t>
      </w:r>
      <w:r>
        <w:rPr>
          <w:rFonts w:cs="Arial"/>
        </w:rPr>
        <w:t>°</w:t>
      </w:r>
      <w:r>
        <w:rPr>
          <w:vertAlign w:val="superscript"/>
        </w:rPr>
        <w:t xml:space="preserve"> </w:t>
      </w:r>
      <w:r w:rsidRPr="002C0EC0">
        <w:t xml:space="preserve">C. </w:t>
      </w:r>
    </w:p>
    <w:p w14:paraId="7D745CF3" w14:textId="77777777" w:rsidR="00410DFC" w:rsidRDefault="00410DFC" w:rsidP="00410DFC"/>
    <w:p w14:paraId="741ECD43" w14:textId="77777777" w:rsidR="00410DFC" w:rsidRPr="00F43132" w:rsidRDefault="00410DFC" w:rsidP="00410DFC">
      <w:pPr>
        <w:rPr>
          <w:b/>
        </w:rPr>
      </w:pPr>
      <w:r w:rsidRPr="00F43132">
        <w:rPr>
          <w:b/>
        </w:rPr>
        <w:t>Pumpkin</w:t>
      </w:r>
    </w:p>
    <w:p w14:paraId="5CB56E43" w14:textId="77777777" w:rsidR="00410DFC" w:rsidRPr="002C0EC0" w:rsidRDefault="00410DFC" w:rsidP="00410DFC">
      <w:r>
        <w:t>A study of</w:t>
      </w:r>
      <w:r w:rsidRPr="002C0EC0">
        <w:t xml:space="preserve"> the effect of 1 kGy irradiation on ready-to-cook pumpkin stored for 21 days at 10</w:t>
      </w:r>
      <w:r w:rsidRPr="002C0EC0">
        <w:rPr>
          <w:vertAlign w:val="superscript"/>
        </w:rPr>
        <w:t>o</w:t>
      </w:r>
      <w:r>
        <w:rPr>
          <w:vertAlign w:val="superscript"/>
        </w:rPr>
        <w:t> </w:t>
      </w:r>
      <w:r w:rsidRPr="002C0EC0">
        <w:t>C found that samples had lower vitamin C content compared to non-irradiated controls immediately following irradiation and during 14 days storage</w:t>
      </w:r>
      <w:r>
        <w:t>,</w:t>
      </w:r>
      <w:r w:rsidRPr="002C0EC0">
        <w:t xml:space="preserve"> however at 21 days irradiated samples had higher concentration than controls. </w:t>
      </w:r>
      <w:r>
        <w:t>C</w:t>
      </w:r>
      <w:r w:rsidRPr="002C0EC0">
        <w:t>ompared to control samples</w:t>
      </w:r>
      <w:r>
        <w:t>,</w:t>
      </w:r>
      <w:r w:rsidRPr="002C0EC0">
        <w:t xml:space="preserve"> </w:t>
      </w:r>
      <w:r>
        <w:rPr>
          <w:rFonts w:cs="Arial"/>
        </w:rPr>
        <w:t>β</w:t>
      </w:r>
      <w:r>
        <w:t>-</w:t>
      </w:r>
      <w:r w:rsidRPr="002C0EC0">
        <w:t xml:space="preserve">carotene concentrations were stable </w:t>
      </w:r>
      <w:r>
        <w:t xml:space="preserve">immediately </w:t>
      </w:r>
      <w:r w:rsidRPr="002C0EC0">
        <w:t>following irradiation</w:t>
      </w:r>
      <w:r>
        <w:t>,</w:t>
      </w:r>
      <w:r w:rsidRPr="002C0EC0">
        <w:t xml:space="preserve"> but </w:t>
      </w:r>
      <w:r>
        <w:t>were lower</w:t>
      </w:r>
      <w:r w:rsidRPr="002C0EC0">
        <w:t xml:space="preserve"> during the storage period (Tripathi et al. 2014).</w:t>
      </w:r>
    </w:p>
    <w:p w14:paraId="3753E1F9" w14:textId="77777777" w:rsidR="00410DFC" w:rsidRDefault="00410DFC" w:rsidP="00410DFC"/>
    <w:p w14:paraId="2810DAEF" w14:textId="77777777" w:rsidR="00410DFC" w:rsidRPr="00D60AC8" w:rsidRDefault="00410DFC" w:rsidP="00410DFC">
      <w:pPr>
        <w:rPr>
          <w:b/>
        </w:rPr>
      </w:pPr>
      <w:r w:rsidRPr="00D60AC8">
        <w:rPr>
          <w:b/>
        </w:rPr>
        <w:t>Citrus</w:t>
      </w:r>
    </w:p>
    <w:p w14:paraId="29ABD59F" w14:textId="77777777" w:rsidR="00410DFC" w:rsidRDefault="00410DFC" w:rsidP="00410DFC">
      <w:r w:rsidRPr="002C0EC0">
        <w:t>Jo et al. (2018) reported that</w:t>
      </w:r>
      <w:r>
        <w:t>,</w:t>
      </w:r>
      <w:r w:rsidRPr="002C0EC0">
        <w:t xml:space="preserve"> at doses of 0.5 and 1 kGy</w:t>
      </w:r>
      <w:r>
        <w:t>,</w:t>
      </w:r>
      <w:r w:rsidRPr="002C0EC0">
        <w:t xml:space="preserve"> vitamin C and total phenolic content of irradiated navel oranges was similar to non-irradiated controls. </w:t>
      </w:r>
    </w:p>
    <w:p w14:paraId="402F0396" w14:textId="77777777" w:rsidR="00410DFC" w:rsidRDefault="00410DFC" w:rsidP="00410DFC"/>
    <w:p w14:paraId="66A96EA0" w14:textId="77777777" w:rsidR="00410DFC" w:rsidRDefault="00410DFC" w:rsidP="00410DFC">
      <w:r w:rsidRPr="002C0EC0">
        <w:t>Noh et al. (2016a, 2016b) reported that</w:t>
      </w:r>
      <w:r>
        <w:t>,</w:t>
      </w:r>
      <w:r w:rsidRPr="002C0EC0">
        <w:t xml:space="preserve"> following 1 kGy X-ray irradiation of navel oranges</w:t>
      </w:r>
      <w:r>
        <w:t>,</w:t>
      </w:r>
      <w:r w:rsidRPr="002C0EC0">
        <w:t xml:space="preserve"> vitamin C content was decreased immediately following irradiation but was higher than controls at most time points during a 12 day storage period at 20</w:t>
      </w:r>
      <w:r w:rsidRPr="00193363">
        <w:t>°</w:t>
      </w:r>
      <w:r>
        <w:rPr>
          <w:vertAlign w:val="superscript"/>
        </w:rPr>
        <w:t xml:space="preserve"> </w:t>
      </w:r>
      <w:r w:rsidRPr="002C0EC0">
        <w:t>C</w:t>
      </w:r>
      <w:r>
        <w:t>,</w:t>
      </w:r>
      <w:r w:rsidRPr="002C0EC0">
        <w:t xml:space="preserve"> but was lower at each time point </w:t>
      </w:r>
      <w:r>
        <w:t xml:space="preserve">compared to controls </w:t>
      </w:r>
      <w:r w:rsidRPr="002C0EC0">
        <w:t>when stored at 3</w:t>
      </w:r>
      <w:r>
        <w:rPr>
          <w:rFonts w:cs="Arial"/>
        </w:rPr>
        <w:t>°</w:t>
      </w:r>
      <w:r>
        <w:rPr>
          <w:vertAlign w:val="superscript"/>
        </w:rPr>
        <w:t xml:space="preserve"> </w:t>
      </w:r>
      <w:r w:rsidRPr="002C0EC0">
        <w:t xml:space="preserve">C. </w:t>
      </w:r>
    </w:p>
    <w:p w14:paraId="0D05E7DD" w14:textId="77777777" w:rsidR="00410DFC" w:rsidRDefault="00410DFC" w:rsidP="00410DFC"/>
    <w:p w14:paraId="369CC6CD" w14:textId="77777777" w:rsidR="00410DFC" w:rsidRDefault="00410DFC" w:rsidP="00410DFC">
      <w:r w:rsidRPr="002C0EC0">
        <w:t xml:space="preserve">Two studies investigated the effects of low dose electron beam irradiation up to 1 kGy on navel oranges </w:t>
      </w:r>
      <w:r>
        <w:t xml:space="preserve">and </w:t>
      </w:r>
      <w:r w:rsidRPr="002C0EC0">
        <w:t>noted a reduction in vitamin C content during storage in control samples and a greater reduction in irradiated samples compared to controls at most time points when stored at 20</w:t>
      </w:r>
      <w:r>
        <w:rPr>
          <w:rFonts w:cs="Arial"/>
        </w:rPr>
        <w:t>°</w:t>
      </w:r>
      <w:r w:rsidRPr="002C0EC0">
        <w:t xml:space="preserve"> C for 12 days (Cho et al. 2015a) or at 3</w:t>
      </w:r>
      <w:r>
        <w:rPr>
          <w:rFonts w:cs="Arial"/>
        </w:rPr>
        <w:t>°</w:t>
      </w:r>
      <w:r w:rsidRPr="002C0EC0">
        <w:t xml:space="preserve"> C for 45 days (Cho et al. 2015b)</w:t>
      </w:r>
      <w:r>
        <w:t>.</w:t>
      </w:r>
    </w:p>
    <w:p w14:paraId="3783852F" w14:textId="77777777" w:rsidR="00410DFC" w:rsidRDefault="00410DFC" w:rsidP="00410DFC">
      <w:pPr>
        <w:rPr>
          <w:rFonts w:cs="Arial"/>
          <w:lang w:val="en" w:eastAsia="en-GB"/>
        </w:rPr>
      </w:pPr>
    </w:p>
    <w:p w14:paraId="4B992654" w14:textId="77777777" w:rsidR="00410DFC" w:rsidRDefault="00410DFC" w:rsidP="00410DFC">
      <w:r w:rsidRPr="00B16CF1">
        <w:rPr>
          <w:rFonts w:cs="Arial"/>
          <w:lang w:val="en" w:eastAsia="en-GB"/>
        </w:rPr>
        <w:t>Ornelas-Paz</w:t>
      </w:r>
      <w:r w:rsidRPr="00B16CF1">
        <w:rPr>
          <w:rFonts w:cs="Arial"/>
        </w:rPr>
        <w:t xml:space="preserve"> (2017) </w:t>
      </w:r>
      <w:r w:rsidRPr="00B16CF1">
        <w:rPr>
          <w:lang w:val="en"/>
        </w:rPr>
        <w:t xml:space="preserve">studied the effect of up to 1 kGy irradiation on seedless Kishu mandarins. </w:t>
      </w:r>
      <w:r>
        <w:t>AA concentration was higher in all irradiated samples compared to controls two days after irradiation, however concentrations were lower than controls when stored for 21 and 28 days at 6</w:t>
      </w:r>
      <w:r>
        <w:rPr>
          <w:rFonts w:cs="Arial"/>
        </w:rPr>
        <w:t xml:space="preserve">° </w:t>
      </w:r>
      <w:r>
        <w:t xml:space="preserve">C. Conversely, </w:t>
      </w:r>
      <w:r>
        <w:rPr>
          <w:rFonts w:cs="Arial"/>
        </w:rPr>
        <w:t>β</w:t>
      </w:r>
      <w:r>
        <w:t>-carotene content decreased compared to controls two days after irradiation in a dose-dependent manner however following 3 weeks of storage at 6</w:t>
      </w:r>
      <w:r w:rsidRPr="00E80DA0">
        <w:t>°</w:t>
      </w:r>
      <w:r>
        <w:t xml:space="preserve"> C, β-carotene levels were higher than controls at all doses. </w:t>
      </w:r>
    </w:p>
    <w:p w14:paraId="4D603E94" w14:textId="77777777" w:rsidR="00410DFC" w:rsidRDefault="00410DFC" w:rsidP="00410DFC"/>
    <w:p w14:paraId="004D9A59" w14:textId="77777777" w:rsidR="00410DFC" w:rsidRDefault="00410DFC" w:rsidP="00410DFC">
      <w:r w:rsidRPr="002C0EC0">
        <w:t xml:space="preserve">Nam et al. (2019) found that irradiation of mandarin oranges with doses of 0.4 and 1 kGy followed by storage of up to 15 days did not affect AA or total phenolic content. </w:t>
      </w:r>
    </w:p>
    <w:p w14:paraId="3C26EEFF" w14:textId="77777777" w:rsidR="00410DFC" w:rsidRDefault="00410DFC" w:rsidP="00410DFC"/>
    <w:p w14:paraId="3CAB7BFD" w14:textId="77777777" w:rsidR="00410DFC" w:rsidRDefault="00410DFC" w:rsidP="00410DFC">
      <w:r w:rsidRPr="002C0EC0">
        <w:t>Zhang et al. (2014) found that irradiation up to 0.4 kGy followed by storage of up to 30 days at 4</w:t>
      </w:r>
      <w:r>
        <w:rPr>
          <w:rFonts w:cs="Arial"/>
        </w:rPr>
        <w:t>°</w:t>
      </w:r>
      <w:r w:rsidRPr="002C0EC0">
        <w:t xml:space="preserve"> C did not result in differences in AA content compared to controls but was lower </w:t>
      </w:r>
      <w:r>
        <w:t>than controls when stored for</w:t>
      </w:r>
      <w:r w:rsidRPr="002C0EC0">
        <w:t xml:space="preserve"> 30 days or </w:t>
      </w:r>
      <w:r>
        <w:t>when irradiated with</w:t>
      </w:r>
      <w:r w:rsidRPr="002C0EC0">
        <w:t xml:space="preserve"> 0.5 </w:t>
      </w:r>
      <w:r>
        <w:t>–</w:t>
      </w:r>
      <w:r w:rsidRPr="002C0EC0">
        <w:t xml:space="preserve"> 0.6</w:t>
      </w:r>
      <w:r>
        <w:t> </w:t>
      </w:r>
      <w:r w:rsidRPr="002C0EC0">
        <w:t xml:space="preserve">kGy </w:t>
      </w:r>
      <w:r>
        <w:t>and</w:t>
      </w:r>
      <w:r w:rsidRPr="002C0EC0">
        <w:t xml:space="preserve"> stored for 15</w:t>
      </w:r>
      <w:r>
        <w:t xml:space="preserve"> – </w:t>
      </w:r>
      <w:r w:rsidRPr="002C0EC0">
        <w:t>30 days</w:t>
      </w:r>
      <w:r w:rsidRPr="00F73DEC">
        <w:t xml:space="preserve">. </w:t>
      </w:r>
    </w:p>
    <w:p w14:paraId="19C0687D" w14:textId="77777777" w:rsidR="00410DFC" w:rsidRDefault="00410DFC" w:rsidP="00410DFC"/>
    <w:p w14:paraId="05753325" w14:textId="77777777" w:rsidR="00410DFC" w:rsidRPr="00D60AC8" w:rsidRDefault="00410DFC" w:rsidP="00410DFC">
      <w:r w:rsidRPr="002C0EC0">
        <w:rPr>
          <w:lang w:val="en"/>
        </w:rPr>
        <w:t>Jo et al. (2018) reported that vitamin C concentration was stable following irradiation at doses of 0.4 or 1 kGy in two varieties of Korean citrus fruits (Jinjihyang and Chunggyun) stored for up to 20 days at 4</w:t>
      </w:r>
      <w:r>
        <w:rPr>
          <w:rFonts w:cs="Arial"/>
        </w:rPr>
        <w:t>°</w:t>
      </w:r>
      <w:r w:rsidRPr="002C0EC0">
        <w:rPr>
          <w:lang w:val="en"/>
        </w:rPr>
        <w:t xml:space="preserve"> C.</w:t>
      </w:r>
    </w:p>
    <w:p w14:paraId="7C37BA9A" w14:textId="77777777" w:rsidR="00410DFC" w:rsidRDefault="00410DFC" w:rsidP="00410DFC">
      <w:pPr>
        <w:rPr>
          <w:lang w:val="en"/>
        </w:rPr>
      </w:pPr>
    </w:p>
    <w:p w14:paraId="00FE8D93" w14:textId="77777777" w:rsidR="00410DFC" w:rsidRPr="00D42BD1" w:rsidRDefault="00410DFC" w:rsidP="00410DFC">
      <w:pPr>
        <w:rPr>
          <w:b/>
          <w:lang w:val="en"/>
        </w:rPr>
      </w:pPr>
      <w:r>
        <w:rPr>
          <w:b/>
          <w:lang w:val="en"/>
        </w:rPr>
        <w:t>Strawberry</w:t>
      </w:r>
      <w:r w:rsidRPr="00D42BD1">
        <w:rPr>
          <w:b/>
          <w:lang w:val="en"/>
        </w:rPr>
        <w:t xml:space="preserve"> </w:t>
      </w:r>
    </w:p>
    <w:p w14:paraId="4089FBF8" w14:textId="77777777" w:rsidR="00410DFC" w:rsidRDefault="00410DFC" w:rsidP="00410DFC">
      <w:pPr>
        <w:rPr>
          <w:lang w:val="en"/>
        </w:rPr>
      </w:pPr>
      <w:r w:rsidRPr="002C0EC0">
        <w:rPr>
          <w:lang w:val="en"/>
        </w:rPr>
        <w:t>Maraei and Elsawy (2017) reported that doses of up to 0.9 kGy gamma irradiation in strawberries followed by storage for 9 days at 10</w:t>
      </w:r>
      <w:r>
        <w:rPr>
          <w:rFonts w:cs="Arial"/>
        </w:rPr>
        <w:t xml:space="preserve">° </w:t>
      </w:r>
      <w:r w:rsidRPr="002C0EC0">
        <w:rPr>
          <w:lang w:val="en"/>
        </w:rPr>
        <w:t xml:space="preserve">C resulted in a decrease in AA concentration </w:t>
      </w:r>
      <w:r>
        <w:rPr>
          <w:lang w:val="en"/>
        </w:rPr>
        <w:t xml:space="preserve">compared to controls, </w:t>
      </w:r>
      <w:r w:rsidRPr="002C0EC0">
        <w:rPr>
          <w:lang w:val="en"/>
        </w:rPr>
        <w:t xml:space="preserve">but did not affect total phenolic content. </w:t>
      </w:r>
    </w:p>
    <w:p w14:paraId="08944273" w14:textId="77777777" w:rsidR="00410DFC" w:rsidRDefault="00410DFC" w:rsidP="00410DFC">
      <w:pPr>
        <w:rPr>
          <w:lang w:val="en"/>
        </w:rPr>
      </w:pPr>
    </w:p>
    <w:p w14:paraId="3AC5DD31" w14:textId="77777777" w:rsidR="00410DFC" w:rsidRDefault="00410DFC" w:rsidP="00410DFC">
      <w:pPr>
        <w:rPr>
          <w:lang w:val="en"/>
        </w:rPr>
      </w:pPr>
      <w:r w:rsidRPr="002C0EC0">
        <w:rPr>
          <w:lang w:val="en"/>
        </w:rPr>
        <w:t>Serapian and Prakash (2016) compared the effects of methyl bromide fumigation and phytosanitary irradiation of 400 Gy on the quality of fresh strawberries and reported that AA content was unchanged due to either treatments</w:t>
      </w:r>
      <w:r w:rsidRPr="005F04BC">
        <w:rPr>
          <w:lang w:val="en"/>
        </w:rPr>
        <w:t xml:space="preserve">. </w:t>
      </w:r>
    </w:p>
    <w:p w14:paraId="53C3691B" w14:textId="77777777" w:rsidR="00410DFC" w:rsidRDefault="00410DFC" w:rsidP="00410DFC">
      <w:pPr>
        <w:rPr>
          <w:lang w:val="en"/>
        </w:rPr>
      </w:pPr>
    </w:p>
    <w:p w14:paraId="0AA41584" w14:textId="77777777" w:rsidR="00410DFC" w:rsidRDefault="00410DFC" w:rsidP="00410DFC">
      <w:r w:rsidRPr="002C0EC0">
        <w:t xml:space="preserve">Filho et al. (2018) </w:t>
      </w:r>
      <w:r>
        <w:t>reported</w:t>
      </w:r>
      <w:r w:rsidRPr="002C0EC0">
        <w:t xml:space="preserve"> a decrease in AA content in strawberries</w:t>
      </w:r>
      <w:r w:rsidRPr="002C0EC0">
        <w:rPr>
          <w:b/>
        </w:rPr>
        <w:t xml:space="preserve"> </w:t>
      </w:r>
      <w:r w:rsidRPr="002C0EC0">
        <w:t>irradiated with 1</w:t>
      </w:r>
      <w:r>
        <w:t> </w:t>
      </w:r>
      <w:r w:rsidRPr="002C0EC0">
        <w:t>kGy compared to controls</w:t>
      </w:r>
      <w:r>
        <w:t>.</w:t>
      </w:r>
      <w:r w:rsidRPr="002C0EC0">
        <w:t xml:space="preserve"> </w:t>
      </w:r>
    </w:p>
    <w:p w14:paraId="53DA2139" w14:textId="77777777" w:rsidR="00410DFC" w:rsidRDefault="00410DFC" w:rsidP="00410DFC">
      <w:pPr>
        <w:rPr>
          <w:lang w:val="en"/>
        </w:rPr>
      </w:pPr>
    </w:p>
    <w:p w14:paraId="7239715A" w14:textId="77777777" w:rsidR="00410DFC" w:rsidRDefault="00410DFC" w:rsidP="00410DFC">
      <w:pPr>
        <w:rPr>
          <w:b/>
          <w:lang w:val="en"/>
        </w:rPr>
      </w:pPr>
      <w:r w:rsidRPr="00F256DC">
        <w:rPr>
          <w:b/>
          <w:lang w:val="en"/>
        </w:rPr>
        <w:t>Blueberry</w:t>
      </w:r>
    </w:p>
    <w:p w14:paraId="20BE8E3F" w14:textId="77777777" w:rsidR="00410DFC" w:rsidRPr="008130C4" w:rsidRDefault="00410DFC" w:rsidP="00410DFC">
      <w:pPr>
        <w:rPr>
          <w:lang w:val="en"/>
        </w:rPr>
      </w:pPr>
      <w:r>
        <w:rPr>
          <w:lang w:val="en"/>
        </w:rPr>
        <w:t xml:space="preserve">Wang and Meng (2016) reported that blueberries irradiated with 1 kGy had lower vitamin C content compared to controls immediately following irradiation. However irradiated samples had higher vitamin C concentrations at all measured time points during the 35 day storage period at 0 </w:t>
      </w:r>
      <w:r>
        <w:rPr>
          <w:rFonts w:cs="Arial"/>
          <w:lang w:val="en"/>
        </w:rPr>
        <w:t>±</w:t>
      </w:r>
      <w:r>
        <w:rPr>
          <w:lang w:val="en"/>
        </w:rPr>
        <w:t xml:space="preserve"> 0.5</w:t>
      </w:r>
      <w:r w:rsidRPr="00F256DC">
        <w:rPr>
          <w:vertAlign w:val="superscript"/>
          <w:lang w:val="en"/>
        </w:rPr>
        <w:t>o</w:t>
      </w:r>
      <w:r>
        <w:rPr>
          <w:vertAlign w:val="superscript"/>
          <w:lang w:val="en"/>
        </w:rPr>
        <w:t xml:space="preserve"> </w:t>
      </w:r>
      <w:r>
        <w:rPr>
          <w:lang w:val="en"/>
        </w:rPr>
        <w:t xml:space="preserve">C. </w:t>
      </w:r>
    </w:p>
    <w:p w14:paraId="4963C6CD" w14:textId="77777777" w:rsidR="00410DFC" w:rsidRDefault="00410DFC" w:rsidP="00410DFC">
      <w:pPr>
        <w:rPr>
          <w:lang w:val="en"/>
        </w:rPr>
      </w:pPr>
    </w:p>
    <w:p w14:paraId="13CE7DFE" w14:textId="77777777" w:rsidR="00410DFC" w:rsidRPr="008B11DC" w:rsidRDefault="00410DFC" w:rsidP="00410DFC">
      <w:pPr>
        <w:rPr>
          <w:b/>
          <w:lang w:val="en"/>
        </w:rPr>
      </w:pPr>
      <w:r w:rsidRPr="008B11DC">
        <w:rPr>
          <w:b/>
          <w:lang w:val="en"/>
        </w:rPr>
        <w:t xml:space="preserve">Guava </w:t>
      </w:r>
    </w:p>
    <w:p w14:paraId="73C432BE" w14:textId="77777777" w:rsidR="00410DFC" w:rsidRPr="002C0EC0" w:rsidRDefault="00410DFC" w:rsidP="00410DFC">
      <w:r w:rsidRPr="002C0EC0">
        <w:t>Zhao et al. (2014) reported that low-dose irradiation up to 600 Gy did not reduce vitamin C levels in guava fruit following storage at 1, 3 and 7 days.</w:t>
      </w:r>
    </w:p>
    <w:p w14:paraId="48DB8913" w14:textId="77777777" w:rsidR="00410DFC" w:rsidRDefault="00410DFC" w:rsidP="00410DFC"/>
    <w:p w14:paraId="29268707" w14:textId="77777777" w:rsidR="00410DFC" w:rsidRPr="00573D62" w:rsidRDefault="00410DFC" w:rsidP="00410DFC">
      <w:pPr>
        <w:rPr>
          <w:b/>
        </w:rPr>
      </w:pPr>
      <w:r>
        <w:rPr>
          <w:b/>
        </w:rPr>
        <w:t>Apple</w:t>
      </w:r>
    </w:p>
    <w:p w14:paraId="4616EB50" w14:textId="77777777" w:rsidR="00410DFC" w:rsidRPr="002C0EC0" w:rsidRDefault="00410DFC" w:rsidP="00410DFC">
      <w:r w:rsidRPr="002C0EC0">
        <w:t>Fante et al. (2015) reported that AA con</w:t>
      </w:r>
      <w:r>
        <w:t xml:space="preserve">tent of Eva apples was similar to </w:t>
      </w:r>
      <w:r w:rsidRPr="002C0EC0">
        <w:t xml:space="preserve">or higher than controls when irradiated with up to 1 kGy and stored for 45 </w:t>
      </w:r>
      <w:r>
        <w:t>–</w:t>
      </w:r>
      <w:r w:rsidRPr="002C0EC0">
        <w:t xml:space="preserve"> 90 days but some losses were observed when stored for 135 days post-irradiation. Phenolic compound levels varied compared to controls at different storage times.</w:t>
      </w:r>
    </w:p>
    <w:p w14:paraId="784E38BF" w14:textId="77777777" w:rsidR="00410DFC" w:rsidRDefault="00410DFC" w:rsidP="00410DFC"/>
    <w:p w14:paraId="6BE3EBAC" w14:textId="77777777" w:rsidR="00410DFC" w:rsidRPr="008B11DC" w:rsidRDefault="00410DFC" w:rsidP="00410DFC">
      <w:r w:rsidRPr="008B11DC">
        <w:rPr>
          <w:b/>
        </w:rPr>
        <w:t>Pineapple</w:t>
      </w:r>
    </w:p>
    <w:p w14:paraId="21D52218" w14:textId="77777777" w:rsidR="00410DFC" w:rsidRPr="002C0EC0" w:rsidRDefault="00410DFC" w:rsidP="00410DFC">
      <w:r w:rsidRPr="002C0EC0">
        <w:t>Jenjob et al. (2017) found that gamma irradiation of 400 Gy in Pattavia pineapple followed by storage of up to 14 days at 13</w:t>
      </w:r>
      <w:r w:rsidRPr="002C0EC0">
        <w:rPr>
          <w:vertAlign w:val="superscript"/>
        </w:rPr>
        <w:t>o</w:t>
      </w:r>
      <w:r>
        <w:rPr>
          <w:vertAlign w:val="superscript"/>
        </w:rPr>
        <w:t xml:space="preserve"> </w:t>
      </w:r>
      <w:r w:rsidRPr="002C0EC0">
        <w:t xml:space="preserve">C and 90% RH did not affect the AA or total phenolic content. </w:t>
      </w:r>
    </w:p>
    <w:p w14:paraId="0889A8E5" w14:textId="77777777" w:rsidR="00410DFC" w:rsidRDefault="00410DFC" w:rsidP="00410DFC"/>
    <w:p w14:paraId="2DB9E516" w14:textId="03C1C43B" w:rsidR="00410DFC" w:rsidRDefault="00410DFC" w:rsidP="00410DFC">
      <w:pPr>
        <w:rPr>
          <w:lang w:bidi="ar-SA"/>
        </w:rPr>
        <w:sectPr w:rsidR="00410DFC" w:rsidSect="00E43556">
          <w:pgSz w:w="11906" w:h="16838"/>
          <w:pgMar w:top="1418" w:right="1418" w:bottom="1418" w:left="1418" w:header="709" w:footer="709" w:gutter="0"/>
          <w:cols w:space="708"/>
          <w:docGrid w:linePitch="360"/>
        </w:sectPr>
      </w:pPr>
      <w:r>
        <w:t xml:space="preserve">The recent evidence summarised above indicates that in general vitamin C and AA content is maintained in a variety of fruit and vegetables following irradiation at doses of up to 1 kGy. In addition, no consistent effect of irradiation on </w:t>
      </w:r>
      <w:r>
        <w:rPr>
          <w:rFonts w:cs="Arial"/>
        </w:rPr>
        <w:t>carotenes</w:t>
      </w:r>
      <w:r>
        <w:t xml:space="preserve"> was observed. Therefore FSANZ maintains the conclusion that irradiation at doses of up to 1 kGy does not adversely affect nutrient composition of fruit and vegetables. </w:t>
      </w:r>
    </w:p>
    <w:p w14:paraId="209F6457" w14:textId="40CB36F7" w:rsidR="00312FBB" w:rsidRDefault="00E70BC9" w:rsidP="005A1091">
      <w:pPr>
        <w:pStyle w:val="Heading1"/>
        <w:ind w:left="0" w:firstLine="0"/>
      </w:pPr>
      <w:bookmarkStart w:id="873" w:name="_Ref50734129"/>
      <w:bookmarkStart w:id="874" w:name="_Ref50734157"/>
      <w:bookmarkStart w:id="875" w:name="_Ref50735084"/>
      <w:bookmarkStart w:id="876" w:name="_Toc49184855"/>
      <w:bookmarkStart w:id="877" w:name="_Toc50478531"/>
      <w:bookmarkStart w:id="878" w:name="_Toc50546937"/>
      <w:bookmarkStart w:id="879" w:name="_Toc50559156"/>
      <w:bookmarkStart w:id="880" w:name="_Toc50622414"/>
      <w:bookmarkStart w:id="881" w:name="_Toc50635512"/>
      <w:bookmarkStart w:id="882" w:name="_Toc51009523"/>
      <w:bookmarkStart w:id="883" w:name="_Toc51011968"/>
      <w:bookmarkStart w:id="884" w:name="_Toc51257186"/>
      <w:bookmarkStart w:id="885" w:name="_Toc51326875"/>
      <w:bookmarkStart w:id="886" w:name="_Toc51330290"/>
      <w:bookmarkStart w:id="887" w:name="_Toc52201122"/>
      <w:bookmarkStart w:id="888" w:name="_Toc54775687"/>
      <w:bookmarkStart w:id="889" w:name="_Toc64560686"/>
      <w:bookmarkStart w:id="890" w:name="_Ref65442752"/>
      <w:bookmarkStart w:id="891" w:name="_Ref65442762"/>
      <w:bookmarkStart w:id="892" w:name="_Ref65442769"/>
      <w:bookmarkStart w:id="893" w:name="_Toc67396249"/>
      <w:bookmarkStart w:id="894" w:name="_Toc68617921"/>
      <w:bookmarkEnd w:id="873"/>
      <w:bookmarkEnd w:id="874"/>
      <w:bookmarkEnd w:id="875"/>
      <w:r>
        <w:t>Appendix</w:t>
      </w:r>
      <w:r w:rsidR="00FC4CF5">
        <w:t xml:space="preserve"> 2</w:t>
      </w:r>
      <w:r w:rsidR="005A1091">
        <w:t>:</w:t>
      </w:r>
      <w:bookmarkEnd w:id="876"/>
      <w:r w:rsidR="00EA0A4E">
        <w:t xml:space="preserve"> </w:t>
      </w:r>
      <w:r w:rsidR="00EA0A4E" w:rsidRPr="00EA0A4E">
        <w:rPr>
          <w:b w:val="0"/>
        </w:rPr>
        <w:t>Contribution of food groups to nutrient intakes for Australia and New Zealand</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p w14:paraId="73B2F188" w14:textId="0032847E" w:rsidR="00312FBB" w:rsidRDefault="00312FBB" w:rsidP="00A35417">
      <w:pPr>
        <w:rPr>
          <w:lang w:bidi="ar-SA"/>
        </w:rPr>
      </w:pPr>
      <w:r>
        <w:rPr>
          <w:lang w:bidi="ar-SA"/>
        </w:rPr>
        <w:t>Details of contribution of nutrients to vitamin intakes</w:t>
      </w:r>
      <w:r w:rsidR="00A961AE">
        <w:rPr>
          <w:lang w:bidi="ar-SA"/>
        </w:rPr>
        <w:t xml:space="preserve"> at the major food group level</w:t>
      </w:r>
      <w:r w:rsidR="007C5D22">
        <w:rPr>
          <w:lang w:bidi="ar-SA"/>
        </w:rPr>
        <w:t xml:space="preserve"> and </w:t>
      </w:r>
      <w:r w:rsidR="00F1555D">
        <w:rPr>
          <w:lang w:bidi="ar-SA"/>
        </w:rPr>
        <w:t xml:space="preserve">fruit and </w:t>
      </w:r>
      <w:r w:rsidR="007C5D22">
        <w:rPr>
          <w:lang w:bidi="ar-SA"/>
        </w:rPr>
        <w:t>vegetable sub</w:t>
      </w:r>
      <w:r w:rsidR="00F1555D">
        <w:rPr>
          <w:lang w:bidi="ar-SA"/>
        </w:rPr>
        <w:t>-</w:t>
      </w:r>
      <w:r w:rsidR="007C5D22">
        <w:rPr>
          <w:lang w:bidi="ar-SA"/>
        </w:rPr>
        <w:t xml:space="preserve">group level are </w:t>
      </w:r>
      <w:r w:rsidR="00A307E6">
        <w:rPr>
          <w:lang w:bidi="ar-SA"/>
        </w:rPr>
        <w:t xml:space="preserve">provided </w:t>
      </w:r>
      <w:r w:rsidR="007C5D22">
        <w:rPr>
          <w:lang w:bidi="ar-SA"/>
        </w:rPr>
        <w:t>in the tables</w:t>
      </w:r>
      <w:r w:rsidR="00546CE2">
        <w:rPr>
          <w:lang w:bidi="ar-SA"/>
        </w:rPr>
        <w:t>;</w:t>
      </w:r>
      <w:r w:rsidR="00A961AE">
        <w:rPr>
          <w:lang w:bidi="ar-SA"/>
        </w:rPr>
        <w:t xml:space="preserve"> </w:t>
      </w:r>
      <w:r w:rsidR="00B413A5">
        <w:rPr>
          <w:lang w:bidi="ar-SA"/>
        </w:rPr>
        <w:t>Table A2.1</w:t>
      </w:r>
      <w:r w:rsidR="00A961AE">
        <w:rPr>
          <w:lang w:bidi="ar-SA"/>
        </w:rPr>
        <w:t xml:space="preserve"> for vitamin C, </w:t>
      </w:r>
      <w:r w:rsidR="00B413A5">
        <w:rPr>
          <w:lang w:bidi="ar-SA"/>
        </w:rPr>
        <w:t xml:space="preserve">Table A2.2 </w:t>
      </w:r>
      <w:r w:rsidR="00D871C4">
        <w:rPr>
          <w:lang w:bidi="ar-SA"/>
        </w:rPr>
        <w:t>β-carotene</w:t>
      </w:r>
      <w:r w:rsidR="00EA0A4E">
        <w:rPr>
          <w:lang w:bidi="ar-SA"/>
        </w:rPr>
        <w:t>,</w:t>
      </w:r>
      <w:r w:rsidR="00A961AE">
        <w:rPr>
          <w:lang w:bidi="ar-SA"/>
        </w:rPr>
        <w:t xml:space="preserve"> </w:t>
      </w:r>
      <w:r w:rsidR="00B413A5">
        <w:rPr>
          <w:lang w:bidi="ar-SA"/>
        </w:rPr>
        <w:t>Table A2.3</w:t>
      </w:r>
      <w:r w:rsidR="00A961AE">
        <w:rPr>
          <w:lang w:bidi="ar-SA"/>
        </w:rPr>
        <w:t xml:space="preserve"> retinol equivalents</w:t>
      </w:r>
      <w:r w:rsidR="009E4555">
        <w:rPr>
          <w:lang w:bidi="ar-SA"/>
        </w:rPr>
        <w:t xml:space="preserve"> (RE)</w:t>
      </w:r>
      <w:r w:rsidR="00EA0A4E">
        <w:rPr>
          <w:lang w:bidi="ar-SA"/>
        </w:rPr>
        <w:t xml:space="preserve">, </w:t>
      </w:r>
      <w:r w:rsidR="00B413A5">
        <w:rPr>
          <w:lang w:bidi="ar-SA"/>
        </w:rPr>
        <w:t>Table A2.4</w:t>
      </w:r>
      <w:r w:rsidR="00EA0A4E">
        <w:rPr>
          <w:lang w:bidi="ar-SA"/>
        </w:rPr>
        <w:t xml:space="preserve"> </w:t>
      </w:r>
      <w:r w:rsidR="00546CE2">
        <w:rPr>
          <w:lang w:bidi="ar-SA"/>
        </w:rPr>
        <w:t xml:space="preserve">retinol, </w:t>
      </w:r>
      <w:r w:rsidR="00B413A5">
        <w:rPr>
          <w:lang w:bidi="ar-SA"/>
        </w:rPr>
        <w:t>Table A2.5</w:t>
      </w:r>
      <w:r w:rsidR="00EA0A4E">
        <w:rPr>
          <w:lang w:bidi="ar-SA"/>
        </w:rPr>
        <w:t xml:space="preserve"> </w:t>
      </w:r>
      <w:r w:rsidR="009E4555">
        <w:rPr>
          <w:lang w:bidi="ar-SA"/>
        </w:rPr>
        <w:t>t</w:t>
      </w:r>
      <w:r w:rsidR="00EA0A4E">
        <w:rPr>
          <w:lang w:bidi="ar-SA"/>
        </w:rPr>
        <w:t>hiamin</w:t>
      </w:r>
      <w:r w:rsidR="00FE1146">
        <w:rPr>
          <w:lang w:bidi="ar-SA"/>
        </w:rPr>
        <w:t>,</w:t>
      </w:r>
      <w:r w:rsidR="00EA0A4E">
        <w:rPr>
          <w:lang w:bidi="ar-SA"/>
        </w:rPr>
        <w:t xml:space="preserve"> </w:t>
      </w:r>
      <w:r w:rsidR="00B413A5">
        <w:rPr>
          <w:lang w:bidi="ar-SA"/>
        </w:rPr>
        <w:t>Table A2.6</w:t>
      </w:r>
      <w:r w:rsidR="00EA0A4E">
        <w:rPr>
          <w:lang w:bidi="ar-SA"/>
        </w:rPr>
        <w:t xml:space="preserve"> </w:t>
      </w:r>
      <w:r w:rsidR="009E4555">
        <w:rPr>
          <w:lang w:bidi="ar-SA"/>
        </w:rPr>
        <w:t>v</w:t>
      </w:r>
      <w:r w:rsidR="00EA0A4E">
        <w:rPr>
          <w:lang w:bidi="ar-SA"/>
        </w:rPr>
        <w:t>itamin E</w:t>
      </w:r>
      <w:r w:rsidR="00FE1146">
        <w:rPr>
          <w:lang w:bidi="ar-SA"/>
        </w:rPr>
        <w:t xml:space="preserve">, </w:t>
      </w:r>
      <w:r w:rsidR="00B413A5">
        <w:rPr>
          <w:lang w:bidi="ar-SA"/>
        </w:rPr>
        <w:t>Table A2.7</w:t>
      </w:r>
      <w:r w:rsidR="00F36CCF">
        <w:rPr>
          <w:lang w:bidi="ar-SA"/>
        </w:rPr>
        <w:t xml:space="preserve"> </w:t>
      </w:r>
      <w:r w:rsidR="00FE1146">
        <w:rPr>
          <w:lang w:bidi="ar-SA"/>
        </w:rPr>
        <w:t xml:space="preserve">natural folate and </w:t>
      </w:r>
      <w:r w:rsidR="00B413A5">
        <w:rPr>
          <w:lang w:bidi="ar-SA"/>
        </w:rPr>
        <w:t>Table A2.8</w:t>
      </w:r>
      <w:r w:rsidR="00F36CCF">
        <w:rPr>
          <w:lang w:bidi="ar-SA"/>
        </w:rPr>
        <w:t xml:space="preserve"> </w:t>
      </w:r>
      <w:r w:rsidR="00FE1146">
        <w:rPr>
          <w:lang w:bidi="ar-SA"/>
        </w:rPr>
        <w:t>dietary folate equivalents (DFE)</w:t>
      </w:r>
      <w:r w:rsidR="00A961AE">
        <w:rPr>
          <w:lang w:bidi="ar-SA"/>
        </w:rPr>
        <w:t>.</w:t>
      </w:r>
    </w:p>
    <w:p w14:paraId="2A203B9C" w14:textId="1ED9787B" w:rsidR="00FE1146" w:rsidRDefault="00FE1146" w:rsidP="00A35417">
      <w:pPr>
        <w:rPr>
          <w:lang w:bidi="ar-SA"/>
        </w:rPr>
      </w:pPr>
    </w:p>
    <w:p w14:paraId="082390C3" w14:textId="051F7306" w:rsidR="00312FBB" w:rsidRPr="00FF06FC" w:rsidRDefault="00FE1146" w:rsidP="00A35417">
      <w:pPr>
        <w:rPr>
          <w:lang w:bidi="ar-SA"/>
        </w:rPr>
      </w:pPr>
      <w:r w:rsidRPr="00FF06FC">
        <w:rPr>
          <w:lang w:bidi="ar-SA"/>
        </w:rPr>
        <w:t xml:space="preserve">Also in this </w:t>
      </w:r>
      <w:r w:rsidR="00FF06FC" w:rsidRPr="00FF06FC">
        <w:rPr>
          <w:lang w:bidi="ar-SA"/>
        </w:rPr>
        <w:t>appendix</w:t>
      </w:r>
      <w:r w:rsidR="00F1555D" w:rsidRPr="00FF06FC">
        <w:rPr>
          <w:lang w:bidi="ar-SA"/>
        </w:rPr>
        <w:t xml:space="preserve"> is information related to the contribution to nutrient intakes of vitamin C and β-carotene </w:t>
      </w:r>
      <w:r w:rsidR="00DA4DB7" w:rsidRPr="00FF06FC">
        <w:rPr>
          <w:lang w:bidi="ar-SA"/>
        </w:rPr>
        <w:t xml:space="preserve">from commodities </w:t>
      </w:r>
      <w:r w:rsidR="00FF06FC" w:rsidRPr="00FF06FC">
        <w:rPr>
          <w:lang w:bidi="ar-SA"/>
        </w:rPr>
        <w:t>where data are available on the impact of irradiation on nutrient content (</w:t>
      </w:r>
      <w:r w:rsidR="00DE7D1C">
        <w:rPr>
          <w:lang w:bidi="ar-SA"/>
        </w:rPr>
        <w:t>Table A2.9</w:t>
      </w:r>
      <w:r w:rsidR="00FF06FC" w:rsidRPr="00FF06FC">
        <w:rPr>
          <w:lang w:bidi="ar-SA"/>
        </w:rPr>
        <w:t>). The proportion of consumers for commodities that are the most commonly consumed within each fruit or vegetable sub-group are also presented (</w:t>
      </w:r>
      <w:r w:rsidR="00DE7D1C">
        <w:rPr>
          <w:lang w:bidi="ar-SA"/>
        </w:rPr>
        <w:t>Table A2.10</w:t>
      </w:r>
      <w:r w:rsidR="00FF06FC" w:rsidRPr="00FF06FC">
        <w:rPr>
          <w:lang w:bidi="ar-SA"/>
        </w:rPr>
        <w:t>).</w:t>
      </w:r>
    </w:p>
    <w:p w14:paraId="620AD0C1" w14:textId="77777777" w:rsidR="00FF06FC" w:rsidRDefault="00FF06FC" w:rsidP="00A35417">
      <w:pPr>
        <w:rPr>
          <w:lang w:bidi="ar-SA"/>
        </w:rPr>
      </w:pPr>
    </w:p>
    <w:p w14:paraId="77F12852" w14:textId="72658D4C" w:rsidR="00D63E51" w:rsidRPr="00BC485A" w:rsidRDefault="00D63E51" w:rsidP="00D63E51">
      <w:r w:rsidRPr="00BC485A">
        <w:t>The national nutrition survey data used for these assessments were:</w:t>
      </w:r>
    </w:p>
    <w:p w14:paraId="3CEA9F0F" w14:textId="77777777" w:rsidR="00A307E6" w:rsidRPr="00BC485A" w:rsidRDefault="00A307E6" w:rsidP="00D63E51"/>
    <w:p w14:paraId="79A4CD58" w14:textId="2AE26DE4" w:rsidR="00D63E51" w:rsidRPr="00BC485A" w:rsidRDefault="00D63E51" w:rsidP="007B5C21">
      <w:pPr>
        <w:pStyle w:val="FSBullet1"/>
        <w:numPr>
          <w:ilvl w:val="0"/>
          <w:numId w:val="10"/>
        </w:numPr>
        <w:ind w:left="426" w:hanging="426"/>
      </w:pPr>
      <w:r w:rsidRPr="00BC485A">
        <w:t>The 2011-12 Australian National Nutrition and Physical Activity Survey (2011</w:t>
      </w:r>
      <w:r>
        <w:t>-12</w:t>
      </w:r>
      <w:r w:rsidRPr="00BC485A">
        <w:t> NNPAS)</w:t>
      </w:r>
      <w:r>
        <w:t xml:space="preserve"> (ABS 2014</w:t>
      </w:r>
      <w:r w:rsidR="00DD61E9">
        <w:t xml:space="preserve">a and </w:t>
      </w:r>
      <w:r>
        <w:t>2014</w:t>
      </w:r>
      <w:r w:rsidR="0062740C">
        <w:t>b</w:t>
      </w:r>
      <w:r>
        <w:t>)</w:t>
      </w:r>
    </w:p>
    <w:p w14:paraId="4266970A" w14:textId="7BCE9C56" w:rsidR="00D63E51" w:rsidRPr="00BC485A" w:rsidRDefault="00D63E51" w:rsidP="007B5C21">
      <w:pPr>
        <w:pStyle w:val="FSBullet1"/>
        <w:numPr>
          <w:ilvl w:val="0"/>
          <w:numId w:val="10"/>
        </w:numPr>
        <w:ind w:left="426" w:hanging="426"/>
      </w:pPr>
      <w:r w:rsidRPr="00BC485A">
        <w:t>The 2002 New Zealand National Children’s Nutrition Survey (2002 NZ</w:t>
      </w:r>
      <w:r>
        <w:t xml:space="preserve"> C</w:t>
      </w:r>
      <w:r w:rsidRPr="00BC485A">
        <w:t>NS)</w:t>
      </w:r>
      <w:r>
        <w:t xml:space="preserve"> (Ministry of Health 2003; Ministry of Health 2005)</w:t>
      </w:r>
    </w:p>
    <w:p w14:paraId="74BD2E06" w14:textId="3032B094" w:rsidR="00D63E51" w:rsidRPr="00BC485A" w:rsidRDefault="00D63E51" w:rsidP="007B5C21">
      <w:pPr>
        <w:pStyle w:val="FSBullet1"/>
        <w:numPr>
          <w:ilvl w:val="0"/>
          <w:numId w:val="10"/>
        </w:numPr>
        <w:ind w:left="426" w:hanging="426"/>
      </w:pPr>
      <w:r w:rsidRPr="00BC485A">
        <w:t>The 2008-09 New Zealand Adult Nutrition Survey (2008 NZ</w:t>
      </w:r>
      <w:r>
        <w:t xml:space="preserve"> </w:t>
      </w:r>
      <w:r w:rsidRPr="00BC485A">
        <w:t>ANS)</w:t>
      </w:r>
      <w:r>
        <w:t xml:space="preserve"> (Ministry of Health 2011a; Ministry of Health 2011b)</w:t>
      </w:r>
      <w:r w:rsidRPr="00BC485A">
        <w:t>.</w:t>
      </w:r>
    </w:p>
    <w:p w14:paraId="189BA2C1" w14:textId="77777777" w:rsidR="00D63E51" w:rsidRPr="00BC485A" w:rsidRDefault="00D63E51" w:rsidP="00D63E51"/>
    <w:p w14:paraId="08735A4C" w14:textId="67A03B32" w:rsidR="00D63E51" w:rsidRPr="00D63E51" w:rsidRDefault="00D63E51" w:rsidP="00546CE2">
      <w:r w:rsidRPr="00BC485A">
        <w:t xml:space="preserve">The design of each of these surveys varies somewhat and key attributes of each are set out below. </w:t>
      </w:r>
      <w:r w:rsidRPr="00BC485A">
        <w:rPr>
          <w:lang w:eastAsia="en-AU"/>
        </w:rPr>
        <w:t xml:space="preserve">Further information </w:t>
      </w:r>
      <w:r w:rsidR="00E34F61" w:rsidRPr="00BC485A">
        <w:rPr>
          <w:lang w:eastAsia="en-AU"/>
        </w:rPr>
        <w:t xml:space="preserve">is available on the FSANZ website </w:t>
      </w:r>
      <w:r w:rsidRPr="00BC485A">
        <w:rPr>
          <w:lang w:eastAsia="en-AU"/>
        </w:rPr>
        <w:t xml:space="preserve">on </w:t>
      </w:r>
      <w:hyperlink r:id="rId107" w:history="1">
        <w:r w:rsidRPr="00E34F61">
          <w:rPr>
            <w:rStyle w:val="Hyperlink"/>
            <w:lang w:eastAsia="en-AU"/>
          </w:rPr>
          <w:t>the national nutrition surveys used to conduct dietary exposure assessments</w:t>
        </w:r>
      </w:hyperlink>
      <w:r w:rsidR="00E34F61">
        <w:rPr>
          <w:lang w:eastAsia="en-AU"/>
        </w:rPr>
        <w:t>.</w:t>
      </w:r>
    </w:p>
    <w:p w14:paraId="6BA6C602" w14:textId="77777777" w:rsidR="00D63E51" w:rsidRDefault="00D63E51" w:rsidP="009E4555">
      <w:pPr>
        <w:pStyle w:val="ListParagraph"/>
        <w:ind w:left="0"/>
      </w:pPr>
    </w:p>
    <w:p w14:paraId="3444F23B" w14:textId="0C121C29" w:rsidR="00EA0A4E" w:rsidRDefault="00422224" w:rsidP="00A35417">
      <w:pPr>
        <w:rPr>
          <w:lang w:bidi="ar-SA"/>
        </w:rPr>
      </w:pPr>
      <w:r w:rsidRPr="00422224">
        <w:t xml:space="preserve">The contribution of foods to nutrient intakes </w:t>
      </w:r>
      <w:r>
        <w:t>presented in this Appendix</w:t>
      </w:r>
      <w:r w:rsidRPr="00422224">
        <w:t xml:space="preserve"> were obtained from both published sources and from </w:t>
      </w:r>
      <w:r>
        <w:t xml:space="preserve">FSANZ’s dietary exposure assessment computer </w:t>
      </w:r>
      <w:r w:rsidRPr="00957789">
        <w:t>program Harvest</w:t>
      </w:r>
      <w:r>
        <w:t xml:space="preserve">. </w:t>
      </w:r>
      <w:r w:rsidR="00DD61E9" w:rsidRPr="00422224">
        <w:t xml:space="preserve">The </w:t>
      </w:r>
      <w:r w:rsidRPr="00422224">
        <w:t xml:space="preserve">majority of the </w:t>
      </w:r>
      <w:r w:rsidR="00DD61E9" w:rsidRPr="00422224">
        <w:t xml:space="preserve">contribution data for Australia came from the published reports from the 2011-12 NNPAS </w:t>
      </w:r>
      <w:r w:rsidRPr="00422224">
        <w:t xml:space="preserve">(ABS 2014a), however the data for </w:t>
      </w:r>
      <w:r>
        <w:t>β-</w:t>
      </w:r>
      <w:r w:rsidR="005E493D" w:rsidRPr="00422224">
        <w:t xml:space="preserve">carotene and retinol </w:t>
      </w:r>
      <w:r w:rsidRPr="00422224">
        <w:t>were from Harvest</w:t>
      </w:r>
      <w:r w:rsidR="00957789">
        <w:t>.</w:t>
      </w:r>
      <w:r>
        <w:t xml:space="preserve"> All data for New Zealand were extracted from Harvest.</w:t>
      </w:r>
      <w:r w:rsidR="00F72EC0">
        <w:t xml:space="preserve"> </w:t>
      </w:r>
      <w:r>
        <w:t>All results are</w:t>
      </w:r>
      <w:r w:rsidR="00F72EC0">
        <w:t xml:space="preserve"> </w:t>
      </w:r>
      <w:r w:rsidR="00957789">
        <w:t xml:space="preserve">based on day 1 </w:t>
      </w:r>
      <w:r w:rsidR="009E4555">
        <w:t xml:space="preserve">food consumption </w:t>
      </w:r>
      <w:r w:rsidR="00957789">
        <w:t>data only from each of the nutrition surveys.</w:t>
      </w:r>
      <w:r w:rsidR="009E4555">
        <w:t xml:space="preserve"> The data exclude any contribution to nutrient intakes from dietary supplements.</w:t>
      </w:r>
    </w:p>
    <w:p w14:paraId="45DC1014" w14:textId="77777777" w:rsidR="00B672B2" w:rsidRPr="001C3B4C" w:rsidRDefault="00B672B2" w:rsidP="00C4481A">
      <w:bookmarkStart w:id="895" w:name="_Toc518655008"/>
      <w:bookmarkStart w:id="896" w:name="_Toc522719011"/>
      <w:bookmarkStart w:id="897" w:name="_Toc522712049"/>
      <w:bookmarkStart w:id="898" w:name="_Toc523830685"/>
      <w:bookmarkStart w:id="899" w:name="_Toc526337855"/>
      <w:bookmarkStart w:id="900" w:name="_Toc526343114"/>
      <w:bookmarkStart w:id="901" w:name="_Toc38549518"/>
      <w:bookmarkStart w:id="902" w:name="_Toc38634181"/>
      <w:bookmarkStart w:id="903" w:name="_Toc39571060"/>
      <w:bookmarkStart w:id="904" w:name="_Toc39579316"/>
      <w:bookmarkStart w:id="905" w:name="_Toc39579379"/>
      <w:bookmarkStart w:id="906" w:name="_Toc39587137"/>
      <w:bookmarkStart w:id="907" w:name="_Toc39582529"/>
      <w:bookmarkStart w:id="908" w:name="_Toc40264945"/>
      <w:bookmarkStart w:id="909" w:name="_Toc40266421"/>
      <w:bookmarkStart w:id="910" w:name="_Toc40279754"/>
      <w:bookmarkStart w:id="911" w:name="_Toc40282056"/>
      <w:bookmarkStart w:id="912" w:name="_Toc40282218"/>
      <w:bookmarkStart w:id="913" w:name="_Toc40360548"/>
      <w:bookmarkStart w:id="914" w:name="_Toc40353591"/>
      <w:bookmarkStart w:id="915" w:name="_Toc40366938"/>
      <w:bookmarkStart w:id="916" w:name="_Toc40368270"/>
      <w:bookmarkStart w:id="917" w:name="_Toc40382876"/>
      <w:bookmarkStart w:id="918" w:name="_Toc40431075"/>
      <w:bookmarkStart w:id="919" w:name="_Toc40433013"/>
      <w:bookmarkStart w:id="920" w:name="_Toc40447698"/>
      <w:bookmarkStart w:id="921" w:name="_Toc40441227"/>
      <w:bookmarkStart w:id="922" w:name="_Toc40448563"/>
      <w:bookmarkStart w:id="923" w:name="_Toc40449991"/>
      <w:bookmarkStart w:id="924" w:name="_Toc508119312"/>
      <w:bookmarkStart w:id="925" w:name="_Toc516668857"/>
      <w:bookmarkStart w:id="926" w:name="_Toc517709910"/>
      <w:bookmarkStart w:id="927" w:name="_Toc518388310"/>
    </w:p>
    <w:p w14:paraId="72E6C7BB" w14:textId="3A937429" w:rsidR="00C4481A" w:rsidRDefault="00C4481A" w:rsidP="00C4481A">
      <w:pPr>
        <w:rPr>
          <w:b/>
        </w:rPr>
      </w:pPr>
      <w:r w:rsidRPr="00FC5481">
        <w:rPr>
          <w:b/>
        </w:rPr>
        <w:t>2011–12 Australian National Nutrition and Physical Activity Survey (2011-12 NNPAS)</w:t>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p>
    <w:p w14:paraId="1A893843" w14:textId="77777777" w:rsidR="00C4481A" w:rsidRPr="00FC5481" w:rsidRDefault="00C4481A" w:rsidP="00C4481A">
      <w:pPr>
        <w:rPr>
          <w:b/>
        </w:rPr>
      </w:pPr>
    </w:p>
    <w:bookmarkEnd w:id="924"/>
    <w:bookmarkEnd w:id="925"/>
    <w:bookmarkEnd w:id="926"/>
    <w:bookmarkEnd w:id="927"/>
    <w:p w14:paraId="1D402866" w14:textId="0F616C45" w:rsidR="00C4481A" w:rsidRPr="0033168F" w:rsidRDefault="00C4481A" w:rsidP="00C4481A">
      <w:pPr>
        <w:keepLines/>
      </w:pPr>
      <w:r w:rsidRPr="0033168F">
        <w:t>The 2011–12 Australian National Nutrition and Physical Activity Survey (2011-12 NNPAS), undertaken by the Australian Bureau of Statistics</w:t>
      </w:r>
      <w:r>
        <w:t xml:space="preserve"> </w:t>
      </w:r>
      <w:r w:rsidR="009E4555">
        <w:t xml:space="preserve">(ABS) </w:t>
      </w:r>
      <w:r>
        <w:t>as part of the 2011-13 Australian Health Survey</w:t>
      </w:r>
      <w:r w:rsidRPr="0033168F">
        <w:t xml:space="preserve">, is the most recent food consumption data for Australia. This survey includes </w:t>
      </w:r>
      <w:r>
        <w:t>food consumption data from</w:t>
      </w:r>
      <w:r w:rsidRPr="0033168F">
        <w:t xml:space="preserve"> a sample of 12,153 Australians aged from 2 years and above. The survey used a 24-hour recall method for all respondents, with 64% of respondents </w:t>
      </w:r>
      <w:r>
        <w:t xml:space="preserve">(n=7,735) </w:t>
      </w:r>
      <w:r w:rsidRPr="0033168F">
        <w:t xml:space="preserve">also completing a second 24-hour recall on a second, non-consecutive day. The data were collected from May 2011 to June 2012 (with no enumeration between August and September 2011 due to the Census). Consumption and respondent data from the survey were incorporated into the Harvest program from the Confidentialised Unit Record Files (CURF) dataset </w:t>
      </w:r>
      <w:r w:rsidRPr="0033168F">
        <w:fldChar w:fldCharType="begin"/>
      </w:r>
      <w:r w:rsidRPr="0033168F">
        <w:instrText xml:space="preserve"> ADDIN REFMGR.CITE &lt;Refman&gt;&lt;Cite&gt;&lt;Author&gt;ABS&lt;/Author&gt;&lt;Year&gt;2014&lt;/Year&gt;&lt;RecNum&gt;22&lt;/RecNum&gt;&lt;IDText&gt;National Nutrition and Physical Activity Survey, 2011-12, Basic CURF&lt;/IDText&gt;&lt;MDL Ref_Type="Report"&gt;&lt;Ref_Type&gt;Report&lt;/Ref_Type&gt;&lt;Ref_ID&gt;22&lt;/Ref_ID&gt;&lt;Title_Primary&gt;National Nutrition and Physical Activity Survey, 2011-12, Basic CURF&lt;/Title_Primary&gt;&lt;Authors_Primary&gt;ABS&lt;/Authors_Primary&gt;&lt;Date_Primary&gt;2014&lt;/Date_Primary&gt;&lt;Reprint&gt;Not in File&lt;/Reprint&gt;&lt;Pub_Place&gt;Canberra&lt;/Pub_Place&gt;&lt;Publisher&gt;Australian Government&lt;/Publisher&gt;&lt;Web_URL&gt;&lt;u&gt;http://www.abs.gov.au/AUSSTATS/abs@.nsf/Latestproducts/4324.0.55.002Main%20Features652011-12?opendocument&amp;amp;tabname=Summary&amp;amp;prodno=4324.0.55.002&amp;amp;issue=2011-12&amp;amp;num=&amp;amp;view=&lt;/u&gt;&lt;/Web_URL&gt;&lt;ZZ_WorkformID&gt;24&lt;/ZZ_WorkformID&gt;&lt;/MDL&gt;&lt;/Cite&gt;&lt;/Refman&gt;</w:instrText>
      </w:r>
      <w:r w:rsidRPr="0033168F">
        <w:fldChar w:fldCharType="separate"/>
      </w:r>
      <w:r w:rsidRPr="0033168F">
        <w:rPr>
          <w:noProof/>
        </w:rPr>
        <w:t>(ABS 2014)</w:t>
      </w:r>
      <w:r w:rsidRPr="0033168F">
        <w:fldChar w:fldCharType="end"/>
      </w:r>
      <w:r w:rsidRPr="0033168F">
        <w:t>.</w:t>
      </w:r>
      <w:r>
        <w:t xml:space="preserve"> These data were weighted during the calculations undertaken in Harvest.</w:t>
      </w:r>
    </w:p>
    <w:p w14:paraId="415AA486" w14:textId="77777777" w:rsidR="00C4481A" w:rsidRPr="0033168F" w:rsidRDefault="00C4481A" w:rsidP="00C4481A">
      <w:pPr>
        <w:keepLines/>
      </w:pPr>
    </w:p>
    <w:p w14:paraId="4D668FDB" w14:textId="77777777" w:rsidR="00C4481A" w:rsidRDefault="00C4481A" w:rsidP="000901C5">
      <w:pPr>
        <w:keepNext/>
        <w:keepLines/>
        <w:rPr>
          <w:b/>
        </w:rPr>
      </w:pPr>
      <w:bookmarkStart w:id="928" w:name="_Toc434566820"/>
      <w:bookmarkStart w:id="929" w:name="_Toc508119313"/>
      <w:bookmarkStart w:id="930" w:name="_Toc516668858"/>
      <w:bookmarkStart w:id="931" w:name="_Toc517709911"/>
      <w:bookmarkStart w:id="932" w:name="_Toc518388311"/>
      <w:bookmarkStart w:id="933" w:name="_Toc518655009"/>
      <w:bookmarkStart w:id="934" w:name="_Toc522719012"/>
      <w:bookmarkStart w:id="935" w:name="_Toc522712050"/>
      <w:bookmarkStart w:id="936" w:name="_Toc523830686"/>
      <w:bookmarkStart w:id="937" w:name="_Toc526337856"/>
      <w:bookmarkStart w:id="938" w:name="_Toc526343115"/>
      <w:bookmarkStart w:id="939" w:name="_Toc38549519"/>
      <w:bookmarkStart w:id="940" w:name="_Toc38634182"/>
      <w:bookmarkStart w:id="941" w:name="_Toc39571061"/>
      <w:bookmarkStart w:id="942" w:name="_Toc39579317"/>
      <w:bookmarkStart w:id="943" w:name="_Toc39579380"/>
      <w:bookmarkStart w:id="944" w:name="_Toc39587138"/>
      <w:bookmarkStart w:id="945" w:name="_Toc39582530"/>
      <w:bookmarkStart w:id="946" w:name="_Toc40264946"/>
      <w:bookmarkStart w:id="947" w:name="_Toc40266422"/>
      <w:bookmarkStart w:id="948" w:name="_Toc40279755"/>
      <w:bookmarkStart w:id="949" w:name="_Toc40282057"/>
      <w:bookmarkStart w:id="950" w:name="_Toc40282219"/>
      <w:bookmarkStart w:id="951" w:name="_Toc40360549"/>
      <w:bookmarkStart w:id="952" w:name="_Toc40353592"/>
      <w:bookmarkStart w:id="953" w:name="_Toc40366939"/>
      <w:bookmarkStart w:id="954" w:name="_Toc40368271"/>
      <w:bookmarkStart w:id="955" w:name="_Toc40382877"/>
      <w:bookmarkStart w:id="956" w:name="_Toc40431076"/>
      <w:bookmarkStart w:id="957" w:name="_Toc40433014"/>
      <w:bookmarkStart w:id="958" w:name="_Toc40447699"/>
      <w:bookmarkStart w:id="959" w:name="_Toc40441228"/>
      <w:bookmarkStart w:id="960" w:name="_Toc40448564"/>
      <w:bookmarkStart w:id="961" w:name="_Toc40449992"/>
      <w:r w:rsidRPr="00FC5481">
        <w:rPr>
          <w:b/>
        </w:rPr>
        <w:t>2002 New Zealand National Children’s Nutrition Survey (2002 NZ CNS)</w: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p>
    <w:p w14:paraId="72A9A2F7" w14:textId="77777777" w:rsidR="00C4481A" w:rsidRPr="00FC5481" w:rsidRDefault="00C4481A" w:rsidP="000901C5">
      <w:pPr>
        <w:keepNext/>
        <w:keepLines/>
        <w:rPr>
          <w:b/>
        </w:rPr>
      </w:pPr>
    </w:p>
    <w:p w14:paraId="70DDD8D6" w14:textId="304252D2" w:rsidR="00C4481A" w:rsidRPr="00BC485A" w:rsidRDefault="00C4481A" w:rsidP="000901C5">
      <w:pPr>
        <w:keepNext/>
        <w:keepLines/>
        <w:autoSpaceDE w:val="0"/>
        <w:autoSpaceDN w:val="0"/>
        <w:adjustRightInd w:val="0"/>
      </w:pPr>
      <w:r w:rsidRPr="00BC485A">
        <w:t>The 2002 NZ</w:t>
      </w:r>
      <w:r>
        <w:t xml:space="preserve"> C</w:t>
      </w:r>
      <w:r w:rsidRPr="00BC485A">
        <w:t xml:space="preserve">NS was a cross-sectional and nationally representative survey of 3,275 New Zealand children aged 5–14 years. The data were collected during the school year from February to December 2002. The survey used a 24-hour food recall and provided information on food and nutrient intakes, eating patterns, frequently eaten foods, physical activity patterns, dental health, anthropometric measures and nutrition-related clinical measures. It was also the first children’s nutrition survey in New Zealand to include a second day diet recall data for about 15% of the respondents, and dietary intake from both foods (including beverages) and dietary supplements. These data were weighted </w:t>
      </w:r>
      <w:r>
        <w:t>during the calculations undertaken</w:t>
      </w:r>
      <w:r w:rsidRPr="00BC485A">
        <w:t xml:space="preserve"> in Harvest.</w:t>
      </w:r>
    </w:p>
    <w:p w14:paraId="09D4745E" w14:textId="77777777" w:rsidR="00C4481A" w:rsidRPr="00BC485A" w:rsidRDefault="00C4481A" w:rsidP="00C4481A">
      <w:pPr>
        <w:autoSpaceDE w:val="0"/>
        <w:autoSpaceDN w:val="0"/>
        <w:adjustRightInd w:val="0"/>
      </w:pPr>
    </w:p>
    <w:p w14:paraId="3680FFE8" w14:textId="77777777" w:rsidR="00C4481A" w:rsidRDefault="00C4481A" w:rsidP="001C3B4C">
      <w:pPr>
        <w:keepNext/>
        <w:keepLines/>
        <w:rPr>
          <w:rFonts w:eastAsia="Calibri"/>
          <w:b/>
        </w:rPr>
      </w:pPr>
      <w:bookmarkStart w:id="962" w:name="_Toc434566821"/>
      <w:bookmarkStart w:id="963" w:name="_Toc508119314"/>
      <w:bookmarkStart w:id="964" w:name="_Toc516668859"/>
      <w:bookmarkStart w:id="965" w:name="_Toc517709912"/>
      <w:bookmarkStart w:id="966" w:name="_Toc518388312"/>
      <w:bookmarkStart w:id="967" w:name="_Toc518655010"/>
      <w:bookmarkStart w:id="968" w:name="_Toc522719013"/>
      <w:bookmarkStart w:id="969" w:name="_Toc522712051"/>
      <w:bookmarkStart w:id="970" w:name="_Toc523830687"/>
      <w:bookmarkStart w:id="971" w:name="_Toc526337857"/>
      <w:bookmarkStart w:id="972" w:name="_Toc526343116"/>
      <w:bookmarkStart w:id="973" w:name="_Toc38549520"/>
      <w:bookmarkStart w:id="974" w:name="_Toc38634183"/>
      <w:bookmarkStart w:id="975" w:name="_Toc39571062"/>
      <w:bookmarkStart w:id="976" w:name="_Toc39579318"/>
      <w:bookmarkStart w:id="977" w:name="_Toc39579381"/>
      <w:bookmarkStart w:id="978" w:name="_Toc39587139"/>
      <w:bookmarkStart w:id="979" w:name="_Toc39582531"/>
      <w:bookmarkStart w:id="980" w:name="_Toc40264947"/>
      <w:bookmarkStart w:id="981" w:name="_Toc40266423"/>
      <w:bookmarkStart w:id="982" w:name="_Toc40279756"/>
      <w:bookmarkStart w:id="983" w:name="_Toc40282058"/>
      <w:bookmarkStart w:id="984" w:name="_Toc40282220"/>
      <w:bookmarkStart w:id="985" w:name="_Toc40360550"/>
      <w:bookmarkStart w:id="986" w:name="_Toc40353593"/>
      <w:bookmarkStart w:id="987" w:name="_Toc40366940"/>
      <w:bookmarkStart w:id="988" w:name="_Toc40368272"/>
      <w:bookmarkStart w:id="989" w:name="_Toc40382878"/>
      <w:bookmarkStart w:id="990" w:name="_Toc40431077"/>
      <w:bookmarkStart w:id="991" w:name="_Toc40433015"/>
      <w:bookmarkStart w:id="992" w:name="_Toc40447700"/>
      <w:bookmarkStart w:id="993" w:name="_Toc40441229"/>
      <w:bookmarkStart w:id="994" w:name="_Toc40448565"/>
      <w:bookmarkStart w:id="995" w:name="_Toc40449993"/>
      <w:r w:rsidRPr="00FC5481">
        <w:rPr>
          <w:rFonts w:eastAsia="Calibri"/>
          <w:b/>
        </w:rPr>
        <w:t>2008-09 New Zealand Adult Nutrition Survey (2008 NZ ANS)</w:t>
      </w:r>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p w14:paraId="0DE6453F" w14:textId="77777777" w:rsidR="00C4481A" w:rsidRPr="00FC5481" w:rsidRDefault="00C4481A" w:rsidP="001C3B4C">
      <w:pPr>
        <w:keepNext/>
        <w:keepLines/>
        <w:rPr>
          <w:b/>
        </w:rPr>
      </w:pPr>
    </w:p>
    <w:p w14:paraId="55FB2CD2" w14:textId="5AD06897" w:rsidR="00C4481A" w:rsidRDefault="00C4481A" w:rsidP="001C3B4C">
      <w:pPr>
        <w:keepNext/>
        <w:keepLines/>
        <w:rPr>
          <w:lang w:eastAsia="en-AU"/>
        </w:rPr>
      </w:pPr>
      <w:r w:rsidRPr="00BC485A">
        <w:rPr>
          <w:lang w:eastAsia="en-AU"/>
        </w:rPr>
        <w:t>The 2008 NZ</w:t>
      </w:r>
      <w:r>
        <w:rPr>
          <w:lang w:eastAsia="en-AU"/>
        </w:rPr>
        <w:t xml:space="preserve"> </w:t>
      </w:r>
      <w:r w:rsidRPr="00BC485A">
        <w:rPr>
          <w:lang w:eastAsia="en-AU"/>
        </w:rPr>
        <w:t xml:space="preserve">ANS provides comprehensive information on </w:t>
      </w:r>
      <w:r>
        <w:rPr>
          <w:lang w:eastAsia="en-AU"/>
        </w:rPr>
        <w:t>food consumption for</w:t>
      </w:r>
      <w:r w:rsidRPr="00BC485A">
        <w:rPr>
          <w:lang w:eastAsia="en-AU"/>
        </w:rPr>
        <w:t xml:space="preserve"> a sample of 4,721 respondents aged 15 years and above. The survey was conducted on a stratified sample over a 12-month period from October 2008 to October 2009. The survey used a </w:t>
      </w:r>
      <w:r>
        <w:rPr>
          <w:lang w:eastAsia="en-AU"/>
        </w:rPr>
        <w:t>24</w:t>
      </w:r>
      <w:r>
        <w:rPr>
          <w:lang w:eastAsia="en-AU"/>
        </w:rPr>
        <w:noBreakHyphen/>
        <w:t>h</w:t>
      </w:r>
      <w:r w:rsidRPr="00BC485A">
        <w:rPr>
          <w:lang w:eastAsia="en-AU"/>
        </w:rPr>
        <w:t>our recall methodology with 25% of respondents also completing a second 24-hour recall.</w:t>
      </w:r>
      <w:r w:rsidRPr="00BC485A">
        <w:t xml:space="preserve"> The information collected in the 2008 NZ</w:t>
      </w:r>
      <w:r>
        <w:t xml:space="preserve"> </w:t>
      </w:r>
      <w:r w:rsidRPr="00BC485A">
        <w:t xml:space="preserve">ANS included food and nutrient intakes, dietary supplement use, socio-demographics, nutrition related health, and anthropometric measures. </w:t>
      </w:r>
      <w:r w:rsidRPr="00BC485A">
        <w:rPr>
          <w:lang w:eastAsia="en-AU"/>
        </w:rPr>
        <w:t xml:space="preserve">These data were weighted </w:t>
      </w:r>
      <w:r>
        <w:rPr>
          <w:lang w:eastAsia="en-AU"/>
        </w:rPr>
        <w:t>during the calculations undertaken</w:t>
      </w:r>
      <w:r w:rsidRPr="00BC485A">
        <w:rPr>
          <w:lang w:eastAsia="en-AU"/>
        </w:rPr>
        <w:t xml:space="preserve"> in Harvest.</w:t>
      </w:r>
      <w:bookmarkStart w:id="996" w:name="_Toc360028639"/>
      <w:bookmarkEnd w:id="996"/>
    </w:p>
    <w:p w14:paraId="49DA05AC" w14:textId="11FC33B7" w:rsidR="00822571" w:rsidRDefault="00822571" w:rsidP="00B647C7">
      <w:pPr>
        <w:rPr>
          <w:lang w:bidi="ar-SA"/>
        </w:rPr>
      </w:pPr>
    </w:p>
    <w:p w14:paraId="1B0020B1" w14:textId="77777777" w:rsidR="00B647C7" w:rsidRDefault="00B647C7" w:rsidP="00B647C7">
      <w:pPr>
        <w:rPr>
          <w:lang w:bidi="ar-SA"/>
        </w:rPr>
      </w:pPr>
    </w:p>
    <w:p w14:paraId="23B03255" w14:textId="77777777" w:rsidR="0072208E" w:rsidRDefault="0072208E">
      <w:pPr>
        <w:widowControl/>
        <w:rPr>
          <w:b/>
          <w:lang w:bidi="ar-SA"/>
        </w:rPr>
      </w:pPr>
      <w:r>
        <w:rPr>
          <w:b/>
          <w:lang w:bidi="ar-SA"/>
        </w:rPr>
        <w:br w:type="page"/>
      </w:r>
    </w:p>
    <w:p w14:paraId="6C526542" w14:textId="60428D42" w:rsidR="00810AF4" w:rsidRDefault="00C1544C" w:rsidP="00C1544C">
      <w:pPr>
        <w:pStyle w:val="FSTableColumnRowheading"/>
        <w:keepNext/>
      </w:pPr>
      <w:bookmarkStart w:id="997" w:name="_Ref50736741"/>
      <w:bookmarkStart w:id="998" w:name="_Ref65618333"/>
      <w:bookmarkEnd w:id="997"/>
      <w:r>
        <w:t>Table</w:t>
      </w:r>
      <w:bookmarkEnd w:id="998"/>
      <w:r w:rsidR="00DE7D1C">
        <w:t xml:space="preserve"> A2.1</w:t>
      </w:r>
      <w:r>
        <w:t xml:space="preserve">: </w:t>
      </w:r>
      <w:r w:rsidR="00A961AE" w:rsidRPr="00E038D3">
        <w:t xml:space="preserve">Major food group contributions, and contributions of specific </w:t>
      </w:r>
      <w:r w:rsidR="00847547">
        <w:t xml:space="preserve">fruits and </w:t>
      </w:r>
      <w:r w:rsidR="00A961AE" w:rsidRPr="00E038D3">
        <w:t xml:space="preserve">vegetables to dietary intakes of </w:t>
      </w:r>
      <w:r w:rsidR="00B672B2" w:rsidRPr="00E038D3">
        <w:t>vitamin</w:t>
      </w:r>
      <w:r w:rsidR="00A961AE" w:rsidRPr="00E038D3">
        <w:t xml:space="preserve"> C</w:t>
      </w:r>
    </w:p>
    <w:tbl>
      <w:tblPr>
        <w:tblW w:w="9240" w:type="dxa"/>
        <w:tblLook w:val="04A0" w:firstRow="1" w:lastRow="0" w:firstColumn="1" w:lastColumn="0" w:noHBand="0" w:noVBand="1"/>
        <w:tblCaption w:val="Major food group contributions, and contributions of specific vegetables to dietary intakes of Vitamin C"/>
        <w:tblDescription w:val="Table A1.1 has 4 columns, the first is the major food group and specific vegetables sub group, the second column is the percentage contributions of major food group and specific vegetables subgroup to the Vitamin C intakes of the Australians aged 2 years and above, the third column is the percentage contributions of  major food group and specific vegetables subgroup to Vitamin C intakes of New Zealand children 5-14 years. The last column is the percentage contributions of major food group and specific vegetables subgroup to the Vitamin C intakes of New Zealand adults 15 years and above."/>
      </w:tblPr>
      <w:tblGrid>
        <w:gridCol w:w="5098"/>
        <w:gridCol w:w="1276"/>
        <w:gridCol w:w="1276"/>
        <w:gridCol w:w="1590"/>
      </w:tblGrid>
      <w:tr w:rsidR="00C62C9A" w:rsidRPr="00EA0A4E" w14:paraId="07186550" w14:textId="77777777" w:rsidTr="006F53BF">
        <w:trPr>
          <w:trHeight w:val="283"/>
        </w:trPr>
        <w:tc>
          <w:tcPr>
            <w:tcW w:w="5098"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4DC9D3A8" w14:textId="77777777" w:rsidR="00C62C9A" w:rsidRDefault="00C62C9A" w:rsidP="00BD2969">
            <w:pPr>
              <w:rPr>
                <w:rFonts w:cs="Arial"/>
                <w:color w:val="000000"/>
                <w:sz w:val="20"/>
                <w:szCs w:val="20"/>
                <w:lang w:eastAsia="en-GB"/>
              </w:rPr>
            </w:pPr>
          </w:p>
          <w:p w14:paraId="55652D6E" w14:textId="77777777" w:rsidR="00C62C9A" w:rsidRPr="00EA0A4E" w:rsidRDefault="00C62C9A" w:rsidP="00C62C9A">
            <w:pPr>
              <w:rPr>
                <w:rFonts w:cs="Arial"/>
                <w:b/>
                <w:color w:val="000000" w:themeColor="text1"/>
                <w:sz w:val="20"/>
                <w:szCs w:val="20"/>
                <w:lang w:eastAsia="en-GB"/>
              </w:rPr>
            </w:pPr>
            <w:r w:rsidRPr="00EA0A4E">
              <w:rPr>
                <w:rFonts w:cs="Arial"/>
                <w:b/>
                <w:color w:val="000000" w:themeColor="text1"/>
                <w:sz w:val="20"/>
                <w:szCs w:val="20"/>
                <w:lang w:eastAsia="en-GB"/>
              </w:rPr>
              <w:t>Major food group</w:t>
            </w:r>
          </w:p>
          <w:p w14:paraId="414018D9" w14:textId="258CBF83" w:rsidR="00C62C9A" w:rsidRDefault="00C62C9A" w:rsidP="00C62C9A">
            <w:pPr>
              <w:rPr>
                <w:rFonts w:cs="Arial"/>
                <w:color w:val="000000"/>
                <w:sz w:val="20"/>
                <w:szCs w:val="20"/>
                <w:lang w:eastAsia="en-GB"/>
              </w:rPr>
            </w:pPr>
            <w:r>
              <w:rPr>
                <w:rFonts w:cs="Arial"/>
                <w:b/>
                <w:i/>
                <w:color w:val="000000" w:themeColor="text1"/>
                <w:sz w:val="20"/>
                <w:szCs w:val="20"/>
                <w:lang w:eastAsia="en-GB"/>
              </w:rPr>
              <w:tab/>
            </w:r>
            <w:r w:rsidRPr="00EA0A4E">
              <w:rPr>
                <w:rFonts w:cs="Arial"/>
                <w:b/>
                <w:i/>
                <w:color w:val="000000" w:themeColor="text1"/>
                <w:sz w:val="20"/>
                <w:szCs w:val="20"/>
                <w:lang w:eastAsia="en-GB"/>
              </w:rPr>
              <w:t>Sub-group</w:t>
            </w:r>
          </w:p>
        </w:tc>
        <w:tc>
          <w:tcPr>
            <w:tcW w:w="4142" w:type="dxa"/>
            <w:gridSpan w:val="3"/>
            <w:tcBorders>
              <w:top w:val="single" w:sz="4" w:space="0" w:color="auto"/>
              <w:left w:val="nil"/>
              <w:bottom w:val="single" w:sz="4" w:space="0" w:color="auto"/>
              <w:right w:val="single" w:sz="4" w:space="0" w:color="auto"/>
            </w:tcBorders>
            <w:shd w:val="clear" w:color="auto" w:fill="auto"/>
            <w:noWrap/>
            <w:vAlign w:val="bottom"/>
          </w:tcPr>
          <w:p w14:paraId="0369A62B" w14:textId="5055EBDA" w:rsidR="00C62C9A" w:rsidRDefault="00C62C9A" w:rsidP="00BD2969">
            <w:pPr>
              <w:jc w:val="center"/>
              <w:rPr>
                <w:rFonts w:cs="Arial"/>
                <w:b/>
                <w:color w:val="000000"/>
                <w:sz w:val="20"/>
                <w:szCs w:val="20"/>
                <w:lang w:eastAsia="en-GB"/>
              </w:rPr>
            </w:pPr>
            <w:r w:rsidRPr="00EA0A4E">
              <w:rPr>
                <w:rFonts w:cs="Arial"/>
                <w:b/>
                <w:color w:val="000000"/>
                <w:sz w:val="20"/>
                <w:szCs w:val="20"/>
                <w:lang w:eastAsia="en-GB"/>
              </w:rPr>
              <w:t>Contribution (%)</w:t>
            </w:r>
            <w:r>
              <w:rPr>
                <w:rFonts w:cs="Arial"/>
                <w:b/>
                <w:color w:val="000000"/>
                <w:sz w:val="20"/>
                <w:szCs w:val="20"/>
                <w:lang w:eastAsia="en-GB"/>
              </w:rPr>
              <w:t>**</w:t>
            </w:r>
          </w:p>
        </w:tc>
      </w:tr>
      <w:tr w:rsidR="00C62C9A" w:rsidRPr="00EA0A4E" w14:paraId="644AE01E" w14:textId="77777777" w:rsidTr="006F53BF">
        <w:trPr>
          <w:trHeight w:val="283"/>
        </w:trPr>
        <w:tc>
          <w:tcPr>
            <w:tcW w:w="5098" w:type="dxa"/>
            <w:vMerge/>
            <w:tcBorders>
              <w:top w:val="single" w:sz="4" w:space="0" w:color="auto"/>
              <w:left w:val="single" w:sz="4" w:space="0" w:color="auto"/>
              <w:bottom w:val="single" w:sz="4" w:space="0" w:color="auto"/>
              <w:right w:val="single" w:sz="4" w:space="0" w:color="auto"/>
            </w:tcBorders>
            <w:shd w:val="clear" w:color="auto" w:fill="auto"/>
            <w:vAlign w:val="bottom"/>
          </w:tcPr>
          <w:p w14:paraId="59F3E31F" w14:textId="0744E7D4" w:rsidR="00C62C9A" w:rsidRPr="00EA0A4E" w:rsidRDefault="00C62C9A" w:rsidP="00C62C9A">
            <w:pPr>
              <w:rPr>
                <w:rFonts w:cs="Arial"/>
                <w:color w:val="000000"/>
                <w:sz w:val="20"/>
                <w:szCs w:val="20"/>
                <w:lang w:eastAsia="en-GB"/>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7C5D0A1A" w14:textId="7CC49BB0" w:rsidR="00C62C9A" w:rsidRPr="00D906D8" w:rsidRDefault="00C62C9A" w:rsidP="00BD2969">
            <w:pPr>
              <w:jc w:val="right"/>
              <w:rPr>
                <w:rFonts w:cs="Arial"/>
                <w:color w:val="000000"/>
                <w:sz w:val="20"/>
                <w:szCs w:val="20"/>
                <w:lang w:eastAsia="en-GB"/>
              </w:rPr>
            </w:pPr>
            <w:r w:rsidRPr="00EA0A4E">
              <w:rPr>
                <w:rFonts w:cs="Arial"/>
                <w:b/>
                <w:bCs/>
                <w:color w:val="000000"/>
                <w:sz w:val="20"/>
                <w:szCs w:val="20"/>
                <w:lang w:eastAsia="en-GB"/>
              </w:rPr>
              <w:t>Australia</w:t>
            </w:r>
            <w:r w:rsidR="008F54D9">
              <w:rPr>
                <w:rFonts w:cs="Arial"/>
                <w:b/>
                <w:bCs/>
                <w:color w:val="000000"/>
                <w:sz w:val="20"/>
                <w:szCs w:val="20"/>
                <w:lang w:eastAsia="en-GB"/>
              </w:rPr>
              <w:t>*</w:t>
            </w:r>
            <w:r w:rsidRPr="00EA0A4E">
              <w:rPr>
                <w:rFonts w:cs="Arial"/>
                <w:b/>
                <w:bCs/>
                <w:color w:val="000000"/>
                <w:sz w:val="20"/>
                <w:szCs w:val="20"/>
                <w:lang w:eastAsia="en-GB"/>
              </w:rPr>
              <w:br/>
              <w:t xml:space="preserve">2 years and above </w:t>
            </w:r>
          </w:p>
        </w:tc>
        <w:tc>
          <w:tcPr>
            <w:tcW w:w="1276" w:type="dxa"/>
            <w:tcBorders>
              <w:top w:val="nil"/>
              <w:left w:val="nil"/>
              <w:bottom w:val="single" w:sz="4" w:space="0" w:color="auto"/>
              <w:right w:val="single" w:sz="4" w:space="0" w:color="auto"/>
            </w:tcBorders>
            <w:shd w:val="clear" w:color="auto" w:fill="auto"/>
            <w:vAlign w:val="bottom"/>
          </w:tcPr>
          <w:p w14:paraId="18599297" w14:textId="679A40DB" w:rsidR="00C62C9A" w:rsidRPr="00D906D8" w:rsidRDefault="00C62C9A" w:rsidP="00BD2969">
            <w:pPr>
              <w:jc w:val="right"/>
              <w:rPr>
                <w:rFonts w:cs="Arial"/>
                <w:color w:val="000000"/>
                <w:sz w:val="20"/>
                <w:szCs w:val="20"/>
                <w:lang w:eastAsia="en-GB"/>
              </w:rPr>
            </w:pPr>
            <w:r>
              <w:rPr>
                <w:rFonts w:cs="Arial"/>
                <w:b/>
                <w:color w:val="000000"/>
                <w:sz w:val="20"/>
                <w:szCs w:val="20"/>
                <w:lang w:eastAsia="en-GB"/>
              </w:rPr>
              <w:t>New Zealand*</w:t>
            </w:r>
            <w:r>
              <w:rPr>
                <w:rFonts w:cs="Arial"/>
                <w:b/>
                <w:color w:val="000000"/>
                <w:sz w:val="20"/>
                <w:szCs w:val="20"/>
                <w:lang w:eastAsia="en-GB"/>
              </w:rPr>
              <w:br/>
            </w:r>
            <w:r w:rsidRPr="00EA0A4E">
              <w:rPr>
                <w:rFonts w:cs="Arial"/>
                <w:b/>
                <w:color w:val="000000"/>
                <w:sz w:val="20"/>
                <w:szCs w:val="20"/>
                <w:lang w:eastAsia="en-GB"/>
              </w:rPr>
              <w:t>5-14 years</w:t>
            </w:r>
          </w:p>
        </w:tc>
        <w:tc>
          <w:tcPr>
            <w:tcW w:w="1590" w:type="dxa"/>
            <w:tcBorders>
              <w:top w:val="nil"/>
              <w:left w:val="nil"/>
              <w:bottom w:val="single" w:sz="4" w:space="0" w:color="auto"/>
              <w:right w:val="single" w:sz="4" w:space="0" w:color="auto"/>
            </w:tcBorders>
            <w:shd w:val="clear" w:color="auto" w:fill="auto"/>
            <w:noWrap/>
            <w:vAlign w:val="bottom"/>
          </w:tcPr>
          <w:p w14:paraId="3F596A2C" w14:textId="3ECDD700" w:rsidR="00C62C9A" w:rsidRPr="00D906D8" w:rsidRDefault="00C62C9A" w:rsidP="00BD2969">
            <w:pPr>
              <w:jc w:val="right"/>
              <w:rPr>
                <w:rFonts w:cs="Arial"/>
                <w:color w:val="000000"/>
                <w:sz w:val="20"/>
                <w:szCs w:val="20"/>
                <w:lang w:eastAsia="en-GB"/>
              </w:rPr>
            </w:pPr>
            <w:r>
              <w:rPr>
                <w:rFonts w:cs="Arial"/>
                <w:b/>
                <w:color w:val="000000"/>
                <w:sz w:val="20"/>
                <w:szCs w:val="20"/>
                <w:lang w:eastAsia="en-GB"/>
              </w:rPr>
              <w:t>New Zealand*</w:t>
            </w:r>
            <w:r>
              <w:rPr>
                <w:rFonts w:cs="Arial"/>
                <w:b/>
                <w:color w:val="000000"/>
                <w:sz w:val="20"/>
                <w:szCs w:val="20"/>
                <w:lang w:eastAsia="en-GB"/>
              </w:rPr>
              <w:br/>
            </w:r>
            <w:r w:rsidRPr="00EA0A4E">
              <w:rPr>
                <w:rFonts w:cs="Arial"/>
                <w:b/>
                <w:color w:val="000000"/>
                <w:sz w:val="20"/>
                <w:szCs w:val="20"/>
                <w:lang w:eastAsia="en-GB"/>
              </w:rPr>
              <w:t>15 years and above</w:t>
            </w:r>
          </w:p>
        </w:tc>
      </w:tr>
      <w:tr w:rsidR="00810AF4" w:rsidRPr="00EA0A4E" w14:paraId="6E67D5DF" w14:textId="77777777" w:rsidTr="006F53BF">
        <w:trPr>
          <w:trHeight w:val="283"/>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40174B0E" w14:textId="77777777" w:rsidR="00810AF4" w:rsidRPr="00EA0A4E" w:rsidRDefault="00810AF4" w:rsidP="00810AF4">
            <w:pPr>
              <w:rPr>
                <w:rFonts w:cs="Arial"/>
                <w:color w:val="000000"/>
                <w:sz w:val="20"/>
                <w:szCs w:val="20"/>
                <w:lang w:eastAsia="en-GB"/>
              </w:rPr>
            </w:pPr>
            <w:r w:rsidRPr="00EA0A4E">
              <w:rPr>
                <w:rFonts w:cs="Arial"/>
                <w:color w:val="000000"/>
                <w:sz w:val="20"/>
                <w:szCs w:val="20"/>
                <w:lang w:eastAsia="en-GB"/>
              </w:rPr>
              <w:t>Non-alcoholic beverages</w:t>
            </w:r>
          </w:p>
        </w:tc>
        <w:tc>
          <w:tcPr>
            <w:tcW w:w="1276" w:type="dxa"/>
            <w:tcBorders>
              <w:top w:val="nil"/>
              <w:left w:val="nil"/>
              <w:bottom w:val="single" w:sz="4" w:space="0" w:color="auto"/>
              <w:right w:val="single" w:sz="4" w:space="0" w:color="auto"/>
            </w:tcBorders>
            <w:shd w:val="clear" w:color="auto" w:fill="auto"/>
            <w:noWrap/>
            <w:vAlign w:val="bottom"/>
            <w:hideMark/>
          </w:tcPr>
          <w:p w14:paraId="58A71D78" w14:textId="77777777" w:rsidR="00810AF4" w:rsidRPr="00D906D8" w:rsidRDefault="00810AF4" w:rsidP="00810AF4">
            <w:pPr>
              <w:jc w:val="right"/>
              <w:rPr>
                <w:rFonts w:cs="Arial"/>
                <w:color w:val="000000"/>
                <w:sz w:val="20"/>
                <w:szCs w:val="20"/>
                <w:lang w:eastAsia="en-GB"/>
              </w:rPr>
            </w:pPr>
            <w:r w:rsidRPr="00D906D8">
              <w:rPr>
                <w:rFonts w:cs="Arial"/>
                <w:color w:val="000000"/>
                <w:sz w:val="20"/>
                <w:szCs w:val="20"/>
                <w:lang w:eastAsia="en-GB"/>
              </w:rPr>
              <w:t>31.9</w:t>
            </w:r>
          </w:p>
        </w:tc>
        <w:tc>
          <w:tcPr>
            <w:tcW w:w="1276" w:type="dxa"/>
            <w:tcBorders>
              <w:top w:val="nil"/>
              <w:left w:val="nil"/>
              <w:bottom w:val="single" w:sz="4" w:space="0" w:color="auto"/>
              <w:right w:val="single" w:sz="4" w:space="0" w:color="auto"/>
            </w:tcBorders>
            <w:shd w:val="clear" w:color="auto" w:fill="auto"/>
            <w:vAlign w:val="bottom"/>
            <w:hideMark/>
          </w:tcPr>
          <w:p w14:paraId="1E226614" w14:textId="767AEF3D" w:rsidR="00810AF4" w:rsidRPr="00D906D8" w:rsidRDefault="00810AF4" w:rsidP="00810AF4">
            <w:pPr>
              <w:jc w:val="right"/>
              <w:rPr>
                <w:rFonts w:cs="Arial"/>
                <w:color w:val="000000"/>
                <w:sz w:val="20"/>
                <w:szCs w:val="20"/>
                <w:lang w:eastAsia="en-GB"/>
              </w:rPr>
            </w:pPr>
            <w:r w:rsidRPr="00D906D8">
              <w:rPr>
                <w:rFonts w:cs="Arial"/>
                <w:color w:val="000000"/>
                <w:sz w:val="20"/>
                <w:szCs w:val="20"/>
                <w:lang w:eastAsia="en-GB"/>
              </w:rPr>
              <w:t>3</w:t>
            </w:r>
            <w:r w:rsidR="00897EC4" w:rsidRPr="00D906D8">
              <w:rPr>
                <w:rFonts w:cs="Arial"/>
                <w:color w:val="000000"/>
                <w:sz w:val="20"/>
                <w:szCs w:val="20"/>
                <w:lang w:eastAsia="en-GB"/>
              </w:rPr>
              <w:t>5.8</w:t>
            </w:r>
          </w:p>
        </w:tc>
        <w:tc>
          <w:tcPr>
            <w:tcW w:w="1590" w:type="dxa"/>
            <w:tcBorders>
              <w:top w:val="nil"/>
              <w:left w:val="nil"/>
              <w:bottom w:val="single" w:sz="4" w:space="0" w:color="auto"/>
              <w:right w:val="single" w:sz="4" w:space="0" w:color="auto"/>
            </w:tcBorders>
            <w:shd w:val="clear" w:color="auto" w:fill="auto"/>
            <w:noWrap/>
            <w:vAlign w:val="bottom"/>
            <w:hideMark/>
          </w:tcPr>
          <w:p w14:paraId="28B2CCCE" w14:textId="45581C6E" w:rsidR="00810AF4" w:rsidRPr="00D906D8" w:rsidRDefault="000D7959" w:rsidP="00810AF4">
            <w:pPr>
              <w:jc w:val="right"/>
              <w:rPr>
                <w:rFonts w:cs="Arial"/>
                <w:color w:val="000000"/>
                <w:sz w:val="20"/>
                <w:szCs w:val="20"/>
                <w:lang w:eastAsia="en-GB"/>
              </w:rPr>
            </w:pPr>
            <w:r w:rsidRPr="00D906D8">
              <w:rPr>
                <w:rFonts w:cs="Arial"/>
                <w:color w:val="000000"/>
                <w:sz w:val="20"/>
                <w:szCs w:val="20"/>
                <w:lang w:eastAsia="en-GB"/>
              </w:rPr>
              <w:t>25.2</w:t>
            </w:r>
          </w:p>
        </w:tc>
      </w:tr>
      <w:tr w:rsidR="00810AF4" w:rsidRPr="00EA0A4E" w14:paraId="5B3DB412" w14:textId="77777777" w:rsidTr="006F53BF">
        <w:trPr>
          <w:trHeight w:val="283"/>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2084C074" w14:textId="77777777" w:rsidR="00810AF4" w:rsidRPr="00EA0A4E" w:rsidRDefault="00810AF4" w:rsidP="00810AF4">
            <w:pPr>
              <w:rPr>
                <w:rFonts w:cs="Arial"/>
                <w:color w:val="000000"/>
                <w:sz w:val="20"/>
                <w:szCs w:val="20"/>
                <w:lang w:eastAsia="en-GB"/>
              </w:rPr>
            </w:pPr>
            <w:r w:rsidRPr="00EA0A4E">
              <w:rPr>
                <w:rFonts w:cs="Arial"/>
                <w:color w:val="000000"/>
                <w:sz w:val="20"/>
                <w:szCs w:val="20"/>
                <w:lang w:eastAsia="en-GB"/>
              </w:rPr>
              <w:t>Cereals and cereal products</w:t>
            </w:r>
          </w:p>
        </w:tc>
        <w:tc>
          <w:tcPr>
            <w:tcW w:w="1276" w:type="dxa"/>
            <w:tcBorders>
              <w:top w:val="nil"/>
              <w:left w:val="nil"/>
              <w:bottom w:val="single" w:sz="4" w:space="0" w:color="auto"/>
              <w:right w:val="single" w:sz="4" w:space="0" w:color="auto"/>
            </w:tcBorders>
            <w:shd w:val="clear" w:color="auto" w:fill="auto"/>
            <w:noWrap/>
            <w:vAlign w:val="bottom"/>
            <w:hideMark/>
          </w:tcPr>
          <w:p w14:paraId="1FD7E01C" w14:textId="77777777" w:rsidR="00810AF4" w:rsidRPr="00D906D8" w:rsidRDefault="00810AF4" w:rsidP="00810AF4">
            <w:pPr>
              <w:jc w:val="right"/>
              <w:rPr>
                <w:rFonts w:cs="Arial"/>
                <w:color w:val="000000"/>
                <w:sz w:val="20"/>
                <w:szCs w:val="20"/>
                <w:lang w:eastAsia="en-GB"/>
              </w:rPr>
            </w:pPr>
            <w:r w:rsidRPr="00D906D8">
              <w:rPr>
                <w:rFonts w:cs="Arial"/>
                <w:color w:val="000000"/>
                <w:sz w:val="20"/>
                <w:szCs w:val="20"/>
                <w:lang w:eastAsia="en-GB"/>
              </w:rPr>
              <w:t>1.2</w:t>
            </w:r>
          </w:p>
        </w:tc>
        <w:tc>
          <w:tcPr>
            <w:tcW w:w="1276" w:type="dxa"/>
            <w:tcBorders>
              <w:top w:val="nil"/>
              <w:left w:val="nil"/>
              <w:bottom w:val="single" w:sz="4" w:space="0" w:color="auto"/>
              <w:right w:val="single" w:sz="4" w:space="0" w:color="auto"/>
            </w:tcBorders>
            <w:shd w:val="clear" w:color="auto" w:fill="auto"/>
            <w:vAlign w:val="bottom"/>
            <w:hideMark/>
          </w:tcPr>
          <w:p w14:paraId="37BD4DF7" w14:textId="5ED03DFC" w:rsidR="00810AF4" w:rsidRPr="00D906D8" w:rsidRDefault="00857233" w:rsidP="00810AF4">
            <w:pPr>
              <w:jc w:val="right"/>
              <w:rPr>
                <w:rFonts w:cs="Arial"/>
                <w:color w:val="000000"/>
                <w:sz w:val="20"/>
                <w:szCs w:val="20"/>
                <w:lang w:eastAsia="en-GB"/>
              </w:rPr>
            </w:pPr>
            <w:r w:rsidRPr="00D906D8">
              <w:rPr>
                <w:rFonts w:cs="Arial"/>
                <w:color w:val="000000"/>
                <w:sz w:val="20"/>
                <w:szCs w:val="20"/>
                <w:lang w:eastAsia="en-GB"/>
              </w:rPr>
              <w:t>2.</w:t>
            </w:r>
            <w:r w:rsidR="00C4684B" w:rsidRPr="00D906D8">
              <w:rPr>
                <w:rFonts w:cs="Arial"/>
                <w:color w:val="000000"/>
                <w:sz w:val="20"/>
                <w:szCs w:val="20"/>
                <w:lang w:eastAsia="en-GB"/>
              </w:rPr>
              <w:t>6</w:t>
            </w:r>
          </w:p>
        </w:tc>
        <w:tc>
          <w:tcPr>
            <w:tcW w:w="1590" w:type="dxa"/>
            <w:tcBorders>
              <w:top w:val="nil"/>
              <w:left w:val="nil"/>
              <w:bottom w:val="single" w:sz="4" w:space="0" w:color="auto"/>
              <w:right w:val="single" w:sz="4" w:space="0" w:color="auto"/>
            </w:tcBorders>
            <w:shd w:val="clear" w:color="auto" w:fill="auto"/>
            <w:noWrap/>
            <w:vAlign w:val="bottom"/>
            <w:hideMark/>
          </w:tcPr>
          <w:p w14:paraId="7464D49E" w14:textId="397FB683" w:rsidR="00810AF4" w:rsidRPr="00D906D8" w:rsidRDefault="00857233" w:rsidP="00810AF4">
            <w:pPr>
              <w:jc w:val="right"/>
              <w:rPr>
                <w:rFonts w:cs="Arial"/>
                <w:color w:val="000000"/>
                <w:sz w:val="20"/>
                <w:szCs w:val="20"/>
                <w:lang w:eastAsia="en-GB"/>
              </w:rPr>
            </w:pPr>
            <w:r w:rsidRPr="00D906D8">
              <w:rPr>
                <w:rFonts w:cs="Arial"/>
                <w:color w:val="000000"/>
                <w:sz w:val="20"/>
                <w:szCs w:val="20"/>
                <w:lang w:eastAsia="en-GB"/>
              </w:rPr>
              <w:t>4.</w:t>
            </w:r>
            <w:r w:rsidR="00C4684B" w:rsidRPr="00D906D8">
              <w:rPr>
                <w:rFonts w:cs="Arial"/>
                <w:color w:val="000000"/>
                <w:sz w:val="20"/>
                <w:szCs w:val="20"/>
                <w:lang w:eastAsia="en-GB"/>
              </w:rPr>
              <w:t>2</w:t>
            </w:r>
          </w:p>
        </w:tc>
      </w:tr>
      <w:tr w:rsidR="00810AF4" w:rsidRPr="00EA0A4E" w14:paraId="49C1187D" w14:textId="77777777" w:rsidTr="006F53BF">
        <w:trPr>
          <w:trHeight w:val="283"/>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69320E59" w14:textId="77777777" w:rsidR="00810AF4" w:rsidRPr="00EA0A4E" w:rsidRDefault="00810AF4" w:rsidP="00810AF4">
            <w:pPr>
              <w:rPr>
                <w:rFonts w:cs="Arial"/>
                <w:color w:val="000000"/>
                <w:sz w:val="20"/>
                <w:szCs w:val="20"/>
                <w:lang w:eastAsia="en-GB"/>
              </w:rPr>
            </w:pPr>
            <w:r w:rsidRPr="00EA0A4E">
              <w:rPr>
                <w:rFonts w:cs="Arial"/>
                <w:color w:val="000000"/>
                <w:sz w:val="20"/>
                <w:szCs w:val="20"/>
                <w:lang w:eastAsia="en-GB"/>
              </w:rPr>
              <w:t>Cereal based products and dishes</w:t>
            </w:r>
          </w:p>
        </w:tc>
        <w:tc>
          <w:tcPr>
            <w:tcW w:w="1276" w:type="dxa"/>
            <w:tcBorders>
              <w:top w:val="nil"/>
              <w:left w:val="nil"/>
              <w:bottom w:val="single" w:sz="4" w:space="0" w:color="auto"/>
              <w:right w:val="single" w:sz="4" w:space="0" w:color="auto"/>
            </w:tcBorders>
            <w:shd w:val="clear" w:color="auto" w:fill="auto"/>
            <w:noWrap/>
            <w:vAlign w:val="bottom"/>
            <w:hideMark/>
          </w:tcPr>
          <w:p w14:paraId="405D572E" w14:textId="77777777" w:rsidR="00810AF4" w:rsidRPr="00D906D8" w:rsidRDefault="00810AF4" w:rsidP="00810AF4">
            <w:pPr>
              <w:jc w:val="right"/>
              <w:rPr>
                <w:rFonts w:cs="Arial"/>
                <w:color w:val="000000"/>
                <w:sz w:val="20"/>
                <w:szCs w:val="20"/>
                <w:lang w:eastAsia="en-GB"/>
              </w:rPr>
            </w:pPr>
            <w:r w:rsidRPr="00D906D8">
              <w:rPr>
                <w:rFonts w:cs="Arial"/>
                <w:color w:val="000000"/>
                <w:sz w:val="20"/>
                <w:szCs w:val="20"/>
                <w:lang w:eastAsia="en-GB"/>
              </w:rPr>
              <w:t>6.2</w:t>
            </w:r>
          </w:p>
        </w:tc>
        <w:tc>
          <w:tcPr>
            <w:tcW w:w="1276" w:type="dxa"/>
            <w:tcBorders>
              <w:top w:val="nil"/>
              <w:left w:val="nil"/>
              <w:bottom w:val="single" w:sz="4" w:space="0" w:color="auto"/>
              <w:right w:val="single" w:sz="4" w:space="0" w:color="auto"/>
            </w:tcBorders>
            <w:shd w:val="clear" w:color="auto" w:fill="auto"/>
            <w:vAlign w:val="bottom"/>
            <w:hideMark/>
          </w:tcPr>
          <w:p w14:paraId="57E65A4C" w14:textId="2CCA244F" w:rsidR="00810AF4" w:rsidRPr="00D906D8" w:rsidRDefault="00897EC4" w:rsidP="00BB1D73">
            <w:pPr>
              <w:jc w:val="right"/>
              <w:rPr>
                <w:rFonts w:cs="Arial"/>
                <w:color w:val="000000"/>
                <w:sz w:val="20"/>
                <w:szCs w:val="20"/>
                <w:lang w:eastAsia="en-GB"/>
              </w:rPr>
            </w:pPr>
            <w:r w:rsidRPr="00D906D8">
              <w:rPr>
                <w:rFonts w:cs="Arial"/>
                <w:color w:val="000000"/>
                <w:sz w:val="20"/>
                <w:szCs w:val="20"/>
                <w:lang w:eastAsia="en-GB"/>
              </w:rPr>
              <w:t>0.</w:t>
            </w:r>
            <w:r w:rsidR="00857233" w:rsidRPr="00D906D8">
              <w:rPr>
                <w:rFonts w:cs="Arial"/>
                <w:color w:val="000000"/>
                <w:sz w:val="20"/>
                <w:szCs w:val="20"/>
                <w:lang w:eastAsia="en-GB"/>
              </w:rPr>
              <w:t>6</w:t>
            </w:r>
          </w:p>
        </w:tc>
        <w:tc>
          <w:tcPr>
            <w:tcW w:w="1590" w:type="dxa"/>
            <w:tcBorders>
              <w:top w:val="nil"/>
              <w:left w:val="nil"/>
              <w:bottom w:val="single" w:sz="4" w:space="0" w:color="auto"/>
              <w:right w:val="single" w:sz="4" w:space="0" w:color="auto"/>
            </w:tcBorders>
            <w:shd w:val="clear" w:color="auto" w:fill="auto"/>
            <w:noWrap/>
            <w:vAlign w:val="bottom"/>
            <w:hideMark/>
          </w:tcPr>
          <w:p w14:paraId="3B23069A" w14:textId="01A92DE6" w:rsidR="00810AF4" w:rsidRPr="00D906D8" w:rsidRDefault="000D7959" w:rsidP="00810AF4">
            <w:pPr>
              <w:jc w:val="right"/>
              <w:rPr>
                <w:rFonts w:cs="Arial"/>
                <w:color w:val="000000"/>
                <w:sz w:val="20"/>
                <w:szCs w:val="20"/>
                <w:lang w:eastAsia="en-GB"/>
              </w:rPr>
            </w:pPr>
            <w:r w:rsidRPr="00D906D8">
              <w:rPr>
                <w:rFonts w:cs="Arial"/>
                <w:color w:val="000000"/>
                <w:sz w:val="20"/>
                <w:szCs w:val="20"/>
                <w:lang w:eastAsia="en-GB"/>
              </w:rPr>
              <w:t>0.</w:t>
            </w:r>
            <w:r w:rsidR="00857233" w:rsidRPr="00D906D8">
              <w:rPr>
                <w:rFonts w:cs="Arial"/>
                <w:color w:val="000000"/>
                <w:sz w:val="20"/>
                <w:szCs w:val="20"/>
                <w:lang w:eastAsia="en-GB"/>
              </w:rPr>
              <w:t>6</w:t>
            </w:r>
          </w:p>
        </w:tc>
      </w:tr>
      <w:tr w:rsidR="00810AF4" w:rsidRPr="00EA0A4E" w14:paraId="6F94CA33" w14:textId="77777777" w:rsidTr="006F53BF">
        <w:trPr>
          <w:trHeight w:val="283"/>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0FD54563" w14:textId="77777777" w:rsidR="00810AF4" w:rsidRPr="00EA0A4E" w:rsidRDefault="00810AF4" w:rsidP="00810AF4">
            <w:pPr>
              <w:rPr>
                <w:rFonts w:cs="Arial"/>
                <w:color w:val="000000"/>
                <w:sz w:val="20"/>
                <w:szCs w:val="20"/>
                <w:lang w:eastAsia="en-GB"/>
              </w:rPr>
            </w:pPr>
            <w:r w:rsidRPr="00EA0A4E">
              <w:rPr>
                <w:rFonts w:cs="Arial"/>
                <w:color w:val="000000"/>
                <w:sz w:val="20"/>
                <w:szCs w:val="20"/>
                <w:lang w:eastAsia="en-GB"/>
              </w:rPr>
              <w:t>Fats and oils</w:t>
            </w:r>
          </w:p>
        </w:tc>
        <w:tc>
          <w:tcPr>
            <w:tcW w:w="1276" w:type="dxa"/>
            <w:tcBorders>
              <w:top w:val="nil"/>
              <w:left w:val="nil"/>
              <w:bottom w:val="single" w:sz="4" w:space="0" w:color="auto"/>
              <w:right w:val="single" w:sz="4" w:space="0" w:color="auto"/>
            </w:tcBorders>
            <w:shd w:val="clear" w:color="auto" w:fill="auto"/>
            <w:noWrap/>
            <w:vAlign w:val="bottom"/>
            <w:hideMark/>
          </w:tcPr>
          <w:p w14:paraId="03D38F81" w14:textId="77777777" w:rsidR="00810AF4" w:rsidRPr="00D906D8" w:rsidRDefault="00810AF4" w:rsidP="00810AF4">
            <w:pPr>
              <w:jc w:val="right"/>
              <w:rPr>
                <w:rFonts w:cs="Arial"/>
                <w:color w:val="000000"/>
                <w:sz w:val="20"/>
                <w:szCs w:val="20"/>
                <w:lang w:eastAsia="en-GB"/>
              </w:rPr>
            </w:pPr>
            <w:r w:rsidRPr="00D906D8">
              <w:rPr>
                <w:rFonts w:cs="Arial"/>
                <w:color w:val="000000"/>
                <w:sz w:val="20"/>
                <w:szCs w:val="20"/>
                <w:lang w:eastAsia="en-GB"/>
              </w:rPr>
              <w:t>0</w:t>
            </w:r>
          </w:p>
        </w:tc>
        <w:tc>
          <w:tcPr>
            <w:tcW w:w="1276" w:type="dxa"/>
            <w:tcBorders>
              <w:top w:val="nil"/>
              <w:left w:val="nil"/>
              <w:bottom w:val="single" w:sz="4" w:space="0" w:color="auto"/>
              <w:right w:val="single" w:sz="4" w:space="0" w:color="auto"/>
            </w:tcBorders>
            <w:shd w:val="clear" w:color="auto" w:fill="auto"/>
            <w:vAlign w:val="bottom"/>
            <w:hideMark/>
          </w:tcPr>
          <w:p w14:paraId="6635059A" w14:textId="445A9EEC" w:rsidR="00810AF4" w:rsidRPr="00D906D8" w:rsidRDefault="00897EC4" w:rsidP="00BB1D73">
            <w:pPr>
              <w:jc w:val="right"/>
              <w:rPr>
                <w:rFonts w:cs="Arial"/>
                <w:color w:val="000000"/>
                <w:sz w:val="20"/>
                <w:szCs w:val="20"/>
                <w:lang w:eastAsia="en-GB"/>
              </w:rPr>
            </w:pPr>
            <w:r w:rsidRPr="00D906D8">
              <w:rPr>
                <w:rFonts w:cs="Arial"/>
                <w:color w:val="000000"/>
                <w:sz w:val="20"/>
                <w:szCs w:val="20"/>
                <w:lang w:eastAsia="en-GB"/>
              </w:rPr>
              <w:t>0</w:t>
            </w:r>
          </w:p>
        </w:tc>
        <w:tc>
          <w:tcPr>
            <w:tcW w:w="1590" w:type="dxa"/>
            <w:tcBorders>
              <w:top w:val="nil"/>
              <w:left w:val="nil"/>
              <w:bottom w:val="single" w:sz="4" w:space="0" w:color="auto"/>
              <w:right w:val="single" w:sz="4" w:space="0" w:color="auto"/>
            </w:tcBorders>
            <w:shd w:val="clear" w:color="auto" w:fill="auto"/>
            <w:noWrap/>
            <w:vAlign w:val="bottom"/>
            <w:hideMark/>
          </w:tcPr>
          <w:p w14:paraId="1B24D890" w14:textId="77777777" w:rsidR="00810AF4" w:rsidRPr="00D906D8" w:rsidRDefault="00810AF4" w:rsidP="00810AF4">
            <w:pPr>
              <w:jc w:val="right"/>
              <w:rPr>
                <w:rFonts w:cs="Arial"/>
                <w:color w:val="000000"/>
                <w:sz w:val="20"/>
                <w:szCs w:val="20"/>
                <w:lang w:eastAsia="en-GB"/>
              </w:rPr>
            </w:pPr>
            <w:r w:rsidRPr="00D906D8">
              <w:rPr>
                <w:rFonts w:cs="Arial"/>
                <w:color w:val="000000"/>
                <w:sz w:val="20"/>
                <w:szCs w:val="20"/>
                <w:lang w:eastAsia="en-GB"/>
              </w:rPr>
              <w:t>0</w:t>
            </w:r>
          </w:p>
        </w:tc>
      </w:tr>
      <w:tr w:rsidR="00810AF4" w:rsidRPr="00EA0A4E" w14:paraId="5F087F35" w14:textId="77777777" w:rsidTr="006F53BF">
        <w:trPr>
          <w:trHeight w:val="283"/>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3A1E0814" w14:textId="77777777" w:rsidR="00810AF4" w:rsidRPr="00EA0A4E" w:rsidRDefault="00810AF4" w:rsidP="00810AF4">
            <w:pPr>
              <w:rPr>
                <w:rFonts w:cs="Arial"/>
                <w:color w:val="000000"/>
                <w:sz w:val="20"/>
                <w:szCs w:val="20"/>
                <w:lang w:eastAsia="en-GB"/>
              </w:rPr>
            </w:pPr>
            <w:r w:rsidRPr="00EA0A4E">
              <w:rPr>
                <w:rFonts w:cs="Arial"/>
                <w:color w:val="000000"/>
                <w:sz w:val="20"/>
                <w:szCs w:val="20"/>
                <w:lang w:eastAsia="en-GB"/>
              </w:rPr>
              <w:t>Fish and seafood products and dishes</w:t>
            </w:r>
          </w:p>
        </w:tc>
        <w:tc>
          <w:tcPr>
            <w:tcW w:w="1276" w:type="dxa"/>
            <w:tcBorders>
              <w:top w:val="nil"/>
              <w:left w:val="nil"/>
              <w:bottom w:val="single" w:sz="4" w:space="0" w:color="auto"/>
              <w:right w:val="single" w:sz="4" w:space="0" w:color="auto"/>
            </w:tcBorders>
            <w:shd w:val="clear" w:color="auto" w:fill="auto"/>
            <w:noWrap/>
            <w:vAlign w:val="bottom"/>
            <w:hideMark/>
          </w:tcPr>
          <w:p w14:paraId="2D28C35B" w14:textId="77777777" w:rsidR="00810AF4" w:rsidRPr="00D906D8" w:rsidRDefault="00810AF4" w:rsidP="00810AF4">
            <w:pPr>
              <w:jc w:val="right"/>
              <w:rPr>
                <w:rFonts w:cs="Arial"/>
                <w:color w:val="000000"/>
                <w:sz w:val="20"/>
                <w:szCs w:val="20"/>
                <w:lang w:eastAsia="en-GB"/>
              </w:rPr>
            </w:pPr>
            <w:r w:rsidRPr="00D906D8">
              <w:rPr>
                <w:rFonts w:cs="Arial"/>
                <w:color w:val="000000"/>
                <w:sz w:val="20"/>
                <w:szCs w:val="20"/>
                <w:lang w:eastAsia="en-GB"/>
              </w:rPr>
              <w:t>0.4</w:t>
            </w:r>
          </w:p>
        </w:tc>
        <w:tc>
          <w:tcPr>
            <w:tcW w:w="1276" w:type="dxa"/>
            <w:tcBorders>
              <w:top w:val="nil"/>
              <w:left w:val="nil"/>
              <w:bottom w:val="single" w:sz="4" w:space="0" w:color="auto"/>
              <w:right w:val="single" w:sz="4" w:space="0" w:color="auto"/>
            </w:tcBorders>
            <w:shd w:val="clear" w:color="auto" w:fill="auto"/>
            <w:vAlign w:val="bottom"/>
            <w:hideMark/>
          </w:tcPr>
          <w:p w14:paraId="0FDB369B" w14:textId="08AB7D4B" w:rsidR="00810AF4" w:rsidRPr="00D906D8" w:rsidRDefault="00897EC4" w:rsidP="00BB1D73">
            <w:pPr>
              <w:jc w:val="right"/>
              <w:rPr>
                <w:rFonts w:cs="Arial"/>
                <w:color w:val="000000"/>
                <w:sz w:val="20"/>
                <w:szCs w:val="20"/>
                <w:lang w:eastAsia="en-GB"/>
              </w:rPr>
            </w:pPr>
            <w:r w:rsidRPr="00D906D8">
              <w:rPr>
                <w:rFonts w:cs="Arial"/>
                <w:color w:val="000000"/>
                <w:sz w:val="20"/>
                <w:szCs w:val="20"/>
                <w:lang w:eastAsia="en-GB"/>
              </w:rPr>
              <w:t>0.1</w:t>
            </w:r>
          </w:p>
        </w:tc>
        <w:tc>
          <w:tcPr>
            <w:tcW w:w="1590" w:type="dxa"/>
            <w:tcBorders>
              <w:top w:val="nil"/>
              <w:left w:val="nil"/>
              <w:bottom w:val="single" w:sz="4" w:space="0" w:color="auto"/>
              <w:right w:val="single" w:sz="4" w:space="0" w:color="auto"/>
            </w:tcBorders>
            <w:shd w:val="clear" w:color="auto" w:fill="auto"/>
            <w:noWrap/>
            <w:vAlign w:val="bottom"/>
            <w:hideMark/>
          </w:tcPr>
          <w:p w14:paraId="67CA82CA" w14:textId="15E3D05C" w:rsidR="00810AF4" w:rsidRPr="00D906D8" w:rsidRDefault="00810AF4" w:rsidP="00810AF4">
            <w:pPr>
              <w:jc w:val="right"/>
              <w:rPr>
                <w:rFonts w:cs="Arial"/>
                <w:color w:val="000000"/>
                <w:sz w:val="20"/>
                <w:szCs w:val="20"/>
                <w:lang w:eastAsia="en-GB"/>
              </w:rPr>
            </w:pPr>
            <w:r w:rsidRPr="00D906D8">
              <w:rPr>
                <w:rFonts w:cs="Arial"/>
                <w:color w:val="000000"/>
                <w:sz w:val="20"/>
                <w:szCs w:val="20"/>
                <w:lang w:eastAsia="en-GB"/>
              </w:rPr>
              <w:t>0.</w:t>
            </w:r>
            <w:r w:rsidR="000D7959" w:rsidRPr="00D906D8">
              <w:rPr>
                <w:rFonts w:cs="Arial"/>
                <w:color w:val="000000"/>
                <w:sz w:val="20"/>
                <w:szCs w:val="20"/>
                <w:lang w:eastAsia="en-GB"/>
              </w:rPr>
              <w:t>3</w:t>
            </w:r>
          </w:p>
        </w:tc>
      </w:tr>
      <w:tr w:rsidR="00810AF4" w:rsidRPr="00EA0A4E" w14:paraId="79E0EC7C" w14:textId="77777777" w:rsidTr="006F53BF">
        <w:trPr>
          <w:trHeight w:val="283"/>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64050FCF" w14:textId="47D4FC7C" w:rsidR="00810AF4" w:rsidRPr="00EA0A4E" w:rsidRDefault="00810AF4" w:rsidP="00C46410">
            <w:pPr>
              <w:rPr>
                <w:rFonts w:cs="Arial"/>
                <w:color w:val="000000"/>
                <w:sz w:val="20"/>
                <w:szCs w:val="20"/>
                <w:lang w:eastAsia="en-GB"/>
              </w:rPr>
            </w:pPr>
            <w:r w:rsidRPr="00EA0A4E">
              <w:rPr>
                <w:rFonts w:cs="Arial"/>
                <w:color w:val="000000"/>
                <w:sz w:val="20"/>
                <w:szCs w:val="20"/>
                <w:lang w:eastAsia="en-GB"/>
              </w:rPr>
              <w:t>Fruit products and dishes</w:t>
            </w:r>
            <w:r w:rsidR="008F54D9">
              <w:rPr>
                <w:rFonts w:cs="Arial"/>
                <w:color w:val="000000"/>
                <w:sz w:val="20"/>
                <w:szCs w:val="20"/>
                <w:lang w:eastAsia="en-GB"/>
              </w:rPr>
              <w:t>*</w:t>
            </w:r>
          </w:p>
        </w:tc>
        <w:tc>
          <w:tcPr>
            <w:tcW w:w="1276" w:type="dxa"/>
            <w:tcBorders>
              <w:top w:val="nil"/>
              <w:left w:val="nil"/>
              <w:bottom w:val="single" w:sz="4" w:space="0" w:color="auto"/>
              <w:right w:val="single" w:sz="4" w:space="0" w:color="auto"/>
            </w:tcBorders>
            <w:shd w:val="clear" w:color="auto" w:fill="auto"/>
            <w:noWrap/>
            <w:vAlign w:val="bottom"/>
            <w:hideMark/>
          </w:tcPr>
          <w:p w14:paraId="313C6632" w14:textId="77777777" w:rsidR="00810AF4" w:rsidRPr="00D906D8" w:rsidRDefault="00810AF4" w:rsidP="00810AF4">
            <w:pPr>
              <w:jc w:val="right"/>
              <w:rPr>
                <w:rFonts w:cs="Arial"/>
                <w:color w:val="000000"/>
                <w:sz w:val="20"/>
                <w:szCs w:val="20"/>
                <w:lang w:eastAsia="en-GB"/>
              </w:rPr>
            </w:pPr>
            <w:r w:rsidRPr="00D906D8">
              <w:rPr>
                <w:rFonts w:cs="Arial"/>
                <w:color w:val="000000"/>
                <w:sz w:val="20"/>
                <w:szCs w:val="20"/>
                <w:lang w:eastAsia="en-GB"/>
              </w:rPr>
              <w:t>23.1</w:t>
            </w:r>
          </w:p>
        </w:tc>
        <w:tc>
          <w:tcPr>
            <w:tcW w:w="1276" w:type="dxa"/>
            <w:tcBorders>
              <w:top w:val="nil"/>
              <w:left w:val="nil"/>
              <w:bottom w:val="single" w:sz="4" w:space="0" w:color="auto"/>
              <w:right w:val="single" w:sz="4" w:space="0" w:color="auto"/>
            </w:tcBorders>
            <w:shd w:val="clear" w:color="auto" w:fill="auto"/>
            <w:vAlign w:val="bottom"/>
            <w:hideMark/>
          </w:tcPr>
          <w:p w14:paraId="75295883" w14:textId="27A7A261" w:rsidR="00810AF4" w:rsidRPr="00D906D8" w:rsidRDefault="00810AF4" w:rsidP="00810AF4">
            <w:pPr>
              <w:jc w:val="right"/>
              <w:rPr>
                <w:rFonts w:cs="Arial"/>
                <w:color w:val="000000"/>
                <w:sz w:val="20"/>
                <w:szCs w:val="20"/>
                <w:lang w:eastAsia="en-GB"/>
              </w:rPr>
            </w:pPr>
            <w:r w:rsidRPr="00D906D8">
              <w:rPr>
                <w:rFonts w:cs="Arial"/>
                <w:color w:val="000000"/>
                <w:sz w:val="20"/>
                <w:szCs w:val="20"/>
                <w:lang w:eastAsia="en-GB"/>
              </w:rPr>
              <w:t>2</w:t>
            </w:r>
            <w:r w:rsidR="00897EC4" w:rsidRPr="00D906D8">
              <w:rPr>
                <w:rFonts w:cs="Arial"/>
                <w:color w:val="000000"/>
                <w:sz w:val="20"/>
                <w:szCs w:val="20"/>
                <w:lang w:eastAsia="en-GB"/>
              </w:rPr>
              <w:t>4.3</w:t>
            </w:r>
          </w:p>
        </w:tc>
        <w:tc>
          <w:tcPr>
            <w:tcW w:w="1590" w:type="dxa"/>
            <w:tcBorders>
              <w:top w:val="nil"/>
              <w:left w:val="nil"/>
              <w:bottom w:val="single" w:sz="4" w:space="0" w:color="auto"/>
              <w:right w:val="single" w:sz="4" w:space="0" w:color="auto"/>
            </w:tcBorders>
            <w:shd w:val="clear" w:color="auto" w:fill="auto"/>
            <w:noWrap/>
            <w:vAlign w:val="bottom"/>
            <w:hideMark/>
          </w:tcPr>
          <w:p w14:paraId="4E359D50" w14:textId="6E489B30" w:rsidR="00810AF4" w:rsidRPr="00D906D8" w:rsidRDefault="000D7959" w:rsidP="00810AF4">
            <w:pPr>
              <w:jc w:val="right"/>
              <w:rPr>
                <w:rFonts w:cs="Arial"/>
                <w:color w:val="000000"/>
                <w:sz w:val="20"/>
                <w:szCs w:val="20"/>
                <w:lang w:eastAsia="en-GB"/>
              </w:rPr>
            </w:pPr>
            <w:r w:rsidRPr="00D906D8">
              <w:rPr>
                <w:rFonts w:cs="Arial"/>
                <w:color w:val="000000"/>
                <w:sz w:val="20"/>
                <w:szCs w:val="20"/>
                <w:lang w:eastAsia="en-GB"/>
              </w:rPr>
              <w:t>2</w:t>
            </w:r>
            <w:r w:rsidR="00810AF4" w:rsidRPr="00D906D8">
              <w:rPr>
                <w:rFonts w:cs="Arial"/>
                <w:color w:val="000000"/>
                <w:sz w:val="20"/>
                <w:szCs w:val="20"/>
                <w:lang w:eastAsia="en-GB"/>
              </w:rPr>
              <w:t>4</w:t>
            </w:r>
            <w:r w:rsidRPr="00D906D8">
              <w:rPr>
                <w:rFonts w:cs="Arial"/>
                <w:color w:val="000000"/>
                <w:sz w:val="20"/>
                <w:szCs w:val="20"/>
                <w:lang w:eastAsia="en-GB"/>
              </w:rPr>
              <w:t>.2</w:t>
            </w:r>
          </w:p>
        </w:tc>
      </w:tr>
      <w:tr w:rsidR="00CF7BDD" w:rsidRPr="00EA0A4E" w14:paraId="5E59B58D" w14:textId="77777777" w:rsidTr="006F53BF">
        <w:trPr>
          <w:trHeight w:val="283"/>
        </w:trPr>
        <w:tc>
          <w:tcPr>
            <w:tcW w:w="5098" w:type="dxa"/>
            <w:tcBorders>
              <w:top w:val="nil"/>
              <w:left w:val="single" w:sz="4" w:space="0" w:color="auto"/>
              <w:bottom w:val="single" w:sz="4" w:space="0" w:color="auto"/>
              <w:right w:val="single" w:sz="4" w:space="0" w:color="auto"/>
            </w:tcBorders>
            <w:shd w:val="clear" w:color="auto" w:fill="auto"/>
            <w:noWrap/>
            <w:vAlign w:val="bottom"/>
          </w:tcPr>
          <w:p w14:paraId="76AE76CF" w14:textId="1B27B993" w:rsidR="00CF7BDD" w:rsidRPr="00924047" w:rsidRDefault="00CF7BDD" w:rsidP="00CF7BDD">
            <w:pPr>
              <w:ind w:leftChars="206" w:left="453"/>
              <w:rPr>
                <w:rFonts w:cs="Arial"/>
                <w:i/>
                <w:color w:val="000000"/>
                <w:sz w:val="20"/>
                <w:lang w:eastAsia="en-GB"/>
              </w:rPr>
            </w:pPr>
            <w:r w:rsidRPr="00363543">
              <w:rPr>
                <w:rFonts w:cs="Arial"/>
                <w:i/>
                <w:color w:val="000000"/>
                <w:sz w:val="20"/>
                <w:lang w:eastAsia="en-GB"/>
              </w:rPr>
              <w:t>Berry fruit</w:t>
            </w:r>
          </w:p>
        </w:tc>
        <w:tc>
          <w:tcPr>
            <w:tcW w:w="1276" w:type="dxa"/>
            <w:tcBorders>
              <w:top w:val="nil"/>
              <w:left w:val="nil"/>
              <w:bottom w:val="single" w:sz="4" w:space="0" w:color="auto"/>
              <w:right w:val="single" w:sz="4" w:space="0" w:color="auto"/>
            </w:tcBorders>
            <w:shd w:val="clear" w:color="auto" w:fill="auto"/>
            <w:noWrap/>
            <w:vAlign w:val="bottom"/>
          </w:tcPr>
          <w:p w14:paraId="1E10CC1A" w14:textId="78F013FB" w:rsidR="00CF7BDD" w:rsidRPr="00924047" w:rsidRDefault="00CF7BDD" w:rsidP="00CF7BDD">
            <w:pPr>
              <w:jc w:val="right"/>
              <w:rPr>
                <w:rFonts w:cs="Arial"/>
                <w:i/>
                <w:color w:val="000000"/>
                <w:sz w:val="20"/>
                <w:szCs w:val="20"/>
                <w:lang w:eastAsia="en-GB"/>
              </w:rPr>
            </w:pPr>
            <w:r>
              <w:rPr>
                <w:rFonts w:cs="Arial"/>
                <w:i/>
                <w:color w:val="000000"/>
                <w:sz w:val="20"/>
                <w:szCs w:val="20"/>
                <w:lang w:eastAsia="en-GB"/>
              </w:rPr>
              <w:t>1.7</w:t>
            </w:r>
          </w:p>
        </w:tc>
        <w:tc>
          <w:tcPr>
            <w:tcW w:w="1276" w:type="dxa"/>
            <w:tcBorders>
              <w:top w:val="nil"/>
              <w:left w:val="nil"/>
              <w:bottom w:val="single" w:sz="4" w:space="0" w:color="auto"/>
              <w:right w:val="single" w:sz="4" w:space="0" w:color="auto"/>
            </w:tcBorders>
            <w:shd w:val="clear" w:color="auto" w:fill="auto"/>
            <w:noWrap/>
            <w:vAlign w:val="bottom"/>
          </w:tcPr>
          <w:p w14:paraId="0572C050" w14:textId="2D3B709B" w:rsidR="00CF7BDD" w:rsidRPr="00BD63B7" w:rsidRDefault="00CF7BDD" w:rsidP="00CF7BDD">
            <w:pPr>
              <w:jc w:val="right"/>
              <w:rPr>
                <w:rFonts w:cs="Arial"/>
                <w:i/>
                <w:color w:val="000000"/>
                <w:sz w:val="20"/>
                <w:szCs w:val="20"/>
                <w:lang w:eastAsia="en-GB"/>
              </w:rPr>
            </w:pPr>
            <w:r w:rsidRPr="00BD63B7">
              <w:rPr>
                <w:rFonts w:cs="Arial"/>
                <w:i/>
                <w:color w:val="000000"/>
                <w:sz w:val="20"/>
                <w:szCs w:val="20"/>
                <w:lang w:eastAsia="en-GB"/>
              </w:rPr>
              <w:t>0.5</w:t>
            </w:r>
          </w:p>
        </w:tc>
        <w:tc>
          <w:tcPr>
            <w:tcW w:w="1590" w:type="dxa"/>
            <w:tcBorders>
              <w:top w:val="nil"/>
              <w:left w:val="nil"/>
              <w:bottom w:val="single" w:sz="4" w:space="0" w:color="auto"/>
              <w:right w:val="single" w:sz="4" w:space="0" w:color="auto"/>
            </w:tcBorders>
            <w:shd w:val="clear" w:color="auto" w:fill="auto"/>
            <w:noWrap/>
            <w:vAlign w:val="bottom"/>
          </w:tcPr>
          <w:p w14:paraId="1E487FC0" w14:textId="2E695D29" w:rsidR="00CF7BDD" w:rsidRPr="00BD63B7" w:rsidRDefault="00CF7BDD" w:rsidP="00CF7BDD">
            <w:pPr>
              <w:jc w:val="right"/>
              <w:rPr>
                <w:rFonts w:cs="Arial"/>
                <w:i/>
                <w:color w:val="000000"/>
                <w:sz w:val="20"/>
                <w:szCs w:val="20"/>
                <w:lang w:eastAsia="en-GB"/>
              </w:rPr>
            </w:pPr>
            <w:r w:rsidRPr="00BD63B7">
              <w:rPr>
                <w:rFonts w:cs="Arial"/>
                <w:i/>
                <w:color w:val="000000"/>
                <w:sz w:val="20"/>
                <w:szCs w:val="20"/>
                <w:lang w:eastAsia="en-GB"/>
              </w:rPr>
              <w:t>1.0</w:t>
            </w:r>
          </w:p>
        </w:tc>
      </w:tr>
      <w:tr w:rsidR="00CF7BDD" w:rsidRPr="00EA0A4E" w14:paraId="42C360E6" w14:textId="77777777" w:rsidTr="006F53BF">
        <w:trPr>
          <w:trHeight w:val="283"/>
        </w:trPr>
        <w:tc>
          <w:tcPr>
            <w:tcW w:w="5098" w:type="dxa"/>
            <w:tcBorders>
              <w:top w:val="nil"/>
              <w:left w:val="single" w:sz="4" w:space="0" w:color="auto"/>
              <w:bottom w:val="single" w:sz="4" w:space="0" w:color="auto"/>
              <w:right w:val="single" w:sz="4" w:space="0" w:color="auto"/>
            </w:tcBorders>
            <w:shd w:val="clear" w:color="auto" w:fill="auto"/>
            <w:noWrap/>
            <w:vAlign w:val="bottom"/>
          </w:tcPr>
          <w:p w14:paraId="56E00DB1" w14:textId="68DE2CCB" w:rsidR="00CF7BDD" w:rsidRPr="00924047" w:rsidRDefault="00CF7BDD" w:rsidP="00CF7BDD">
            <w:pPr>
              <w:ind w:leftChars="206" w:left="453"/>
              <w:rPr>
                <w:rFonts w:cs="Arial"/>
                <w:i/>
                <w:color w:val="000000"/>
                <w:sz w:val="20"/>
                <w:lang w:eastAsia="en-GB"/>
              </w:rPr>
            </w:pPr>
            <w:r w:rsidRPr="00363543">
              <w:rPr>
                <w:rFonts w:cs="Arial"/>
                <w:i/>
                <w:color w:val="000000"/>
                <w:sz w:val="20"/>
                <w:lang w:eastAsia="en-GB"/>
              </w:rPr>
              <w:t>Citrus fruit</w:t>
            </w:r>
          </w:p>
        </w:tc>
        <w:tc>
          <w:tcPr>
            <w:tcW w:w="1276" w:type="dxa"/>
            <w:tcBorders>
              <w:top w:val="nil"/>
              <w:left w:val="nil"/>
              <w:bottom w:val="single" w:sz="4" w:space="0" w:color="auto"/>
              <w:right w:val="single" w:sz="4" w:space="0" w:color="auto"/>
            </w:tcBorders>
            <w:shd w:val="clear" w:color="auto" w:fill="auto"/>
            <w:noWrap/>
            <w:vAlign w:val="bottom"/>
          </w:tcPr>
          <w:p w14:paraId="6C7A21E7" w14:textId="6E2410B9" w:rsidR="00CF7BDD" w:rsidRPr="00924047" w:rsidRDefault="00CF7BDD" w:rsidP="00CF7BDD">
            <w:pPr>
              <w:jc w:val="right"/>
              <w:rPr>
                <w:rFonts w:cs="Arial"/>
                <w:i/>
                <w:color w:val="000000"/>
                <w:sz w:val="20"/>
                <w:szCs w:val="20"/>
                <w:lang w:eastAsia="en-GB"/>
              </w:rPr>
            </w:pPr>
            <w:r w:rsidRPr="00924047">
              <w:rPr>
                <w:rFonts w:cs="Arial"/>
                <w:i/>
                <w:color w:val="000000"/>
                <w:sz w:val="20"/>
                <w:szCs w:val="20"/>
                <w:lang w:eastAsia="en-GB"/>
              </w:rPr>
              <w:t>10.8</w:t>
            </w:r>
          </w:p>
        </w:tc>
        <w:tc>
          <w:tcPr>
            <w:tcW w:w="1276" w:type="dxa"/>
            <w:tcBorders>
              <w:top w:val="nil"/>
              <w:left w:val="nil"/>
              <w:bottom w:val="single" w:sz="4" w:space="0" w:color="auto"/>
              <w:right w:val="single" w:sz="4" w:space="0" w:color="auto"/>
            </w:tcBorders>
            <w:shd w:val="clear" w:color="auto" w:fill="auto"/>
            <w:noWrap/>
            <w:vAlign w:val="bottom"/>
          </w:tcPr>
          <w:p w14:paraId="24739C9F" w14:textId="78A28B8B" w:rsidR="00CF7BDD" w:rsidRPr="00BD63B7" w:rsidRDefault="00CF7BDD" w:rsidP="00CF7BDD">
            <w:pPr>
              <w:jc w:val="right"/>
              <w:rPr>
                <w:rFonts w:cs="Arial"/>
                <w:i/>
                <w:color w:val="000000"/>
                <w:sz w:val="20"/>
                <w:szCs w:val="20"/>
                <w:lang w:eastAsia="en-GB"/>
              </w:rPr>
            </w:pPr>
            <w:r w:rsidRPr="00BD63B7">
              <w:rPr>
                <w:rFonts w:cs="Arial"/>
                <w:i/>
                <w:color w:val="000000"/>
                <w:sz w:val="20"/>
                <w:szCs w:val="20"/>
                <w:lang w:eastAsia="en-GB"/>
              </w:rPr>
              <w:t>13.2</w:t>
            </w:r>
          </w:p>
        </w:tc>
        <w:tc>
          <w:tcPr>
            <w:tcW w:w="1590" w:type="dxa"/>
            <w:tcBorders>
              <w:top w:val="nil"/>
              <w:left w:val="nil"/>
              <w:bottom w:val="single" w:sz="4" w:space="0" w:color="auto"/>
              <w:right w:val="single" w:sz="4" w:space="0" w:color="auto"/>
            </w:tcBorders>
            <w:shd w:val="clear" w:color="auto" w:fill="auto"/>
            <w:noWrap/>
            <w:vAlign w:val="bottom"/>
          </w:tcPr>
          <w:p w14:paraId="024C436D" w14:textId="378AF4CD" w:rsidR="00CF7BDD" w:rsidRPr="00BD63B7" w:rsidRDefault="00CF7BDD" w:rsidP="00CF7BDD">
            <w:pPr>
              <w:jc w:val="right"/>
              <w:rPr>
                <w:rFonts w:cs="Arial"/>
                <w:i/>
                <w:color w:val="000000"/>
                <w:sz w:val="20"/>
                <w:szCs w:val="20"/>
                <w:lang w:eastAsia="en-GB"/>
              </w:rPr>
            </w:pPr>
            <w:r>
              <w:rPr>
                <w:rFonts w:cs="Arial"/>
                <w:i/>
                <w:color w:val="000000"/>
                <w:sz w:val="20"/>
                <w:szCs w:val="20"/>
                <w:lang w:eastAsia="en-GB"/>
              </w:rPr>
              <w:t xml:space="preserve">8.3 </w:t>
            </w:r>
          </w:p>
        </w:tc>
      </w:tr>
      <w:tr w:rsidR="00CF7BDD" w:rsidRPr="00EA0A4E" w14:paraId="5D8BC0A6" w14:textId="77777777" w:rsidTr="006F53BF">
        <w:trPr>
          <w:trHeight w:val="283"/>
        </w:trPr>
        <w:tc>
          <w:tcPr>
            <w:tcW w:w="5098" w:type="dxa"/>
            <w:tcBorders>
              <w:top w:val="nil"/>
              <w:left w:val="single" w:sz="4" w:space="0" w:color="auto"/>
              <w:bottom w:val="single" w:sz="4" w:space="0" w:color="auto"/>
              <w:right w:val="single" w:sz="4" w:space="0" w:color="auto"/>
            </w:tcBorders>
            <w:shd w:val="clear" w:color="auto" w:fill="auto"/>
            <w:noWrap/>
            <w:vAlign w:val="bottom"/>
          </w:tcPr>
          <w:p w14:paraId="5865729D" w14:textId="1D393AA1" w:rsidR="00CF7BDD" w:rsidRPr="00924047" w:rsidRDefault="00CF7BDD" w:rsidP="00CF7BDD">
            <w:pPr>
              <w:ind w:leftChars="206" w:left="453"/>
              <w:rPr>
                <w:rFonts w:cs="Arial"/>
                <w:i/>
                <w:color w:val="000000"/>
                <w:sz w:val="20"/>
                <w:lang w:eastAsia="en-GB"/>
              </w:rPr>
            </w:pPr>
            <w:r w:rsidRPr="00363543">
              <w:rPr>
                <w:rFonts w:cs="Arial"/>
                <w:i/>
                <w:color w:val="000000"/>
                <w:sz w:val="20"/>
                <w:lang w:eastAsia="en-GB"/>
              </w:rPr>
              <w:t>Dried fruit, preserved fruit</w:t>
            </w:r>
          </w:p>
        </w:tc>
        <w:tc>
          <w:tcPr>
            <w:tcW w:w="1276" w:type="dxa"/>
            <w:tcBorders>
              <w:top w:val="nil"/>
              <w:left w:val="nil"/>
              <w:bottom w:val="single" w:sz="4" w:space="0" w:color="auto"/>
              <w:right w:val="single" w:sz="4" w:space="0" w:color="auto"/>
            </w:tcBorders>
            <w:shd w:val="clear" w:color="auto" w:fill="auto"/>
            <w:noWrap/>
            <w:vAlign w:val="bottom"/>
          </w:tcPr>
          <w:p w14:paraId="46EAE7F2" w14:textId="58688496" w:rsidR="00CF7BDD" w:rsidRPr="00924047" w:rsidRDefault="00CF7BDD" w:rsidP="00CF7BDD">
            <w:pPr>
              <w:jc w:val="right"/>
              <w:rPr>
                <w:rFonts w:cs="Arial"/>
                <w:i/>
                <w:color w:val="000000"/>
                <w:sz w:val="20"/>
                <w:szCs w:val="20"/>
                <w:lang w:eastAsia="en-GB"/>
              </w:rPr>
            </w:pPr>
            <w:r>
              <w:rPr>
                <w:rFonts w:cs="Arial"/>
                <w:i/>
                <w:color w:val="000000"/>
                <w:sz w:val="20"/>
                <w:szCs w:val="20"/>
                <w:lang w:eastAsia="en-GB"/>
              </w:rPr>
              <w:t>0</w:t>
            </w:r>
            <w:r w:rsidR="00A5036C">
              <w:rPr>
                <w:rFonts w:cs="Arial"/>
                <w:i/>
                <w:color w:val="000000"/>
                <w:sz w:val="20"/>
                <w:szCs w:val="20"/>
                <w:lang w:eastAsia="en-GB"/>
              </w:rPr>
              <w:t>.04</w:t>
            </w:r>
          </w:p>
        </w:tc>
        <w:tc>
          <w:tcPr>
            <w:tcW w:w="1276" w:type="dxa"/>
            <w:tcBorders>
              <w:top w:val="nil"/>
              <w:left w:val="nil"/>
              <w:bottom w:val="single" w:sz="4" w:space="0" w:color="auto"/>
              <w:right w:val="single" w:sz="4" w:space="0" w:color="auto"/>
            </w:tcBorders>
            <w:shd w:val="clear" w:color="auto" w:fill="auto"/>
            <w:noWrap/>
            <w:vAlign w:val="bottom"/>
          </w:tcPr>
          <w:p w14:paraId="3CD112DE" w14:textId="718820B9" w:rsidR="00CF7BDD" w:rsidRPr="00BD63B7" w:rsidRDefault="00CF7BDD" w:rsidP="00CF7BDD">
            <w:pPr>
              <w:jc w:val="right"/>
              <w:rPr>
                <w:rFonts w:cs="Arial"/>
                <w:i/>
                <w:color w:val="000000"/>
                <w:sz w:val="20"/>
                <w:szCs w:val="20"/>
                <w:lang w:eastAsia="en-GB"/>
              </w:rPr>
            </w:pPr>
            <w:r w:rsidRPr="00BD63B7">
              <w:rPr>
                <w:rFonts w:cs="Arial"/>
                <w:i/>
                <w:color w:val="000000"/>
                <w:sz w:val="20"/>
                <w:szCs w:val="20"/>
                <w:lang w:eastAsia="en-GB"/>
              </w:rPr>
              <w:t>0.2</w:t>
            </w:r>
          </w:p>
        </w:tc>
        <w:tc>
          <w:tcPr>
            <w:tcW w:w="1590" w:type="dxa"/>
            <w:tcBorders>
              <w:top w:val="nil"/>
              <w:left w:val="nil"/>
              <w:bottom w:val="single" w:sz="4" w:space="0" w:color="auto"/>
              <w:right w:val="single" w:sz="4" w:space="0" w:color="auto"/>
            </w:tcBorders>
            <w:shd w:val="clear" w:color="auto" w:fill="auto"/>
            <w:noWrap/>
            <w:vAlign w:val="bottom"/>
          </w:tcPr>
          <w:p w14:paraId="3BCDB454" w14:textId="1CFCE9EB" w:rsidR="00CF7BDD" w:rsidRPr="00BD63B7" w:rsidRDefault="00CF7BDD" w:rsidP="00CF7BDD">
            <w:pPr>
              <w:jc w:val="right"/>
              <w:rPr>
                <w:rFonts w:cs="Arial"/>
                <w:i/>
                <w:color w:val="000000"/>
                <w:sz w:val="20"/>
                <w:szCs w:val="20"/>
                <w:lang w:eastAsia="en-GB"/>
              </w:rPr>
            </w:pPr>
            <w:r>
              <w:rPr>
                <w:rFonts w:cs="Arial"/>
                <w:i/>
                <w:color w:val="000000"/>
                <w:sz w:val="20"/>
                <w:szCs w:val="20"/>
                <w:lang w:eastAsia="en-GB"/>
              </w:rPr>
              <w:t>0</w:t>
            </w:r>
            <w:r w:rsidR="00A5036C">
              <w:rPr>
                <w:rFonts w:cs="Arial"/>
                <w:i/>
                <w:color w:val="000000"/>
                <w:sz w:val="20"/>
                <w:szCs w:val="20"/>
                <w:lang w:eastAsia="en-GB"/>
              </w:rPr>
              <w:t>.03</w:t>
            </w:r>
          </w:p>
        </w:tc>
      </w:tr>
      <w:tr w:rsidR="00CF7BDD" w:rsidRPr="00EA0A4E" w14:paraId="788AF681" w14:textId="77777777" w:rsidTr="006F53BF">
        <w:trPr>
          <w:trHeight w:val="283"/>
        </w:trPr>
        <w:tc>
          <w:tcPr>
            <w:tcW w:w="5098" w:type="dxa"/>
            <w:tcBorders>
              <w:top w:val="nil"/>
              <w:left w:val="single" w:sz="4" w:space="0" w:color="auto"/>
              <w:bottom w:val="single" w:sz="4" w:space="0" w:color="auto"/>
              <w:right w:val="single" w:sz="4" w:space="0" w:color="auto"/>
            </w:tcBorders>
            <w:shd w:val="clear" w:color="auto" w:fill="auto"/>
            <w:noWrap/>
            <w:vAlign w:val="bottom"/>
          </w:tcPr>
          <w:p w14:paraId="3FF4AA05" w14:textId="15892FCA" w:rsidR="00CF7BDD" w:rsidRPr="00924047" w:rsidRDefault="00CF7BDD" w:rsidP="00CF7BDD">
            <w:pPr>
              <w:ind w:leftChars="206" w:left="453"/>
              <w:rPr>
                <w:rFonts w:cs="Arial"/>
                <w:i/>
                <w:color w:val="000000"/>
                <w:sz w:val="20"/>
                <w:lang w:eastAsia="en-GB"/>
              </w:rPr>
            </w:pPr>
            <w:r w:rsidRPr="00363543">
              <w:rPr>
                <w:rFonts w:cs="Arial"/>
                <w:i/>
                <w:color w:val="000000"/>
                <w:sz w:val="20"/>
                <w:lang w:eastAsia="en-GB"/>
              </w:rPr>
              <w:t>Mixed dishes where fruit is the major component</w:t>
            </w:r>
          </w:p>
        </w:tc>
        <w:tc>
          <w:tcPr>
            <w:tcW w:w="1276" w:type="dxa"/>
            <w:tcBorders>
              <w:top w:val="nil"/>
              <w:left w:val="nil"/>
              <w:bottom w:val="single" w:sz="4" w:space="0" w:color="auto"/>
              <w:right w:val="single" w:sz="4" w:space="0" w:color="auto"/>
            </w:tcBorders>
            <w:shd w:val="clear" w:color="auto" w:fill="auto"/>
            <w:noWrap/>
            <w:vAlign w:val="bottom"/>
          </w:tcPr>
          <w:p w14:paraId="282B61CD" w14:textId="316F1072" w:rsidR="00CF7BDD" w:rsidRPr="00924047" w:rsidRDefault="00CF7BDD" w:rsidP="00CF7BDD">
            <w:pPr>
              <w:jc w:val="right"/>
              <w:rPr>
                <w:rFonts w:cs="Arial"/>
                <w:i/>
                <w:color w:val="000000"/>
                <w:sz w:val="20"/>
                <w:szCs w:val="20"/>
                <w:lang w:eastAsia="en-GB"/>
              </w:rPr>
            </w:pPr>
            <w:r>
              <w:rPr>
                <w:rFonts w:cs="Arial"/>
                <w:i/>
                <w:color w:val="000000"/>
                <w:sz w:val="20"/>
                <w:szCs w:val="20"/>
                <w:lang w:eastAsia="en-GB"/>
              </w:rPr>
              <w:t>0</w:t>
            </w:r>
            <w:r w:rsidR="00A5036C">
              <w:rPr>
                <w:rFonts w:cs="Arial"/>
                <w:i/>
                <w:color w:val="000000"/>
                <w:sz w:val="20"/>
                <w:szCs w:val="20"/>
                <w:lang w:eastAsia="en-GB"/>
              </w:rPr>
              <w:t>.04</w:t>
            </w:r>
          </w:p>
        </w:tc>
        <w:tc>
          <w:tcPr>
            <w:tcW w:w="1276" w:type="dxa"/>
            <w:tcBorders>
              <w:top w:val="nil"/>
              <w:left w:val="nil"/>
              <w:bottom w:val="single" w:sz="4" w:space="0" w:color="auto"/>
              <w:right w:val="single" w:sz="4" w:space="0" w:color="auto"/>
            </w:tcBorders>
            <w:shd w:val="clear" w:color="auto" w:fill="auto"/>
            <w:noWrap/>
            <w:vAlign w:val="bottom"/>
          </w:tcPr>
          <w:p w14:paraId="2353C31A" w14:textId="4F177155" w:rsidR="00CF7BDD" w:rsidRPr="00BD63B7" w:rsidRDefault="00A10245" w:rsidP="00CF7BDD">
            <w:pPr>
              <w:jc w:val="right"/>
              <w:rPr>
                <w:rFonts w:cs="Arial"/>
                <w:i/>
                <w:color w:val="000000"/>
                <w:sz w:val="20"/>
                <w:szCs w:val="20"/>
                <w:lang w:eastAsia="en-GB"/>
              </w:rPr>
            </w:pPr>
            <w:r>
              <w:rPr>
                <w:rFonts w:cs="Arial"/>
                <w:i/>
                <w:color w:val="000000"/>
                <w:sz w:val="20"/>
                <w:szCs w:val="20"/>
                <w:lang w:eastAsia="en-GB"/>
              </w:rPr>
              <w:t>NR</w:t>
            </w:r>
          </w:p>
        </w:tc>
        <w:tc>
          <w:tcPr>
            <w:tcW w:w="1590" w:type="dxa"/>
            <w:tcBorders>
              <w:top w:val="nil"/>
              <w:left w:val="nil"/>
              <w:bottom w:val="single" w:sz="4" w:space="0" w:color="auto"/>
              <w:right w:val="single" w:sz="4" w:space="0" w:color="auto"/>
            </w:tcBorders>
            <w:shd w:val="clear" w:color="auto" w:fill="auto"/>
            <w:noWrap/>
            <w:vAlign w:val="bottom"/>
          </w:tcPr>
          <w:p w14:paraId="5F7076D0" w14:textId="6D0340EB" w:rsidR="00CF7BDD" w:rsidRPr="00BD63B7" w:rsidRDefault="00A10245" w:rsidP="00CF7BDD">
            <w:pPr>
              <w:jc w:val="right"/>
              <w:rPr>
                <w:rFonts w:cs="Arial"/>
                <w:i/>
                <w:color w:val="000000"/>
                <w:sz w:val="20"/>
                <w:szCs w:val="20"/>
                <w:lang w:eastAsia="en-GB"/>
              </w:rPr>
            </w:pPr>
            <w:r>
              <w:rPr>
                <w:rFonts w:cs="Arial"/>
                <w:i/>
                <w:color w:val="000000"/>
                <w:sz w:val="20"/>
                <w:szCs w:val="20"/>
                <w:lang w:eastAsia="en-GB"/>
              </w:rPr>
              <w:t>NR</w:t>
            </w:r>
          </w:p>
        </w:tc>
      </w:tr>
      <w:tr w:rsidR="00CF7BDD" w:rsidRPr="00EA0A4E" w14:paraId="3A21D9D1" w14:textId="77777777" w:rsidTr="006F53BF">
        <w:trPr>
          <w:trHeight w:val="283"/>
        </w:trPr>
        <w:tc>
          <w:tcPr>
            <w:tcW w:w="5098" w:type="dxa"/>
            <w:tcBorders>
              <w:top w:val="nil"/>
              <w:left w:val="single" w:sz="4" w:space="0" w:color="auto"/>
              <w:bottom w:val="single" w:sz="4" w:space="0" w:color="auto"/>
              <w:right w:val="single" w:sz="4" w:space="0" w:color="auto"/>
            </w:tcBorders>
            <w:shd w:val="clear" w:color="auto" w:fill="auto"/>
            <w:noWrap/>
            <w:vAlign w:val="bottom"/>
          </w:tcPr>
          <w:p w14:paraId="21FADCB1" w14:textId="5B802099" w:rsidR="00CF7BDD" w:rsidRPr="00924047" w:rsidRDefault="00CF7BDD" w:rsidP="00CF7BDD">
            <w:pPr>
              <w:ind w:leftChars="206" w:left="453"/>
              <w:rPr>
                <w:rFonts w:cs="Arial"/>
                <w:i/>
                <w:color w:val="000000"/>
                <w:sz w:val="20"/>
                <w:lang w:eastAsia="en-GB"/>
              </w:rPr>
            </w:pPr>
            <w:r w:rsidRPr="00363543">
              <w:rPr>
                <w:rFonts w:cs="Arial"/>
                <w:i/>
                <w:color w:val="000000"/>
                <w:sz w:val="20"/>
                <w:lang w:eastAsia="en-GB"/>
              </w:rPr>
              <w:t>Mixtures of two or more groups of fruit</w:t>
            </w:r>
          </w:p>
        </w:tc>
        <w:tc>
          <w:tcPr>
            <w:tcW w:w="1276" w:type="dxa"/>
            <w:tcBorders>
              <w:top w:val="nil"/>
              <w:left w:val="nil"/>
              <w:bottom w:val="single" w:sz="4" w:space="0" w:color="auto"/>
              <w:right w:val="single" w:sz="4" w:space="0" w:color="auto"/>
            </w:tcBorders>
            <w:shd w:val="clear" w:color="auto" w:fill="auto"/>
            <w:noWrap/>
            <w:vAlign w:val="bottom"/>
          </w:tcPr>
          <w:p w14:paraId="2FF12939" w14:textId="10C9AA7E" w:rsidR="00CF7BDD" w:rsidRPr="00924047" w:rsidRDefault="00CF7BDD" w:rsidP="00CF7BDD">
            <w:pPr>
              <w:jc w:val="right"/>
              <w:rPr>
                <w:rFonts w:cs="Arial"/>
                <w:i/>
                <w:color w:val="000000"/>
                <w:sz w:val="20"/>
                <w:szCs w:val="20"/>
                <w:lang w:eastAsia="en-GB"/>
              </w:rPr>
            </w:pPr>
            <w:r w:rsidRPr="00924047">
              <w:rPr>
                <w:rFonts w:cs="Arial"/>
                <w:i/>
                <w:color w:val="000000"/>
                <w:sz w:val="20"/>
                <w:szCs w:val="20"/>
                <w:lang w:eastAsia="en-GB"/>
              </w:rPr>
              <w:t>1.0</w:t>
            </w:r>
          </w:p>
        </w:tc>
        <w:tc>
          <w:tcPr>
            <w:tcW w:w="1276" w:type="dxa"/>
            <w:tcBorders>
              <w:top w:val="nil"/>
              <w:left w:val="nil"/>
              <w:bottom w:val="single" w:sz="4" w:space="0" w:color="auto"/>
              <w:right w:val="single" w:sz="4" w:space="0" w:color="auto"/>
            </w:tcBorders>
            <w:shd w:val="clear" w:color="auto" w:fill="auto"/>
            <w:noWrap/>
            <w:vAlign w:val="bottom"/>
          </w:tcPr>
          <w:p w14:paraId="51C74F04" w14:textId="239E6CC1" w:rsidR="00CF7BDD" w:rsidRPr="00BD63B7" w:rsidRDefault="00CF7BDD" w:rsidP="00CF7BDD">
            <w:pPr>
              <w:jc w:val="right"/>
              <w:rPr>
                <w:rFonts w:cs="Arial"/>
                <w:i/>
                <w:color w:val="000000"/>
                <w:sz w:val="20"/>
                <w:szCs w:val="20"/>
                <w:lang w:eastAsia="en-GB"/>
              </w:rPr>
            </w:pPr>
            <w:r w:rsidRPr="00BD63B7">
              <w:rPr>
                <w:rFonts w:cs="Arial"/>
                <w:i/>
                <w:color w:val="000000"/>
                <w:sz w:val="20"/>
                <w:szCs w:val="20"/>
                <w:lang w:eastAsia="en-GB"/>
              </w:rPr>
              <w:t>0.3</w:t>
            </w:r>
          </w:p>
        </w:tc>
        <w:tc>
          <w:tcPr>
            <w:tcW w:w="1590" w:type="dxa"/>
            <w:tcBorders>
              <w:top w:val="nil"/>
              <w:left w:val="nil"/>
              <w:bottom w:val="single" w:sz="4" w:space="0" w:color="auto"/>
              <w:right w:val="single" w:sz="4" w:space="0" w:color="auto"/>
            </w:tcBorders>
            <w:shd w:val="clear" w:color="auto" w:fill="auto"/>
            <w:noWrap/>
            <w:vAlign w:val="bottom"/>
          </w:tcPr>
          <w:p w14:paraId="662F2817" w14:textId="22DB8B6A" w:rsidR="00CF7BDD" w:rsidRPr="00BD63B7" w:rsidRDefault="00CF7BDD" w:rsidP="00CF7BDD">
            <w:pPr>
              <w:jc w:val="right"/>
              <w:rPr>
                <w:rFonts w:cs="Arial"/>
                <w:i/>
                <w:color w:val="000000"/>
                <w:sz w:val="20"/>
                <w:szCs w:val="20"/>
                <w:lang w:eastAsia="en-GB"/>
              </w:rPr>
            </w:pPr>
            <w:r>
              <w:rPr>
                <w:rFonts w:cs="Arial"/>
                <w:i/>
                <w:color w:val="000000"/>
                <w:sz w:val="20"/>
                <w:szCs w:val="20"/>
                <w:lang w:eastAsia="en-GB"/>
              </w:rPr>
              <w:t>0.9</w:t>
            </w:r>
          </w:p>
        </w:tc>
      </w:tr>
      <w:tr w:rsidR="00CF7BDD" w:rsidRPr="00EA0A4E" w14:paraId="476D4147" w14:textId="77777777" w:rsidTr="006F53BF">
        <w:trPr>
          <w:trHeight w:val="283"/>
        </w:trPr>
        <w:tc>
          <w:tcPr>
            <w:tcW w:w="5098" w:type="dxa"/>
            <w:tcBorders>
              <w:top w:val="nil"/>
              <w:left w:val="single" w:sz="4" w:space="0" w:color="auto"/>
              <w:bottom w:val="single" w:sz="4" w:space="0" w:color="auto"/>
              <w:right w:val="single" w:sz="4" w:space="0" w:color="auto"/>
            </w:tcBorders>
            <w:shd w:val="clear" w:color="auto" w:fill="auto"/>
            <w:noWrap/>
            <w:vAlign w:val="bottom"/>
          </w:tcPr>
          <w:p w14:paraId="34384176" w14:textId="12AD712D" w:rsidR="00CF7BDD" w:rsidRPr="00924047" w:rsidRDefault="00CF7BDD" w:rsidP="00CF7BDD">
            <w:pPr>
              <w:ind w:leftChars="206" w:left="453"/>
              <w:rPr>
                <w:rFonts w:cs="Arial"/>
                <w:i/>
                <w:color w:val="000000"/>
                <w:sz w:val="20"/>
                <w:lang w:eastAsia="en-GB"/>
              </w:rPr>
            </w:pPr>
            <w:r w:rsidRPr="00363543">
              <w:rPr>
                <w:rFonts w:cs="Arial"/>
                <w:i/>
                <w:color w:val="000000"/>
                <w:sz w:val="20"/>
                <w:lang w:eastAsia="en-GB"/>
              </w:rPr>
              <w:t>Other fruit</w:t>
            </w:r>
          </w:p>
        </w:tc>
        <w:tc>
          <w:tcPr>
            <w:tcW w:w="1276" w:type="dxa"/>
            <w:tcBorders>
              <w:top w:val="nil"/>
              <w:left w:val="nil"/>
              <w:bottom w:val="single" w:sz="4" w:space="0" w:color="auto"/>
              <w:right w:val="single" w:sz="4" w:space="0" w:color="auto"/>
            </w:tcBorders>
            <w:shd w:val="clear" w:color="auto" w:fill="auto"/>
            <w:noWrap/>
            <w:vAlign w:val="bottom"/>
          </w:tcPr>
          <w:p w14:paraId="6D340E7A" w14:textId="572ABD67" w:rsidR="00CF7BDD" w:rsidRPr="00924047" w:rsidRDefault="00CF7BDD" w:rsidP="00CF7BDD">
            <w:pPr>
              <w:jc w:val="right"/>
              <w:rPr>
                <w:rFonts w:cs="Arial"/>
                <w:i/>
                <w:color w:val="000000"/>
                <w:sz w:val="20"/>
                <w:szCs w:val="20"/>
                <w:lang w:eastAsia="en-GB"/>
              </w:rPr>
            </w:pPr>
            <w:r w:rsidRPr="00924047">
              <w:rPr>
                <w:rFonts w:cs="Arial"/>
                <w:i/>
                <w:color w:val="000000"/>
                <w:sz w:val="20"/>
                <w:szCs w:val="20"/>
                <w:lang w:eastAsia="en-GB"/>
              </w:rPr>
              <w:t>2.7</w:t>
            </w:r>
          </w:p>
        </w:tc>
        <w:tc>
          <w:tcPr>
            <w:tcW w:w="1276" w:type="dxa"/>
            <w:tcBorders>
              <w:top w:val="nil"/>
              <w:left w:val="nil"/>
              <w:bottom w:val="single" w:sz="4" w:space="0" w:color="auto"/>
              <w:right w:val="single" w:sz="4" w:space="0" w:color="auto"/>
            </w:tcBorders>
            <w:shd w:val="clear" w:color="auto" w:fill="auto"/>
            <w:noWrap/>
            <w:vAlign w:val="bottom"/>
          </w:tcPr>
          <w:p w14:paraId="011C4A85" w14:textId="1DB0F9D4" w:rsidR="00CF7BDD" w:rsidRPr="00BD63B7" w:rsidRDefault="00CF7BDD" w:rsidP="00CF7BDD">
            <w:pPr>
              <w:jc w:val="right"/>
              <w:rPr>
                <w:rFonts w:cs="Arial"/>
                <w:i/>
                <w:color w:val="000000"/>
                <w:sz w:val="20"/>
                <w:szCs w:val="20"/>
                <w:lang w:eastAsia="en-GB"/>
              </w:rPr>
            </w:pPr>
            <w:r w:rsidRPr="00BD63B7">
              <w:rPr>
                <w:rFonts w:cs="Arial"/>
                <w:i/>
                <w:color w:val="000000"/>
                <w:sz w:val="20"/>
                <w:szCs w:val="20"/>
                <w:lang w:eastAsia="en-GB"/>
              </w:rPr>
              <w:t>3.2</w:t>
            </w:r>
          </w:p>
        </w:tc>
        <w:tc>
          <w:tcPr>
            <w:tcW w:w="1590" w:type="dxa"/>
            <w:tcBorders>
              <w:top w:val="nil"/>
              <w:left w:val="nil"/>
              <w:bottom w:val="single" w:sz="4" w:space="0" w:color="auto"/>
              <w:right w:val="single" w:sz="4" w:space="0" w:color="auto"/>
            </w:tcBorders>
            <w:shd w:val="clear" w:color="auto" w:fill="auto"/>
            <w:noWrap/>
            <w:vAlign w:val="bottom"/>
          </w:tcPr>
          <w:p w14:paraId="35638EE2" w14:textId="52FF8B80" w:rsidR="00CF7BDD" w:rsidRPr="00BD63B7" w:rsidRDefault="00CF7BDD" w:rsidP="00CF7BDD">
            <w:pPr>
              <w:jc w:val="right"/>
              <w:rPr>
                <w:rFonts w:cs="Arial"/>
                <w:i/>
                <w:color w:val="000000"/>
                <w:sz w:val="20"/>
                <w:szCs w:val="20"/>
                <w:lang w:eastAsia="en-GB"/>
              </w:rPr>
            </w:pPr>
            <w:r>
              <w:rPr>
                <w:rFonts w:cs="Arial"/>
                <w:i/>
                <w:color w:val="000000"/>
                <w:sz w:val="20"/>
                <w:szCs w:val="20"/>
                <w:lang w:eastAsia="en-GB"/>
              </w:rPr>
              <w:t>0</w:t>
            </w:r>
            <w:r w:rsidR="00A10245">
              <w:rPr>
                <w:rFonts w:cs="Arial"/>
                <w:i/>
                <w:color w:val="000000"/>
                <w:sz w:val="20"/>
                <w:szCs w:val="20"/>
                <w:lang w:eastAsia="en-GB"/>
              </w:rPr>
              <w:t>.05</w:t>
            </w:r>
          </w:p>
        </w:tc>
      </w:tr>
      <w:tr w:rsidR="00CF7BDD" w:rsidRPr="00EA0A4E" w14:paraId="5D8E4D8C" w14:textId="77777777" w:rsidTr="006F53BF">
        <w:trPr>
          <w:trHeight w:val="283"/>
        </w:trPr>
        <w:tc>
          <w:tcPr>
            <w:tcW w:w="5098" w:type="dxa"/>
            <w:tcBorders>
              <w:top w:val="nil"/>
              <w:left w:val="single" w:sz="4" w:space="0" w:color="auto"/>
              <w:bottom w:val="single" w:sz="4" w:space="0" w:color="auto"/>
              <w:right w:val="single" w:sz="4" w:space="0" w:color="auto"/>
            </w:tcBorders>
            <w:shd w:val="clear" w:color="auto" w:fill="auto"/>
            <w:noWrap/>
            <w:vAlign w:val="bottom"/>
          </w:tcPr>
          <w:p w14:paraId="3164ABF9" w14:textId="3E4D741A" w:rsidR="00CF7BDD" w:rsidRPr="00924047" w:rsidRDefault="00CF7BDD" w:rsidP="00CF7BDD">
            <w:pPr>
              <w:ind w:leftChars="206" w:left="453"/>
              <w:rPr>
                <w:rFonts w:cs="Arial"/>
                <w:i/>
                <w:color w:val="000000"/>
                <w:sz w:val="20"/>
                <w:lang w:eastAsia="en-GB"/>
              </w:rPr>
            </w:pPr>
            <w:r w:rsidRPr="00363543">
              <w:rPr>
                <w:rFonts w:cs="Arial"/>
                <w:i/>
                <w:color w:val="000000"/>
                <w:sz w:val="20"/>
                <w:lang w:eastAsia="en-GB"/>
              </w:rPr>
              <w:t>Pome fruit</w:t>
            </w:r>
          </w:p>
        </w:tc>
        <w:tc>
          <w:tcPr>
            <w:tcW w:w="1276" w:type="dxa"/>
            <w:tcBorders>
              <w:top w:val="nil"/>
              <w:left w:val="nil"/>
              <w:bottom w:val="single" w:sz="4" w:space="0" w:color="auto"/>
              <w:right w:val="single" w:sz="4" w:space="0" w:color="auto"/>
            </w:tcBorders>
            <w:shd w:val="clear" w:color="auto" w:fill="auto"/>
            <w:noWrap/>
            <w:vAlign w:val="bottom"/>
          </w:tcPr>
          <w:p w14:paraId="7E2638E2" w14:textId="474919A8" w:rsidR="00CF7BDD" w:rsidRPr="00924047" w:rsidRDefault="00CF7BDD" w:rsidP="00CF7BDD">
            <w:pPr>
              <w:jc w:val="right"/>
              <w:rPr>
                <w:rFonts w:cs="Arial"/>
                <w:i/>
                <w:color w:val="000000"/>
                <w:sz w:val="20"/>
                <w:szCs w:val="20"/>
                <w:lang w:eastAsia="en-GB"/>
              </w:rPr>
            </w:pPr>
            <w:r w:rsidRPr="00924047">
              <w:rPr>
                <w:rFonts w:cs="Arial"/>
                <w:i/>
                <w:color w:val="000000"/>
                <w:sz w:val="20"/>
                <w:szCs w:val="20"/>
                <w:lang w:eastAsia="en-GB"/>
              </w:rPr>
              <w:t>2.2</w:t>
            </w:r>
          </w:p>
        </w:tc>
        <w:tc>
          <w:tcPr>
            <w:tcW w:w="1276" w:type="dxa"/>
            <w:tcBorders>
              <w:top w:val="nil"/>
              <w:left w:val="nil"/>
              <w:bottom w:val="single" w:sz="4" w:space="0" w:color="auto"/>
              <w:right w:val="single" w:sz="4" w:space="0" w:color="auto"/>
            </w:tcBorders>
            <w:shd w:val="clear" w:color="auto" w:fill="auto"/>
            <w:noWrap/>
            <w:vAlign w:val="bottom"/>
          </w:tcPr>
          <w:p w14:paraId="1B61369B" w14:textId="5A6A204A" w:rsidR="00CF7BDD" w:rsidRPr="00BD63B7" w:rsidRDefault="00CF7BDD" w:rsidP="00CF7BDD">
            <w:pPr>
              <w:jc w:val="right"/>
              <w:rPr>
                <w:rFonts w:cs="Arial"/>
                <w:i/>
                <w:color w:val="000000"/>
                <w:sz w:val="20"/>
                <w:szCs w:val="20"/>
                <w:lang w:eastAsia="en-GB"/>
              </w:rPr>
            </w:pPr>
            <w:r w:rsidRPr="00BD63B7">
              <w:rPr>
                <w:rFonts w:cs="Arial"/>
                <w:i/>
                <w:color w:val="000000"/>
                <w:sz w:val="20"/>
                <w:szCs w:val="20"/>
                <w:lang w:eastAsia="en-GB"/>
              </w:rPr>
              <w:t>4.5</w:t>
            </w:r>
          </w:p>
        </w:tc>
        <w:tc>
          <w:tcPr>
            <w:tcW w:w="1590" w:type="dxa"/>
            <w:tcBorders>
              <w:top w:val="nil"/>
              <w:left w:val="nil"/>
              <w:bottom w:val="single" w:sz="4" w:space="0" w:color="auto"/>
              <w:right w:val="single" w:sz="4" w:space="0" w:color="auto"/>
            </w:tcBorders>
            <w:shd w:val="clear" w:color="auto" w:fill="auto"/>
            <w:noWrap/>
            <w:vAlign w:val="bottom"/>
          </w:tcPr>
          <w:p w14:paraId="7B789F90" w14:textId="4CE668C0" w:rsidR="00CF7BDD" w:rsidRPr="00BD63B7" w:rsidRDefault="00CF7BDD" w:rsidP="00CF7BDD">
            <w:pPr>
              <w:jc w:val="right"/>
              <w:rPr>
                <w:rFonts w:cs="Arial"/>
                <w:i/>
                <w:color w:val="000000"/>
                <w:sz w:val="20"/>
                <w:szCs w:val="20"/>
                <w:lang w:eastAsia="en-GB"/>
              </w:rPr>
            </w:pPr>
            <w:r>
              <w:rPr>
                <w:rFonts w:cs="Arial"/>
                <w:i/>
                <w:color w:val="000000"/>
                <w:sz w:val="20"/>
                <w:szCs w:val="20"/>
                <w:lang w:eastAsia="en-GB"/>
              </w:rPr>
              <w:t>3.0</w:t>
            </w:r>
          </w:p>
        </w:tc>
      </w:tr>
      <w:tr w:rsidR="00CF7BDD" w:rsidRPr="00EA0A4E" w14:paraId="5E6B75BB" w14:textId="77777777" w:rsidTr="006F53BF">
        <w:trPr>
          <w:trHeight w:val="283"/>
        </w:trPr>
        <w:tc>
          <w:tcPr>
            <w:tcW w:w="5098" w:type="dxa"/>
            <w:tcBorders>
              <w:top w:val="nil"/>
              <w:left w:val="single" w:sz="4" w:space="0" w:color="auto"/>
              <w:bottom w:val="single" w:sz="4" w:space="0" w:color="auto"/>
              <w:right w:val="single" w:sz="4" w:space="0" w:color="auto"/>
            </w:tcBorders>
            <w:shd w:val="clear" w:color="auto" w:fill="auto"/>
            <w:noWrap/>
            <w:vAlign w:val="bottom"/>
          </w:tcPr>
          <w:p w14:paraId="16A61EB2" w14:textId="1495ABA4" w:rsidR="00CF7BDD" w:rsidRPr="00924047" w:rsidRDefault="00CF7BDD" w:rsidP="00CF7BDD">
            <w:pPr>
              <w:ind w:leftChars="206" w:left="453"/>
              <w:rPr>
                <w:rFonts w:cs="Arial"/>
                <w:i/>
                <w:color w:val="000000"/>
                <w:sz w:val="20"/>
                <w:lang w:eastAsia="en-GB"/>
              </w:rPr>
            </w:pPr>
            <w:r w:rsidRPr="00363543">
              <w:rPr>
                <w:rFonts w:cs="Arial"/>
                <w:i/>
                <w:color w:val="000000"/>
                <w:sz w:val="20"/>
                <w:lang w:eastAsia="en-GB"/>
              </w:rPr>
              <w:t>Stone fruit</w:t>
            </w:r>
          </w:p>
        </w:tc>
        <w:tc>
          <w:tcPr>
            <w:tcW w:w="1276" w:type="dxa"/>
            <w:tcBorders>
              <w:top w:val="nil"/>
              <w:left w:val="nil"/>
              <w:bottom w:val="single" w:sz="4" w:space="0" w:color="auto"/>
              <w:right w:val="single" w:sz="4" w:space="0" w:color="auto"/>
            </w:tcBorders>
            <w:shd w:val="clear" w:color="auto" w:fill="auto"/>
            <w:noWrap/>
            <w:vAlign w:val="bottom"/>
          </w:tcPr>
          <w:p w14:paraId="7DF44A68" w14:textId="3E32F1EF" w:rsidR="00CF7BDD" w:rsidRPr="00924047" w:rsidRDefault="00CF7BDD" w:rsidP="00CF7BDD">
            <w:pPr>
              <w:jc w:val="right"/>
              <w:rPr>
                <w:rFonts w:cs="Arial"/>
                <w:i/>
                <w:color w:val="000000"/>
                <w:sz w:val="20"/>
                <w:szCs w:val="20"/>
                <w:lang w:eastAsia="en-GB"/>
              </w:rPr>
            </w:pPr>
            <w:r w:rsidRPr="00924047">
              <w:rPr>
                <w:rFonts w:cs="Arial"/>
                <w:i/>
                <w:color w:val="000000"/>
                <w:sz w:val="20"/>
                <w:szCs w:val="20"/>
                <w:lang w:eastAsia="en-GB"/>
              </w:rPr>
              <w:t>1.4</w:t>
            </w:r>
          </w:p>
        </w:tc>
        <w:tc>
          <w:tcPr>
            <w:tcW w:w="1276" w:type="dxa"/>
            <w:tcBorders>
              <w:top w:val="nil"/>
              <w:left w:val="nil"/>
              <w:bottom w:val="single" w:sz="4" w:space="0" w:color="auto"/>
              <w:right w:val="single" w:sz="4" w:space="0" w:color="auto"/>
            </w:tcBorders>
            <w:shd w:val="clear" w:color="auto" w:fill="auto"/>
            <w:noWrap/>
            <w:vAlign w:val="bottom"/>
          </w:tcPr>
          <w:p w14:paraId="1FD77D61" w14:textId="43783A36" w:rsidR="00CF7BDD" w:rsidRPr="00BD63B7" w:rsidRDefault="00CF7BDD" w:rsidP="00CF7BDD">
            <w:pPr>
              <w:jc w:val="right"/>
              <w:rPr>
                <w:rFonts w:cs="Arial"/>
                <w:i/>
                <w:color w:val="000000"/>
                <w:sz w:val="20"/>
                <w:szCs w:val="20"/>
                <w:lang w:eastAsia="en-GB"/>
              </w:rPr>
            </w:pPr>
            <w:r w:rsidRPr="00BD63B7">
              <w:rPr>
                <w:rFonts w:cs="Arial"/>
                <w:i/>
                <w:color w:val="000000"/>
                <w:sz w:val="20"/>
                <w:szCs w:val="20"/>
                <w:lang w:eastAsia="en-GB"/>
              </w:rPr>
              <w:t>0.4</w:t>
            </w:r>
          </w:p>
        </w:tc>
        <w:tc>
          <w:tcPr>
            <w:tcW w:w="1590" w:type="dxa"/>
            <w:tcBorders>
              <w:top w:val="nil"/>
              <w:left w:val="nil"/>
              <w:bottom w:val="single" w:sz="4" w:space="0" w:color="auto"/>
              <w:right w:val="single" w:sz="4" w:space="0" w:color="auto"/>
            </w:tcBorders>
            <w:shd w:val="clear" w:color="auto" w:fill="auto"/>
            <w:noWrap/>
            <w:vAlign w:val="bottom"/>
          </w:tcPr>
          <w:p w14:paraId="28F1C6FC" w14:textId="601B5B97" w:rsidR="00CF7BDD" w:rsidRPr="00BD63B7" w:rsidRDefault="00CF7BDD" w:rsidP="00CF7BDD">
            <w:pPr>
              <w:jc w:val="right"/>
              <w:rPr>
                <w:rFonts w:cs="Arial"/>
                <w:i/>
                <w:color w:val="000000"/>
                <w:sz w:val="20"/>
                <w:szCs w:val="20"/>
                <w:lang w:eastAsia="en-GB"/>
              </w:rPr>
            </w:pPr>
            <w:r>
              <w:rPr>
                <w:rFonts w:cs="Arial"/>
                <w:i/>
                <w:color w:val="000000"/>
                <w:sz w:val="20"/>
                <w:szCs w:val="20"/>
                <w:lang w:eastAsia="en-GB"/>
              </w:rPr>
              <w:t>0.9</w:t>
            </w:r>
          </w:p>
        </w:tc>
      </w:tr>
      <w:tr w:rsidR="00CF7BDD" w:rsidRPr="00EA0A4E" w14:paraId="26B8E012" w14:textId="77777777" w:rsidTr="006F53BF">
        <w:trPr>
          <w:trHeight w:val="283"/>
        </w:trPr>
        <w:tc>
          <w:tcPr>
            <w:tcW w:w="5098" w:type="dxa"/>
            <w:tcBorders>
              <w:top w:val="nil"/>
              <w:left w:val="single" w:sz="4" w:space="0" w:color="auto"/>
              <w:bottom w:val="single" w:sz="4" w:space="0" w:color="auto"/>
              <w:right w:val="single" w:sz="4" w:space="0" w:color="auto"/>
            </w:tcBorders>
            <w:shd w:val="clear" w:color="auto" w:fill="auto"/>
            <w:noWrap/>
            <w:vAlign w:val="bottom"/>
          </w:tcPr>
          <w:p w14:paraId="1358D83C" w14:textId="18B7D963" w:rsidR="00CF7BDD" w:rsidRPr="00924047" w:rsidRDefault="00CF7BDD" w:rsidP="00CF7BDD">
            <w:pPr>
              <w:ind w:leftChars="206" w:left="453"/>
              <w:rPr>
                <w:rFonts w:cs="Arial"/>
                <w:i/>
                <w:color w:val="000000"/>
                <w:sz w:val="20"/>
                <w:lang w:eastAsia="en-GB"/>
              </w:rPr>
            </w:pPr>
            <w:r w:rsidRPr="00363543">
              <w:rPr>
                <w:rFonts w:cs="Arial"/>
                <w:i/>
                <w:color w:val="000000"/>
                <w:sz w:val="20"/>
                <w:lang w:eastAsia="en-GB"/>
              </w:rPr>
              <w:t>Tropical and subtropical fruit</w:t>
            </w:r>
          </w:p>
        </w:tc>
        <w:tc>
          <w:tcPr>
            <w:tcW w:w="1276" w:type="dxa"/>
            <w:tcBorders>
              <w:top w:val="nil"/>
              <w:left w:val="nil"/>
              <w:bottom w:val="single" w:sz="4" w:space="0" w:color="auto"/>
              <w:right w:val="single" w:sz="4" w:space="0" w:color="auto"/>
            </w:tcBorders>
            <w:shd w:val="clear" w:color="auto" w:fill="auto"/>
            <w:noWrap/>
            <w:vAlign w:val="bottom"/>
          </w:tcPr>
          <w:p w14:paraId="526C3170" w14:textId="27EFA219" w:rsidR="00CF7BDD" w:rsidRPr="00924047" w:rsidRDefault="00CF7BDD" w:rsidP="00CF7BDD">
            <w:pPr>
              <w:jc w:val="right"/>
              <w:rPr>
                <w:rFonts w:cs="Arial"/>
                <w:i/>
                <w:color w:val="000000"/>
                <w:sz w:val="20"/>
                <w:szCs w:val="20"/>
                <w:lang w:eastAsia="en-GB"/>
              </w:rPr>
            </w:pPr>
            <w:r w:rsidRPr="00924047">
              <w:rPr>
                <w:rFonts w:cs="Arial"/>
                <w:i/>
                <w:color w:val="000000"/>
                <w:sz w:val="20"/>
                <w:szCs w:val="20"/>
                <w:lang w:eastAsia="en-GB"/>
              </w:rPr>
              <w:t>3.2</w:t>
            </w:r>
          </w:p>
        </w:tc>
        <w:tc>
          <w:tcPr>
            <w:tcW w:w="1276" w:type="dxa"/>
            <w:tcBorders>
              <w:top w:val="nil"/>
              <w:left w:val="nil"/>
              <w:bottom w:val="single" w:sz="4" w:space="0" w:color="auto"/>
              <w:right w:val="single" w:sz="4" w:space="0" w:color="auto"/>
            </w:tcBorders>
            <w:shd w:val="clear" w:color="auto" w:fill="auto"/>
            <w:noWrap/>
            <w:vAlign w:val="bottom"/>
          </w:tcPr>
          <w:p w14:paraId="1BB18602" w14:textId="2F2A6D4E" w:rsidR="00CF7BDD" w:rsidRPr="00BD63B7" w:rsidRDefault="00CF7BDD" w:rsidP="00CF7BDD">
            <w:pPr>
              <w:jc w:val="right"/>
              <w:rPr>
                <w:rFonts w:cs="Arial"/>
                <w:i/>
                <w:color w:val="000000"/>
                <w:sz w:val="20"/>
                <w:szCs w:val="20"/>
                <w:lang w:eastAsia="en-GB"/>
              </w:rPr>
            </w:pPr>
            <w:r w:rsidRPr="00BD63B7">
              <w:rPr>
                <w:rFonts w:cs="Arial"/>
                <w:i/>
                <w:color w:val="000000"/>
                <w:sz w:val="20"/>
                <w:szCs w:val="20"/>
                <w:lang w:eastAsia="en-GB"/>
              </w:rPr>
              <w:t>2.1</w:t>
            </w:r>
          </w:p>
        </w:tc>
        <w:tc>
          <w:tcPr>
            <w:tcW w:w="1590" w:type="dxa"/>
            <w:tcBorders>
              <w:top w:val="nil"/>
              <w:left w:val="nil"/>
              <w:bottom w:val="single" w:sz="4" w:space="0" w:color="auto"/>
              <w:right w:val="single" w:sz="4" w:space="0" w:color="auto"/>
            </w:tcBorders>
            <w:shd w:val="clear" w:color="auto" w:fill="auto"/>
            <w:noWrap/>
            <w:vAlign w:val="bottom"/>
          </w:tcPr>
          <w:p w14:paraId="046EB8EC" w14:textId="4E0E614E" w:rsidR="00CF7BDD" w:rsidRPr="00BD63B7" w:rsidRDefault="00CF7BDD" w:rsidP="00CF7BDD">
            <w:pPr>
              <w:jc w:val="right"/>
              <w:rPr>
                <w:rFonts w:cs="Arial"/>
                <w:i/>
                <w:color w:val="000000"/>
                <w:sz w:val="20"/>
                <w:szCs w:val="20"/>
                <w:lang w:eastAsia="en-GB"/>
              </w:rPr>
            </w:pPr>
            <w:r>
              <w:rPr>
                <w:rFonts w:cs="Arial"/>
                <w:i/>
                <w:color w:val="000000"/>
                <w:sz w:val="20"/>
                <w:szCs w:val="20"/>
                <w:lang w:eastAsia="en-GB"/>
              </w:rPr>
              <w:t>10.0</w:t>
            </w:r>
          </w:p>
        </w:tc>
      </w:tr>
      <w:tr w:rsidR="00CF7BDD" w:rsidRPr="00EA0A4E" w14:paraId="36B52A5D" w14:textId="77777777" w:rsidTr="006F53BF">
        <w:trPr>
          <w:trHeight w:val="283"/>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44DD5CDD" w14:textId="7F4B61C3" w:rsidR="00CF7BDD" w:rsidRPr="00EA0A4E" w:rsidRDefault="00CF7BDD" w:rsidP="00CF7BDD">
            <w:pPr>
              <w:rPr>
                <w:rFonts w:cs="Arial"/>
                <w:color w:val="000000"/>
                <w:sz w:val="20"/>
                <w:szCs w:val="20"/>
                <w:lang w:eastAsia="en-GB"/>
              </w:rPr>
            </w:pPr>
            <w:r w:rsidRPr="00EA0A4E">
              <w:rPr>
                <w:rFonts w:cs="Arial"/>
                <w:color w:val="000000"/>
                <w:sz w:val="20"/>
                <w:szCs w:val="20"/>
                <w:lang w:eastAsia="en-GB"/>
              </w:rPr>
              <w:t>Egg products and dishes</w:t>
            </w:r>
          </w:p>
        </w:tc>
        <w:tc>
          <w:tcPr>
            <w:tcW w:w="1276" w:type="dxa"/>
            <w:tcBorders>
              <w:top w:val="nil"/>
              <w:left w:val="nil"/>
              <w:bottom w:val="single" w:sz="4" w:space="0" w:color="auto"/>
              <w:right w:val="single" w:sz="4" w:space="0" w:color="auto"/>
            </w:tcBorders>
            <w:shd w:val="clear" w:color="auto" w:fill="auto"/>
            <w:noWrap/>
            <w:vAlign w:val="bottom"/>
            <w:hideMark/>
          </w:tcPr>
          <w:p w14:paraId="7B406206" w14:textId="77777777" w:rsidR="00CF7BDD" w:rsidRPr="00D906D8" w:rsidRDefault="00CF7BDD" w:rsidP="00CF7BDD">
            <w:pPr>
              <w:jc w:val="right"/>
              <w:rPr>
                <w:rFonts w:cs="Arial"/>
                <w:color w:val="000000"/>
                <w:sz w:val="20"/>
                <w:szCs w:val="20"/>
                <w:lang w:eastAsia="en-GB"/>
              </w:rPr>
            </w:pPr>
            <w:r w:rsidRPr="00D906D8">
              <w:rPr>
                <w:rFonts w:cs="Arial"/>
                <w:color w:val="000000"/>
                <w:sz w:val="20"/>
                <w:szCs w:val="20"/>
                <w:lang w:eastAsia="en-GB"/>
              </w:rPr>
              <w:t>0.1</w:t>
            </w:r>
          </w:p>
        </w:tc>
        <w:tc>
          <w:tcPr>
            <w:tcW w:w="1276" w:type="dxa"/>
            <w:tcBorders>
              <w:top w:val="nil"/>
              <w:left w:val="nil"/>
              <w:bottom w:val="single" w:sz="4" w:space="0" w:color="auto"/>
              <w:right w:val="single" w:sz="4" w:space="0" w:color="auto"/>
            </w:tcBorders>
            <w:shd w:val="clear" w:color="auto" w:fill="auto"/>
            <w:noWrap/>
            <w:vAlign w:val="bottom"/>
            <w:hideMark/>
          </w:tcPr>
          <w:p w14:paraId="6FFD74EA" w14:textId="13781313" w:rsidR="00CF7BDD" w:rsidRPr="00D906D8" w:rsidRDefault="00CF7BDD" w:rsidP="00CF7BDD">
            <w:pPr>
              <w:jc w:val="right"/>
              <w:rPr>
                <w:rFonts w:cs="Arial"/>
                <w:color w:val="000000"/>
                <w:sz w:val="20"/>
                <w:szCs w:val="20"/>
                <w:lang w:eastAsia="en-GB"/>
              </w:rPr>
            </w:pPr>
            <w:r w:rsidRPr="00D906D8">
              <w:rPr>
                <w:rFonts w:cs="Arial"/>
                <w:color w:val="000000"/>
                <w:sz w:val="20"/>
                <w:szCs w:val="20"/>
                <w:lang w:eastAsia="en-GB"/>
              </w:rPr>
              <w:t>0.0</w:t>
            </w:r>
          </w:p>
        </w:tc>
        <w:tc>
          <w:tcPr>
            <w:tcW w:w="1590" w:type="dxa"/>
            <w:tcBorders>
              <w:top w:val="nil"/>
              <w:left w:val="nil"/>
              <w:bottom w:val="single" w:sz="4" w:space="0" w:color="auto"/>
              <w:right w:val="single" w:sz="4" w:space="0" w:color="auto"/>
            </w:tcBorders>
            <w:shd w:val="clear" w:color="auto" w:fill="auto"/>
            <w:noWrap/>
            <w:vAlign w:val="bottom"/>
            <w:hideMark/>
          </w:tcPr>
          <w:p w14:paraId="697B3535" w14:textId="48C316B8" w:rsidR="00CF7BDD" w:rsidRPr="00D906D8" w:rsidRDefault="00CF7BDD" w:rsidP="00CF7BDD">
            <w:pPr>
              <w:jc w:val="right"/>
              <w:rPr>
                <w:rFonts w:cs="Arial"/>
                <w:color w:val="000000"/>
                <w:sz w:val="20"/>
                <w:szCs w:val="20"/>
                <w:lang w:eastAsia="en-GB"/>
              </w:rPr>
            </w:pPr>
            <w:r w:rsidRPr="00D906D8">
              <w:rPr>
                <w:rFonts w:cs="Arial"/>
                <w:color w:val="000000"/>
                <w:sz w:val="20"/>
                <w:szCs w:val="20"/>
                <w:lang w:eastAsia="en-GB"/>
              </w:rPr>
              <w:t>0.03</w:t>
            </w:r>
          </w:p>
        </w:tc>
      </w:tr>
      <w:tr w:rsidR="00CF7BDD" w:rsidRPr="00EA0A4E" w14:paraId="098B5D6E" w14:textId="77777777" w:rsidTr="006F53BF">
        <w:trPr>
          <w:trHeight w:val="283"/>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5F271224" w14:textId="27141700" w:rsidR="00CF7BDD" w:rsidRPr="00EA0A4E" w:rsidRDefault="00CF7BDD" w:rsidP="00CF7BDD">
            <w:pPr>
              <w:rPr>
                <w:rFonts w:cs="Arial"/>
                <w:color w:val="000000"/>
                <w:sz w:val="20"/>
                <w:szCs w:val="20"/>
                <w:lang w:eastAsia="en-GB"/>
              </w:rPr>
            </w:pPr>
            <w:r w:rsidRPr="00EA0A4E">
              <w:rPr>
                <w:rFonts w:cs="Arial"/>
                <w:color w:val="000000"/>
                <w:sz w:val="20"/>
                <w:szCs w:val="20"/>
                <w:lang w:eastAsia="en-GB"/>
              </w:rPr>
              <w:t>Meat, poultry and game products and dishes</w:t>
            </w:r>
          </w:p>
        </w:tc>
        <w:tc>
          <w:tcPr>
            <w:tcW w:w="1276" w:type="dxa"/>
            <w:tcBorders>
              <w:top w:val="nil"/>
              <w:left w:val="nil"/>
              <w:bottom w:val="single" w:sz="4" w:space="0" w:color="auto"/>
              <w:right w:val="single" w:sz="4" w:space="0" w:color="auto"/>
            </w:tcBorders>
            <w:shd w:val="clear" w:color="auto" w:fill="auto"/>
            <w:noWrap/>
            <w:vAlign w:val="bottom"/>
            <w:hideMark/>
          </w:tcPr>
          <w:p w14:paraId="78EFDF8B" w14:textId="77777777" w:rsidR="00CF7BDD" w:rsidRPr="00D906D8" w:rsidRDefault="00CF7BDD" w:rsidP="00CF7BDD">
            <w:pPr>
              <w:jc w:val="right"/>
              <w:rPr>
                <w:rFonts w:cs="Arial"/>
                <w:color w:val="000000"/>
                <w:sz w:val="20"/>
                <w:szCs w:val="20"/>
                <w:lang w:eastAsia="en-GB"/>
              </w:rPr>
            </w:pPr>
            <w:r w:rsidRPr="00D906D8">
              <w:rPr>
                <w:rFonts w:cs="Arial"/>
                <w:color w:val="000000"/>
                <w:sz w:val="20"/>
                <w:szCs w:val="20"/>
                <w:lang w:eastAsia="en-GB"/>
              </w:rPr>
              <w:t>3.5</w:t>
            </w:r>
          </w:p>
        </w:tc>
        <w:tc>
          <w:tcPr>
            <w:tcW w:w="1276" w:type="dxa"/>
            <w:tcBorders>
              <w:top w:val="nil"/>
              <w:left w:val="nil"/>
              <w:bottom w:val="single" w:sz="4" w:space="0" w:color="auto"/>
              <w:right w:val="single" w:sz="4" w:space="0" w:color="auto"/>
            </w:tcBorders>
            <w:shd w:val="clear" w:color="auto" w:fill="auto"/>
            <w:noWrap/>
            <w:vAlign w:val="bottom"/>
            <w:hideMark/>
          </w:tcPr>
          <w:p w14:paraId="255FC9FD" w14:textId="61ADF111" w:rsidR="00CF7BDD" w:rsidRPr="00D906D8" w:rsidRDefault="00CF7BDD" w:rsidP="00CF7BDD">
            <w:pPr>
              <w:jc w:val="right"/>
              <w:rPr>
                <w:rFonts w:cs="Arial"/>
                <w:color w:val="000000"/>
                <w:sz w:val="20"/>
                <w:szCs w:val="20"/>
                <w:lang w:eastAsia="en-GB"/>
              </w:rPr>
            </w:pPr>
            <w:r w:rsidRPr="00D906D8">
              <w:rPr>
                <w:rFonts w:cs="Arial"/>
                <w:color w:val="000000"/>
                <w:sz w:val="20"/>
                <w:szCs w:val="20"/>
                <w:lang w:eastAsia="en-GB"/>
              </w:rPr>
              <w:t>1.4</w:t>
            </w:r>
          </w:p>
        </w:tc>
        <w:tc>
          <w:tcPr>
            <w:tcW w:w="1590" w:type="dxa"/>
            <w:tcBorders>
              <w:top w:val="nil"/>
              <w:left w:val="nil"/>
              <w:bottom w:val="single" w:sz="4" w:space="0" w:color="auto"/>
              <w:right w:val="single" w:sz="4" w:space="0" w:color="auto"/>
            </w:tcBorders>
            <w:shd w:val="clear" w:color="auto" w:fill="auto"/>
            <w:noWrap/>
            <w:vAlign w:val="bottom"/>
            <w:hideMark/>
          </w:tcPr>
          <w:p w14:paraId="66D4B75D" w14:textId="0FC22BB9" w:rsidR="00CF7BDD" w:rsidRPr="00D906D8" w:rsidRDefault="00CF7BDD" w:rsidP="00CF7BDD">
            <w:pPr>
              <w:jc w:val="right"/>
              <w:rPr>
                <w:rFonts w:cs="Arial"/>
                <w:color w:val="000000"/>
                <w:sz w:val="20"/>
                <w:szCs w:val="20"/>
                <w:lang w:eastAsia="en-GB"/>
              </w:rPr>
            </w:pPr>
            <w:r w:rsidRPr="00D906D8">
              <w:rPr>
                <w:rFonts w:cs="Arial"/>
                <w:color w:val="000000"/>
                <w:sz w:val="20"/>
                <w:szCs w:val="20"/>
                <w:lang w:eastAsia="en-GB"/>
              </w:rPr>
              <w:t>2.8</w:t>
            </w:r>
          </w:p>
        </w:tc>
      </w:tr>
      <w:tr w:rsidR="00CF7BDD" w:rsidRPr="00EA0A4E" w14:paraId="5AA87F29" w14:textId="77777777" w:rsidTr="006F53BF">
        <w:trPr>
          <w:trHeight w:val="283"/>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428BF4FD" w14:textId="59904C0B" w:rsidR="00CF7BDD" w:rsidRPr="00EA0A4E" w:rsidRDefault="00CF7BDD" w:rsidP="00CF7BDD">
            <w:pPr>
              <w:rPr>
                <w:rFonts w:cs="Arial"/>
                <w:color w:val="000000"/>
                <w:sz w:val="20"/>
                <w:szCs w:val="20"/>
                <w:lang w:eastAsia="en-GB"/>
              </w:rPr>
            </w:pPr>
            <w:r w:rsidRPr="00EA0A4E">
              <w:rPr>
                <w:rFonts w:cs="Arial"/>
                <w:color w:val="000000"/>
                <w:sz w:val="20"/>
                <w:szCs w:val="20"/>
                <w:lang w:eastAsia="en-GB"/>
              </w:rPr>
              <w:t>Milk products and dishes</w:t>
            </w:r>
          </w:p>
        </w:tc>
        <w:tc>
          <w:tcPr>
            <w:tcW w:w="1276" w:type="dxa"/>
            <w:tcBorders>
              <w:top w:val="nil"/>
              <w:left w:val="nil"/>
              <w:bottom w:val="single" w:sz="4" w:space="0" w:color="auto"/>
              <w:right w:val="single" w:sz="4" w:space="0" w:color="auto"/>
            </w:tcBorders>
            <w:shd w:val="clear" w:color="auto" w:fill="auto"/>
            <w:noWrap/>
            <w:vAlign w:val="bottom"/>
            <w:hideMark/>
          </w:tcPr>
          <w:p w14:paraId="0E427850" w14:textId="77777777" w:rsidR="00CF7BDD" w:rsidRPr="00D906D8" w:rsidRDefault="00CF7BDD" w:rsidP="00CF7BDD">
            <w:pPr>
              <w:jc w:val="right"/>
              <w:rPr>
                <w:rFonts w:cs="Arial"/>
                <w:color w:val="000000"/>
                <w:sz w:val="20"/>
                <w:szCs w:val="20"/>
                <w:lang w:eastAsia="en-GB"/>
              </w:rPr>
            </w:pPr>
            <w:r w:rsidRPr="00D906D8">
              <w:rPr>
                <w:rFonts w:cs="Arial"/>
                <w:color w:val="000000"/>
                <w:sz w:val="20"/>
                <w:szCs w:val="20"/>
                <w:lang w:eastAsia="en-GB"/>
              </w:rPr>
              <w:t>0.7</w:t>
            </w:r>
          </w:p>
        </w:tc>
        <w:tc>
          <w:tcPr>
            <w:tcW w:w="1276" w:type="dxa"/>
            <w:tcBorders>
              <w:top w:val="nil"/>
              <w:left w:val="nil"/>
              <w:bottom w:val="single" w:sz="4" w:space="0" w:color="auto"/>
              <w:right w:val="single" w:sz="4" w:space="0" w:color="auto"/>
            </w:tcBorders>
            <w:shd w:val="clear" w:color="auto" w:fill="auto"/>
            <w:noWrap/>
            <w:vAlign w:val="bottom"/>
            <w:hideMark/>
          </w:tcPr>
          <w:p w14:paraId="270E45D8" w14:textId="234DBFF5" w:rsidR="00CF7BDD" w:rsidRPr="00D906D8" w:rsidRDefault="00CF7BDD" w:rsidP="00CF7BDD">
            <w:pPr>
              <w:jc w:val="right"/>
              <w:rPr>
                <w:rFonts w:cs="Arial"/>
                <w:color w:val="000000"/>
                <w:sz w:val="20"/>
                <w:szCs w:val="20"/>
                <w:lang w:eastAsia="en-GB"/>
              </w:rPr>
            </w:pPr>
            <w:r w:rsidRPr="00D906D8">
              <w:rPr>
                <w:rFonts w:cs="Arial"/>
                <w:color w:val="000000"/>
                <w:sz w:val="20"/>
                <w:szCs w:val="20"/>
                <w:lang w:eastAsia="en-GB"/>
              </w:rPr>
              <w:t>2.5</w:t>
            </w:r>
          </w:p>
        </w:tc>
        <w:tc>
          <w:tcPr>
            <w:tcW w:w="1590" w:type="dxa"/>
            <w:tcBorders>
              <w:top w:val="nil"/>
              <w:left w:val="nil"/>
              <w:bottom w:val="single" w:sz="4" w:space="0" w:color="auto"/>
              <w:right w:val="single" w:sz="4" w:space="0" w:color="auto"/>
            </w:tcBorders>
            <w:shd w:val="clear" w:color="auto" w:fill="auto"/>
            <w:noWrap/>
            <w:vAlign w:val="bottom"/>
            <w:hideMark/>
          </w:tcPr>
          <w:p w14:paraId="699A2C75" w14:textId="7D845A7C" w:rsidR="00CF7BDD" w:rsidRPr="00D906D8" w:rsidRDefault="00CF7BDD" w:rsidP="00CF7BDD">
            <w:pPr>
              <w:jc w:val="right"/>
              <w:rPr>
                <w:rFonts w:cs="Arial"/>
                <w:color w:val="000000"/>
                <w:sz w:val="20"/>
                <w:szCs w:val="20"/>
                <w:lang w:eastAsia="en-GB"/>
              </w:rPr>
            </w:pPr>
            <w:r w:rsidRPr="00D906D8">
              <w:rPr>
                <w:rFonts w:cs="Arial"/>
                <w:color w:val="000000"/>
                <w:sz w:val="20"/>
                <w:szCs w:val="20"/>
                <w:lang w:eastAsia="en-GB"/>
              </w:rPr>
              <w:t>0.7</w:t>
            </w:r>
          </w:p>
        </w:tc>
      </w:tr>
      <w:tr w:rsidR="00CF7BDD" w:rsidRPr="00EA0A4E" w14:paraId="474A657F" w14:textId="77777777" w:rsidTr="006F53BF">
        <w:trPr>
          <w:trHeight w:val="283"/>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0D232F00" w14:textId="0DAB3E5E" w:rsidR="00CF7BDD" w:rsidRPr="00EA0A4E" w:rsidRDefault="00CF7BDD" w:rsidP="00CF7BDD">
            <w:pPr>
              <w:rPr>
                <w:rFonts w:cs="Arial"/>
                <w:color w:val="000000"/>
                <w:sz w:val="20"/>
                <w:szCs w:val="20"/>
                <w:lang w:eastAsia="en-GB"/>
              </w:rPr>
            </w:pPr>
            <w:r w:rsidRPr="00EA0A4E">
              <w:rPr>
                <w:rFonts w:cs="Arial"/>
                <w:color w:val="000000"/>
                <w:sz w:val="20"/>
                <w:szCs w:val="20"/>
                <w:lang w:eastAsia="en-GB"/>
              </w:rPr>
              <w:t>Dairy &amp; meat substitutes</w:t>
            </w:r>
          </w:p>
        </w:tc>
        <w:tc>
          <w:tcPr>
            <w:tcW w:w="1276" w:type="dxa"/>
            <w:tcBorders>
              <w:top w:val="nil"/>
              <w:left w:val="nil"/>
              <w:bottom w:val="single" w:sz="4" w:space="0" w:color="auto"/>
              <w:right w:val="single" w:sz="4" w:space="0" w:color="auto"/>
            </w:tcBorders>
            <w:shd w:val="clear" w:color="auto" w:fill="auto"/>
            <w:noWrap/>
            <w:vAlign w:val="bottom"/>
            <w:hideMark/>
          </w:tcPr>
          <w:p w14:paraId="19CEC415" w14:textId="77777777" w:rsidR="00CF7BDD" w:rsidRPr="00D906D8" w:rsidRDefault="00CF7BDD" w:rsidP="00CF7BDD">
            <w:pPr>
              <w:jc w:val="right"/>
              <w:rPr>
                <w:rFonts w:cs="Arial"/>
                <w:color w:val="000000"/>
                <w:sz w:val="20"/>
                <w:szCs w:val="20"/>
                <w:lang w:eastAsia="en-GB"/>
              </w:rPr>
            </w:pPr>
            <w:r w:rsidRPr="00D906D8">
              <w:rPr>
                <w:rFonts w:cs="Arial"/>
                <w:color w:val="000000"/>
                <w:sz w:val="20"/>
                <w:szCs w:val="20"/>
                <w:lang w:eastAsia="en-GB"/>
              </w:rPr>
              <w:t>0.1</w:t>
            </w:r>
          </w:p>
        </w:tc>
        <w:tc>
          <w:tcPr>
            <w:tcW w:w="1276" w:type="dxa"/>
            <w:tcBorders>
              <w:top w:val="nil"/>
              <w:left w:val="nil"/>
              <w:bottom w:val="single" w:sz="4" w:space="0" w:color="auto"/>
              <w:right w:val="single" w:sz="4" w:space="0" w:color="auto"/>
            </w:tcBorders>
            <w:shd w:val="clear" w:color="auto" w:fill="auto"/>
            <w:noWrap/>
            <w:vAlign w:val="bottom"/>
            <w:hideMark/>
          </w:tcPr>
          <w:p w14:paraId="2C450C22" w14:textId="77777777" w:rsidR="00CF7BDD" w:rsidRPr="00D906D8" w:rsidRDefault="00CF7BDD" w:rsidP="00CF7BDD">
            <w:pPr>
              <w:jc w:val="right"/>
              <w:rPr>
                <w:rFonts w:cs="Arial"/>
                <w:color w:val="000000"/>
                <w:sz w:val="20"/>
                <w:szCs w:val="20"/>
                <w:lang w:eastAsia="en-GB"/>
              </w:rPr>
            </w:pPr>
            <w:r w:rsidRPr="00D906D8">
              <w:rPr>
                <w:rFonts w:cs="Arial"/>
                <w:color w:val="000000"/>
                <w:sz w:val="20"/>
                <w:szCs w:val="20"/>
                <w:lang w:eastAsia="en-GB"/>
              </w:rPr>
              <w:t>NR</w:t>
            </w:r>
          </w:p>
        </w:tc>
        <w:tc>
          <w:tcPr>
            <w:tcW w:w="1590" w:type="dxa"/>
            <w:tcBorders>
              <w:top w:val="nil"/>
              <w:left w:val="nil"/>
              <w:bottom w:val="single" w:sz="4" w:space="0" w:color="auto"/>
              <w:right w:val="single" w:sz="4" w:space="0" w:color="auto"/>
            </w:tcBorders>
            <w:shd w:val="clear" w:color="auto" w:fill="auto"/>
            <w:noWrap/>
            <w:vAlign w:val="bottom"/>
            <w:hideMark/>
          </w:tcPr>
          <w:p w14:paraId="6FEF3829" w14:textId="42CF470F" w:rsidR="00CF7BDD" w:rsidRPr="00D906D8" w:rsidRDefault="00CF7BDD" w:rsidP="00CF7BDD">
            <w:pPr>
              <w:jc w:val="right"/>
              <w:rPr>
                <w:rFonts w:cs="Arial"/>
                <w:color w:val="000000"/>
                <w:sz w:val="20"/>
                <w:szCs w:val="20"/>
                <w:lang w:eastAsia="en-GB"/>
              </w:rPr>
            </w:pPr>
            <w:r w:rsidRPr="00D906D8">
              <w:rPr>
                <w:rFonts w:cs="Arial"/>
                <w:color w:val="000000"/>
                <w:sz w:val="20"/>
                <w:szCs w:val="20"/>
                <w:lang w:eastAsia="en-GB"/>
              </w:rPr>
              <w:t>0</w:t>
            </w:r>
          </w:p>
        </w:tc>
      </w:tr>
      <w:tr w:rsidR="00CF7BDD" w:rsidRPr="00EA0A4E" w14:paraId="5B5CAD7D" w14:textId="77777777" w:rsidTr="006F53BF">
        <w:trPr>
          <w:trHeight w:val="283"/>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0C24827F" w14:textId="734AF5B4" w:rsidR="00CF7BDD" w:rsidRPr="00EA0A4E" w:rsidRDefault="00CF7BDD" w:rsidP="00CF7BDD">
            <w:pPr>
              <w:rPr>
                <w:rFonts w:cs="Arial"/>
                <w:color w:val="000000"/>
                <w:sz w:val="20"/>
                <w:szCs w:val="20"/>
                <w:lang w:eastAsia="en-GB"/>
              </w:rPr>
            </w:pPr>
            <w:r w:rsidRPr="00EA0A4E">
              <w:rPr>
                <w:rFonts w:cs="Arial"/>
                <w:color w:val="000000"/>
                <w:sz w:val="20"/>
                <w:szCs w:val="20"/>
                <w:lang w:eastAsia="en-GB"/>
              </w:rPr>
              <w:t>Soup</w:t>
            </w:r>
          </w:p>
        </w:tc>
        <w:tc>
          <w:tcPr>
            <w:tcW w:w="1276" w:type="dxa"/>
            <w:tcBorders>
              <w:top w:val="nil"/>
              <w:left w:val="nil"/>
              <w:bottom w:val="single" w:sz="4" w:space="0" w:color="auto"/>
              <w:right w:val="single" w:sz="4" w:space="0" w:color="auto"/>
            </w:tcBorders>
            <w:shd w:val="clear" w:color="auto" w:fill="auto"/>
            <w:noWrap/>
            <w:vAlign w:val="bottom"/>
            <w:hideMark/>
          </w:tcPr>
          <w:p w14:paraId="6FAEEEF1" w14:textId="77777777" w:rsidR="00CF7BDD" w:rsidRPr="00D906D8" w:rsidRDefault="00CF7BDD" w:rsidP="00CF7BDD">
            <w:pPr>
              <w:jc w:val="right"/>
              <w:rPr>
                <w:rFonts w:cs="Arial"/>
                <w:color w:val="000000"/>
                <w:sz w:val="20"/>
                <w:szCs w:val="20"/>
                <w:lang w:eastAsia="en-GB"/>
              </w:rPr>
            </w:pPr>
            <w:r w:rsidRPr="00D906D8">
              <w:rPr>
                <w:rFonts w:cs="Arial"/>
                <w:color w:val="000000"/>
                <w:sz w:val="20"/>
                <w:szCs w:val="20"/>
                <w:lang w:eastAsia="en-GB"/>
              </w:rPr>
              <w:t>1.7</w:t>
            </w:r>
          </w:p>
        </w:tc>
        <w:tc>
          <w:tcPr>
            <w:tcW w:w="1276" w:type="dxa"/>
            <w:tcBorders>
              <w:top w:val="nil"/>
              <w:left w:val="nil"/>
              <w:bottom w:val="single" w:sz="4" w:space="0" w:color="auto"/>
              <w:right w:val="single" w:sz="4" w:space="0" w:color="auto"/>
            </w:tcBorders>
            <w:shd w:val="clear" w:color="auto" w:fill="auto"/>
            <w:noWrap/>
            <w:vAlign w:val="bottom"/>
            <w:hideMark/>
          </w:tcPr>
          <w:p w14:paraId="25118538" w14:textId="36F42CD5" w:rsidR="00CF7BDD" w:rsidRPr="00D906D8" w:rsidRDefault="00CF7BDD" w:rsidP="00CF7BDD">
            <w:pPr>
              <w:jc w:val="right"/>
              <w:rPr>
                <w:rFonts w:cs="Arial"/>
                <w:color w:val="000000"/>
                <w:sz w:val="20"/>
                <w:szCs w:val="20"/>
                <w:lang w:eastAsia="en-GB"/>
              </w:rPr>
            </w:pPr>
            <w:r w:rsidRPr="00D906D8">
              <w:rPr>
                <w:rFonts w:cs="Arial"/>
                <w:color w:val="000000"/>
                <w:sz w:val="20"/>
                <w:szCs w:val="20"/>
                <w:lang w:eastAsia="en-GB"/>
              </w:rPr>
              <w:t>0.5</w:t>
            </w:r>
          </w:p>
        </w:tc>
        <w:tc>
          <w:tcPr>
            <w:tcW w:w="1590" w:type="dxa"/>
            <w:tcBorders>
              <w:top w:val="nil"/>
              <w:left w:val="nil"/>
              <w:bottom w:val="single" w:sz="4" w:space="0" w:color="auto"/>
              <w:right w:val="single" w:sz="4" w:space="0" w:color="auto"/>
            </w:tcBorders>
            <w:shd w:val="clear" w:color="auto" w:fill="auto"/>
            <w:noWrap/>
            <w:vAlign w:val="bottom"/>
            <w:hideMark/>
          </w:tcPr>
          <w:p w14:paraId="2C307DF3" w14:textId="67E5BB2F" w:rsidR="00CF7BDD" w:rsidRPr="00D906D8" w:rsidRDefault="00CF7BDD" w:rsidP="00CF7BDD">
            <w:pPr>
              <w:jc w:val="right"/>
              <w:rPr>
                <w:rFonts w:cs="Arial"/>
                <w:color w:val="000000"/>
                <w:sz w:val="20"/>
                <w:szCs w:val="20"/>
                <w:lang w:eastAsia="en-GB"/>
              </w:rPr>
            </w:pPr>
            <w:r w:rsidRPr="00D906D8">
              <w:rPr>
                <w:rFonts w:cs="Arial"/>
                <w:color w:val="000000"/>
                <w:sz w:val="20"/>
                <w:szCs w:val="20"/>
                <w:lang w:eastAsia="en-GB"/>
              </w:rPr>
              <w:t>1.0</w:t>
            </w:r>
          </w:p>
        </w:tc>
      </w:tr>
      <w:tr w:rsidR="00CF7BDD" w:rsidRPr="00EA0A4E" w14:paraId="33AD9050" w14:textId="77777777" w:rsidTr="006F53BF">
        <w:trPr>
          <w:trHeight w:val="283"/>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0D7888ED" w14:textId="482FABFC" w:rsidR="00CF7BDD" w:rsidRPr="00EA0A4E" w:rsidRDefault="00CF7BDD" w:rsidP="00CF7BDD">
            <w:pPr>
              <w:rPr>
                <w:rFonts w:cs="Arial"/>
                <w:color w:val="000000"/>
                <w:sz w:val="20"/>
                <w:szCs w:val="20"/>
                <w:lang w:eastAsia="en-GB"/>
              </w:rPr>
            </w:pPr>
            <w:r w:rsidRPr="00EA0A4E">
              <w:rPr>
                <w:rFonts w:cs="Arial"/>
                <w:color w:val="000000"/>
                <w:sz w:val="20"/>
                <w:szCs w:val="20"/>
                <w:lang w:eastAsia="en-GB"/>
              </w:rPr>
              <w:t>Seed and nut products and dishes</w:t>
            </w:r>
          </w:p>
        </w:tc>
        <w:tc>
          <w:tcPr>
            <w:tcW w:w="1276" w:type="dxa"/>
            <w:tcBorders>
              <w:top w:val="nil"/>
              <w:left w:val="nil"/>
              <w:bottom w:val="single" w:sz="4" w:space="0" w:color="auto"/>
              <w:right w:val="single" w:sz="4" w:space="0" w:color="auto"/>
            </w:tcBorders>
            <w:shd w:val="clear" w:color="auto" w:fill="auto"/>
            <w:noWrap/>
            <w:vAlign w:val="bottom"/>
            <w:hideMark/>
          </w:tcPr>
          <w:p w14:paraId="6429B0E1" w14:textId="77777777" w:rsidR="00CF7BDD" w:rsidRPr="00D906D8" w:rsidRDefault="00CF7BDD" w:rsidP="00CF7BDD">
            <w:pPr>
              <w:jc w:val="right"/>
              <w:rPr>
                <w:rFonts w:cs="Arial"/>
                <w:color w:val="000000"/>
                <w:sz w:val="20"/>
                <w:szCs w:val="20"/>
                <w:lang w:eastAsia="en-GB"/>
              </w:rPr>
            </w:pPr>
            <w:r w:rsidRPr="00D906D8">
              <w:rPr>
                <w:rFonts w:cs="Arial"/>
                <w:color w:val="000000"/>
                <w:sz w:val="20"/>
                <w:szCs w:val="20"/>
                <w:lang w:eastAsia="en-GB"/>
              </w:rPr>
              <w:t>0.1</w:t>
            </w:r>
          </w:p>
        </w:tc>
        <w:tc>
          <w:tcPr>
            <w:tcW w:w="1276" w:type="dxa"/>
            <w:tcBorders>
              <w:top w:val="nil"/>
              <w:left w:val="nil"/>
              <w:bottom w:val="single" w:sz="4" w:space="0" w:color="auto"/>
              <w:right w:val="single" w:sz="4" w:space="0" w:color="auto"/>
            </w:tcBorders>
            <w:shd w:val="clear" w:color="auto" w:fill="auto"/>
            <w:noWrap/>
            <w:vAlign w:val="bottom"/>
            <w:hideMark/>
          </w:tcPr>
          <w:p w14:paraId="2E739E34" w14:textId="13148931" w:rsidR="00CF7BDD" w:rsidRPr="00D906D8" w:rsidRDefault="00CF7BDD" w:rsidP="00CF7BDD">
            <w:pPr>
              <w:jc w:val="right"/>
              <w:rPr>
                <w:rFonts w:cs="Arial"/>
                <w:color w:val="000000"/>
                <w:sz w:val="20"/>
                <w:szCs w:val="20"/>
                <w:lang w:eastAsia="en-GB"/>
              </w:rPr>
            </w:pPr>
            <w:r w:rsidRPr="00D906D8">
              <w:rPr>
                <w:rFonts w:cs="Arial"/>
                <w:color w:val="000000"/>
                <w:sz w:val="20"/>
                <w:szCs w:val="20"/>
                <w:lang w:eastAsia="en-GB"/>
              </w:rPr>
              <w:t>0.2</w:t>
            </w:r>
          </w:p>
        </w:tc>
        <w:tc>
          <w:tcPr>
            <w:tcW w:w="1590" w:type="dxa"/>
            <w:tcBorders>
              <w:top w:val="nil"/>
              <w:left w:val="nil"/>
              <w:bottom w:val="single" w:sz="4" w:space="0" w:color="auto"/>
              <w:right w:val="single" w:sz="4" w:space="0" w:color="auto"/>
            </w:tcBorders>
            <w:shd w:val="clear" w:color="auto" w:fill="auto"/>
            <w:noWrap/>
            <w:vAlign w:val="bottom"/>
            <w:hideMark/>
          </w:tcPr>
          <w:p w14:paraId="2488EB09" w14:textId="7B168466" w:rsidR="00CF7BDD" w:rsidRPr="00D906D8" w:rsidRDefault="00CF7BDD" w:rsidP="00CF7BDD">
            <w:pPr>
              <w:jc w:val="right"/>
              <w:rPr>
                <w:rFonts w:cs="Arial"/>
                <w:color w:val="000000"/>
                <w:sz w:val="20"/>
                <w:szCs w:val="20"/>
                <w:lang w:eastAsia="en-GB"/>
              </w:rPr>
            </w:pPr>
            <w:r w:rsidRPr="00D906D8">
              <w:rPr>
                <w:rFonts w:cs="Arial"/>
                <w:color w:val="000000"/>
                <w:sz w:val="20"/>
                <w:szCs w:val="20"/>
                <w:lang w:eastAsia="en-GB"/>
              </w:rPr>
              <w:t>0</w:t>
            </w:r>
            <w:r w:rsidR="00A10245">
              <w:rPr>
                <w:rFonts w:cs="Arial"/>
                <w:color w:val="000000"/>
                <w:sz w:val="20"/>
                <w:szCs w:val="20"/>
                <w:lang w:eastAsia="en-GB"/>
              </w:rPr>
              <w:t>.04</w:t>
            </w:r>
          </w:p>
        </w:tc>
      </w:tr>
      <w:tr w:rsidR="00CF7BDD" w:rsidRPr="00EA0A4E" w14:paraId="4DCA832C" w14:textId="77777777" w:rsidTr="006F53BF">
        <w:trPr>
          <w:trHeight w:val="283"/>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248610F3" w14:textId="38A5536F" w:rsidR="00CF7BDD" w:rsidRPr="00EA0A4E" w:rsidRDefault="00CF7BDD" w:rsidP="00CF7BDD">
            <w:pPr>
              <w:rPr>
                <w:rFonts w:cs="Arial"/>
                <w:color w:val="000000"/>
                <w:sz w:val="20"/>
                <w:szCs w:val="20"/>
                <w:lang w:eastAsia="en-GB"/>
              </w:rPr>
            </w:pPr>
            <w:r w:rsidRPr="00EA0A4E">
              <w:rPr>
                <w:rFonts w:cs="Arial"/>
                <w:color w:val="000000"/>
                <w:sz w:val="20"/>
                <w:szCs w:val="20"/>
                <w:lang w:eastAsia="en-GB"/>
              </w:rPr>
              <w:t>Sauces, dips and condiments</w:t>
            </w:r>
          </w:p>
        </w:tc>
        <w:tc>
          <w:tcPr>
            <w:tcW w:w="1276" w:type="dxa"/>
            <w:tcBorders>
              <w:top w:val="nil"/>
              <w:left w:val="nil"/>
              <w:bottom w:val="single" w:sz="4" w:space="0" w:color="auto"/>
              <w:right w:val="single" w:sz="4" w:space="0" w:color="auto"/>
            </w:tcBorders>
            <w:shd w:val="clear" w:color="auto" w:fill="auto"/>
            <w:noWrap/>
            <w:vAlign w:val="bottom"/>
            <w:hideMark/>
          </w:tcPr>
          <w:p w14:paraId="4645037B" w14:textId="2E1CB86A" w:rsidR="00CF7BDD" w:rsidRPr="00D906D8" w:rsidRDefault="00CF7BDD" w:rsidP="00CF7BDD">
            <w:pPr>
              <w:jc w:val="right"/>
              <w:rPr>
                <w:rFonts w:cs="Arial"/>
                <w:color w:val="000000"/>
                <w:sz w:val="20"/>
                <w:szCs w:val="20"/>
                <w:lang w:eastAsia="en-GB"/>
              </w:rPr>
            </w:pPr>
            <w:r w:rsidRPr="00D906D8">
              <w:rPr>
                <w:rFonts w:cs="Arial"/>
                <w:color w:val="000000"/>
                <w:sz w:val="20"/>
                <w:szCs w:val="20"/>
                <w:lang w:eastAsia="en-GB"/>
              </w:rPr>
              <w:t>0.</w:t>
            </w:r>
            <w:r>
              <w:rPr>
                <w:rFonts w:cs="Arial"/>
                <w:color w:val="000000"/>
                <w:sz w:val="20"/>
                <w:szCs w:val="20"/>
                <w:lang w:eastAsia="en-GB"/>
              </w:rPr>
              <w:t>4</w:t>
            </w:r>
            <w:r w:rsidRPr="00D906D8">
              <w:rPr>
                <w:rFonts w:cs="Arial"/>
                <w:color w:val="000000"/>
                <w:sz w:val="20"/>
                <w:szCs w:val="20"/>
                <w:lang w:eastAsia="en-GB"/>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14:paraId="60A37147" w14:textId="2117981F" w:rsidR="00CF7BDD" w:rsidRPr="00D906D8" w:rsidRDefault="00CF7BDD" w:rsidP="00CF7BDD">
            <w:pPr>
              <w:jc w:val="right"/>
              <w:rPr>
                <w:rFonts w:cs="Arial"/>
                <w:color w:val="000000"/>
                <w:sz w:val="20"/>
                <w:szCs w:val="20"/>
                <w:lang w:eastAsia="en-GB"/>
              </w:rPr>
            </w:pPr>
            <w:r w:rsidRPr="00D906D8">
              <w:rPr>
                <w:rFonts w:cs="Arial"/>
                <w:color w:val="000000"/>
                <w:sz w:val="20"/>
                <w:szCs w:val="20"/>
                <w:lang w:eastAsia="en-GB"/>
              </w:rPr>
              <w:t>0.6</w:t>
            </w:r>
          </w:p>
        </w:tc>
        <w:tc>
          <w:tcPr>
            <w:tcW w:w="1590" w:type="dxa"/>
            <w:tcBorders>
              <w:top w:val="nil"/>
              <w:left w:val="nil"/>
              <w:bottom w:val="single" w:sz="4" w:space="0" w:color="auto"/>
              <w:right w:val="single" w:sz="4" w:space="0" w:color="auto"/>
            </w:tcBorders>
            <w:shd w:val="clear" w:color="auto" w:fill="auto"/>
            <w:noWrap/>
            <w:vAlign w:val="bottom"/>
            <w:hideMark/>
          </w:tcPr>
          <w:p w14:paraId="793DAAB3" w14:textId="06DF1E98" w:rsidR="00CF7BDD" w:rsidRPr="00D906D8" w:rsidRDefault="00CF7BDD" w:rsidP="00CF7BDD">
            <w:pPr>
              <w:jc w:val="right"/>
              <w:rPr>
                <w:rFonts w:cs="Arial"/>
                <w:color w:val="000000"/>
                <w:sz w:val="20"/>
                <w:szCs w:val="20"/>
                <w:lang w:eastAsia="en-GB"/>
              </w:rPr>
            </w:pPr>
            <w:r w:rsidRPr="00D906D8">
              <w:rPr>
                <w:rFonts w:cs="Arial"/>
                <w:color w:val="000000"/>
                <w:sz w:val="20"/>
                <w:szCs w:val="20"/>
                <w:lang w:eastAsia="en-GB"/>
              </w:rPr>
              <w:t>1.0</w:t>
            </w:r>
          </w:p>
        </w:tc>
      </w:tr>
      <w:tr w:rsidR="00CF7BDD" w:rsidRPr="00EA0A4E" w14:paraId="5222F6B1" w14:textId="77777777" w:rsidTr="006F53BF">
        <w:trPr>
          <w:trHeight w:val="283"/>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6D17096C" w14:textId="0B318C46" w:rsidR="00CF7BDD" w:rsidRPr="00EA0A4E" w:rsidRDefault="00CF7BDD" w:rsidP="00CF7BDD">
            <w:pPr>
              <w:rPr>
                <w:rFonts w:cs="Arial"/>
                <w:color w:val="000000"/>
                <w:sz w:val="20"/>
                <w:szCs w:val="20"/>
                <w:lang w:eastAsia="en-GB"/>
              </w:rPr>
            </w:pPr>
            <w:r w:rsidRPr="00EA0A4E">
              <w:rPr>
                <w:rFonts w:cs="Arial"/>
                <w:color w:val="000000"/>
                <w:sz w:val="20"/>
                <w:szCs w:val="20"/>
                <w:lang w:eastAsia="en-GB"/>
              </w:rPr>
              <w:t>Vegetable products and dishes</w:t>
            </w:r>
            <w:r w:rsidRPr="0044412B">
              <w:rPr>
                <w:rFonts w:cs="Arial"/>
                <w:color w:val="000000"/>
                <w:sz w:val="20"/>
                <w:szCs w:val="20"/>
                <w:vertAlign w:val="superscript"/>
                <w:lang w:eastAsia="en-GB"/>
              </w:rPr>
              <w:t>#</w:t>
            </w:r>
          </w:p>
        </w:tc>
        <w:tc>
          <w:tcPr>
            <w:tcW w:w="1276" w:type="dxa"/>
            <w:tcBorders>
              <w:top w:val="nil"/>
              <w:left w:val="nil"/>
              <w:bottom w:val="single" w:sz="4" w:space="0" w:color="auto"/>
              <w:right w:val="single" w:sz="4" w:space="0" w:color="auto"/>
            </w:tcBorders>
            <w:shd w:val="clear" w:color="auto" w:fill="auto"/>
            <w:noWrap/>
            <w:vAlign w:val="bottom"/>
            <w:hideMark/>
          </w:tcPr>
          <w:p w14:paraId="27D1574B" w14:textId="77777777" w:rsidR="00CF7BDD" w:rsidRPr="00D906D8" w:rsidRDefault="00CF7BDD" w:rsidP="00CF7BDD">
            <w:pPr>
              <w:jc w:val="right"/>
              <w:rPr>
                <w:rFonts w:cs="Arial"/>
                <w:color w:val="000000"/>
                <w:sz w:val="20"/>
                <w:szCs w:val="20"/>
                <w:lang w:eastAsia="en-GB"/>
              </w:rPr>
            </w:pPr>
            <w:r w:rsidRPr="00D906D8">
              <w:rPr>
                <w:rFonts w:cs="Arial"/>
                <w:color w:val="000000"/>
                <w:sz w:val="20"/>
                <w:szCs w:val="20"/>
                <w:lang w:eastAsia="en-GB"/>
              </w:rPr>
              <w:t>25.1</w:t>
            </w:r>
          </w:p>
        </w:tc>
        <w:tc>
          <w:tcPr>
            <w:tcW w:w="1276" w:type="dxa"/>
            <w:tcBorders>
              <w:top w:val="nil"/>
              <w:left w:val="nil"/>
              <w:bottom w:val="single" w:sz="4" w:space="0" w:color="auto"/>
              <w:right w:val="single" w:sz="4" w:space="0" w:color="auto"/>
            </w:tcBorders>
            <w:shd w:val="clear" w:color="auto" w:fill="auto"/>
            <w:vAlign w:val="bottom"/>
            <w:hideMark/>
          </w:tcPr>
          <w:p w14:paraId="250E90D2" w14:textId="1F6D2EB7" w:rsidR="00CF7BDD" w:rsidRPr="00D906D8" w:rsidRDefault="00CF7BDD" w:rsidP="00CF7BDD">
            <w:pPr>
              <w:jc w:val="right"/>
              <w:rPr>
                <w:rFonts w:cs="Arial"/>
                <w:color w:val="000000"/>
                <w:sz w:val="20"/>
                <w:szCs w:val="20"/>
                <w:lang w:eastAsia="en-GB"/>
              </w:rPr>
            </w:pPr>
            <w:r w:rsidRPr="00D906D8">
              <w:rPr>
                <w:rFonts w:cs="Arial"/>
                <w:color w:val="000000"/>
                <w:sz w:val="20"/>
                <w:szCs w:val="20"/>
                <w:lang w:eastAsia="en-GB"/>
              </w:rPr>
              <w:t>19.3</w:t>
            </w:r>
          </w:p>
        </w:tc>
        <w:tc>
          <w:tcPr>
            <w:tcW w:w="1590" w:type="dxa"/>
            <w:tcBorders>
              <w:top w:val="nil"/>
              <w:left w:val="nil"/>
              <w:bottom w:val="single" w:sz="4" w:space="0" w:color="auto"/>
              <w:right w:val="single" w:sz="4" w:space="0" w:color="auto"/>
            </w:tcBorders>
            <w:shd w:val="clear" w:color="auto" w:fill="auto"/>
            <w:noWrap/>
            <w:vAlign w:val="bottom"/>
            <w:hideMark/>
          </w:tcPr>
          <w:p w14:paraId="3AD68116" w14:textId="615B6B55" w:rsidR="00CF7BDD" w:rsidRPr="00D906D8" w:rsidRDefault="00CF7BDD" w:rsidP="00CF7BDD">
            <w:pPr>
              <w:jc w:val="right"/>
              <w:rPr>
                <w:rFonts w:cs="Arial"/>
                <w:color w:val="000000"/>
                <w:sz w:val="20"/>
                <w:szCs w:val="20"/>
                <w:lang w:eastAsia="en-GB"/>
              </w:rPr>
            </w:pPr>
            <w:r w:rsidRPr="00D906D8">
              <w:rPr>
                <w:rFonts w:cs="Arial"/>
                <w:color w:val="000000"/>
                <w:sz w:val="20"/>
                <w:szCs w:val="20"/>
                <w:lang w:eastAsia="en-GB"/>
              </w:rPr>
              <w:t>38.9</w:t>
            </w:r>
          </w:p>
        </w:tc>
      </w:tr>
      <w:tr w:rsidR="00CF7BDD" w:rsidRPr="00EA0A4E" w14:paraId="4EE9A95A" w14:textId="77777777" w:rsidTr="006F53BF">
        <w:trPr>
          <w:trHeight w:val="283"/>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25ECC01" w14:textId="27B4E254" w:rsidR="00CF7BDD" w:rsidRPr="00EA0A4E" w:rsidRDefault="00CF7BDD" w:rsidP="00CF7BDD">
            <w:pPr>
              <w:ind w:leftChars="206" w:left="453"/>
              <w:rPr>
                <w:rFonts w:cs="Arial"/>
                <w:i/>
                <w:color w:val="000000"/>
                <w:sz w:val="20"/>
                <w:szCs w:val="20"/>
                <w:lang w:eastAsia="en-GB"/>
              </w:rPr>
            </w:pPr>
            <w:r w:rsidRPr="00F536B9">
              <w:rPr>
                <w:rFonts w:cs="Arial"/>
                <w:i/>
                <w:color w:val="000000"/>
                <w:sz w:val="20"/>
                <w:lang w:eastAsia="en-GB"/>
              </w:rPr>
              <w:t xml:space="preserve">Potatoes </w:t>
            </w:r>
          </w:p>
        </w:tc>
        <w:tc>
          <w:tcPr>
            <w:tcW w:w="1276" w:type="dxa"/>
            <w:tcBorders>
              <w:top w:val="nil"/>
              <w:left w:val="nil"/>
              <w:bottom w:val="single" w:sz="4" w:space="0" w:color="auto"/>
              <w:right w:val="single" w:sz="4" w:space="0" w:color="auto"/>
            </w:tcBorders>
            <w:shd w:val="clear" w:color="auto" w:fill="auto"/>
            <w:noWrap/>
            <w:vAlign w:val="bottom"/>
            <w:hideMark/>
          </w:tcPr>
          <w:p w14:paraId="29C504D4" w14:textId="77777777" w:rsidR="00CF7BDD" w:rsidRPr="00D906D8" w:rsidRDefault="00CF7BDD" w:rsidP="00CF7BDD">
            <w:pPr>
              <w:jc w:val="right"/>
              <w:rPr>
                <w:rFonts w:cs="Arial"/>
                <w:i/>
                <w:color w:val="000000"/>
                <w:sz w:val="20"/>
                <w:szCs w:val="20"/>
                <w:lang w:eastAsia="en-GB"/>
              </w:rPr>
            </w:pPr>
            <w:r w:rsidRPr="00D906D8">
              <w:rPr>
                <w:rFonts w:cs="Arial"/>
                <w:i/>
                <w:color w:val="000000"/>
                <w:sz w:val="20"/>
                <w:szCs w:val="20"/>
                <w:lang w:eastAsia="en-GB"/>
              </w:rPr>
              <w:t>4.5</w:t>
            </w:r>
          </w:p>
        </w:tc>
        <w:tc>
          <w:tcPr>
            <w:tcW w:w="1276" w:type="dxa"/>
            <w:tcBorders>
              <w:top w:val="nil"/>
              <w:left w:val="nil"/>
              <w:bottom w:val="single" w:sz="4" w:space="0" w:color="auto"/>
              <w:right w:val="single" w:sz="4" w:space="0" w:color="auto"/>
            </w:tcBorders>
            <w:shd w:val="clear" w:color="auto" w:fill="auto"/>
            <w:noWrap/>
            <w:vAlign w:val="bottom"/>
            <w:hideMark/>
          </w:tcPr>
          <w:p w14:paraId="0656F0EA" w14:textId="2A9D298B" w:rsidR="00CF7BDD" w:rsidRPr="00D906D8" w:rsidRDefault="00CF7BDD" w:rsidP="00CF7BDD">
            <w:pPr>
              <w:jc w:val="right"/>
              <w:rPr>
                <w:rFonts w:cs="Arial"/>
                <w:i/>
                <w:color w:val="000000"/>
                <w:sz w:val="20"/>
                <w:szCs w:val="20"/>
                <w:lang w:eastAsia="en-GB"/>
              </w:rPr>
            </w:pPr>
            <w:r w:rsidRPr="00D906D8">
              <w:rPr>
                <w:rFonts w:cs="Arial"/>
                <w:i/>
                <w:color w:val="000000"/>
                <w:sz w:val="20"/>
                <w:szCs w:val="20"/>
                <w:lang w:eastAsia="en-GB"/>
              </w:rPr>
              <w:t>8.7</w:t>
            </w:r>
          </w:p>
        </w:tc>
        <w:tc>
          <w:tcPr>
            <w:tcW w:w="1590" w:type="dxa"/>
            <w:tcBorders>
              <w:top w:val="nil"/>
              <w:left w:val="nil"/>
              <w:bottom w:val="single" w:sz="4" w:space="0" w:color="auto"/>
              <w:right w:val="single" w:sz="4" w:space="0" w:color="auto"/>
            </w:tcBorders>
            <w:shd w:val="clear" w:color="auto" w:fill="auto"/>
            <w:noWrap/>
            <w:vAlign w:val="center"/>
            <w:hideMark/>
          </w:tcPr>
          <w:p w14:paraId="506507D0" w14:textId="4408FBE9" w:rsidR="00CF7BDD" w:rsidRPr="00D906D8" w:rsidRDefault="00CF7BDD" w:rsidP="00CF7BDD">
            <w:pPr>
              <w:jc w:val="right"/>
              <w:rPr>
                <w:rFonts w:cs="Arial"/>
                <w:i/>
                <w:color w:val="000000"/>
                <w:sz w:val="20"/>
                <w:szCs w:val="20"/>
                <w:lang w:eastAsia="en-GB"/>
              </w:rPr>
            </w:pPr>
            <w:r w:rsidRPr="00D906D8">
              <w:rPr>
                <w:rFonts w:cs="Arial"/>
                <w:i/>
                <w:color w:val="000000"/>
                <w:sz w:val="20"/>
                <w:szCs w:val="20"/>
                <w:lang w:eastAsia="en-GB"/>
              </w:rPr>
              <w:t>11.0</w:t>
            </w:r>
          </w:p>
        </w:tc>
      </w:tr>
      <w:tr w:rsidR="00CF7BDD" w:rsidRPr="00EA0A4E" w14:paraId="483903EE" w14:textId="77777777" w:rsidTr="006F53BF">
        <w:trPr>
          <w:trHeight w:val="283"/>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7512C605" w14:textId="26C36AA1" w:rsidR="00CF7BDD" w:rsidRPr="00EA0A4E" w:rsidRDefault="00CF7BDD" w:rsidP="000901C5">
            <w:pPr>
              <w:ind w:firstLineChars="200" w:firstLine="400"/>
              <w:rPr>
                <w:rFonts w:cs="Arial"/>
                <w:i/>
                <w:color w:val="000000"/>
                <w:sz w:val="20"/>
                <w:szCs w:val="20"/>
                <w:lang w:eastAsia="en-GB"/>
              </w:rPr>
            </w:pPr>
            <w:r w:rsidRPr="00EA0A4E">
              <w:rPr>
                <w:rFonts w:cs="Arial"/>
                <w:i/>
                <w:color w:val="000000"/>
                <w:sz w:val="20"/>
                <w:szCs w:val="20"/>
                <w:lang w:eastAsia="en-GB"/>
              </w:rPr>
              <w:t>Ca</w:t>
            </w:r>
            <w:r>
              <w:rPr>
                <w:rFonts w:cs="Arial"/>
                <w:i/>
                <w:color w:val="000000"/>
                <w:sz w:val="20"/>
                <w:szCs w:val="20"/>
                <w:lang w:eastAsia="en-GB"/>
              </w:rPr>
              <w:t>bbage, cauliflower and similar B</w:t>
            </w:r>
            <w:r w:rsidRPr="00EA0A4E">
              <w:rPr>
                <w:rFonts w:cs="Arial"/>
                <w:i/>
                <w:color w:val="000000"/>
                <w:sz w:val="20"/>
                <w:szCs w:val="20"/>
                <w:lang w:eastAsia="en-GB"/>
              </w:rPr>
              <w:t>rassica</w:t>
            </w:r>
            <w:r w:rsidR="000901C5">
              <w:rPr>
                <w:rFonts w:cs="Arial"/>
                <w:i/>
                <w:color w:val="000000"/>
                <w:sz w:val="20"/>
                <w:szCs w:val="20"/>
                <w:lang w:eastAsia="en-GB"/>
              </w:rPr>
              <w:t>s</w:t>
            </w:r>
          </w:p>
        </w:tc>
        <w:tc>
          <w:tcPr>
            <w:tcW w:w="1276" w:type="dxa"/>
            <w:tcBorders>
              <w:top w:val="nil"/>
              <w:left w:val="nil"/>
              <w:bottom w:val="single" w:sz="4" w:space="0" w:color="auto"/>
              <w:right w:val="single" w:sz="4" w:space="0" w:color="auto"/>
            </w:tcBorders>
            <w:shd w:val="clear" w:color="auto" w:fill="auto"/>
            <w:noWrap/>
            <w:vAlign w:val="bottom"/>
            <w:hideMark/>
          </w:tcPr>
          <w:p w14:paraId="6C43B655" w14:textId="77777777" w:rsidR="00CF7BDD" w:rsidRPr="00D906D8" w:rsidRDefault="00CF7BDD" w:rsidP="00CF7BDD">
            <w:pPr>
              <w:jc w:val="right"/>
              <w:rPr>
                <w:rFonts w:cs="Arial"/>
                <w:i/>
                <w:color w:val="000000"/>
                <w:sz w:val="20"/>
                <w:szCs w:val="20"/>
                <w:lang w:eastAsia="en-GB"/>
              </w:rPr>
            </w:pPr>
            <w:r w:rsidRPr="00D906D8">
              <w:rPr>
                <w:rFonts w:cs="Arial"/>
                <w:i/>
                <w:color w:val="000000"/>
                <w:sz w:val="20"/>
                <w:szCs w:val="20"/>
                <w:lang w:eastAsia="en-GB"/>
              </w:rPr>
              <w:t>3.4</w:t>
            </w:r>
          </w:p>
        </w:tc>
        <w:tc>
          <w:tcPr>
            <w:tcW w:w="1276" w:type="dxa"/>
            <w:tcBorders>
              <w:top w:val="nil"/>
              <w:left w:val="nil"/>
              <w:bottom w:val="single" w:sz="4" w:space="0" w:color="auto"/>
              <w:right w:val="single" w:sz="4" w:space="0" w:color="auto"/>
            </w:tcBorders>
            <w:shd w:val="clear" w:color="auto" w:fill="auto"/>
            <w:noWrap/>
            <w:vAlign w:val="bottom"/>
            <w:hideMark/>
          </w:tcPr>
          <w:p w14:paraId="7CB6D948" w14:textId="46CFD138" w:rsidR="00CF7BDD" w:rsidRPr="00D906D8" w:rsidRDefault="00CF7BDD" w:rsidP="00CF7BDD">
            <w:pPr>
              <w:jc w:val="right"/>
              <w:rPr>
                <w:rFonts w:cs="Arial"/>
                <w:i/>
                <w:color w:val="000000"/>
                <w:sz w:val="20"/>
                <w:szCs w:val="20"/>
                <w:lang w:eastAsia="en-GB"/>
              </w:rPr>
            </w:pPr>
            <w:r w:rsidRPr="00D906D8">
              <w:rPr>
                <w:rFonts w:cs="Arial"/>
                <w:i/>
                <w:color w:val="000000"/>
                <w:sz w:val="20"/>
                <w:szCs w:val="20"/>
                <w:lang w:eastAsia="en-GB"/>
              </w:rPr>
              <w:t>3.5</w:t>
            </w:r>
          </w:p>
        </w:tc>
        <w:tc>
          <w:tcPr>
            <w:tcW w:w="1590" w:type="dxa"/>
            <w:tcBorders>
              <w:top w:val="nil"/>
              <w:left w:val="nil"/>
              <w:bottom w:val="single" w:sz="4" w:space="0" w:color="auto"/>
              <w:right w:val="single" w:sz="4" w:space="0" w:color="auto"/>
            </w:tcBorders>
            <w:shd w:val="clear" w:color="auto" w:fill="auto"/>
            <w:noWrap/>
            <w:vAlign w:val="bottom"/>
            <w:hideMark/>
          </w:tcPr>
          <w:p w14:paraId="0DBA897C" w14:textId="2647E314" w:rsidR="00CF7BDD" w:rsidRPr="00D906D8" w:rsidRDefault="00CF7BDD" w:rsidP="00CF7BDD">
            <w:pPr>
              <w:jc w:val="right"/>
              <w:rPr>
                <w:rFonts w:cs="Arial"/>
                <w:i/>
                <w:color w:val="000000"/>
                <w:sz w:val="20"/>
                <w:szCs w:val="20"/>
                <w:lang w:eastAsia="en-GB"/>
              </w:rPr>
            </w:pPr>
            <w:r w:rsidRPr="00D906D8">
              <w:rPr>
                <w:rFonts w:cs="Arial"/>
                <w:i/>
                <w:color w:val="000000"/>
                <w:sz w:val="20"/>
                <w:szCs w:val="20"/>
                <w:lang w:eastAsia="en-GB"/>
              </w:rPr>
              <w:t>7.3</w:t>
            </w:r>
          </w:p>
        </w:tc>
      </w:tr>
      <w:tr w:rsidR="00CF7BDD" w:rsidRPr="00EA0A4E" w14:paraId="240E6E09" w14:textId="77777777" w:rsidTr="006F53BF">
        <w:trPr>
          <w:trHeight w:val="283"/>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4E58AFE8" w14:textId="45213700" w:rsidR="00CF7BDD" w:rsidRPr="00EA0A4E" w:rsidRDefault="00CF7BDD" w:rsidP="00CF7BDD">
            <w:pPr>
              <w:ind w:firstLineChars="200" w:firstLine="400"/>
              <w:rPr>
                <w:rFonts w:cs="Arial"/>
                <w:i/>
                <w:color w:val="000000"/>
                <w:sz w:val="20"/>
                <w:szCs w:val="20"/>
                <w:lang w:eastAsia="en-GB"/>
              </w:rPr>
            </w:pPr>
            <w:r w:rsidRPr="00EA0A4E">
              <w:rPr>
                <w:rFonts w:cs="Arial"/>
                <w:i/>
                <w:color w:val="000000"/>
                <w:sz w:val="20"/>
                <w:szCs w:val="20"/>
                <w:lang w:eastAsia="en-GB"/>
              </w:rPr>
              <w:t>Carrot and similar root vegetables</w:t>
            </w:r>
          </w:p>
        </w:tc>
        <w:tc>
          <w:tcPr>
            <w:tcW w:w="1276" w:type="dxa"/>
            <w:tcBorders>
              <w:top w:val="nil"/>
              <w:left w:val="nil"/>
              <w:bottom w:val="single" w:sz="4" w:space="0" w:color="auto"/>
              <w:right w:val="single" w:sz="4" w:space="0" w:color="auto"/>
            </w:tcBorders>
            <w:shd w:val="clear" w:color="auto" w:fill="auto"/>
            <w:noWrap/>
            <w:vAlign w:val="bottom"/>
            <w:hideMark/>
          </w:tcPr>
          <w:p w14:paraId="3B612715" w14:textId="77777777" w:rsidR="00CF7BDD" w:rsidRPr="00D906D8" w:rsidRDefault="00CF7BDD" w:rsidP="00CF7BDD">
            <w:pPr>
              <w:jc w:val="right"/>
              <w:rPr>
                <w:rFonts w:cs="Arial"/>
                <w:i/>
                <w:color w:val="000000"/>
                <w:sz w:val="20"/>
                <w:szCs w:val="20"/>
                <w:lang w:eastAsia="en-GB"/>
              </w:rPr>
            </w:pPr>
            <w:r w:rsidRPr="00D906D8">
              <w:rPr>
                <w:rFonts w:cs="Arial"/>
                <w:i/>
                <w:color w:val="000000"/>
                <w:sz w:val="20"/>
                <w:szCs w:val="20"/>
                <w:lang w:eastAsia="en-GB"/>
              </w:rPr>
              <w:t>1.6</w:t>
            </w:r>
          </w:p>
        </w:tc>
        <w:tc>
          <w:tcPr>
            <w:tcW w:w="1276" w:type="dxa"/>
            <w:tcBorders>
              <w:top w:val="nil"/>
              <w:left w:val="nil"/>
              <w:bottom w:val="single" w:sz="4" w:space="0" w:color="auto"/>
              <w:right w:val="single" w:sz="4" w:space="0" w:color="auto"/>
            </w:tcBorders>
            <w:shd w:val="clear" w:color="auto" w:fill="auto"/>
            <w:noWrap/>
            <w:vAlign w:val="bottom"/>
            <w:hideMark/>
          </w:tcPr>
          <w:p w14:paraId="19251544" w14:textId="6E2855B9" w:rsidR="00CF7BDD" w:rsidRPr="00D906D8" w:rsidRDefault="00CF7BDD" w:rsidP="00CF7BDD">
            <w:pPr>
              <w:jc w:val="right"/>
              <w:rPr>
                <w:rFonts w:cs="Arial"/>
                <w:i/>
                <w:color w:val="000000"/>
                <w:sz w:val="20"/>
                <w:szCs w:val="20"/>
                <w:lang w:eastAsia="en-GB"/>
              </w:rPr>
            </w:pPr>
            <w:r w:rsidRPr="00D906D8">
              <w:rPr>
                <w:rFonts w:cs="Arial"/>
                <w:i/>
                <w:color w:val="000000"/>
                <w:sz w:val="20"/>
                <w:szCs w:val="20"/>
                <w:lang w:eastAsia="en-GB"/>
              </w:rPr>
              <w:t>0.9</w:t>
            </w:r>
          </w:p>
        </w:tc>
        <w:tc>
          <w:tcPr>
            <w:tcW w:w="1590" w:type="dxa"/>
            <w:tcBorders>
              <w:top w:val="nil"/>
              <w:left w:val="nil"/>
              <w:bottom w:val="single" w:sz="4" w:space="0" w:color="auto"/>
              <w:right w:val="single" w:sz="4" w:space="0" w:color="auto"/>
            </w:tcBorders>
            <w:shd w:val="clear" w:color="auto" w:fill="auto"/>
            <w:noWrap/>
            <w:vAlign w:val="bottom"/>
            <w:hideMark/>
          </w:tcPr>
          <w:p w14:paraId="3EAD93DD" w14:textId="17EEF45C" w:rsidR="00CF7BDD" w:rsidRPr="00D906D8" w:rsidRDefault="00CF7BDD" w:rsidP="00CF7BDD">
            <w:pPr>
              <w:jc w:val="right"/>
              <w:rPr>
                <w:rFonts w:cs="Arial"/>
                <w:i/>
                <w:color w:val="000000"/>
                <w:sz w:val="20"/>
                <w:szCs w:val="20"/>
                <w:lang w:eastAsia="en-GB"/>
              </w:rPr>
            </w:pPr>
            <w:r w:rsidRPr="00D906D8">
              <w:rPr>
                <w:rFonts w:cs="Arial"/>
                <w:i/>
                <w:color w:val="000000"/>
                <w:sz w:val="20"/>
                <w:szCs w:val="20"/>
                <w:lang w:eastAsia="en-GB"/>
              </w:rPr>
              <w:t>1.3</w:t>
            </w:r>
          </w:p>
        </w:tc>
      </w:tr>
      <w:tr w:rsidR="00CF7BDD" w:rsidRPr="00EA0A4E" w14:paraId="5BC38803" w14:textId="77777777" w:rsidTr="006F53BF">
        <w:trPr>
          <w:trHeight w:val="283"/>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58A0268F" w14:textId="4D7B8D77" w:rsidR="00CF7BDD" w:rsidRPr="00EA0A4E" w:rsidRDefault="00CF7BDD" w:rsidP="00CF7BDD">
            <w:pPr>
              <w:ind w:firstLineChars="200" w:firstLine="400"/>
              <w:rPr>
                <w:rFonts w:cs="Arial"/>
                <w:i/>
                <w:color w:val="000000"/>
                <w:sz w:val="20"/>
                <w:szCs w:val="20"/>
                <w:lang w:eastAsia="en-GB"/>
              </w:rPr>
            </w:pPr>
            <w:r w:rsidRPr="00EA0A4E">
              <w:rPr>
                <w:rFonts w:cs="Arial"/>
                <w:i/>
                <w:color w:val="000000"/>
                <w:sz w:val="20"/>
                <w:szCs w:val="20"/>
                <w:lang w:eastAsia="en-GB"/>
              </w:rPr>
              <w:t>Leaf and stalk vegetables</w:t>
            </w:r>
          </w:p>
        </w:tc>
        <w:tc>
          <w:tcPr>
            <w:tcW w:w="1276" w:type="dxa"/>
            <w:tcBorders>
              <w:top w:val="nil"/>
              <w:left w:val="nil"/>
              <w:bottom w:val="single" w:sz="4" w:space="0" w:color="auto"/>
              <w:right w:val="single" w:sz="4" w:space="0" w:color="auto"/>
            </w:tcBorders>
            <w:shd w:val="clear" w:color="auto" w:fill="auto"/>
            <w:noWrap/>
            <w:vAlign w:val="bottom"/>
            <w:hideMark/>
          </w:tcPr>
          <w:p w14:paraId="12F42D3E" w14:textId="77777777" w:rsidR="00CF7BDD" w:rsidRPr="00D906D8" w:rsidRDefault="00CF7BDD" w:rsidP="00CF7BDD">
            <w:pPr>
              <w:jc w:val="right"/>
              <w:rPr>
                <w:rFonts w:cs="Arial"/>
                <w:i/>
                <w:color w:val="000000"/>
                <w:sz w:val="20"/>
                <w:szCs w:val="20"/>
                <w:lang w:eastAsia="en-GB"/>
              </w:rPr>
            </w:pPr>
            <w:r w:rsidRPr="00D906D8">
              <w:rPr>
                <w:rFonts w:cs="Arial"/>
                <w:i/>
                <w:color w:val="000000"/>
                <w:sz w:val="20"/>
                <w:szCs w:val="20"/>
                <w:lang w:eastAsia="en-GB"/>
              </w:rPr>
              <w:t>0.8</w:t>
            </w:r>
          </w:p>
        </w:tc>
        <w:tc>
          <w:tcPr>
            <w:tcW w:w="1276" w:type="dxa"/>
            <w:tcBorders>
              <w:top w:val="nil"/>
              <w:left w:val="nil"/>
              <w:bottom w:val="single" w:sz="4" w:space="0" w:color="auto"/>
              <w:right w:val="single" w:sz="4" w:space="0" w:color="auto"/>
            </w:tcBorders>
            <w:shd w:val="clear" w:color="auto" w:fill="auto"/>
            <w:noWrap/>
            <w:vAlign w:val="bottom"/>
            <w:hideMark/>
          </w:tcPr>
          <w:p w14:paraId="3C786F94" w14:textId="3AA6A605" w:rsidR="00CF7BDD" w:rsidRPr="00D906D8" w:rsidRDefault="00CF7BDD" w:rsidP="00CF7BDD">
            <w:pPr>
              <w:jc w:val="right"/>
              <w:rPr>
                <w:rFonts w:cs="Arial"/>
                <w:i/>
                <w:color w:val="000000"/>
                <w:sz w:val="20"/>
                <w:szCs w:val="20"/>
                <w:lang w:eastAsia="en-GB"/>
              </w:rPr>
            </w:pPr>
            <w:r w:rsidRPr="00D906D8">
              <w:rPr>
                <w:rFonts w:cs="Arial"/>
                <w:i/>
                <w:color w:val="000000"/>
                <w:sz w:val="20"/>
                <w:szCs w:val="20"/>
                <w:lang w:eastAsia="en-GB"/>
              </w:rPr>
              <w:t>0.7</w:t>
            </w:r>
          </w:p>
        </w:tc>
        <w:tc>
          <w:tcPr>
            <w:tcW w:w="1590" w:type="dxa"/>
            <w:tcBorders>
              <w:top w:val="nil"/>
              <w:left w:val="nil"/>
              <w:bottom w:val="single" w:sz="4" w:space="0" w:color="auto"/>
              <w:right w:val="single" w:sz="4" w:space="0" w:color="auto"/>
            </w:tcBorders>
            <w:shd w:val="clear" w:color="auto" w:fill="auto"/>
            <w:noWrap/>
            <w:vAlign w:val="bottom"/>
            <w:hideMark/>
          </w:tcPr>
          <w:p w14:paraId="735D4240" w14:textId="71330609" w:rsidR="00CF7BDD" w:rsidRPr="00D906D8" w:rsidRDefault="00CF7BDD" w:rsidP="00CF7BDD">
            <w:pPr>
              <w:jc w:val="right"/>
              <w:rPr>
                <w:rFonts w:cs="Arial"/>
                <w:i/>
                <w:color w:val="000000"/>
                <w:sz w:val="20"/>
                <w:szCs w:val="20"/>
                <w:lang w:eastAsia="en-GB"/>
              </w:rPr>
            </w:pPr>
            <w:r w:rsidRPr="00D906D8">
              <w:rPr>
                <w:rFonts w:cs="Arial"/>
                <w:i/>
                <w:color w:val="000000"/>
                <w:sz w:val="20"/>
                <w:szCs w:val="20"/>
                <w:lang w:eastAsia="en-GB"/>
              </w:rPr>
              <w:t>1.9</w:t>
            </w:r>
          </w:p>
        </w:tc>
      </w:tr>
      <w:tr w:rsidR="00CF7BDD" w:rsidRPr="00EA0A4E" w14:paraId="255EB68E" w14:textId="77777777" w:rsidTr="006F53BF">
        <w:trPr>
          <w:trHeight w:val="283"/>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7745B12E" w14:textId="7826525F" w:rsidR="00CF7BDD" w:rsidRPr="00EA0A4E" w:rsidRDefault="00CF7BDD" w:rsidP="00CF7BDD">
            <w:pPr>
              <w:ind w:firstLineChars="200" w:firstLine="400"/>
              <w:rPr>
                <w:rFonts w:cs="Arial"/>
                <w:i/>
                <w:color w:val="000000"/>
                <w:sz w:val="20"/>
                <w:szCs w:val="20"/>
                <w:lang w:eastAsia="en-GB"/>
              </w:rPr>
            </w:pPr>
            <w:r w:rsidRPr="00EA0A4E">
              <w:rPr>
                <w:rFonts w:cs="Arial"/>
                <w:i/>
                <w:color w:val="000000"/>
                <w:sz w:val="20"/>
                <w:szCs w:val="20"/>
                <w:lang w:eastAsia="en-GB"/>
              </w:rPr>
              <w:t>Peas and beans</w:t>
            </w:r>
          </w:p>
        </w:tc>
        <w:tc>
          <w:tcPr>
            <w:tcW w:w="1276" w:type="dxa"/>
            <w:tcBorders>
              <w:top w:val="nil"/>
              <w:left w:val="nil"/>
              <w:bottom w:val="single" w:sz="4" w:space="0" w:color="auto"/>
              <w:right w:val="single" w:sz="4" w:space="0" w:color="auto"/>
            </w:tcBorders>
            <w:shd w:val="clear" w:color="auto" w:fill="auto"/>
            <w:noWrap/>
            <w:vAlign w:val="bottom"/>
            <w:hideMark/>
          </w:tcPr>
          <w:p w14:paraId="47AB2699" w14:textId="77777777" w:rsidR="00CF7BDD" w:rsidRPr="00D906D8" w:rsidRDefault="00CF7BDD" w:rsidP="00CF7BDD">
            <w:pPr>
              <w:jc w:val="right"/>
              <w:rPr>
                <w:rFonts w:cs="Arial"/>
                <w:i/>
                <w:color w:val="000000"/>
                <w:sz w:val="20"/>
                <w:szCs w:val="20"/>
                <w:lang w:eastAsia="en-GB"/>
              </w:rPr>
            </w:pPr>
            <w:r w:rsidRPr="00D906D8">
              <w:rPr>
                <w:rFonts w:cs="Arial"/>
                <w:i/>
                <w:color w:val="000000"/>
                <w:sz w:val="20"/>
                <w:szCs w:val="20"/>
                <w:lang w:eastAsia="en-GB"/>
              </w:rPr>
              <w:t>0.9</w:t>
            </w:r>
          </w:p>
        </w:tc>
        <w:tc>
          <w:tcPr>
            <w:tcW w:w="1276" w:type="dxa"/>
            <w:tcBorders>
              <w:top w:val="nil"/>
              <w:left w:val="nil"/>
              <w:bottom w:val="single" w:sz="4" w:space="0" w:color="auto"/>
              <w:right w:val="single" w:sz="4" w:space="0" w:color="auto"/>
            </w:tcBorders>
            <w:shd w:val="clear" w:color="auto" w:fill="auto"/>
            <w:noWrap/>
            <w:vAlign w:val="bottom"/>
            <w:hideMark/>
          </w:tcPr>
          <w:p w14:paraId="0BF4A336" w14:textId="4FDC6A21" w:rsidR="00CF7BDD" w:rsidRPr="00D906D8" w:rsidRDefault="00CF7BDD" w:rsidP="00CF7BDD">
            <w:pPr>
              <w:jc w:val="right"/>
              <w:rPr>
                <w:rFonts w:cs="Arial"/>
                <w:i/>
                <w:color w:val="000000"/>
                <w:sz w:val="20"/>
                <w:szCs w:val="20"/>
                <w:lang w:eastAsia="en-GB"/>
              </w:rPr>
            </w:pPr>
            <w:r w:rsidRPr="00D906D8">
              <w:rPr>
                <w:rFonts w:cs="Arial"/>
                <w:i/>
                <w:color w:val="000000"/>
                <w:sz w:val="20"/>
                <w:szCs w:val="20"/>
                <w:lang w:eastAsia="en-GB"/>
              </w:rPr>
              <w:t>1.0</w:t>
            </w:r>
          </w:p>
        </w:tc>
        <w:tc>
          <w:tcPr>
            <w:tcW w:w="1590" w:type="dxa"/>
            <w:tcBorders>
              <w:top w:val="nil"/>
              <w:left w:val="nil"/>
              <w:bottom w:val="single" w:sz="4" w:space="0" w:color="auto"/>
              <w:right w:val="single" w:sz="4" w:space="0" w:color="auto"/>
            </w:tcBorders>
            <w:shd w:val="clear" w:color="auto" w:fill="auto"/>
            <w:noWrap/>
            <w:vAlign w:val="bottom"/>
            <w:hideMark/>
          </w:tcPr>
          <w:p w14:paraId="43260A1C" w14:textId="2E39BD77" w:rsidR="00CF7BDD" w:rsidRPr="00D906D8" w:rsidRDefault="00CF7BDD" w:rsidP="00CF7BDD">
            <w:pPr>
              <w:jc w:val="right"/>
              <w:rPr>
                <w:rFonts w:cs="Arial"/>
                <w:i/>
                <w:color w:val="000000"/>
                <w:sz w:val="20"/>
                <w:szCs w:val="20"/>
                <w:lang w:eastAsia="en-GB"/>
              </w:rPr>
            </w:pPr>
            <w:r w:rsidRPr="00D906D8">
              <w:rPr>
                <w:rFonts w:cs="Arial"/>
                <w:i/>
                <w:color w:val="000000"/>
                <w:sz w:val="20"/>
                <w:szCs w:val="20"/>
                <w:lang w:eastAsia="en-GB"/>
              </w:rPr>
              <w:t>0.9</w:t>
            </w:r>
          </w:p>
        </w:tc>
      </w:tr>
      <w:tr w:rsidR="00CF7BDD" w:rsidRPr="00EA0A4E" w14:paraId="44610D1E" w14:textId="77777777" w:rsidTr="006F53BF">
        <w:trPr>
          <w:trHeight w:val="283"/>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D8E2C05" w14:textId="6F5515FF" w:rsidR="00CF7BDD" w:rsidRPr="00EA0A4E" w:rsidRDefault="00CF7BDD" w:rsidP="00CF7BDD">
            <w:pPr>
              <w:ind w:firstLineChars="200" w:firstLine="400"/>
              <w:rPr>
                <w:rFonts w:cs="Arial"/>
                <w:i/>
                <w:color w:val="000000"/>
                <w:sz w:val="20"/>
                <w:szCs w:val="20"/>
                <w:lang w:eastAsia="en-GB"/>
              </w:rPr>
            </w:pPr>
            <w:r w:rsidRPr="00EA0A4E">
              <w:rPr>
                <w:rFonts w:cs="Arial"/>
                <w:i/>
                <w:color w:val="000000"/>
                <w:sz w:val="20"/>
                <w:szCs w:val="20"/>
                <w:lang w:eastAsia="en-GB"/>
              </w:rPr>
              <w:t>Tomato and tomato products</w:t>
            </w:r>
          </w:p>
        </w:tc>
        <w:tc>
          <w:tcPr>
            <w:tcW w:w="1276" w:type="dxa"/>
            <w:tcBorders>
              <w:top w:val="nil"/>
              <w:left w:val="nil"/>
              <w:bottom w:val="single" w:sz="4" w:space="0" w:color="auto"/>
              <w:right w:val="single" w:sz="4" w:space="0" w:color="auto"/>
            </w:tcBorders>
            <w:shd w:val="clear" w:color="auto" w:fill="auto"/>
            <w:noWrap/>
            <w:vAlign w:val="bottom"/>
            <w:hideMark/>
          </w:tcPr>
          <w:p w14:paraId="123B8BC5" w14:textId="77777777" w:rsidR="00CF7BDD" w:rsidRPr="00D906D8" w:rsidRDefault="00CF7BDD" w:rsidP="00CF7BDD">
            <w:pPr>
              <w:jc w:val="right"/>
              <w:rPr>
                <w:rFonts w:cs="Arial"/>
                <w:i/>
                <w:color w:val="000000"/>
                <w:sz w:val="20"/>
                <w:szCs w:val="20"/>
                <w:lang w:eastAsia="en-GB"/>
              </w:rPr>
            </w:pPr>
            <w:r w:rsidRPr="00D906D8">
              <w:rPr>
                <w:rFonts w:cs="Arial"/>
                <w:i/>
                <w:color w:val="000000"/>
                <w:sz w:val="20"/>
                <w:szCs w:val="20"/>
                <w:lang w:eastAsia="en-GB"/>
              </w:rPr>
              <w:t>2.3</w:t>
            </w:r>
          </w:p>
        </w:tc>
        <w:tc>
          <w:tcPr>
            <w:tcW w:w="1276" w:type="dxa"/>
            <w:tcBorders>
              <w:top w:val="nil"/>
              <w:left w:val="nil"/>
              <w:bottom w:val="single" w:sz="4" w:space="0" w:color="auto"/>
              <w:right w:val="single" w:sz="4" w:space="0" w:color="auto"/>
            </w:tcBorders>
            <w:shd w:val="clear" w:color="auto" w:fill="auto"/>
            <w:noWrap/>
            <w:vAlign w:val="bottom"/>
            <w:hideMark/>
          </w:tcPr>
          <w:p w14:paraId="116DB0C7" w14:textId="65E492DC" w:rsidR="00CF7BDD" w:rsidRPr="00D906D8" w:rsidRDefault="00CF7BDD" w:rsidP="00CF7BDD">
            <w:pPr>
              <w:jc w:val="right"/>
              <w:rPr>
                <w:rFonts w:cs="Arial"/>
                <w:i/>
                <w:color w:val="000000"/>
                <w:sz w:val="20"/>
                <w:szCs w:val="20"/>
                <w:lang w:eastAsia="en-GB"/>
              </w:rPr>
            </w:pPr>
            <w:r w:rsidRPr="00D906D8">
              <w:rPr>
                <w:rFonts w:cs="Arial"/>
                <w:i/>
                <w:color w:val="000000"/>
                <w:sz w:val="20"/>
                <w:szCs w:val="20"/>
                <w:lang w:eastAsia="en-GB"/>
              </w:rPr>
              <w:t>1.9</w:t>
            </w:r>
          </w:p>
        </w:tc>
        <w:tc>
          <w:tcPr>
            <w:tcW w:w="1590" w:type="dxa"/>
            <w:tcBorders>
              <w:top w:val="nil"/>
              <w:left w:val="nil"/>
              <w:bottom w:val="single" w:sz="4" w:space="0" w:color="auto"/>
              <w:right w:val="single" w:sz="4" w:space="0" w:color="auto"/>
            </w:tcBorders>
            <w:shd w:val="clear" w:color="auto" w:fill="auto"/>
            <w:noWrap/>
            <w:vAlign w:val="bottom"/>
            <w:hideMark/>
          </w:tcPr>
          <w:p w14:paraId="38237C37" w14:textId="4F4A4565" w:rsidR="00CF7BDD" w:rsidRPr="00D906D8" w:rsidRDefault="00CF7BDD" w:rsidP="00CF7BDD">
            <w:pPr>
              <w:jc w:val="right"/>
              <w:rPr>
                <w:rFonts w:cs="Arial"/>
                <w:i/>
                <w:color w:val="000000"/>
                <w:sz w:val="20"/>
                <w:szCs w:val="20"/>
                <w:lang w:eastAsia="en-GB"/>
              </w:rPr>
            </w:pPr>
            <w:r w:rsidRPr="00D906D8">
              <w:rPr>
                <w:rFonts w:cs="Arial"/>
                <w:i/>
                <w:color w:val="000000"/>
                <w:sz w:val="20"/>
                <w:szCs w:val="20"/>
                <w:lang w:eastAsia="en-GB"/>
              </w:rPr>
              <w:t>5.5</w:t>
            </w:r>
          </w:p>
        </w:tc>
      </w:tr>
      <w:tr w:rsidR="00CF7BDD" w:rsidRPr="00EA0A4E" w14:paraId="7B4B25C4" w14:textId="77777777" w:rsidTr="006F53BF">
        <w:trPr>
          <w:trHeight w:val="283"/>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5A410825" w14:textId="14CE7424" w:rsidR="00CF7BDD" w:rsidRPr="00EA0A4E" w:rsidRDefault="00CF7BDD" w:rsidP="00CF7BDD">
            <w:pPr>
              <w:ind w:firstLineChars="200" w:firstLine="400"/>
              <w:rPr>
                <w:rFonts w:cs="Arial"/>
                <w:i/>
                <w:color w:val="000000"/>
                <w:sz w:val="20"/>
                <w:szCs w:val="20"/>
                <w:lang w:eastAsia="en-GB"/>
              </w:rPr>
            </w:pPr>
            <w:r w:rsidRPr="00EA0A4E">
              <w:rPr>
                <w:rFonts w:cs="Arial"/>
                <w:i/>
                <w:color w:val="000000"/>
                <w:sz w:val="20"/>
                <w:szCs w:val="20"/>
                <w:lang w:eastAsia="en-GB"/>
              </w:rPr>
              <w:t>Other fruiting vegetables</w:t>
            </w:r>
          </w:p>
        </w:tc>
        <w:tc>
          <w:tcPr>
            <w:tcW w:w="1276" w:type="dxa"/>
            <w:tcBorders>
              <w:top w:val="nil"/>
              <w:left w:val="nil"/>
              <w:bottom w:val="single" w:sz="4" w:space="0" w:color="auto"/>
              <w:right w:val="single" w:sz="4" w:space="0" w:color="auto"/>
            </w:tcBorders>
            <w:shd w:val="clear" w:color="auto" w:fill="auto"/>
            <w:noWrap/>
            <w:vAlign w:val="bottom"/>
            <w:hideMark/>
          </w:tcPr>
          <w:p w14:paraId="0BE261E4" w14:textId="77777777" w:rsidR="00CF7BDD" w:rsidRPr="00D906D8" w:rsidRDefault="00CF7BDD" w:rsidP="00CF7BDD">
            <w:pPr>
              <w:jc w:val="right"/>
              <w:rPr>
                <w:rFonts w:cs="Arial"/>
                <w:i/>
                <w:color w:val="000000"/>
                <w:sz w:val="20"/>
                <w:szCs w:val="20"/>
                <w:lang w:eastAsia="en-GB"/>
              </w:rPr>
            </w:pPr>
            <w:r w:rsidRPr="00D906D8">
              <w:rPr>
                <w:rFonts w:cs="Arial"/>
                <w:i/>
                <w:color w:val="000000"/>
                <w:sz w:val="20"/>
                <w:szCs w:val="20"/>
                <w:lang w:eastAsia="en-GB"/>
              </w:rPr>
              <w:t>3.2</w:t>
            </w:r>
          </w:p>
        </w:tc>
        <w:tc>
          <w:tcPr>
            <w:tcW w:w="1276" w:type="dxa"/>
            <w:tcBorders>
              <w:top w:val="nil"/>
              <w:left w:val="nil"/>
              <w:bottom w:val="single" w:sz="4" w:space="0" w:color="auto"/>
              <w:right w:val="single" w:sz="4" w:space="0" w:color="auto"/>
            </w:tcBorders>
            <w:shd w:val="clear" w:color="auto" w:fill="auto"/>
            <w:noWrap/>
            <w:vAlign w:val="bottom"/>
            <w:hideMark/>
          </w:tcPr>
          <w:p w14:paraId="06D21144" w14:textId="677778C5" w:rsidR="00CF7BDD" w:rsidRPr="00D906D8" w:rsidRDefault="00CF7BDD" w:rsidP="00CF7BDD">
            <w:pPr>
              <w:jc w:val="right"/>
              <w:rPr>
                <w:rFonts w:cs="Arial"/>
                <w:i/>
                <w:color w:val="000000"/>
                <w:sz w:val="20"/>
                <w:szCs w:val="20"/>
                <w:lang w:eastAsia="en-GB"/>
              </w:rPr>
            </w:pPr>
            <w:r w:rsidRPr="00D906D8">
              <w:rPr>
                <w:rFonts w:cs="Arial"/>
                <w:i/>
                <w:color w:val="000000"/>
                <w:sz w:val="20"/>
                <w:szCs w:val="20"/>
                <w:lang w:eastAsia="en-GB"/>
              </w:rPr>
              <w:t>1.0</w:t>
            </w:r>
          </w:p>
        </w:tc>
        <w:tc>
          <w:tcPr>
            <w:tcW w:w="1590" w:type="dxa"/>
            <w:tcBorders>
              <w:top w:val="nil"/>
              <w:left w:val="nil"/>
              <w:bottom w:val="single" w:sz="4" w:space="0" w:color="auto"/>
              <w:right w:val="single" w:sz="4" w:space="0" w:color="auto"/>
            </w:tcBorders>
            <w:shd w:val="clear" w:color="auto" w:fill="auto"/>
            <w:noWrap/>
            <w:vAlign w:val="bottom"/>
            <w:hideMark/>
          </w:tcPr>
          <w:p w14:paraId="43ED2256" w14:textId="744EF9B4" w:rsidR="00CF7BDD" w:rsidRPr="00D906D8" w:rsidRDefault="00CF7BDD" w:rsidP="00CF7BDD">
            <w:pPr>
              <w:jc w:val="right"/>
              <w:rPr>
                <w:rFonts w:cs="Arial"/>
                <w:i/>
                <w:color w:val="000000"/>
                <w:sz w:val="20"/>
                <w:szCs w:val="20"/>
                <w:lang w:eastAsia="en-GB"/>
              </w:rPr>
            </w:pPr>
            <w:r>
              <w:rPr>
                <w:rFonts w:cs="Arial"/>
                <w:i/>
                <w:color w:val="000000"/>
                <w:sz w:val="20"/>
                <w:szCs w:val="20"/>
                <w:lang w:eastAsia="en-GB"/>
              </w:rPr>
              <w:t>5.</w:t>
            </w:r>
            <w:r w:rsidRPr="00D906D8">
              <w:rPr>
                <w:rFonts w:cs="Arial"/>
                <w:i/>
                <w:color w:val="000000"/>
                <w:sz w:val="20"/>
                <w:szCs w:val="20"/>
                <w:lang w:eastAsia="en-GB"/>
              </w:rPr>
              <w:t>1</w:t>
            </w:r>
          </w:p>
        </w:tc>
      </w:tr>
      <w:tr w:rsidR="00CF7BDD" w:rsidRPr="00EA0A4E" w14:paraId="20FD9997" w14:textId="77777777" w:rsidTr="006F53BF">
        <w:trPr>
          <w:trHeight w:val="283"/>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0CF4B8F5" w14:textId="7DBA6F5B" w:rsidR="00CF7BDD" w:rsidRPr="00EA0A4E" w:rsidRDefault="00CF7BDD" w:rsidP="00CF7BDD">
            <w:pPr>
              <w:ind w:firstLineChars="200" w:firstLine="400"/>
              <w:rPr>
                <w:rFonts w:cs="Arial"/>
                <w:i/>
                <w:color w:val="000000"/>
                <w:sz w:val="20"/>
                <w:szCs w:val="20"/>
                <w:lang w:eastAsia="en-GB"/>
              </w:rPr>
            </w:pPr>
            <w:r w:rsidRPr="00EA0A4E">
              <w:rPr>
                <w:rFonts w:cs="Arial"/>
                <w:i/>
                <w:color w:val="000000"/>
                <w:sz w:val="20"/>
                <w:szCs w:val="20"/>
                <w:lang w:eastAsia="en-GB"/>
              </w:rPr>
              <w:t>Other vegetables and vegetable combinations</w:t>
            </w:r>
          </w:p>
        </w:tc>
        <w:tc>
          <w:tcPr>
            <w:tcW w:w="1276" w:type="dxa"/>
            <w:tcBorders>
              <w:top w:val="nil"/>
              <w:left w:val="nil"/>
              <w:bottom w:val="single" w:sz="4" w:space="0" w:color="auto"/>
              <w:right w:val="single" w:sz="4" w:space="0" w:color="auto"/>
            </w:tcBorders>
            <w:shd w:val="clear" w:color="auto" w:fill="auto"/>
            <w:noWrap/>
            <w:vAlign w:val="bottom"/>
            <w:hideMark/>
          </w:tcPr>
          <w:p w14:paraId="23684016" w14:textId="77777777" w:rsidR="00CF7BDD" w:rsidRPr="00D906D8" w:rsidRDefault="00CF7BDD" w:rsidP="00CF7BDD">
            <w:pPr>
              <w:jc w:val="right"/>
              <w:rPr>
                <w:rFonts w:cs="Arial"/>
                <w:i/>
                <w:color w:val="000000"/>
                <w:sz w:val="20"/>
                <w:szCs w:val="20"/>
                <w:lang w:eastAsia="en-GB"/>
              </w:rPr>
            </w:pPr>
            <w:r w:rsidRPr="00D906D8">
              <w:rPr>
                <w:rFonts w:cs="Arial"/>
                <w:i/>
                <w:color w:val="000000"/>
                <w:sz w:val="20"/>
                <w:szCs w:val="20"/>
                <w:lang w:eastAsia="en-GB"/>
              </w:rPr>
              <w:t>3.2</w:t>
            </w:r>
          </w:p>
        </w:tc>
        <w:tc>
          <w:tcPr>
            <w:tcW w:w="1276" w:type="dxa"/>
            <w:tcBorders>
              <w:top w:val="nil"/>
              <w:left w:val="nil"/>
              <w:bottom w:val="single" w:sz="4" w:space="0" w:color="auto"/>
              <w:right w:val="single" w:sz="4" w:space="0" w:color="auto"/>
            </w:tcBorders>
            <w:shd w:val="clear" w:color="auto" w:fill="auto"/>
            <w:noWrap/>
            <w:vAlign w:val="bottom"/>
            <w:hideMark/>
          </w:tcPr>
          <w:p w14:paraId="716F3E7E" w14:textId="11CC98AD" w:rsidR="00CF7BDD" w:rsidRPr="00D906D8" w:rsidRDefault="00CF7BDD" w:rsidP="00CF7BDD">
            <w:pPr>
              <w:jc w:val="right"/>
              <w:rPr>
                <w:rFonts w:cs="Arial"/>
                <w:i/>
                <w:color w:val="000000"/>
                <w:sz w:val="20"/>
                <w:szCs w:val="20"/>
                <w:lang w:eastAsia="en-GB"/>
              </w:rPr>
            </w:pPr>
            <w:r w:rsidRPr="00D906D8">
              <w:rPr>
                <w:rFonts w:cs="Arial"/>
                <w:i/>
                <w:color w:val="000000"/>
                <w:sz w:val="20"/>
                <w:szCs w:val="20"/>
                <w:lang w:eastAsia="en-GB"/>
              </w:rPr>
              <w:t>0.</w:t>
            </w:r>
            <w:r>
              <w:rPr>
                <w:rFonts w:cs="Arial"/>
                <w:i/>
                <w:color w:val="000000"/>
                <w:sz w:val="20"/>
                <w:szCs w:val="20"/>
                <w:lang w:eastAsia="en-GB"/>
              </w:rPr>
              <w:t>8</w:t>
            </w:r>
          </w:p>
        </w:tc>
        <w:tc>
          <w:tcPr>
            <w:tcW w:w="1590" w:type="dxa"/>
            <w:tcBorders>
              <w:top w:val="nil"/>
              <w:left w:val="nil"/>
              <w:bottom w:val="single" w:sz="4" w:space="0" w:color="auto"/>
              <w:right w:val="single" w:sz="4" w:space="0" w:color="auto"/>
            </w:tcBorders>
            <w:shd w:val="clear" w:color="auto" w:fill="auto"/>
            <w:noWrap/>
            <w:vAlign w:val="bottom"/>
            <w:hideMark/>
          </w:tcPr>
          <w:p w14:paraId="53BD51F2" w14:textId="1D7DC9FB" w:rsidR="00CF7BDD" w:rsidRPr="00D906D8" w:rsidRDefault="00CF7BDD" w:rsidP="00CF7BDD">
            <w:pPr>
              <w:jc w:val="right"/>
              <w:rPr>
                <w:rFonts w:cs="Arial"/>
                <w:i/>
                <w:color w:val="000000"/>
                <w:sz w:val="20"/>
                <w:szCs w:val="20"/>
                <w:lang w:eastAsia="en-GB"/>
              </w:rPr>
            </w:pPr>
            <w:r w:rsidRPr="00D906D8">
              <w:rPr>
                <w:rFonts w:cs="Arial"/>
                <w:i/>
                <w:color w:val="000000"/>
                <w:sz w:val="20"/>
                <w:szCs w:val="20"/>
                <w:lang w:eastAsia="en-GB"/>
              </w:rPr>
              <w:t>2.</w:t>
            </w:r>
            <w:r>
              <w:rPr>
                <w:rFonts w:cs="Arial"/>
                <w:i/>
                <w:color w:val="000000"/>
                <w:sz w:val="20"/>
                <w:szCs w:val="20"/>
                <w:lang w:eastAsia="en-GB"/>
              </w:rPr>
              <w:t>6</w:t>
            </w:r>
          </w:p>
        </w:tc>
      </w:tr>
      <w:tr w:rsidR="00CF7BDD" w:rsidRPr="00EA0A4E" w14:paraId="6940FC26" w14:textId="77777777" w:rsidTr="006F53BF">
        <w:trPr>
          <w:trHeight w:val="283"/>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BFA062E" w14:textId="1654F5C1" w:rsidR="00CF7BDD" w:rsidRPr="00EA0A4E" w:rsidRDefault="00CF7BDD" w:rsidP="006F53BF">
            <w:pPr>
              <w:ind w:firstLineChars="200" w:firstLine="400"/>
              <w:rPr>
                <w:rFonts w:cs="Arial"/>
                <w:i/>
                <w:color w:val="000000"/>
                <w:sz w:val="20"/>
                <w:szCs w:val="20"/>
                <w:lang w:eastAsia="en-GB"/>
              </w:rPr>
            </w:pPr>
            <w:r w:rsidRPr="00EA0A4E">
              <w:rPr>
                <w:rFonts w:cs="Arial"/>
                <w:i/>
                <w:color w:val="000000"/>
                <w:sz w:val="20"/>
                <w:szCs w:val="20"/>
                <w:lang w:eastAsia="en-GB"/>
              </w:rPr>
              <w:t>Dishes where vegetable is the major component</w:t>
            </w:r>
          </w:p>
        </w:tc>
        <w:tc>
          <w:tcPr>
            <w:tcW w:w="1276" w:type="dxa"/>
            <w:tcBorders>
              <w:top w:val="nil"/>
              <w:left w:val="nil"/>
              <w:bottom w:val="single" w:sz="4" w:space="0" w:color="auto"/>
              <w:right w:val="single" w:sz="4" w:space="0" w:color="auto"/>
            </w:tcBorders>
            <w:shd w:val="clear" w:color="auto" w:fill="auto"/>
            <w:noWrap/>
            <w:vAlign w:val="bottom"/>
            <w:hideMark/>
          </w:tcPr>
          <w:p w14:paraId="01CBE1C4" w14:textId="77777777" w:rsidR="00CF7BDD" w:rsidRPr="00D906D8" w:rsidRDefault="00CF7BDD" w:rsidP="00CF7BDD">
            <w:pPr>
              <w:jc w:val="right"/>
              <w:rPr>
                <w:rFonts w:cs="Arial"/>
                <w:i/>
                <w:color w:val="000000"/>
                <w:sz w:val="20"/>
                <w:szCs w:val="20"/>
                <w:lang w:eastAsia="en-GB"/>
              </w:rPr>
            </w:pPr>
            <w:r w:rsidRPr="00D906D8">
              <w:rPr>
                <w:rFonts w:cs="Arial"/>
                <w:i/>
                <w:color w:val="000000"/>
                <w:sz w:val="20"/>
                <w:szCs w:val="20"/>
                <w:lang w:eastAsia="en-GB"/>
              </w:rPr>
              <w:t>5.3</w:t>
            </w:r>
          </w:p>
        </w:tc>
        <w:tc>
          <w:tcPr>
            <w:tcW w:w="1276" w:type="dxa"/>
            <w:tcBorders>
              <w:top w:val="nil"/>
              <w:left w:val="nil"/>
              <w:bottom w:val="single" w:sz="4" w:space="0" w:color="auto"/>
              <w:right w:val="single" w:sz="4" w:space="0" w:color="auto"/>
            </w:tcBorders>
            <w:shd w:val="clear" w:color="auto" w:fill="auto"/>
            <w:noWrap/>
            <w:vAlign w:val="bottom"/>
            <w:hideMark/>
          </w:tcPr>
          <w:p w14:paraId="05A0C185" w14:textId="3823999E" w:rsidR="00CF7BDD" w:rsidRPr="00D906D8" w:rsidRDefault="00CF7BDD" w:rsidP="00CF7BDD">
            <w:pPr>
              <w:jc w:val="right"/>
              <w:rPr>
                <w:rFonts w:cs="Arial"/>
                <w:i/>
                <w:color w:val="000000"/>
                <w:sz w:val="20"/>
                <w:szCs w:val="20"/>
                <w:lang w:eastAsia="en-GB"/>
              </w:rPr>
            </w:pPr>
            <w:r w:rsidRPr="00D906D8">
              <w:rPr>
                <w:rFonts w:cs="Arial"/>
                <w:i/>
                <w:color w:val="000000"/>
                <w:sz w:val="20"/>
                <w:szCs w:val="20"/>
                <w:lang w:eastAsia="en-GB"/>
              </w:rPr>
              <w:t>0.9</w:t>
            </w:r>
          </w:p>
        </w:tc>
        <w:tc>
          <w:tcPr>
            <w:tcW w:w="1590" w:type="dxa"/>
            <w:tcBorders>
              <w:top w:val="nil"/>
              <w:left w:val="nil"/>
              <w:bottom w:val="single" w:sz="4" w:space="0" w:color="auto"/>
              <w:right w:val="single" w:sz="4" w:space="0" w:color="auto"/>
            </w:tcBorders>
            <w:shd w:val="clear" w:color="auto" w:fill="auto"/>
            <w:noWrap/>
            <w:vAlign w:val="bottom"/>
            <w:hideMark/>
          </w:tcPr>
          <w:p w14:paraId="032CD055" w14:textId="3F9F094C" w:rsidR="00CF7BDD" w:rsidRPr="00D906D8" w:rsidRDefault="00CF7BDD" w:rsidP="00CF7BDD">
            <w:pPr>
              <w:jc w:val="right"/>
              <w:rPr>
                <w:rFonts w:cs="Arial"/>
                <w:i/>
                <w:color w:val="000000"/>
                <w:sz w:val="20"/>
                <w:szCs w:val="20"/>
                <w:lang w:eastAsia="en-GB"/>
              </w:rPr>
            </w:pPr>
            <w:r w:rsidRPr="00D906D8">
              <w:rPr>
                <w:rFonts w:cs="Arial"/>
                <w:i/>
                <w:color w:val="000000"/>
                <w:sz w:val="20"/>
                <w:szCs w:val="20"/>
                <w:lang w:eastAsia="en-GB"/>
              </w:rPr>
              <w:t>3.3</w:t>
            </w:r>
          </w:p>
        </w:tc>
      </w:tr>
      <w:tr w:rsidR="00CF7BDD" w:rsidRPr="00EA0A4E" w14:paraId="176ED44B" w14:textId="77777777" w:rsidTr="006F53BF">
        <w:trPr>
          <w:trHeight w:val="283"/>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7D161FFD" w14:textId="23D1B87B" w:rsidR="00CF7BDD" w:rsidRPr="00EA0A4E" w:rsidRDefault="00CF7BDD" w:rsidP="00CF7BDD">
            <w:pPr>
              <w:rPr>
                <w:rFonts w:cs="Arial"/>
                <w:color w:val="000000"/>
                <w:sz w:val="20"/>
                <w:szCs w:val="20"/>
                <w:lang w:eastAsia="en-GB"/>
              </w:rPr>
            </w:pPr>
            <w:r w:rsidRPr="00EA0A4E">
              <w:rPr>
                <w:rFonts w:cs="Arial"/>
                <w:color w:val="000000"/>
                <w:sz w:val="20"/>
                <w:szCs w:val="20"/>
                <w:lang w:eastAsia="en-GB"/>
              </w:rPr>
              <w:t>Legume and pulse products and dishes</w:t>
            </w:r>
          </w:p>
        </w:tc>
        <w:tc>
          <w:tcPr>
            <w:tcW w:w="1276" w:type="dxa"/>
            <w:tcBorders>
              <w:top w:val="nil"/>
              <w:left w:val="nil"/>
              <w:bottom w:val="single" w:sz="4" w:space="0" w:color="auto"/>
              <w:right w:val="nil"/>
            </w:tcBorders>
            <w:shd w:val="clear" w:color="auto" w:fill="auto"/>
            <w:noWrap/>
            <w:vAlign w:val="bottom"/>
            <w:hideMark/>
          </w:tcPr>
          <w:p w14:paraId="54D62339" w14:textId="77777777" w:rsidR="00CF7BDD" w:rsidRPr="00D906D8" w:rsidRDefault="00CF7BDD" w:rsidP="00CF7BDD">
            <w:pPr>
              <w:jc w:val="right"/>
              <w:rPr>
                <w:rFonts w:cs="Arial"/>
                <w:color w:val="000000"/>
                <w:sz w:val="20"/>
                <w:szCs w:val="20"/>
                <w:lang w:eastAsia="en-GB"/>
              </w:rPr>
            </w:pPr>
            <w:r w:rsidRPr="00D906D8">
              <w:rPr>
                <w:rFonts w:cs="Arial"/>
                <w:color w:val="000000"/>
                <w:sz w:val="20"/>
                <w:szCs w:val="20"/>
                <w:lang w:eastAsia="en-GB"/>
              </w:rPr>
              <w:t>0.3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612145B" w14:textId="0D00EDB5" w:rsidR="00CF7BDD" w:rsidRPr="00D906D8" w:rsidRDefault="00CF7BDD" w:rsidP="00CF7BDD">
            <w:pPr>
              <w:jc w:val="right"/>
              <w:rPr>
                <w:rFonts w:cs="Arial"/>
                <w:color w:val="000000"/>
                <w:sz w:val="20"/>
                <w:szCs w:val="20"/>
                <w:lang w:eastAsia="en-GB"/>
              </w:rPr>
            </w:pPr>
            <w:r w:rsidRPr="00D906D8">
              <w:rPr>
                <w:rFonts w:cs="Arial"/>
                <w:color w:val="000000"/>
                <w:sz w:val="20"/>
                <w:szCs w:val="20"/>
                <w:lang w:eastAsia="en-GB"/>
              </w:rPr>
              <w:t>0.1</w:t>
            </w:r>
          </w:p>
        </w:tc>
        <w:tc>
          <w:tcPr>
            <w:tcW w:w="1590" w:type="dxa"/>
            <w:tcBorders>
              <w:top w:val="nil"/>
              <w:left w:val="nil"/>
              <w:bottom w:val="single" w:sz="4" w:space="0" w:color="auto"/>
              <w:right w:val="single" w:sz="4" w:space="0" w:color="auto"/>
            </w:tcBorders>
            <w:shd w:val="clear" w:color="auto" w:fill="auto"/>
            <w:noWrap/>
            <w:vAlign w:val="bottom"/>
            <w:hideMark/>
          </w:tcPr>
          <w:p w14:paraId="6EA3A7F2" w14:textId="73A88A62" w:rsidR="00CF7BDD" w:rsidRPr="00D906D8" w:rsidRDefault="00CF7BDD" w:rsidP="00CF7BDD">
            <w:pPr>
              <w:jc w:val="right"/>
              <w:rPr>
                <w:rFonts w:cs="Arial"/>
                <w:color w:val="000000"/>
                <w:sz w:val="20"/>
                <w:szCs w:val="20"/>
                <w:lang w:eastAsia="en-GB"/>
              </w:rPr>
            </w:pPr>
            <w:r w:rsidRPr="00D906D8">
              <w:rPr>
                <w:rFonts w:cs="Arial"/>
                <w:color w:val="000000"/>
                <w:sz w:val="20"/>
                <w:szCs w:val="20"/>
                <w:lang w:eastAsia="en-GB"/>
              </w:rPr>
              <w:t>0.2</w:t>
            </w:r>
          </w:p>
        </w:tc>
      </w:tr>
      <w:tr w:rsidR="00CF7BDD" w:rsidRPr="00EA0A4E" w14:paraId="72ACA2A3" w14:textId="77777777" w:rsidTr="006F53BF">
        <w:trPr>
          <w:trHeight w:val="283"/>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11D311F2" w14:textId="4EF04C36" w:rsidR="00CF7BDD" w:rsidRPr="00EA0A4E" w:rsidRDefault="00CF7BDD" w:rsidP="00CF7BDD">
            <w:pPr>
              <w:rPr>
                <w:rFonts w:cs="Arial"/>
                <w:color w:val="000000"/>
                <w:sz w:val="20"/>
                <w:szCs w:val="20"/>
                <w:lang w:eastAsia="en-GB"/>
              </w:rPr>
            </w:pPr>
            <w:r w:rsidRPr="00EA0A4E">
              <w:rPr>
                <w:rFonts w:cs="Arial"/>
                <w:color w:val="000000"/>
                <w:sz w:val="20"/>
                <w:szCs w:val="20"/>
                <w:lang w:eastAsia="en-GB"/>
              </w:rPr>
              <w:t>Snack foods</w:t>
            </w:r>
          </w:p>
        </w:tc>
        <w:tc>
          <w:tcPr>
            <w:tcW w:w="1276" w:type="dxa"/>
            <w:tcBorders>
              <w:top w:val="nil"/>
              <w:left w:val="nil"/>
              <w:bottom w:val="single" w:sz="4" w:space="0" w:color="auto"/>
              <w:right w:val="nil"/>
            </w:tcBorders>
            <w:shd w:val="clear" w:color="auto" w:fill="auto"/>
            <w:noWrap/>
            <w:vAlign w:val="bottom"/>
            <w:hideMark/>
          </w:tcPr>
          <w:p w14:paraId="69643C71" w14:textId="77777777" w:rsidR="00CF7BDD" w:rsidRPr="00D906D8" w:rsidRDefault="00CF7BDD" w:rsidP="00CF7BDD">
            <w:pPr>
              <w:jc w:val="right"/>
              <w:rPr>
                <w:rFonts w:cs="Arial"/>
                <w:color w:val="000000"/>
                <w:sz w:val="20"/>
                <w:szCs w:val="20"/>
                <w:lang w:eastAsia="en-GB"/>
              </w:rPr>
            </w:pPr>
            <w:r w:rsidRPr="00D906D8">
              <w:rPr>
                <w:rFonts w:cs="Arial"/>
                <w:color w:val="000000"/>
                <w:sz w:val="20"/>
                <w:szCs w:val="20"/>
                <w:lang w:eastAsia="en-GB"/>
              </w:rPr>
              <w:t>0.8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56F987D" w14:textId="781E904D" w:rsidR="00CF7BDD" w:rsidRPr="00D906D8" w:rsidRDefault="00CF7BDD" w:rsidP="00CF7BDD">
            <w:pPr>
              <w:jc w:val="right"/>
              <w:rPr>
                <w:rFonts w:cs="Arial"/>
                <w:color w:val="000000"/>
                <w:sz w:val="20"/>
                <w:szCs w:val="20"/>
                <w:lang w:eastAsia="en-GB"/>
              </w:rPr>
            </w:pPr>
            <w:r w:rsidRPr="00D906D8">
              <w:rPr>
                <w:rFonts w:cs="Arial"/>
                <w:color w:val="000000"/>
                <w:sz w:val="20"/>
                <w:szCs w:val="20"/>
                <w:lang w:eastAsia="en-GB"/>
              </w:rPr>
              <w:t>0.1</w:t>
            </w:r>
          </w:p>
        </w:tc>
        <w:tc>
          <w:tcPr>
            <w:tcW w:w="1590" w:type="dxa"/>
            <w:tcBorders>
              <w:top w:val="nil"/>
              <w:left w:val="nil"/>
              <w:bottom w:val="single" w:sz="4" w:space="0" w:color="auto"/>
              <w:right w:val="single" w:sz="4" w:space="0" w:color="auto"/>
            </w:tcBorders>
            <w:shd w:val="clear" w:color="auto" w:fill="auto"/>
            <w:noWrap/>
            <w:vAlign w:val="bottom"/>
            <w:hideMark/>
          </w:tcPr>
          <w:p w14:paraId="6539BA4A" w14:textId="64718CCB" w:rsidR="00CF7BDD" w:rsidRPr="00D906D8" w:rsidRDefault="00CF7BDD" w:rsidP="00CF7BDD">
            <w:pPr>
              <w:jc w:val="right"/>
              <w:rPr>
                <w:rFonts w:cs="Arial"/>
                <w:color w:val="000000"/>
                <w:sz w:val="20"/>
                <w:szCs w:val="20"/>
                <w:lang w:eastAsia="en-GB"/>
              </w:rPr>
            </w:pPr>
            <w:r w:rsidRPr="00D906D8">
              <w:rPr>
                <w:rFonts w:cs="Arial"/>
                <w:color w:val="000000"/>
                <w:sz w:val="20"/>
                <w:szCs w:val="20"/>
                <w:lang w:eastAsia="en-GB"/>
              </w:rPr>
              <w:t>0</w:t>
            </w:r>
            <w:r w:rsidR="00A10245">
              <w:rPr>
                <w:rFonts w:cs="Arial"/>
                <w:color w:val="000000"/>
                <w:sz w:val="20"/>
                <w:szCs w:val="20"/>
                <w:lang w:eastAsia="en-GB"/>
              </w:rPr>
              <w:t>.04</w:t>
            </w:r>
          </w:p>
        </w:tc>
      </w:tr>
      <w:tr w:rsidR="00CF7BDD" w:rsidRPr="00EA0A4E" w14:paraId="03FA2C6C" w14:textId="77777777" w:rsidTr="006F53BF">
        <w:trPr>
          <w:trHeight w:val="283"/>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63E84DC9" w14:textId="7791B64C" w:rsidR="00CF7BDD" w:rsidRPr="00EA0A4E" w:rsidRDefault="00CF7BDD" w:rsidP="00CF7BDD">
            <w:pPr>
              <w:rPr>
                <w:rFonts w:cs="Arial"/>
                <w:color w:val="000000"/>
                <w:sz w:val="20"/>
                <w:szCs w:val="20"/>
                <w:lang w:eastAsia="en-GB"/>
              </w:rPr>
            </w:pPr>
            <w:r w:rsidRPr="00EA0A4E">
              <w:rPr>
                <w:rFonts w:cs="Arial"/>
                <w:color w:val="000000"/>
                <w:sz w:val="20"/>
                <w:szCs w:val="20"/>
                <w:lang w:eastAsia="en-GB"/>
              </w:rPr>
              <w:t>Sugar products and dishes</w:t>
            </w:r>
          </w:p>
        </w:tc>
        <w:tc>
          <w:tcPr>
            <w:tcW w:w="1276" w:type="dxa"/>
            <w:tcBorders>
              <w:top w:val="nil"/>
              <w:left w:val="nil"/>
              <w:bottom w:val="single" w:sz="4" w:space="0" w:color="auto"/>
              <w:right w:val="nil"/>
            </w:tcBorders>
            <w:shd w:val="clear" w:color="auto" w:fill="auto"/>
            <w:noWrap/>
            <w:vAlign w:val="bottom"/>
            <w:hideMark/>
          </w:tcPr>
          <w:p w14:paraId="61FCFA8C" w14:textId="77777777" w:rsidR="00CF7BDD" w:rsidRPr="00D906D8" w:rsidRDefault="00CF7BDD" w:rsidP="00CF7BDD">
            <w:pPr>
              <w:jc w:val="right"/>
              <w:rPr>
                <w:rFonts w:cs="Arial"/>
                <w:color w:val="000000"/>
                <w:sz w:val="20"/>
                <w:szCs w:val="20"/>
                <w:lang w:eastAsia="en-GB"/>
              </w:rPr>
            </w:pPr>
            <w:r w:rsidRPr="00D906D8">
              <w:rPr>
                <w:rFonts w:cs="Arial"/>
                <w:color w:val="000000"/>
                <w:sz w:val="20"/>
                <w:szCs w:val="20"/>
                <w:lang w:eastAsia="en-GB"/>
              </w:rPr>
              <w:t>0.1</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124C798" w14:textId="7D9C0EA6" w:rsidR="00CF7BDD" w:rsidRPr="00D906D8" w:rsidRDefault="00CF7BDD" w:rsidP="00CF7BDD">
            <w:pPr>
              <w:jc w:val="right"/>
              <w:rPr>
                <w:rFonts w:cs="Arial"/>
                <w:color w:val="000000"/>
                <w:sz w:val="20"/>
                <w:szCs w:val="20"/>
                <w:lang w:eastAsia="en-GB"/>
              </w:rPr>
            </w:pPr>
            <w:r w:rsidRPr="00D906D8">
              <w:rPr>
                <w:rFonts w:cs="Arial"/>
                <w:color w:val="000000"/>
                <w:sz w:val="20"/>
                <w:szCs w:val="20"/>
                <w:lang w:eastAsia="en-GB"/>
              </w:rPr>
              <w:t>0.1</w:t>
            </w:r>
          </w:p>
        </w:tc>
        <w:tc>
          <w:tcPr>
            <w:tcW w:w="1590" w:type="dxa"/>
            <w:tcBorders>
              <w:top w:val="nil"/>
              <w:left w:val="nil"/>
              <w:bottom w:val="single" w:sz="4" w:space="0" w:color="auto"/>
              <w:right w:val="single" w:sz="4" w:space="0" w:color="auto"/>
            </w:tcBorders>
            <w:shd w:val="clear" w:color="auto" w:fill="auto"/>
            <w:noWrap/>
            <w:vAlign w:val="bottom"/>
            <w:hideMark/>
          </w:tcPr>
          <w:p w14:paraId="3B09D9ED" w14:textId="44CFEBB1" w:rsidR="00CF7BDD" w:rsidRPr="00D906D8" w:rsidRDefault="00CF7BDD" w:rsidP="00CF7BDD">
            <w:pPr>
              <w:jc w:val="right"/>
              <w:rPr>
                <w:rFonts w:cs="Arial"/>
                <w:color w:val="000000"/>
                <w:sz w:val="20"/>
                <w:szCs w:val="20"/>
                <w:lang w:eastAsia="en-GB"/>
              </w:rPr>
            </w:pPr>
            <w:r w:rsidRPr="00D906D8">
              <w:rPr>
                <w:rFonts w:cs="Arial"/>
                <w:color w:val="000000"/>
                <w:sz w:val="20"/>
                <w:szCs w:val="20"/>
                <w:lang w:eastAsia="en-GB"/>
              </w:rPr>
              <w:t>0.2</w:t>
            </w:r>
          </w:p>
        </w:tc>
      </w:tr>
      <w:tr w:rsidR="00CF7BDD" w:rsidRPr="00EA0A4E" w14:paraId="3DC4A055" w14:textId="77777777" w:rsidTr="006F53BF">
        <w:trPr>
          <w:trHeight w:val="283"/>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2F86DE1D" w14:textId="0039CF3C" w:rsidR="00CF7BDD" w:rsidRPr="00EA0A4E" w:rsidRDefault="00CF7BDD" w:rsidP="00CF7BDD">
            <w:pPr>
              <w:rPr>
                <w:rFonts w:cs="Arial"/>
                <w:color w:val="000000"/>
                <w:sz w:val="20"/>
                <w:szCs w:val="20"/>
                <w:lang w:eastAsia="en-GB"/>
              </w:rPr>
            </w:pPr>
            <w:r w:rsidRPr="00EA0A4E">
              <w:rPr>
                <w:rFonts w:cs="Arial"/>
                <w:color w:val="000000"/>
                <w:sz w:val="20"/>
                <w:szCs w:val="20"/>
                <w:lang w:eastAsia="en-GB"/>
              </w:rPr>
              <w:t>Confectionery and cereal/nut/fruit/seed bars</w:t>
            </w:r>
          </w:p>
        </w:tc>
        <w:tc>
          <w:tcPr>
            <w:tcW w:w="1276" w:type="dxa"/>
            <w:tcBorders>
              <w:top w:val="nil"/>
              <w:left w:val="nil"/>
              <w:bottom w:val="single" w:sz="4" w:space="0" w:color="auto"/>
              <w:right w:val="nil"/>
            </w:tcBorders>
            <w:shd w:val="clear" w:color="auto" w:fill="auto"/>
            <w:noWrap/>
            <w:vAlign w:val="bottom"/>
            <w:hideMark/>
          </w:tcPr>
          <w:p w14:paraId="6403BED2" w14:textId="77777777" w:rsidR="00CF7BDD" w:rsidRPr="00D906D8" w:rsidRDefault="00CF7BDD" w:rsidP="00CF7BDD">
            <w:pPr>
              <w:jc w:val="right"/>
              <w:rPr>
                <w:rFonts w:cs="Arial"/>
                <w:color w:val="000000"/>
                <w:sz w:val="20"/>
                <w:szCs w:val="20"/>
                <w:lang w:eastAsia="en-GB"/>
              </w:rPr>
            </w:pPr>
            <w:r w:rsidRPr="00D906D8">
              <w:rPr>
                <w:rFonts w:cs="Arial"/>
                <w:color w:val="000000"/>
                <w:sz w:val="20"/>
                <w:szCs w:val="20"/>
                <w:lang w:eastAsia="en-GB"/>
              </w:rPr>
              <w:t>0.4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EBC78A5" w14:textId="77BDF71D" w:rsidR="00CF7BDD" w:rsidRPr="00D906D8" w:rsidRDefault="00CF7BDD" w:rsidP="00CF7BDD">
            <w:pPr>
              <w:jc w:val="right"/>
              <w:rPr>
                <w:rFonts w:cs="Arial"/>
                <w:color w:val="000000"/>
                <w:sz w:val="20"/>
                <w:szCs w:val="20"/>
                <w:lang w:eastAsia="en-GB"/>
              </w:rPr>
            </w:pPr>
            <w:r w:rsidRPr="00D906D8">
              <w:rPr>
                <w:rFonts w:cs="Arial"/>
                <w:color w:val="000000"/>
                <w:sz w:val="20"/>
                <w:szCs w:val="20"/>
                <w:lang w:eastAsia="en-GB"/>
              </w:rPr>
              <w:t>0.6</w:t>
            </w:r>
          </w:p>
        </w:tc>
        <w:tc>
          <w:tcPr>
            <w:tcW w:w="1590" w:type="dxa"/>
            <w:tcBorders>
              <w:top w:val="nil"/>
              <w:left w:val="nil"/>
              <w:bottom w:val="single" w:sz="4" w:space="0" w:color="auto"/>
              <w:right w:val="single" w:sz="4" w:space="0" w:color="auto"/>
            </w:tcBorders>
            <w:shd w:val="clear" w:color="auto" w:fill="auto"/>
            <w:noWrap/>
            <w:vAlign w:val="bottom"/>
            <w:hideMark/>
          </w:tcPr>
          <w:p w14:paraId="1F6D4389" w14:textId="4ED5EEDF" w:rsidR="00CF7BDD" w:rsidRPr="00D906D8" w:rsidRDefault="00CF7BDD" w:rsidP="00CF7BDD">
            <w:pPr>
              <w:jc w:val="right"/>
              <w:rPr>
                <w:rFonts w:cs="Arial"/>
                <w:color w:val="000000"/>
                <w:sz w:val="20"/>
                <w:szCs w:val="20"/>
                <w:lang w:eastAsia="en-GB"/>
              </w:rPr>
            </w:pPr>
            <w:r w:rsidRPr="00D906D8">
              <w:rPr>
                <w:rFonts w:cs="Arial"/>
                <w:color w:val="000000"/>
                <w:sz w:val="20"/>
                <w:szCs w:val="20"/>
                <w:lang w:eastAsia="en-GB"/>
              </w:rPr>
              <w:t>0.2</w:t>
            </w:r>
          </w:p>
        </w:tc>
      </w:tr>
      <w:tr w:rsidR="00CF7BDD" w:rsidRPr="00EA0A4E" w14:paraId="78A8BFBD" w14:textId="77777777" w:rsidTr="006F53BF">
        <w:trPr>
          <w:trHeight w:val="283"/>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3B47B43F" w14:textId="100C9C54" w:rsidR="00CF7BDD" w:rsidRPr="00EA0A4E" w:rsidRDefault="00CF7BDD" w:rsidP="00CF7BDD">
            <w:pPr>
              <w:rPr>
                <w:rFonts w:cs="Arial"/>
                <w:color w:val="000000"/>
                <w:sz w:val="20"/>
                <w:szCs w:val="20"/>
                <w:lang w:eastAsia="en-GB"/>
              </w:rPr>
            </w:pPr>
            <w:r w:rsidRPr="00EA0A4E">
              <w:rPr>
                <w:rFonts w:cs="Arial"/>
                <w:color w:val="000000"/>
                <w:sz w:val="20"/>
                <w:szCs w:val="20"/>
                <w:lang w:eastAsia="en-GB"/>
              </w:rPr>
              <w:t>Alcoholic beverages</w:t>
            </w:r>
          </w:p>
        </w:tc>
        <w:tc>
          <w:tcPr>
            <w:tcW w:w="1276" w:type="dxa"/>
            <w:tcBorders>
              <w:top w:val="nil"/>
              <w:left w:val="nil"/>
              <w:bottom w:val="single" w:sz="4" w:space="0" w:color="auto"/>
              <w:right w:val="nil"/>
            </w:tcBorders>
            <w:shd w:val="clear" w:color="auto" w:fill="auto"/>
            <w:noWrap/>
            <w:vAlign w:val="bottom"/>
            <w:hideMark/>
          </w:tcPr>
          <w:p w14:paraId="48DAA6C8" w14:textId="77777777" w:rsidR="00CF7BDD" w:rsidRPr="00D906D8" w:rsidRDefault="00CF7BDD" w:rsidP="00CF7BDD">
            <w:pPr>
              <w:jc w:val="right"/>
              <w:rPr>
                <w:rFonts w:cs="Arial"/>
                <w:color w:val="000000"/>
                <w:sz w:val="20"/>
                <w:szCs w:val="20"/>
                <w:lang w:eastAsia="en-GB"/>
              </w:rPr>
            </w:pPr>
            <w:r w:rsidRPr="00D906D8">
              <w:rPr>
                <w:rFonts w:cs="Arial"/>
                <w:color w:val="000000"/>
                <w:sz w:val="20"/>
                <w:szCs w:val="20"/>
                <w:lang w:eastAsia="en-GB"/>
              </w:rPr>
              <w:t>3.3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73D34F4" w14:textId="1D022B6D" w:rsidR="00CF7BDD" w:rsidRPr="00D906D8" w:rsidRDefault="00CF7BDD" w:rsidP="00CF7BDD">
            <w:pPr>
              <w:jc w:val="right"/>
              <w:rPr>
                <w:rFonts w:cs="Arial"/>
                <w:color w:val="000000"/>
                <w:sz w:val="20"/>
                <w:szCs w:val="20"/>
                <w:lang w:eastAsia="en-GB"/>
              </w:rPr>
            </w:pPr>
            <w:r w:rsidRPr="00D906D8">
              <w:rPr>
                <w:rFonts w:cs="Arial"/>
                <w:color w:val="000000"/>
                <w:sz w:val="20"/>
                <w:szCs w:val="20"/>
                <w:lang w:eastAsia="en-GB"/>
              </w:rPr>
              <w:t>0.0</w:t>
            </w:r>
          </w:p>
        </w:tc>
        <w:tc>
          <w:tcPr>
            <w:tcW w:w="1590" w:type="dxa"/>
            <w:tcBorders>
              <w:top w:val="nil"/>
              <w:left w:val="nil"/>
              <w:bottom w:val="single" w:sz="4" w:space="0" w:color="auto"/>
              <w:right w:val="single" w:sz="4" w:space="0" w:color="auto"/>
            </w:tcBorders>
            <w:shd w:val="clear" w:color="auto" w:fill="auto"/>
            <w:noWrap/>
            <w:vAlign w:val="bottom"/>
            <w:hideMark/>
          </w:tcPr>
          <w:p w14:paraId="52253680" w14:textId="52F159BD" w:rsidR="00CF7BDD" w:rsidRPr="00D906D8" w:rsidRDefault="00CF7BDD" w:rsidP="00CF7BDD">
            <w:pPr>
              <w:jc w:val="right"/>
              <w:rPr>
                <w:rFonts w:cs="Arial"/>
                <w:color w:val="000000"/>
                <w:sz w:val="20"/>
                <w:szCs w:val="20"/>
                <w:lang w:eastAsia="en-GB"/>
              </w:rPr>
            </w:pPr>
            <w:r w:rsidRPr="00D906D8">
              <w:rPr>
                <w:rFonts w:cs="Arial"/>
                <w:color w:val="000000"/>
                <w:sz w:val="20"/>
                <w:szCs w:val="20"/>
                <w:lang w:eastAsia="en-GB"/>
              </w:rPr>
              <w:t>0.1</w:t>
            </w:r>
          </w:p>
        </w:tc>
      </w:tr>
      <w:tr w:rsidR="00CF7BDD" w:rsidRPr="00EA0A4E" w14:paraId="62C52AEC" w14:textId="77777777" w:rsidTr="006F53BF">
        <w:trPr>
          <w:trHeight w:val="283"/>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09D6F" w14:textId="60C07911" w:rsidR="00CF7BDD" w:rsidRPr="00EA0A4E" w:rsidRDefault="00CF7BDD" w:rsidP="00CF7BDD">
            <w:pPr>
              <w:rPr>
                <w:rFonts w:cs="Arial"/>
                <w:color w:val="000000"/>
                <w:sz w:val="20"/>
                <w:szCs w:val="20"/>
                <w:lang w:eastAsia="en-GB"/>
              </w:rPr>
            </w:pPr>
            <w:r w:rsidRPr="00EA0A4E">
              <w:rPr>
                <w:rFonts w:cs="Arial"/>
                <w:color w:val="000000"/>
                <w:sz w:val="20"/>
                <w:szCs w:val="20"/>
                <w:lang w:eastAsia="en-GB"/>
              </w:rPr>
              <w:t>Special dietary foods</w:t>
            </w:r>
          </w:p>
        </w:tc>
        <w:tc>
          <w:tcPr>
            <w:tcW w:w="1276" w:type="dxa"/>
            <w:tcBorders>
              <w:top w:val="single" w:sz="4" w:space="0" w:color="auto"/>
              <w:left w:val="nil"/>
              <w:bottom w:val="single" w:sz="4" w:space="0" w:color="auto"/>
              <w:right w:val="nil"/>
            </w:tcBorders>
            <w:shd w:val="clear" w:color="auto" w:fill="auto"/>
            <w:noWrap/>
            <w:vAlign w:val="bottom"/>
            <w:hideMark/>
          </w:tcPr>
          <w:p w14:paraId="6A349B31" w14:textId="77777777" w:rsidR="00CF7BDD" w:rsidRPr="00D906D8" w:rsidRDefault="00CF7BDD" w:rsidP="00CF7BDD">
            <w:pPr>
              <w:jc w:val="right"/>
              <w:rPr>
                <w:rFonts w:cs="Arial"/>
                <w:color w:val="000000"/>
                <w:sz w:val="20"/>
                <w:szCs w:val="20"/>
                <w:lang w:eastAsia="en-GB"/>
              </w:rPr>
            </w:pPr>
            <w:r w:rsidRPr="00D906D8">
              <w:rPr>
                <w:rFonts w:cs="Arial"/>
                <w:color w:val="000000"/>
                <w:sz w:val="20"/>
                <w:szCs w:val="20"/>
                <w:lang w:eastAsia="en-GB"/>
              </w:rPr>
              <w: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287FB" w14:textId="6E32375E" w:rsidR="00CF7BDD" w:rsidRPr="00D906D8" w:rsidRDefault="00CF7BDD" w:rsidP="00CF7BDD">
            <w:pPr>
              <w:jc w:val="right"/>
              <w:rPr>
                <w:rFonts w:cs="Arial"/>
                <w:color w:val="000000"/>
                <w:sz w:val="20"/>
                <w:szCs w:val="20"/>
                <w:lang w:eastAsia="en-GB"/>
              </w:rPr>
            </w:pPr>
            <w:r w:rsidRPr="00D906D8">
              <w:rPr>
                <w:rFonts w:cs="Arial"/>
                <w:color w:val="000000"/>
                <w:sz w:val="20"/>
                <w:szCs w:val="20"/>
                <w:lang w:eastAsia="en-GB"/>
              </w:rPr>
              <w:t>10.8</w:t>
            </w:r>
          </w:p>
        </w:tc>
        <w:tc>
          <w:tcPr>
            <w:tcW w:w="1590" w:type="dxa"/>
            <w:tcBorders>
              <w:top w:val="single" w:sz="4" w:space="0" w:color="auto"/>
              <w:left w:val="nil"/>
              <w:bottom w:val="single" w:sz="4" w:space="0" w:color="auto"/>
              <w:right w:val="single" w:sz="4" w:space="0" w:color="auto"/>
            </w:tcBorders>
            <w:shd w:val="clear" w:color="auto" w:fill="auto"/>
            <w:noWrap/>
            <w:vAlign w:val="bottom"/>
            <w:hideMark/>
          </w:tcPr>
          <w:p w14:paraId="50979893" w14:textId="28690A64" w:rsidR="00CF7BDD" w:rsidRPr="00D906D8" w:rsidRDefault="00CF7BDD" w:rsidP="00CF7BDD">
            <w:pPr>
              <w:jc w:val="right"/>
              <w:rPr>
                <w:rFonts w:cs="Arial"/>
                <w:color w:val="000000"/>
                <w:sz w:val="20"/>
                <w:szCs w:val="20"/>
                <w:lang w:eastAsia="en-GB"/>
              </w:rPr>
            </w:pPr>
            <w:r w:rsidRPr="00D906D8">
              <w:rPr>
                <w:rFonts w:cs="Arial"/>
                <w:color w:val="000000"/>
                <w:sz w:val="20"/>
                <w:szCs w:val="20"/>
                <w:lang w:eastAsia="en-GB"/>
              </w:rPr>
              <w:t>0.2</w:t>
            </w:r>
          </w:p>
        </w:tc>
      </w:tr>
    </w:tbl>
    <w:p w14:paraId="5D0FCB39" w14:textId="5EE661D8" w:rsidR="00F23E56" w:rsidRPr="006F53BF" w:rsidRDefault="00A961AE" w:rsidP="00D63E51">
      <w:pPr>
        <w:widowControl/>
        <w:rPr>
          <w:rFonts w:cs="Arial"/>
          <w:color w:val="000000" w:themeColor="text1"/>
          <w:sz w:val="18"/>
          <w:szCs w:val="22"/>
          <w:lang w:eastAsia="en-GB" w:bidi="ar-SA"/>
        </w:rPr>
      </w:pPr>
      <w:r w:rsidRPr="006F53BF">
        <w:rPr>
          <w:rFonts w:cs="Arial"/>
          <w:color w:val="000000" w:themeColor="text1"/>
          <w:sz w:val="18"/>
          <w:szCs w:val="22"/>
          <w:lang w:eastAsia="en-GB" w:bidi="ar-SA"/>
        </w:rPr>
        <w:t>NR: Not reported</w:t>
      </w:r>
      <w:r w:rsidR="0072208E" w:rsidRPr="006F53BF">
        <w:rPr>
          <w:rFonts w:cs="Arial"/>
          <w:color w:val="000000" w:themeColor="text1"/>
          <w:sz w:val="18"/>
          <w:szCs w:val="22"/>
          <w:lang w:eastAsia="en-GB" w:bidi="ar-SA"/>
        </w:rPr>
        <w:t>.</w:t>
      </w:r>
    </w:p>
    <w:p w14:paraId="07A91698" w14:textId="013A796E" w:rsidR="00312FBB" w:rsidRPr="006F53BF" w:rsidRDefault="00F23E56" w:rsidP="00F23E56">
      <w:pPr>
        <w:rPr>
          <w:rFonts w:cs="Arial"/>
          <w:color w:val="000000" w:themeColor="text1"/>
          <w:sz w:val="18"/>
          <w:szCs w:val="22"/>
          <w:lang w:eastAsia="en-GB" w:bidi="ar-SA"/>
        </w:rPr>
      </w:pPr>
      <w:r w:rsidRPr="006F53BF">
        <w:t xml:space="preserve">* </w:t>
      </w:r>
      <w:r w:rsidR="005E6536" w:rsidRPr="006F53BF">
        <w:rPr>
          <w:rFonts w:cs="Arial"/>
          <w:color w:val="000000" w:themeColor="text1"/>
          <w:sz w:val="18"/>
          <w:szCs w:val="22"/>
          <w:lang w:eastAsia="en-GB" w:bidi="ar-SA"/>
        </w:rPr>
        <w:t>Extracted from Harvest</w:t>
      </w:r>
      <w:r w:rsidR="0072208E" w:rsidRPr="006F53BF">
        <w:rPr>
          <w:rFonts w:cs="Arial"/>
          <w:color w:val="000000" w:themeColor="text1"/>
          <w:sz w:val="18"/>
          <w:szCs w:val="22"/>
          <w:lang w:eastAsia="en-GB" w:bidi="ar-SA"/>
        </w:rPr>
        <w:t>.</w:t>
      </w:r>
    </w:p>
    <w:p w14:paraId="60173603" w14:textId="146DBE23" w:rsidR="003A3984" w:rsidRPr="006F53BF" w:rsidRDefault="003A3984" w:rsidP="003A3984">
      <w:pPr>
        <w:rPr>
          <w:rFonts w:cs="Arial"/>
          <w:color w:val="000000" w:themeColor="text1"/>
          <w:sz w:val="18"/>
          <w:szCs w:val="22"/>
          <w:lang w:eastAsia="en-GB" w:bidi="ar-SA"/>
        </w:rPr>
      </w:pPr>
      <w:r w:rsidRPr="006F53BF">
        <w:t xml:space="preserve">** </w:t>
      </w:r>
      <w:r w:rsidR="0072208E" w:rsidRPr="006F53BF">
        <w:rPr>
          <w:rFonts w:cs="Arial"/>
          <w:color w:val="000000" w:themeColor="text1"/>
          <w:sz w:val="18"/>
          <w:szCs w:val="22"/>
          <w:lang w:eastAsia="en-GB" w:bidi="ar-SA"/>
        </w:rPr>
        <w:t>D</w:t>
      </w:r>
      <w:r w:rsidRPr="006F53BF">
        <w:rPr>
          <w:rFonts w:cs="Arial"/>
          <w:color w:val="000000" w:themeColor="text1"/>
          <w:sz w:val="18"/>
          <w:szCs w:val="22"/>
          <w:lang w:eastAsia="en-GB" w:bidi="ar-SA"/>
        </w:rPr>
        <w:t xml:space="preserve">ata are presented on an all respondents basis and data </w:t>
      </w:r>
      <w:r w:rsidR="00FA0352" w:rsidRPr="006F53BF">
        <w:rPr>
          <w:rFonts w:cs="Arial"/>
          <w:color w:val="000000" w:themeColor="text1"/>
          <w:sz w:val="18"/>
          <w:szCs w:val="22"/>
          <w:lang w:eastAsia="en-GB" w:bidi="ar-SA"/>
        </w:rPr>
        <w:t>for</w:t>
      </w:r>
      <w:r w:rsidRPr="006F53BF">
        <w:rPr>
          <w:rFonts w:cs="Arial"/>
          <w:color w:val="000000" w:themeColor="text1"/>
          <w:sz w:val="18"/>
          <w:szCs w:val="22"/>
          <w:lang w:eastAsia="en-GB" w:bidi="ar-SA"/>
        </w:rPr>
        <w:t xml:space="preserve"> day 1 are presented for all surveys</w:t>
      </w:r>
      <w:r w:rsidR="0072208E" w:rsidRPr="006F53BF">
        <w:rPr>
          <w:rFonts w:cs="Arial"/>
          <w:color w:val="000000" w:themeColor="text1"/>
          <w:sz w:val="18"/>
          <w:szCs w:val="22"/>
          <w:lang w:eastAsia="en-GB" w:bidi="ar-SA"/>
        </w:rPr>
        <w:t>.</w:t>
      </w:r>
    </w:p>
    <w:p w14:paraId="6A0806FD" w14:textId="65F54BF7" w:rsidR="0072208E" w:rsidRPr="006F53BF" w:rsidRDefault="0044412B" w:rsidP="000901C5">
      <w:pPr>
        <w:keepNext/>
        <w:keepLines/>
        <w:ind w:left="142" w:hanging="142"/>
        <w:rPr>
          <w:b/>
          <w:lang w:bidi="ar-SA"/>
        </w:rPr>
      </w:pPr>
      <w:r w:rsidRPr="006F53BF">
        <w:rPr>
          <w:rFonts w:cs="Arial"/>
          <w:color w:val="000000"/>
          <w:sz w:val="20"/>
          <w:szCs w:val="20"/>
          <w:vertAlign w:val="superscript"/>
          <w:lang w:eastAsia="en-GB"/>
        </w:rPr>
        <w:t>#</w:t>
      </w:r>
      <w:r w:rsidR="00163064" w:rsidRPr="006F53BF">
        <w:rPr>
          <w:rFonts w:cs="Arial"/>
          <w:color w:val="000000" w:themeColor="text1"/>
          <w:sz w:val="18"/>
          <w:szCs w:val="22"/>
          <w:lang w:eastAsia="en-GB" w:bidi="ar-SA"/>
        </w:rPr>
        <w:t xml:space="preserve"> Two categories for New Zealand data were combined which were ‘vegetables’ a</w:t>
      </w:r>
      <w:r w:rsidR="000901C5" w:rsidRPr="006F53BF">
        <w:rPr>
          <w:rFonts w:cs="Arial"/>
          <w:color w:val="000000" w:themeColor="text1"/>
          <w:sz w:val="18"/>
          <w:szCs w:val="22"/>
          <w:lang w:eastAsia="en-GB" w:bidi="ar-SA"/>
        </w:rPr>
        <w:t>nd ‘potatoes, kumara and taro’.</w:t>
      </w:r>
      <w:r w:rsidR="0072208E" w:rsidRPr="006F53BF">
        <w:rPr>
          <w:b/>
          <w:lang w:bidi="ar-SA"/>
        </w:rPr>
        <w:br w:type="page"/>
      </w:r>
    </w:p>
    <w:p w14:paraId="30045CBF" w14:textId="6ABC58C4" w:rsidR="00E42434" w:rsidRPr="006C2175" w:rsidRDefault="00312FBB" w:rsidP="007E0DAD">
      <w:pPr>
        <w:pStyle w:val="FSTableColumnRowheading"/>
        <w:keepNext/>
      </w:pPr>
      <w:bookmarkStart w:id="999" w:name="_Ref50736757"/>
      <w:bookmarkStart w:id="1000" w:name="_Ref65619128"/>
      <w:r w:rsidRPr="00A961AE">
        <w:t>Table</w:t>
      </w:r>
      <w:bookmarkEnd w:id="999"/>
      <w:r w:rsidR="007E0DAD">
        <w:t xml:space="preserve"> A</w:t>
      </w:r>
      <w:r w:rsidR="00493874">
        <w:t>2</w:t>
      </w:r>
      <w:r w:rsidR="007E0DAD">
        <w:t>.</w:t>
      </w:r>
      <w:bookmarkEnd w:id="1000"/>
      <w:r w:rsidR="00DE7D1C">
        <w:t>2</w:t>
      </w:r>
      <w:r w:rsidR="007E0DAD">
        <w:t xml:space="preserve">: </w:t>
      </w:r>
      <w:r w:rsidRPr="00A961AE">
        <w:t xml:space="preserve">Major food group contributions, and </w:t>
      </w:r>
      <w:r w:rsidR="00375D3D" w:rsidRPr="00A961AE">
        <w:t>contributions</w:t>
      </w:r>
      <w:r w:rsidRPr="00A961AE">
        <w:t xml:space="preserve"> of specific </w:t>
      </w:r>
      <w:r w:rsidR="00847547">
        <w:t xml:space="preserve">fruits and </w:t>
      </w:r>
      <w:r w:rsidRPr="00A961AE">
        <w:t xml:space="preserve">vegetables to dietary intakes of </w:t>
      </w:r>
      <w:r w:rsidR="00D871C4">
        <w:t>β-carotene</w:t>
      </w:r>
      <w:r w:rsidR="00AD1DCD" w:rsidRPr="00A961AE">
        <w:t xml:space="preserve"> </w:t>
      </w:r>
      <w:r w:rsidR="003912B6" w:rsidRPr="00BA7117">
        <w:t>equivalents</w:t>
      </w:r>
    </w:p>
    <w:tbl>
      <w:tblPr>
        <w:tblW w:w="9586" w:type="dxa"/>
        <w:tblLook w:val="04A0" w:firstRow="1" w:lastRow="0" w:firstColumn="1" w:lastColumn="0" w:noHBand="0" w:noVBand="1"/>
        <w:tblCaption w:val="Major food group contributions, and contributions of specific vegetables to dietary intakes of beta carotene equivalents"/>
        <w:tblDescription w:val="Table A1.2 has 4 columns, the first is the major food group and specific vegetables sub group, the second column is the percentage contributions of major food group and specific vegetables subgroup to the beta carotene equivalents intakes of the Australians aged 2 years and above, the third column is the percentage contributions of  major food group and specific vegetables subgroup to the beta carotene equivalents intakes of  New Zealand children 5-14 years. The last column is the percentage contributions of major food group and specific vegetables subgroup to the beta carotene equivalents intakes of the New Zealand adults 15 years and above."/>
      </w:tblPr>
      <w:tblGrid>
        <w:gridCol w:w="5240"/>
        <w:gridCol w:w="1276"/>
        <w:gridCol w:w="1276"/>
        <w:gridCol w:w="1558"/>
        <w:gridCol w:w="236"/>
      </w:tblGrid>
      <w:tr w:rsidR="00BB2704" w:rsidRPr="00BB2704" w14:paraId="7A2F6405" w14:textId="77777777" w:rsidTr="000901C5">
        <w:trPr>
          <w:trHeight w:val="290"/>
        </w:trPr>
        <w:tc>
          <w:tcPr>
            <w:tcW w:w="5240" w:type="dxa"/>
            <w:vMerge w:val="restart"/>
            <w:tcBorders>
              <w:top w:val="single" w:sz="4" w:space="0" w:color="auto"/>
              <w:left w:val="single" w:sz="4" w:space="0" w:color="auto"/>
              <w:right w:val="single" w:sz="4" w:space="0" w:color="auto"/>
            </w:tcBorders>
            <w:shd w:val="clear" w:color="auto" w:fill="auto"/>
            <w:noWrap/>
            <w:vAlign w:val="bottom"/>
            <w:hideMark/>
          </w:tcPr>
          <w:p w14:paraId="7A672E49" w14:textId="77777777" w:rsidR="00BB2704" w:rsidRPr="00BB2704" w:rsidRDefault="00BB2704" w:rsidP="00E42434">
            <w:pPr>
              <w:rPr>
                <w:rFonts w:cs="Arial"/>
                <w:b/>
                <w:color w:val="000000" w:themeColor="text1"/>
                <w:sz w:val="20"/>
                <w:szCs w:val="20"/>
                <w:lang w:eastAsia="en-GB"/>
              </w:rPr>
            </w:pPr>
            <w:r w:rsidRPr="00BB2704">
              <w:rPr>
                <w:rFonts w:cs="Arial"/>
                <w:b/>
                <w:color w:val="000000" w:themeColor="text1"/>
                <w:sz w:val="20"/>
                <w:szCs w:val="20"/>
                <w:lang w:eastAsia="en-GB"/>
              </w:rPr>
              <w:t>Major food group</w:t>
            </w:r>
          </w:p>
          <w:p w14:paraId="7FB7248D" w14:textId="7D648AFA" w:rsidR="00BB2704" w:rsidRPr="00BB2704" w:rsidRDefault="008E1985" w:rsidP="00E42434">
            <w:pPr>
              <w:rPr>
                <w:rFonts w:ascii="Calibri" w:hAnsi="Calibri" w:cs="Calibri"/>
                <w:color w:val="000000"/>
                <w:sz w:val="20"/>
                <w:szCs w:val="20"/>
                <w:lang w:eastAsia="en-GB"/>
              </w:rPr>
            </w:pPr>
            <w:r>
              <w:rPr>
                <w:rFonts w:cs="Arial"/>
                <w:b/>
                <w:i/>
                <w:color w:val="000000" w:themeColor="text1"/>
                <w:sz w:val="20"/>
                <w:szCs w:val="20"/>
                <w:lang w:eastAsia="en-GB"/>
              </w:rPr>
              <w:tab/>
            </w:r>
            <w:r w:rsidR="00BB2704" w:rsidRPr="00BB2704">
              <w:rPr>
                <w:rFonts w:cs="Arial"/>
                <w:b/>
                <w:i/>
                <w:color w:val="000000" w:themeColor="text1"/>
                <w:sz w:val="20"/>
                <w:szCs w:val="20"/>
                <w:lang w:eastAsia="en-GB"/>
              </w:rPr>
              <w:t>Sub-group</w:t>
            </w:r>
          </w:p>
        </w:tc>
        <w:tc>
          <w:tcPr>
            <w:tcW w:w="4110" w:type="dxa"/>
            <w:gridSpan w:val="3"/>
            <w:tcBorders>
              <w:top w:val="single" w:sz="4" w:space="0" w:color="auto"/>
              <w:left w:val="nil"/>
              <w:bottom w:val="single" w:sz="4" w:space="0" w:color="auto"/>
              <w:right w:val="single" w:sz="4" w:space="0" w:color="auto"/>
            </w:tcBorders>
            <w:shd w:val="clear" w:color="auto" w:fill="auto"/>
            <w:noWrap/>
            <w:vAlign w:val="bottom"/>
            <w:hideMark/>
          </w:tcPr>
          <w:p w14:paraId="3002282B" w14:textId="662E4946" w:rsidR="00BB2704" w:rsidRPr="00BB2704" w:rsidRDefault="00BB2704" w:rsidP="00E42434">
            <w:pPr>
              <w:jc w:val="center"/>
              <w:rPr>
                <w:rFonts w:cs="Arial"/>
                <w:b/>
                <w:bCs/>
                <w:color w:val="000000"/>
                <w:sz w:val="20"/>
                <w:szCs w:val="20"/>
                <w:lang w:eastAsia="en-GB"/>
              </w:rPr>
            </w:pPr>
            <w:r w:rsidRPr="00BB2704">
              <w:rPr>
                <w:rFonts w:cs="Arial"/>
                <w:b/>
                <w:color w:val="000000"/>
                <w:sz w:val="20"/>
                <w:szCs w:val="20"/>
                <w:lang w:eastAsia="en-GB"/>
              </w:rPr>
              <w:t>Contribution (%)</w:t>
            </w:r>
            <w:r w:rsidR="003A3984">
              <w:rPr>
                <w:rFonts w:cs="Arial"/>
                <w:b/>
                <w:bCs/>
                <w:color w:val="000000"/>
                <w:sz w:val="20"/>
                <w:szCs w:val="20"/>
                <w:lang w:eastAsia="en-GB"/>
              </w:rPr>
              <w:t>**</w:t>
            </w:r>
          </w:p>
        </w:tc>
        <w:tc>
          <w:tcPr>
            <w:tcW w:w="236" w:type="dxa"/>
          </w:tcPr>
          <w:p w14:paraId="5DCBB63D" w14:textId="77777777" w:rsidR="00BB2704" w:rsidRPr="00BB2704" w:rsidRDefault="00BB2704">
            <w:pPr>
              <w:widowControl/>
            </w:pPr>
          </w:p>
        </w:tc>
      </w:tr>
      <w:tr w:rsidR="00BB2704" w:rsidRPr="00BB2704" w14:paraId="568822BC" w14:textId="77777777" w:rsidTr="000901C5">
        <w:trPr>
          <w:gridAfter w:val="1"/>
          <w:wAfter w:w="236" w:type="dxa"/>
          <w:trHeight w:val="517"/>
        </w:trPr>
        <w:tc>
          <w:tcPr>
            <w:tcW w:w="5240" w:type="dxa"/>
            <w:vMerge/>
            <w:tcBorders>
              <w:left w:val="single" w:sz="4" w:space="0" w:color="auto"/>
              <w:bottom w:val="single" w:sz="4" w:space="0" w:color="auto"/>
              <w:right w:val="single" w:sz="4" w:space="0" w:color="auto"/>
            </w:tcBorders>
            <w:shd w:val="clear" w:color="auto" w:fill="auto"/>
            <w:vAlign w:val="bottom"/>
            <w:hideMark/>
          </w:tcPr>
          <w:p w14:paraId="09C0612B" w14:textId="23B16D42" w:rsidR="00BB2704" w:rsidRPr="00BB2704" w:rsidRDefault="00BB2704" w:rsidP="00E42434">
            <w:pPr>
              <w:rPr>
                <w:rFonts w:cs="Arial"/>
                <w:color w:val="000000"/>
                <w:sz w:val="20"/>
                <w:szCs w:val="20"/>
                <w:lang w:eastAsia="en-GB"/>
              </w:rPr>
            </w:pPr>
          </w:p>
        </w:tc>
        <w:tc>
          <w:tcPr>
            <w:tcW w:w="1276" w:type="dxa"/>
            <w:tcBorders>
              <w:top w:val="nil"/>
              <w:left w:val="nil"/>
              <w:bottom w:val="single" w:sz="4" w:space="0" w:color="auto"/>
              <w:right w:val="single" w:sz="4" w:space="0" w:color="auto"/>
            </w:tcBorders>
            <w:shd w:val="clear" w:color="auto" w:fill="auto"/>
            <w:vAlign w:val="bottom"/>
            <w:hideMark/>
          </w:tcPr>
          <w:p w14:paraId="345C5DE7" w14:textId="7334CB83" w:rsidR="00BB2704" w:rsidRPr="00BB2704" w:rsidRDefault="00BB2704" w:rsidP="00F72EC0">
            <w:pPr>
              <w:jc w:val="right"/>
              <w:rPr>
                <w:rFonts w:cs="Arial"/>
                <w:b/>
                <w:color w:val="000000"/>
                <w:sz w:val="20"/>
                <w:szCs w:val="20"/>
                <w:lang w:eastAsia="en-GB"/>
              </w:rPr>
            </w:pPr>
            <w:r w:rsidRPr="00BB2704">
              <w:rPr>
                <w:rFonts w:cs="Arial"/>
                <w:b/>
                <w:color w:val="000000"/>
                <w:sz w:val="20"/>
                <w:szCs w:val="20"/>
                <w:lang w:eastAsia="en-GB"/>
              </w:rPr>
              <w:t xml:space="preserve">*Australia </w:t>
            </w:r>
            <w:r w:rsidR="00BB1D73">
              <w:rPr>
                <w:rFonts w:cs="Arial"/>
                <w:b/>
                <w:color w:val="000000"/>
                <w:sz w:val="20"/>
                <w:szCs w:val="20"/>
                <w:lang w:eastAsia="en-GB"/>
              </w:rPr>
              <w:br/>
            </w:r>
            <w:r w:rsidRPr="00BB2704">
              <w:rPr>
                <w:rFonts w:cs="Arial"/>
                <w:b/>
                <w:color w:val="000000"/>
                <w:sz w:val="20"/>
                <w:szCs w:val="20"/>
                <w:lang w:eastAsia="en-GB"/>
              </w:rPr>
              <w:t>2 years and above</w:t>
            </w:r>
          </w:p>
        </w:tc>
        <w:tc>
          <w:tcPr>
            <w:tcW w:w="1276" w:type="dxa"/>
            <w:tcBorders>
              <w:top w:val="nil"/>
              <w:left w:val="nil"/>
              <w:bottom w:val="single" w:sz="4" w:space="0" w:color="auto"/>
              <w:right w:val="single" w:sz="4" w:space="0" w:color="auto"/>
            </w:tcBorders>
            <w:shd w:val="clear" w:color="auto" w:fill="auto"/>
            <w:vAlign w:val="bottom"/>
            <w:hideMark/>
          </w:tcPr>
          <w:p w14:paraId="640ECA50" w14:textId="77777777" w:rsidR="00A307E6" w:rsidRDefault="00BB2704" w:rsidP="00A307E6">
            <w:pPr>
              <w:jc w:val="right"/>
              <w:rPr>
                <w:rFonts w:cs="Arial"/>
                <w:b/>
                <w:color w:val="000000"/>
                <w:sz w:val="20"/>
                <w:szCs w:val="20"/>
                <w:lang w:eastAsia="en-GB"/>
              </w:rPr>
            </w:pPr>
            <w:r w:rsidRPr="00BB2704">
              <w:rPr>
                <w:rFonts w:cs="Arial"/>
                <w:b/>
                <w:color w:val="000000"/>
                <w:sz w:val="20"/>
                <w:szCs w:val="20"/>
                <w:lang w:eastAsia="en-GB"/>
              </w:rPr>
              <w:t>New Zealand</w:t>
            </w:r>
            <w:r w:rsidR="00546B92">
              <w:rPr>
                <w:rFonts w:cs="Arial"/>
                <w:b/>
                <w:color w:val="000000"/>
                <w:sz w:val="20"/>
                <w:szCs w:val="20"/>
                <w:lang w:eastAsia="en-GB"/>
              </w:rPr>
              <w:t>*</w:t>
            </w:r>
          </w:p>
          <w:p w14:paraId="568B31FF" w14:textId="6C8C791A" w:rsidR="00BB2704" w:rsidRPr="00BB2704" w:rsidRDefault="00BB2704" w:rsidP="00F72EC0">
            <w:pPr>
              <w:jc w:val="right"/>
              <w:rPr>
                <w:rFonts w:cs="Arial"/>
                <w:b/>
                <w:color w:val="000000"/>
                <w:sz w:val="20"/>
                <w:szCs w:val="20"/>
                <w:lang w:eastAsia="en-GB"/>
              </w:rPr>
            </w:pPr>
            <w:r w:rsidRPr="00BB2704">
              <w:rPr>
                <w:rFonts w:cs="Arial"/>
                <w:b/>
                <w:color w:val="000000"/>
                <w:sz w:val="20"/>
                <w:szCs w:val="20"/>
                <w:lang w:eastAsia="en-GB"/>
              </w:rPr>
              <w:t>5-14 years</w:t>
            </w:r>
          </w:p>
        </w:tc>
        <w:tc>
          <w:tcPr>
            <w:tcW w:w="1558" w:type="dxa"/>
            <w:tcBorders>
              <w:top w:val="nil"/>
              <w:left w:val="nil"/>
              <w:bottom w:val="single" w:sz="4" w:space="0" w:color="auto"/>
              <w:right w:val="single" w:sz="4" w:space="0" w:color="auto"/>
            </w:tcBorders>
            <w:shd w:val="clear" w:color="auto" w:fill="auto"/>
            <w:vAlign w:val="bottom"/>
            <w:hideMark/>
          </w:tcPr>
          <w:p w14:paraId="3509DDA0" w14:textId="58C47B61" w:rsidR="00BB2704" w:rsidRPr="00BB2704" w:rsidRDefault="00BB2704" w:rsidP="00F72EC0">
            <w:pPr>
              <w:jc w:val="right"/>
              <w:rPr>
                <w:rFonts w:cs="Arial"/>
                <w:b/>
                <w:color w:val="000000"/>
                <w:sz w:val="20"/>
                <w:szCs w:val="20"/>
                <w:lang w:eastAsia="en-GB"/>
              </w:rPr>
            </w:pPr>
            <w:r w:rsidRPr="00BB2704">
              <w:rPr>
                <w:rFonts w:cs="Arial"/>
                <w:b/>
                <w:color w:val="000000"/>
                <w:sz w:val="20"/>
                <w:szCs w:val="20"/>
                <w:lang w:eastAsia="en-GB"/>
              </w:rPr>
              <w:t>New Zealand</w:t>
            </w:r>
            <w:r w:rsidR="00546B92">
              <w:rPr>
                <w:rFonts w:cs="Arial"/>
                <w:b/>
                <w:color w:val="000000"/>
                <w:sz w:val="20"/>
                <w:szCs w:val="20"/>
                <w:lang w:eastAsia="en-GB"/>
              </w:rPr>
              <w:t>*</w:t>
            </w:r>
            <w:r w:rsidRPr="00BB2704">
              <w:rPr>
                <w:rFonts w:cs="Arial"/>
                <w:b/>
                <w:color w:val="000000"/>
                <w:sz w:val="20"/>
                <w:szCs w:val="20"/>
                <w:lang w:eastAsia="en-GB"/>
              </w:rPr>
              <w:t xml:space="preserve"> </w:t>
            </w:r>
            <w:r w:rsidR="00BB1D73">
              <w:rPr>
                <w:rFonts w:cs="Arial"/>
                <w:b/>
                <w:color w:val="000000"/>
                <w:sz w:val="20"/>
                <w:szCs w:val="20"/>
                <w:lang w:eastAsia="en-GB"/>
              </w:rPr>
              <w:br/>
            </w:r>
            <w:r w:rsidRPr="00BB2704">
              <w:rPr>
                <w:rFonts w:cs="Arial"/>
                <w:b/>
                <w:color w:val="000000"/>
                <w:sz w:val="20"/>
                <w:szCs w:val="20"/>
                <w:lang w:eastAsia="en-GB"/>
              </w:rPr>
              <w:t>15 years and above</w:t>
            </w:r>
          </w:p>
        </w:tc>
      </w:tr>
      <w:tr w:rsidR="00E42434" w:rsidRPr="00BB2704" w14:paraId="1C484979" w14:textId="77777777" w:rsidTr="000901C5">
        <w:trPr>
          <w:gridAfter w:val="1"/>
          <w:wAfter w:w="236" w:type="dxa"/>
          <w:trHeight w:val="283"/>
        </w:trPr>
        <w:tc>
          <w:tcPr>
            <w:tcW w:w="5240" w:type="dxa"/>
            <w:tcBorders>
              <w:top w:val="nil"/>
              <w:left w:val="single" w:sz="4" w:space="0" w:color="auto"/>
              <w:bottom w:val="single" w:sz="4" w:space="0" w:color="auto"/>
              <w:right w:val="single" w:sz="4" w:space="0" w:color="auto"/>
            </w:tcBorders>
            <w:shd w:val="clear" w:color="auto" w:fill="auto"/>
            <w:vAlign w:val="bottom"/>
            <w:hideMark/>
          </w:tcPr>
          <w:p w14:paraId="3FA95772" w14:textId="77777777" w:rsidR="00E42434" w:rsidRPr="00BB2704" w:rsidRDefault="00E42434" w:rsidP="00E42434">
            <w:pPr>
              <w:rPr>
                <w:rFonts w:cs="Arial"/>
                <w:color w:val="000000"/>
                <w:sz w:val="20"/>
                <w:szCs w:val="20"/>
                <w:lang w:eastAsia="en-GB"/>
              </w:rPr>
            </w:pPr>
            <w:r w:rsidRPr="00BB2704">
              <w:rPr>
                <w:rFonts w:cs="Arial"/>
                <w:color w:val="000000"/>
                <w:sz w:val="20"/>
                <w:szCs w:val="20"/>
                <w:lang w:eastAsia="en-GB"/>
              </w:rPr>
              <w:t>Non-alcoholic beverages</w:t>
            </w:r>
          </w:p>
        </w:tc>
        <w:tc>
          <w:tcPr>
            <w:tcW w:w="1276" w:type="dxa"/>
            <w:tcBorders>
              <w:top w:val="nil"/>
              <w:left w:val="nil"/>
              <w:bottom w:val="single" w:sz="4" w:space="0" w:color="auto"/>
              <w:right w:val="single" w:sz="4" w:space="0" w:color="auto"/>
            </w:tcBorders>
            <w:shd w:val="clear" w:color="auto" w:fill="auto"/>
            <w:noWrap/>
            <w:vAlign w:val="bottom"/>
            <w:hideMark/>
          </w:tcPr>
          <w:p w14:paraId="5E8C7F63" w14:textId="021A4714" w:rsidR="00E42434" w:rsidRPr="00BB2704" w:rsidRDefault="00E42434" w:rsidP="00E42434">
            <w:pPr>
              <w:jc w:val="right"/>
              <w:rPr>
                <w:rFonts w:cs="Arial"/>
                <w:color w:val="000000"/>
                <w:sz w:val="20"/>
                <w:szCs w:val="20"/>
                <w:lang w:eastAsia="en-GB"/>
              </w:rPr>
            </w:pPr>
            <w:r w:rsidRPr="00BB2704">
              <w:rPr>
                <w:rFonts w:cs="Arial"/>
                <w:color w:val="000000"/>
                <w:sz w:val="20"/>
                <w:szCs w:val="20"/>
                <w:lang w:eastAsia="en-GB"/>
              </w:rPr>
              <w:t>4</w:t>
            </w:r>
            <w:r w:rsidR="00C4398D">
              <w:rPr>
                <w:rFonts w:cs="Arial"/>
                <w:color w:val="000000"/>
                <w:sz w:val="20"/>
                <w:szCs w:val="20"/>
                <w:lang w:eastAsia="en-GB"/>
              </w:rPr>
              <w:t>.1</w:t>
            </w:r>
          </w:p>
        </w:tc>
        <w:tc>
          <w:tcPr>
            <w:tcW w:w="1276" w:type="dxa"/>
            <w:tcBorders>
              <w:top w:val="nil"/>
              <w:left w:val="nil"/>
              <w:bottom w:val="single" w:sz="4" w:space="0" w:color="auto"/>
              <w:right w:val="single" w:sz="4" w:space="0" w:color="auto"/>
            </w:tcBorders>
            <w:shd w:val="clear" w:color="auto" w:fill="auto"/>
            <w:noWrap/>
            <w:vAlign w:val="bottom"/>
            <w:hideMark/>
          </w:tcPr>
          <w:p w14:paraId="4EFFE409" w14:textId="47AE815B" w:rsidR="00E42434" w:rsidRPr="00BB2704" w:rsidRDefault="00E42434" w:rsidP="00E42434">
            <w:pPr>
              <w:jc w:val="right"/>
              <w:rPr>
                <w:rFonts w:cs="Arial"/>
                <w:color w:val="000000"/>
                <w:sz w:val="20"/>
                <w:szCs w:val="20"/>
                <w:lang w:eastAsia="en-GB"/>
              </w:rPr>
            </w:pPr>
            <w:r w:rsidRPr="00BB2704">
              <w:rPr>
                <w:rFonts w:cs="Arial"/>
                <w:color w:val="000000"/>
                <w:sz w:val="20"/>
                <w:szCs w:val="20"/>
                <w:lang w:eastAsia="en-GB"/>
              </w:rPr>
              <w:t>2</w:t>
            </w:r>
            <w:r w:rsidR="00C4398D">
              <w:rPr>
                <w:rFonts w:cs="Arial"/>
                <w:color w:val="000000"/>
                <w:sz w:val="20"/>
                <w:szCs w:val="20"/>
                <w:lang w:eastAsia="en-GB"/>
              </w:rPr>
              <w:t>.5</w:t>
            </w:r>
          </w:p>
        </w:tc>
        <w:tc>
          <w:tcPr>
            <w:tcW w:w="1558" w:type="dxa"/>
            <w:tcBorders>
              <w:top w:val="nil"/>
              <w:left w:val="nil"/>
              <w:bottom w:val="single" w:sz="4" w:space="0" w:color="auto"/>
              <w:right w:val="single" w:sz="4" w:space="0" w:color="auto"/>
            </w:tcBorders>
            <w:shd w:val="clear" w:color="auto" w:fill="auto"/>
            <w:noWrap/>
            <w:vAlign w:val="bottom"/>
            <w:hideMark/>
          </w:tcPr>
          <w:p w14:paraId="49DC1CC3" w14:textId="3F7A1C83" w:rsidR="00E42434" w:rsidRPr="00BB2704" w:rsidRDefault="00E42434" w:rsidP="00E42434">
            <w:pPr>
              <w:jc w:val="right"/>
              <w:rPr>
                <w:rFonts w:cs="Arial"/>
                <w:color w:val="000000"/>
                <w:sz w:val="20"/>
                <w:szCs w:val="20"/>
                <w:lang w:eastAsia="en-GB"/>
              </w:rPr>
            </w:pPr>
            <w:r w:rsidRPr="00BB2704">
              <w:rPr>
                <w:rFonts w:cs="Arial"/>
                <w:color w:val="000000"/>
                <w:sz w:val="20"/>
                <w:szCs w:val="20"/>
                <w:lang w:eastAsia="en-GB"/>
              </w:rPr>
              <w:t>2.</w:t>
            </w:r>
            <w:r w:rsidR="00C4398D">
              <w:rPr>
                <w:rFonts w:cs="Arial"/>
                <w:color w:val="000000"/>
                <w:sz w:val="20"/>
                <w:szCs w:val="20"/>
                <w:lang w:eastAsia="en-GB"/>
              </w:rPr>
              <w:t>4</w:t>
            </w:r>
          </w:p>
        </w:tc>
      </w:tr>
      <w:tr w:rsidR="00E42434" w:rsidRPr="00BB2704" w14:paraId="1C0F669F" w14:textId="77777777" w:rsidTr="000901C5">
        <w:trPr>
          <w:gridAfter w:val="1"/>
          <w:wAfter w:w="236" w:type="dxa"/>
          <w:trHeight w:val="283"/>
        </w:trPr>
        <w:tc>
          <w:tcPr>
            <w:tcW w:w="5240" w:type="dxa"/>
            <w:tcBorders>
              <w:top w:val="nil"/>
              <w:left w:val="single" w:sz="4" w:space="0" w:color="auto"/>
              <w:bottom w:val="single" w:sz="4" w:space="0" w:color="auto"/>
              <w:right w:val="single" w:sz="4" w:space="0" w:color="auto"/>
            </w:tcBorders>
            <w:shd w:val="clear" w:color="auto" w:fill="auto"/>
            <w:vAlign w:val="bottom"/>
            <w:hideMark/>
          </w:tcPr>
          <w:p w14:paraId="1C375843" w14:textId="77777777" w:rsidR="00E42434" w:rsidRPr="00BB2704" w:rsidRDefault="00E42434" w:rsidP="00E42434">
            <w:pPr>
              <w:rPr>
                <w:rFonts w:cs="Arial"/>
                <w:color w:val="000000"/>
                <w:sz w:val="20"/>
                <w:szCs w:val="20"/>
                <w:lang w:eastAsia="en-GB"/>
              </w:rPr>
            </w:pPr>
            <w:r w:rsidRPr="00BB2704">
              <w:rPr>
                <w:rFonts w:cs="Arial"/>
                <w:color w:val="000000"/>
                <w:sz w:val="20"/>
                <w:szCs w:val="20"/>
                <w:lang w:eastAsia="en-GB"/>
              </w:rPr>
              <w:t>Cereals and cereal products</w:t>
            </w:r>
          </w:p>
        </w:tc>
        <w:tc>
          <w:tcPr>
            <w:tcW w:w="1276" w:type="dxa"/>
            <w:tcBorders>
              <w:top w:val="nil"/>
              <w:left w:val="nil"/>
              <w:bottom w:val="single" w:sz="4" w:space="0" w:color="auto"/>
              <w:right w:val="single" w:sz="4" w:space="0" w:color="auto"/>
            </w:tcBorders>
            <w:shd w:val="clear" w:color="auto" w:fill="auto"/>
            <w:noWrap/>
            <w:vAlign w:val="bottom"/>
            <w:hideMark/>
          </w:tcPr>
          <w:p w14:paraId="1241C9C0" w14:textId="77777777" w:rsidR="00E42434" w:rsidRPr="00BB2704" w:rsidRDefault="00E42434" w:rsidP="00E42434">
            <w:pPr>
              <w:jc w:val="right"/>
              <w:rPr>
                <w:rFonts w:cs="Arial"/>
                <w:color w:val="000000"/>
                <w:sz w:val="20"/>
                <w:szCs w:val="20"/>
                <w:lang w:eastAsia="en-GB"/>
              </w:rPr>
            </w:pPr>
            <w:r w:rsidRPr="00BB2704">
              <w:rPr>
                <w:rFonts w:cs="Arial"/>
                <w:color w:val="000000"/>
                <w:sz w:val="20"/>
                <w:szCs w:val="20"/>
                <w:lang w:eastAsia="en-GB"/>
              </w:rPr>
              <w:t>0.4</w:t>
            </w:r>
          </w:p>
        </w:tc>
        <w:tc>
          <w:tcPr>
            <w:tcW w:w="1276" w:type="dxa"/>
            <w:tcBorders>
              <w:top w:val="nil"/>
              <w:left w:val="nil"/>
              <w:bottom w:val="single" w:sz="4" w:space="0" w:color="auto"/>
              <w:right w:val="single" w:sz="4" w:space="0" w:color="auto"/>
            </w:tcBorders>
            <w:shd w:val="clear" w:color="auto" w:fill="auto"/>
            <w:noWrap/>
            <w:vAlign w:val="bottom"/>
            <w:hideMark/>
          </w:tcPr>
          <w:p w14:paraId="00E58233" w14:textId="4BE5C338" w:rsidR="00E42434" w:rsidRPr="00BB2704" w:rsidRDefault="00073158" w:rsidP="00E42434">
            <w:pPr>
              <w:jc w:val="right"/>
              <w:rPr>
                <w:rFonts w:cs="Arial"/>
                <w:color w:val="000000"/>
                <w:sz w:val="20"/>
                <w:szCs w:val="20"/>
                <w:lang w:eastAsia="en-GB"/>
              </w:rPr>
            </w:pPr>
            <w:r>
              <w:rPr>
                <w:rFonts w:cs="Arial"/>
                <w:color w:val="000000"/>
                <w:sz w:val="20"/>
                <w:szCs w:val="20"/>
                <w:lang w:eastAsia="en-GB"/>
              </w:rPr>
              <w:t>5.9</w:t>
            </w:r>
          </w:p>
        </w:tc>
        <w:tc>
          <w:tcPr>
            <w:tcW w:w="1558" w:type="dxa"/>
            <w:tcBorders>
              <w:top w:val="nil"/>
              <w:left w:val="nil"/>
              <w:bottom w:val="single" w:sz="4" w:space="0" w:color="auto"/>
              <w:right w:val="single" w:sz="4" w:space="0" w:color="auto"/>
            </w:tcBorders>
            <w:shd w:val="clear" w:color="auto" w:fill="auto"/>
            <w:noWrap/>
            <w:vAlign w:val="bottom"/>
            <w:hideMark/>
          </w:tcPr>
          <w:p w14:paraId="7FC0A1E2" w14:textId="49C8592F" w:rsidR="00E42434" w:rsidRPr="00BB2704" w:rsidRDefault="00534792" w:rsidP="00E42434">
            <w:pPr>
              <w:jc w:val="right"/>
              <w:rPr>
                <w:rFonts w:cs="Arial"/>
                <w:color w:val="000000"/>
                <w:sz w:val="20"/>
                <w:szCs w:val="20"/>
                <w:lang w:eastAsia="en-GB"/>
              </w:rPr>
            </w:pPr>
            <w:r>
              <w:rPr>
                <w:rFonts w:cs="Arial"/>
                <w:color w:val="000000"/>
                <w:sz w:val="20"/>
                <w:szCs w:val="20"/>
                <w:lang w:eastAsia="en-GB"/>
              </w:rPr>
              <w:t>7.9</w:t>
            </w:r>
          </w:p>
        </w:tc>
      </w:tr>
      <w:tr w:rsidR="00E42434" w:rsidRPr="00BB2704" w14:paraId="2CB7C9EA" w14:textId="77777777" w:rsidTr="000901C5">
        <w:trPr>
          <w:gridAfter w:val="1"/>
          <w:wAfter w:w="236" w:type="dxa"/>
          <w:trHeight w:val="283"/>
        </w:trPr>
        <w:tc>
          <w:tcPr>
            <w:tcW w:w="5240" w:type="dxa"/>
            <w:tcBorders>
              <w:top w:val="nil"/>
              <w:left w:val="single" w:sz="4" w:space="0" w:color="auto"/>
              <w:bottom w:val="single" w:sz="4" w:space="0" w:color="auto"/>
              <w:right w:val="single" w:sz="4" w:space="0" w:color="auto"/>
            </w:tcBorders>
            <w:shd w:val="clear" w:color="auto" w:fill="auto"/>
            <w:vAlign w:val="bottom"/>
            <w:hideMark/>
          </w:tcPr>
          <w:p w14:paraId="15E0A905" w14:textId="77777777" w:rsidR="00E42434" w:rsidRPr="00BB2704" w:rsidRDefault="00E42434" w:rsidP="00E42434">
            <w:pPr>
              <w:rPr>
                <w:rFonts w:cs="Arial"/>
                <w:color w:val="000000"/>
                <w:sz w:val="20"/>
                <w:szCs w:val="20"/>
                <w:lang w:eastAsia="en-GB"/>
              </w:rPr>
            </w:pPr>
            <w:r w:rsidRPr="00BB2704">
              <w:rPr>
                <w:rFonts w:cs="Arial"/>
                <w:color w:val="000000"/>
                <w:sz w:val="20"/>
                <w:szCs w:val="20"/>
                <w:lang w:eastAsia="en-GB"/>
              </w:rPr>
              <w:t>Cereal based products and dishes</w:t>
            </w:r>
          </w:p>
        </w:tc>
        <w:tc>
          <w:tcPr>
            <w:tcW w:w="1276" w:type="dxa"/>
            <w:tcBorders>
              <w:top w:val="nil"/>
              <w:left w:val="nil"/>
              <w:bottom w:val="single" w:sz="4" w:space="0" w:color="auto"/>
              <w:right w:val="single" w:sz="4" w:space="0" w:color="auto"/>
            </w:tcBorders>
            <w:shd w:val="clear" w:color="auto" w:fill="auto"/>
            <w:noWrap/>
            <w:vAlign w:val="bottom"/>
            <w:hideMark/>
          </w:tcPr>
          <w:p w14:paraId="66C0F4B0" w14:textId="77777777" w:rsidR="00E42434" w:rsidRPr="00BB2704" w:rsidRDefault="00E42434" w:rsidP="00E42434">
            <w:pPr>
              <w:jc w:val="right"/>
              <w:rPr>
                <w:rFonts w:cs="Arial"/>
                <w:color w:val="000000"/>
                <w:sz w:val="20"/>
                <w:szCs w:val="20"/>
                <w:lang w:eastAsia="en-GB"/>
              </w:rPr>
            </w:pPr>
            <w:r w:rsidRPr="00BB2704">
              <w:rPr>
                <w:rFonts w:cs="Arial"/>
                <w:color w:val="000000"/>
                <w:sz w:val="20"/>
                <w:szCs w:val="20"/>
                <w:lang w:eastAsia="en-GB"/>
              </w:rPr>
              <w:t>8.8</w:t>
            </w:r>
          </w:p>
        </w:tc>
        <w:tc>
          <w:tcPr>
            <w:tcW w:w="1276" w:type="dxa"/>
            <w:tcBorders>
              <w:top w:val="nil"/>
              <w:left w:val="nil"/>
              <w:bottom w:val="single" w:sz="4" w:space="0" w:color="auto"/>
              <w:right w:val="single" w:sz="4" w:space="0" w:color="auto"/>
            </w:tcBorders>
            <w:shd w:val="clear" w:color="auto" w:fill="auto"/>
            <w:noWrap/>
            <w:vAlign w:val="bottom"/>
            <w:hideMark/>
          </w:tcPr>
          <w:p w14:paraId="1377F5E8" w14:textId="3C059EC2" w:rsidR="00E42434" w:rsidRPr="00BB2704" w:rsidRDefault="00073158" w:rsidP="00E42434">
            <w:pPr>
              <w:jc w:val="right"/>
              <w:rPr>
                <w:rFonts w:cs="Arial"/>
                <w:color w:val="000000"/>
                <w:sz w:val="20"/>
                <w:szCs w:val="20"/>
                <w:lang w:eastAsia="en-GB"/>
              </w:rPr>
            </w:pPr>
            <w:r>
              <w:rPr>
                <w:rFonts w:cs="Arial"/>
                <w:color w:val="000000"/>
                <w:sz w:val="20"/>
                <w:szCs w:val="20"/>
                <w:lang w:eastAsia="en-GB"/>
              </w:rPr>
              <w:t>2.4</w:t>
            </w:r>
          </w:p>
        </w:tc>
        <w:tc>
          <w:tcPr>
            <w:tcW w:w="1558" w:type="dxa"/>
            <w:tcBorders>
              <w:top w:val="nil"/>
              <w:left w:val="nil"/>
              <w:bottom w:val="single" w:sz="4" w:space="0" w:color="auto"/>
              <w:right w:val="single" w:sz="4" w:space="0" w:color="auto"/>
            </w:tcBorders>
            <w:shd w:val="clear" w:color="auto" w:fill="auto"/>
            <w:noWrap/>
            <w:vAlign w:val="bottom"/>
            <w:hideMark/>
          </w:tcPr>
          <w:p w14:paraId="7C218352" w14:textId="7DE16B4C" w:rsidR="00E42434" w:rsidRPr="00BB2704" w:rsidRDefault="00534792" w:rsidP="00E42434">
            <w:pPr>
              <w:jc w:val="right"/>
              <w:rPr>
                <w:rFonts w:cs="Arial"/>
                <w:color w:val="000000"/>
                <w:sz w:val="20"/>
                <w:szCs w:val="20"/>
                <w:lang w:eastAsia="en-GB"/>
              </w:rPr>
            </w:pPr>
            <w:r>
              <w:rPr>
                <w:rFonts w:cs="Arial"/>
                <w:color w:val="000000"/>
                <w:sz w:val="20"/>
                <w:szCs w:val="20"/>
                <w:lang w:eastAsia="en-GB"/>
              </w:rPr>
              <w:t>2.2</w:t>
            </w:r>
          </w:p>
        </w:tc>
      </w:tr>
      <w:tr w:rsidR="00E42434" w:rsidRPr="00BB2704" w14:paraId="230E2057" w14:textId="77777777" w:rsidTr="000901C5">
        <w:trPr>
          <w:gridAfter w:val="1"/>
          <w:wAfter w:w="236" w:type="dxa"/>
          <w:trHeight w:val="283"/>
        </w:trPr>
        <w:tc>
          <w:tcPr>
            <w:tcW w:w="5240" w:type="dxa"/>
            <w:tcBorders>
              <w:top w:val="nil"/>
              <w:left w:val="single" w:sz="4" w:space="0" w:color="auto"/>
              <w:bottom w:val="single" w:sz="4" w:space="0" w:color="auto"/>
              <w:right w:val="single" w:sz="4" w:space="0" w:color="auto"/>
            </w:tcBorders>
            <w:shd w:val="clear" w:color="auto" w:fill="auto"/>
            <w:vAlign w:val="bottom"/>
            <w:hideMark/>
          </w:tcPr>
          <w:p w14:paraId="21C9E9DB" w14:textId="77777777" w:rsidR="00E42434" w:rsidRPr="00BB2704" w:rsidRDefault="00E42434" w:rsidP="00E42434">
            <w:pPr>
              <w:rPr>
                <w:rFonts w:cs="Arial"/>
                <w:color w:val="000000"/>
                <w:sz w:val="20"/>
                <w:szCs w:val="20"/>
                <w:lang w:eastAsia="en-GB"/>
              </w:rPr>
            </w:pPr>
            <w:r w:rsidRPr="00BB2704">
              <w:rPr>
                <w:rFonts w:cs="Arial"/>
                <w:color w:val="000000"/>
                <w:sz w:val="20"/>
                <w:szCs w:val="20"/>
                <w:lang w:eastAsia="en-GB"/>
              </w:rPr>
              <w:t>Fats and oils</w:t>
            </w:r>
          </w:p>
        </w:tc>
        <w:tc>
          <w:tcPr>
            <w:tcW w:w="1276" w:type="dxa"/>
            <w:tcBorders>
              <w:top w:val="nil"/>
              <w:left w:val="nil"/>
              <w:bottom w:val="single" w:sz="4" w:space="0" w:color="auto"/>
              <w:right w:val="single" w:sz="4" w:space="0" w:color="auto"/>
            </w:tcBorders>
            <w:shd w:val="clear" w:color="auto" w:fill="auto"/>
            <w:noWrap/>
            <w:vAlign w:val="bottom"/>
            <w:hideMark/>
          </w:tcPr>
          <w:p w14:paraId="5A1D33D9" w14:textId="77777777" w:rsidR="00E42434" w:rsidRPr="00BB2704" w:rsidRDefault="00E42434" w:rsidP="00E42434">
            <w:pPr>
              <w:jc w:val="right"/>
              <w:rPr>
                <w:rFonts w:cs="Arial"/>
                <w:color w:val="000000"/>
                <w:sz w:val="20"/>
                <w:szCs w:val="20"/>
                <w:lang w:eastAsia="en-GB"/>
              </w:rPr>
            </w:pPr>
            <w:r w:rsidRPr="00BB2704">
              <w:rPr>
                <w:rFonts w:cs="Arial"/>
                <w:color w:val="000000"/>
                <w:sz w:val="20"/>
                <w:szCs w:val="20"/>
                <w:lang w:eastAsia="en-GB"/>
              </w:rPr>
              <w:t>0.6</w:t>
            </w:r>
          </w:p>
        </w:tc>
        <w:tc>
          <w:tcPr>
            <w:tcW w:w="1276" w:type="dxa"/>
            <w:tcBorders>
              <w:top w:val="nil"/>
              <w:left w:val="nil"/>
              <w:bottom w:val="single" w:sz="4" w:space="0" w:color="auto"/>
              <w:right w:val="single" w:sz="4" w:space="0" w:color="auto"/>
            </w:tcBorders>
            <w:shd w:val="clear" w:color="auto" w:fill="auto"/>
            <w:noWrap/>
            <w:vAlign w:val="bottom"/>
            <w:hideMark/>
          </w:tcPr>
          <w:p w14:paraId="2D5AFC00" w14:textId="1708AB1C" w:rsidR="00E42434" w:rsidRPr="00BB2704" w:rsidRDefault="00D013EC" w:rsidP="00BB1D73">
            <w:pPr>
              <w:jc w:val="right"/>
              <w:rPr>
                <w:rFonts w:cs="Arial"/>
                <w:color w:val="000000"/>
                <w:sz w:val="20"/>
                <w:szCs w:val="20"/>
                <w:lang w:eastAsia="en-GB"/>
              </w:rPr>
            </w:pPr>
            <w:r>
              <w:rPr>
                <w:rFonts w:cs="Arial"/>
                <w:color w:val="000000"/>
                <w:sz w:val="20"/>
                <w:szCs w:val="20"/>
                <w:lang w:eastAsia="en-GB"/>
              </w:rPr>
              <w:t>0.8</w:t>
            </w:r>
          </w:p>
        </w:tc>
        <w:tc>
          <w:tcPr>
            <w:tcW w:w="1558" w:type="dxa"/>
            <w:tcBorders>
              <w:top w:val="nil"/>
              <w:left w:val="nil"/>
              <w:bottom w:val="single" w:sz="4" w:space="0" w:color="auto"/>
              <w:right w:val="single" w:sz="4" w:space="0" w:color="auto"/>
            </w:tcBorders>
            <w:shd w:val="clear" w:color="auto" w:fill="auto"/>
            <w:noWrap/>
            <w:vAlign w:val="bottom"/>
            <w:hideMark/>
          </w:tcPr>
          <w:p w14:paraId="1682629F" w14:textId="1CB0F15E" w:rsidR="00E42434" w:rsidRPr="00BB2704" w:rsidRDefault="00C4398D" w:rsidP="00E42434">
            <w:pPr>
              <w:jc w:val="right"/>
              <w:rPr>
                <w:rFonts w:cs="Arial"/>
                <w:color w:val="000000"/>
                <w:sz w:val="20"/>
                <w:szCs w:val="20"/>
                <w:lang w:eastAsia="en-GB"/>
              </w:rPr>
            </w:pPr>
            <w:r>
              <w:rPr>
                <w:rFonts w:cs="Arial"/>
                <w:color w:val="000000"/>
                <w:sz w:val="20"/>
                <w:szCs w:val="20"/>
                <w:lang w:eastAsia="en-GB"/>
              </w:rPr>
              <w:t>1.7</w:t>
            </w:r>
          </w:p>
        </w:tc>
      </w:tr>
      <w:tr w:rsidR="00E42434" w:rsidRPr="00BB2704" w14:paraId="4FCACD7D" w14:textId="77777777" w:rsidTr="000901C5">
        <w:trPr>
          <w:gridAfter w:val="1"/>
          <w:wAfter w:w="236" w:type="dxa"/>
          <w:trHeight w:val="283"/>
        </w:trPr>
        <w:tc>
          <w:tcPr>
            <w:tcW w:w="5240" w:type="dxa"/>
            <w:tcBorders>
              <w:top w:val="nil"/>
              <w:left w:val="single" w:sz="4" w:space="0" w:color="auto"/>
              <w:bottom w:val="single" w:sz="4" w:space="0" w:color="auto"/>
              <w:right w:val="single" w:sz="4" w:space="0" w:color="auto"/>
            </w:tcBorders>
            <w:shd w:val="clear" w:color="auto" w:fill="auto"/>
            <w:vAlign w:val="bottom"/>
            <w:hideMark/>
          </w:tcPr>
          <w:p w14:paraId="6FFB7462" w14:textId="77777777" w:rsidR="00E42434" w:rsidRPr="00BB2704" w:rsidRDefault="00E42434" w:rsidP="00E42434">
            <w:pPr>
              <w:rPr>
                <w:rFonts w:cs="Arial"/>
                <w:color w:val="000000"/>
                <w:sz w:val="20"/>
                <w:szCs w:val="20"/>
                <w:lang w:eastAsia="en-GB"/>
              </w:rPr>
            </w:pPr>
            <w:r w:rsidRPr="00BB2704">
              <w:rPr>
                <w:rFonts w:cs="Arial"/>
                <w:color w:val="000000"/>
                <w:sz w:val="20"/>
                <w:szCs w:val="20"/>
                <w:lang w:eastAsia="en-GB"/>
              </w:rPr>
              <w:t>Fish and seafood products and dishes</w:t>
            </w:r>
          </w:p>
        </w:tc>
        <w:tc>
          <w:tcPr>
            <w:tcW w:w="1276" w:type="dxa"/>
            <w:tcBorders>
              <w:top w:val="nil"/>
              <w:left w:val="nil"/>
              <w:bottom w:val="single" w:sz="4" w:space="0" w:color="auto"/>
              <w:right w:val="single" w:sz="4" w:space="0" w:color="auto"/>
            </w:tcBorders>
            <w:shd w:val="clear" w:color="auto" w:fill="auto"/>
            <w:noWrap/>
            <w:vAlign w:val="bottom"/>
            <w:hideMark/>
          </w:tcPr>
          <w:p w14:paraId="1CACB815" w14:textId="77777777" w:rsidR="00E42434" w:rsidRPr="00BB2704" w:rsidRDefault="00E42434" w:rsidP="00E42434">
            <w:pPr>
              <w:jc w:val="right"/>
              <w:rPr>
                <w:rFonts w:cs="Arial"/>
                <w:color w:val="000000"/>
                <w:sz w:val="20"/>
                <w:szCs w:val="20"/>
                <w:lang w:eastAsia="en-GB"/>
              </w:rPr>
            </w:pPr>
            <w:r w:rsidRPr="00BB2704">
              <w:rPr>
                <w:rFonts w:cs="Arial"/>
                <w:color w:val="000000"/>
                <w:sz w:val="20"/>
                <w:szCs w:val="20"/>
                <w:lang w:eastAsia="en-GB"/>
              </w:rPr>
              <w:t>0.8</w:t>
            </w:r>
          </w:p>
        </w:tc>
        <w:tc>
          <w:tcPr>
            <w:tcW w:w="1276" w:type="dxa"/>
            <w:tcBorders>
              <w:top w:val="nil"/>
              <w:left w:val="nil"/>
              <w:bottom w:val="single" w:sz="4" w:space="0" w:color="auto"/>
              <w:right w:val="single" w:sz="4" w:space="0" w:color="auto"/>
            </w:tcBorders>
            <w:shd w:val="clear" w:color="auto" w:fill="auto"/>
            <w:noWrap/>
            <w:vAlign w:val="bottom"/>
            <w:hideMark/>
          </w:tcPr>
          <w:p w14:paraId="291EC76F" w14:textId="406BA4A9" w:rsidR="00E42434" w:rsidRPr="00BB2704" w:rsidRDefault="00D013EC" w:rsidP="00BB1D73">
            <w:pPr>
              <w:jc w:val="right"/>
              <w:rPr>
                <w:rFonts w:cs="Arial"/>
                <w:color w:val="000000"/>
                <w:sz w:val="20"/>
                <w:szCs w:val="20"/>
                <w:lang w:eastAsia="en-GB"/>
              </w:rPr>
            </w:pPr>
            <w:r>
              <w:rPr>
                <w:rFonts w:cs="Arial"/>
                <w:color w:val="000000"/>
                <w:sz w:val="20"/>
                <w:szCs w:val="20"/>
                <w:lang w:eastAsia="en-GB"/>
              </w:rPr>
              <w:t>0.2</w:t>
            </w:r>
          </w:p>
        </w:tc>
        <w:tc>
          <w:tcPr>
            <w:tcW w:w="1558" w:type="dxa"/>
            <w:tcBorders>
              <w:top w:val="nil"/>
              <w:left w:val="nil"/>
              <w:bottom w:val="single" w:sz="4" w:space="0" w:color="auto"/>
              <w:right w:val="single" w:sz="4" w:space="0" w:color="auto"/>
            </w:tcBorders>
            <w:shd w:val="clear" w:color="auto" w:fill="auto"/>
            <w:noWrap/>
            <w:vAlign w:val="bottom"/>
            <w:hideMark/>
          </w:tcPr>
          <w:p w14:paraId="1CD5C3F2" w14:textId="065A3E61" w:rsidR="00E42434" w:rsidRPr="00BB2704" w:rsidRDefault="00E42434" w:rsidP="00E42434">
            <w:pPr>
              <w:jc w:val="right"/>
              <w:rPr>
                <w:rFonts w:cs="Arial"/>
                <w:color w:val="000000"/>
                <w:sz w:val="20"/>
                <w:szCs w:val="20"/>
                <w:lang w:eastAsia="en-GB"/>
              </w:rPr>
            </w:pPr>
            <w:r w:rsidRPr="00BB2704">
              <w:rPr>
                <w:rFonts w:cs="Arial"/>
                <w:color w:val="000000"/>
                <w:sz w:val="20"/>
                <w:szCs w:val="20"/>
                <w:lang w:eastAsia="en-GB"/>
              </w:rPr>
              <w:t>0.</w:t>
            </w:r>
            <w:r w:rsidR="001A014E">
              <w:rPr>
                <w:rFonts w:cs="Arial"/>
                <w:color w:val="000000"/>
                <w:sz w:val="20"/>
                <w:szCs w:val="20"/>
                <w:lang w:eastAsia="en-GB"/>
              </w:rPr>
              <w:t>3</w:t>
            </w:r>
          </w:p>
        </w:tc>
      </w:tr>
      <w:tr w:rsidR="00E42434" w:rsidRPr="00BB2704" w14:paraId="72DB54C7" w14:textId="77777777" w:rsidTr="000901C5">
        <w:trPr>
          <w:gridAfter w:val="1"/>
          <w:wAfter w:w="236" w:type="dxa"/>
          <w:trHeight w:val="283"/>
        </w:trPr>
        <w:tc>
          <w:tcPr>
            <w:tcW w:w="5240" w:type="dxa"/>
            <w:tcBorders>
              <w:top w:val="nil"/>
              <w:left w:val="single" w:sz="4" w:space="0" w:color="auto"/>
              <w:bottom w:val="single" w:sz="4" w:space="0" w:color="auto"/>
              <w:right w:val="single" w:sz="4" w:space="0" w:color="auto"/>
            </w:tcBorders>
            <w:shd w:val="clear" w:color="auto" w:fill="auto"/>
            <w:vAlign w:val="bottom"/>
            <w:hideMark/>
          </w:tcPr>
          <w:p w14:paraId="323A258E" w14:textId="507DCF2C" w:rsidR="00E42434" w:rsidRPr="00BB2704" w:rsidRDefault="00E42434" w:rsidP="00BB2704">
            <w:pPr>
              <w:rPr>
                <w:rFonts w:cs="Arial"/>
                <w:color w:val="000000"/>
                <w:sz w:val="20"/>
                <w:szCs w:val="20"/>
                <w:lang w:eastAsia="en-GB"/>
              </w:rPr>
            </w:pPr>
            <w:r w:rsidRPr="00BB2704">
              <w:rPr>
                <w:rFonts w:cs="Arial"/>
                <w:color w:val="000000"/>
                <w:sz w:val="20"/>
                <w:szCs w:val="20"/>
                <w:lang w:eastAsia="en-GB"/>
              </w:rPr>
              <w:t>Fruit products and dishes</w:t>
            </w:r>
          </w:p>
        </w:tc>
        <w:tc>
          <w:tcPr>
            <w:tcW w:w="1276" w:type="dxa"/>
            <w:tcBorders>
              <w:top w:val="nil"/>
              <w:left w:val="nil"/>
              <w:bottom w:val="single" w:sz="4" w:space="0" w:color="auto"/>
              <w:right w:val="single" w:sz="4" w:space="0" w:color="auto"/>
            </w:tcBorders>
            <w:shd w:val="clear" w:color="auto" w:fill="auto"/>
            <w:noWrap/>
            <w:vAlign w:val="bottom"/>
            <w:hideMark/>
          </w:tcPr>
          <w:p w14:paraId="7BBF76B3" w14:textId="77777777" w:rsidR="00E42434" w:rsidRPr="00BB2704" w:rsidRDefault="00E42434" w:rsidP="00E42434">
            <w:pPr>
              <w:jc w:val="right"/>
              <w:rPr>
                <w:rFonts w:cs="Arial"/>
                <w:color w:val="000000"/>
                <w:sz w:val="20"/>
                <w:szCs w:val="20"/>
                <w:lang w:eastAsia="en-GB"/>
              </w:rPr>
            </w:pPr>
            <w:r w:rsidRPr="00BB2704">
              <w:rPr>
                <w:rFonts w:cs="Arial"/>
                <w:color w:val="000000"/>
                <w:sz w:val="20"/>
                <w:szCs w:val="20"/>
                <w:lang w:eastAsia="en-GB"/>
              </w:rPr>
              <w:t>8.5</w:t>
            </w:r>
          </w:p>
        </w:tc>
        <w:tc>
          <w:tcPr>
            <w:tcW w:w="1276" w:type="dxa"/>
            <w:tcBorders>
              <w:top w:val="nil"/>
              <w:left w:val="nil"/>
              <w:bottom w:val="single" w:sz="4" w:space="0" w:color="auto"/>
              <w:right w:val="single" w:sz="4" w:space="0" w:color="auto"/>
            </w:tcBorders>
            <w:shd w:val="clear" w:color="auto" w:fill="auto"/>
            <w:noWrap/>
            <w:vAlign w:val="bottom"/>
            <w:hideMark/>
          </w:tcPr>
          <w:p w14:paraId="7B39A11E" w14:textId="7E72FFFB" w:rsidR="00E42434" w:rsidRPr="00BB2704" w:rsidRDefault="001A014E" w:rsidP="00E42434">
            <w:pPr>
              <w:jc w:val="right"/>
              <w:rPr>
                <w:rFonts w:cs="Arial"/>
                <w:color w:val="000000"/>
                <w:sz w:val="20"/>
                <w:szCs w:val="20"/>
                <w:lang w:eastAsia="en-GB"/>
              </w:rPr>
            </w:pPr>
            <w:r>
              <w:rPr>
                <w:rFonts w:cs="Arial"/>
                <w:color w:val="000000"/>
                <w:sz w:val="20"/>
                <w:szCs w:val="20"/>
                <w:lang w:eastAsia="en-GB"/>
              </w:rPr>
              <w:t>7.9</w:t>
            </w:r>
          </w:p>
        </w:tc>
        <w:tc>
          <w:tcPr>
            <w:tcW w:w="1558" w:type="dxa"/>
            <w:tcBorders>
              <w:top w:val="nil"/>
              <w:left w:val="nil"/>
              <w:bottom w:val="single" w:sz="4" w:space="0" w:color="auto"/>
              <w:right w:val="single" w:sz="4" w:space="0" w:color="auto"/>
            </w:tcBorders>
            <w:shd w:val="clear" w:color="auto" w:fill="auto"/>
            <w:noWrap/>
            <w:vAlign w:val="bottom"/>
            <w:hideMark/>
          </w:tcPr>
          <w:p w14:paraId="6CE6F1E8" w14:textId="219E0199" w:rsidR="00E42434" w:rsidRPr="00BB2704" w:rsidRDefault="001A014E" w:rsidP="00E42434">
            <w:pPr>
              <w:jc w:val="right"/>
              <w:rPr>
                <w:rFonts w:cs="Arial"/>
                <w:color w:val="000000"/>
                <w:sz w:val="20"/>
                <w:szCs w:val="20"/>
                <w:lang w:eastAsia="en-GB"/>
              </w:rPr>
            </w:pPr>
            <w:r>
              <w:rPr>
                <w:rFonts w:cs="Arial"/>
                <w:color w:val="000000"/>
                <w:sz w:val="20"/>
                <w:szCs w:val="20"/>
                <w:lang w:eastAsia="en-GB"/>
              </w:rPr>
              <w:t>6.8</w:t>
            </w:r>
          </w:p>
        </w:tc>
      </w:tr>
      <w:tr w:rsidR="00E74BE4" w:rsidRPr="00BB2704" w14:paraId="6A83F855" w14:textId="77777777" w:rsidTr="000901C5">
        <w:trPr>
          <w:gridAfter w:val="1"/>
          <w:wAfter w:w="236" w:type="dxa"/>
          <w:trHeight w:val="283"/>
        </w:trPr>
        <w:tc>
          <w:tcPr>
            <w:tcW w:w="5240" w:type="dxa"/>
            <w:tcBorders>
              <w:top w:val="nil"/>
              <w:left w:val="single" w:sz="4" w:space="0" w:color="auto"/>
              <w:bottom w:val="single" w:sz="4" w:space="0" w:color="auto"/>
              <w:right w:val="single" w:sz="4" w:space="0" w:color="auto"/>
            </w:tcBorders>
            <w:shd w:val="clear" w:color="auto" w:fill="auto"/>
            <w:noWrap/>
            <w:vAlign w:val="bottom"/>
          </w:tcPr>
          <w:p w14:paraId="5B141F64" w14:textId="548C4A8C" w:rsidR="00E74BE4" w:rsidRPr="003A78D1" w:rsidRDefault="00E74BE4" w:rsidP="00E74BE4">
            <w:pPr>
              <w:ind w:left="456" w:hanging="1"/>
              <w:rPr>
                <w:rFonts w:cs="Arial"/>
                <w:i/>
                <w:color w:val="000000"/>
                <w:sz w:val="20"/>
                <w:szCs w:val="20"/>
                <w:lang w:eastAsia="en-GB"/>
              </w:rPr>
            </w:pPr>
            <w:r w:rsidRPr="00363543">
              <w:rPr>
                <w:rFonts w:cs="Arial"/>
                <w:i/>
                <w:color w:val="000000"/>
                <w:sz w:val="20"/>
                <w:lang w:eastAsia="en-GB"/>
              </w:rPr>
              <w:t>Berry fruit</w:t>
            </w:r>
          </w:p>
        </w:tc>
        <w:tc>
          <w:tcPr>
            <w:tcW w:w="1276" w:type="dxa"/>
            <w:tcBorders>
              <w:top w:val="nil"/>
              <w:left w:val="nil"/>
              <w:bottom w:val="single" w:sz="4" w:space="0" w:color="auto"/>
              <w:right w:val="single" w:sz="4" w:space="0" w:color="auto"/>
            </w:tcBorders>
            <w:shd w:val="clear" w:color="auto" w:fill="auto"/>
            <w:noWrap/>
            <w:vAlign w:val="bottom"/>
          </w:tcPr>
          <w:p w14:paraId="2E051BB7" w14:textId="15930F02" w:rsidR="00E74BE4" w:rsidRPr="00BB2704" w:rsidRDefault="00940EAF" w:rsidP="00E74BE4">
            <w:pPr>
              <w:jc w:val="right"/>
              <w:rPr>
                <w:rFonts w:cs="Arial"/>
                <w:color w:val="000000"/>
                <w:sz w:val="20"/>
                <w:szCs w:val="20"/>
                <w:lang w:eastAsia="en-GB"/>
              </w:rPr>
            </w:pPr>
            <w:r>
              <w:rPr>
                <w:rFonts w:cs="Arial"/>
                <w:color w:val="000000"/>
                <w:sz w:val="20"/>
                <w:szCs w:val="20"/>
                <w:lang w:eastAsia="en-GB"/>
              </w:rPr>
              <w:t>0.0</w:t>
            </w:r>
            <w:r w:rsidR="00A10245">
              <w:rPr>
                <w:rFonts w:cs="Arial"/>
                <w:color w:val="000000"/>
                <w:sz w:val="20"/>
                <w:szCs w:val="20"/>
                <w:lang w:eastAsia="en-GB"/>
              </w:rPr>
              <w:t>4</w:t>
            </w:r>
          </w:p>
        </w:tc>
        <w:tc>
          <w:tcPr>
            <w:tcW w:w="1276" w:type="dxa"/>
            <w:tcBorders>
              <w:top w:val="nil"/>
              <w:left w:val="nil"/>
              <w:bottom w:val="single" w:sz="4" w:space="0" w:color="auto"/>
              <w:right w:val="single" w:sz="4" w:space="0" w:color="auto"/>
            </w:tcBorders>
            <w:shd w:val="clear" w:color="auto" w:fill="auto"/>
            <w:noWrap/>
            <w:vAlign w:val="bottom"/>
          </w:tcPr>
          <w:p w14:paraId="150513E6" w14:textId="411D2B77" w:rsidR="00E74BE4" w:rsidRDefault="00940EAF" w:rsidP="00E74BE4">
            <w:pPr>
              <w:jc w:val="right"/>
              <w:rPr>
                <w:rFonts w:cs="Arial"/>
                <w:color w:val="000000"/>
                <w:sz w:val="20"/>
                <w:szCs w:val="20"/>
                <w:lang w:eastAsia="en-GB"/>
              </w:rPr>
            </w:pPr>
            <w:r>
              <w:rPr>
                <w:rFonts w:cs="Arial"/>
                <w:color w:val="000000"/>
                <w:sz w:val="20"/>
                <w:szCs w:val="20"/>
                <w:lang w:eastAsia="en-GB"/>
              </w:rPr>
              <w:t>0</w:t>
            </w:r>
            <w:r w:rsidR="00A10245">
              <w:rPr>
                <w:rFonts w:cs="Arial"/>
                <w:color w:val="000000"/>
                <w:sz w:val="20"/>
                <w:szCs w:val="20"/>
                <w:lang w:eastAsia="en-GB"/>
              </w:rPr>
              <w:t>.02</w:t>
            </w:r>
          </w:p>
        </w:tc>
        <w:tc>
          <w:tcPr>
            <w:tcW w:w="1558" w:type="dxa"/>
            <w:tcBorders>
              <w:top w:val="nil"/>
              <w:left w:val="nil"/>
              <w:bottom w:val="single" w:sz="4" w:space="0" w:color="auto"/>
              <w:right w:val="single" w:sz="4" w:space="0" w:color="auto"/>
            </w:tcBorders>
            <w:shd w:val="clear" w:color="auto" w:fill="auto"/>
            <w:noWrap/>
            <w:vAlign w:val="bottom"/>
          </w:tcPr>
          <w:p w14:paraId="7ED91EEA" w14:textId="2B5240CF" w:rsidR="00E74BE4" w:rsidRPr="00BB2704" w:rsidRDefault="00940EAF" w:rsidP="00E74BE4">
            <w:pPr>
              <w:jc w:val="right"/>
              <w:rPr>
                <w:rFonts w:cs="Arial"/>
                <w:color w:val="000000"/>
                <w:sz w:val="20"/>
                <w:szCs w:val="20"/>
                <w:lang w:eastAsia="en-GB"/>
              </w:rPr>
            </w:pPr>
            <w:r>
              <w:rPr>
                <w:rFonts w:cs="Arial"/>
                <w:color w:val="000000"/>
                <w:sz w:val="20"/>
                <w:szCs w:val="20"/>
                <w:lang w:eastAsia="en-GB"/>
              </w:rPr>
              <w:t>0.1</w:t>
            </w:r>
          </w:p>
        </w:tc>
      </w:tr>
      <w:tr w:rsidR="00E74BE4" w:rsidRPr="00BB2704" w14:paraId="6B071454" w14:textId="77777777" w:rsidTr="000901C5">
        <w:trPr>
          <w:gridAfter w:val="1"/>
          <w:wAfter w:w="236" w:type="dxa"/>
          <w:trHeight w:val="283"/>
        </w:trPr>
        <w:tc>
          <w:tcPr>
            <w:tcW w:w="5240" w:type="dxa"/>
            <w:tcBorders>
              <w:top w:val="nil"/>
              <w:left w:val="single" w:sz="4" w:space="0" w:color="auto"/>
              <w:bottom w:val="single" w:sz="4" w:space="0" w:color="auto"/>
              <w:right w:val="single" w:sz="4" w:space="0" w:color="auto"/>
            </w:tcBorders>
            <w:shd w:val="clear" w:color="auto" w:fill="auto"/>
            <w:noWrap/>
            <w:vAlign w:val="bottom"/>
          </w:tcPr>
          <w:p w14:paraId="63DAC27F" w14:textId="0F8E5645" w:rsidR="00E74BE4" w:rsidRPr="003A78D1" w:rsidRDefault="00E74BE4" w:rsidP="00E74BE4">
            <w:pPr>
              <w:ind w:left="456" w:hanging="1"/>
              <w:rPr>
                <w:rFonts w:cs="Arial"/>
                <w:i/>
                <w:color w:val="000000"/>
                <w:sz w:val="20"/>
                <w:szCs w:val="20"/>
                <w:lang w:eastAsia="en-GB"/>
              </w:rPr>
            </w:pPr>
            <w:r w:rsidRPr="00363543">
              <w:rPr>
                <w:rFonts w:cs="Arial"/>
                <w:i/>
                <w:color w:val="000000"/>
                <w:sz w:val="20"/>
                <w:lang w:eastAsia="en-GB"/>
              </w:rPr>
              <w:t>Citrus fruit</w:t>
            </w:r>
          </w:p>
        </w:tc>
        <w:tc>
          <w:tcPr>
            <w:tcW w:w="1276" w:type="dxa"/>
            <w:tcBorders>
              <w:top w:val="nil"/>
              <w:left w:val="nil"/>
              <w:bottom w:val="single" w:sz="4" w:space="0" w:color="auto"/>
              <w:right w:val="single" w:sz="4" w:space="0" w:color="auto"/>
            </w:tcBorders>
            <w:shd w:val="clear" w:color="auto" w:fill="auto"/>
            <w:noWrap/>
            <w:vAlign w:val="bottom"/>
          </w:tcPr>
          <w:p w14:paraId="5A64785F" w14:textId="665C7F1D" w:rsidR="00E74BE4" w:rsidRPr="00BB2704" w:rsidRDefault="00940EAF" w:rsidP="00E74BE4">
            <w:pPr>
              <w:jc w:val="right"/>
              <w:rPr>
                <w:rFonts w:cs="Arial"/>
                <w:color w:val="000000"/>
                <w:sz w:val="20"/>
                <w:szCs w:val="20"/>
                <w:lang w:eastAsia="en-GB"/>
              </w:rPr>
            </w:pPr>
            <w:r>
              <w:rPr>
                <w:rFonts w:cs="Arial"/>
                <w:color w:val="000000"/>
                <w:sz w:val="20"/>
                <w:szCs w:val="20"/>
                <w:lang w:eastAsia="en-GB"/>
              </w:rPr>
              <w:t>0.4</w:t>
            </w:r>
          </w:p>
        </w:tc>
        <w:tc>
          <w:tcPr>
            <w:tcW w:w="1276" w:type="dxa"/>
            <w:tcBorders>
              <w:top w:val="nil"/>
              <w:left w:val="nil"/>
              <w:bottom w:val="single" w:sz="4" w:space="0" w:color="auto"/>
              <w:right w:val="single" w:sz="4" w:space="0" w:color="auto"/>
            </w:tcBorders>
            <w:shd w:val="clear" w:color="auto" w:fill="auto"/>
            <w:noWrap/>
            <w:vAlign w:val="bottom"/>
          </w:tcPr>
          <w:p w14:paraId="5B6AC67A" w14:textId="74A6B162" w:rsidR="00E74BE4" w:rsidRDefault="00940EAF" w:rsidP="00E74BE4">
            <w:pPr>
              <w:jc w:val="right"/>
              <w:rPr>
                <w:rFonts w:cs="Arial"/>
                <w:color w:val="000000"/>
                <w:sz w:val="20"/>
                <w:szCs w:val="20"/>
                <w:lang w:eastAsia="en-GB"/>
              </w:rPr>
            </w:pPr>
            <w:r>
              <w:rPr>
                <w:rFonts w:cs="Arial"/>
                <w:color w:val="000000"/>
                <w:sz w:val="20"/>
                <w:szCs w:val="20"/>
                <w:lang w:eastAsia="en-GB"/>
              </w:rPr>
              <w:t>1.6</w:t>
            </w:r>
          </w:p>
        </w:tc>
        <w:tc>
          <w:tcPr>
            <w:tcW w:w="1558" w:type="dxa"/>
            <w:tcBorders>
              <w:top w:val="nil"/>
              <w:left w:val="nil"/>
              <w:bottom w:val="single" w:sz="4" w:space="0" w:color="auto"/>
              <w:right w:val="single" w:sz="4" w:space="0" w:color="auto"/>
            </w:tcBorders>
            <w:shd w:val="clear" w:color="auto" w:fill="auto"/>
            <w:noWrap/>
            <w:vAlign w:val="bottom"/>
          </w:tcPr>
          <w:p w14:paraId="2A4D1ABA" w14:textId="1EF33D6A" w:rsidR="00E74BE4" w:rsidRPr="00BB2704" w:rsidRDefault="00940EAF" w:rsidP="00E74BE4">
            <w:pPr>
              <w:jc w:val="right"/>
              <w:rPr>
                <w:rFonts w:cs="Arial"/>
                <w:color w:val="000000"/>
                <w:sz w:val="20"/>
                <w:szCs w:val="20"/>
                <w:lang w:eastAsia="en-GB"/>
              </w:rPr>
            </w:pPr>
            <w:r>
              <w:rPr>
                <w:rFonts w:cs="Arial"/>
                <w:color w:val="000000"/>
                <w:sz w:val="20"/>
                <w:szCs w:val="20"/>
                <w:lang w:eastAsia="en-GB"/>
              </w:rPr>
              <w:t>0.7</w:t>
            </w:r>
          </w:p>
        </w:tc>
      </w:tr>
      <w:tr w:rsidR="00E74BE4" w:rsidRPr="00BB2704" w14:paraId="0766C3CF" w14:textId="77777777" w:rsidTr="000901C5">
        <w:trPr>
          <w:gridAfter w:val="1"/>
          <w:wAfter w:w="236" w:type="dxa"/>
          <w:trHeight w:val="283"/>
        </w:trPr>
        <w:tc>
          <w:tcPr>
            <w:tcW w:w="5240" w:type="dxa"/>
            <w:tcBorders>
              <w:top w:val="nil"/>
              <w:left w:val="single" w:sz="4" w:space="0" w:color="auto"/>
              <w:bottom w:val="single" w:sz="4" w:space="0" w:color="auto"/>
              <w:right w:val="single" w:sz="4" w:space="0" w:color="auto"/>
            </w:tcBorders>
            <w:shd w:val="clear" w:color="auto" w:fill="auto"/>
            <w:noWrap/>
            <w:vAlign w:val="bottom"/>
          </w:tcPr>
          <w:p w14:paraId="3B62663E" w14:textId="2DCA7FC9" w:rsidR="00E74BE4" w:rsidRPr="003A78D1" w:rsidRDefault="00E74BE4" w:rsidP="00E74BE4">
            <w:pPr>
              <w:ind w:left="456" w:hanging="1"/>
              <w:rPr>
                <w:rFonts w:cs="Arial"/>
                <w:i/>
                <w:color w:val="000000"/>
                <w:sz w:val="20"/>
                <w:szCs w:val="20"/>
                <w:lang w:eastAsia="en-GB"/>
              </w:rPr>
            </w:pPr>
            <w:r w:rsidRPr="00363543">
              <w:rPr>
                <w:rFonts w:cs="Arial"/>
                <w:i/>
                <w:color w:val="000000"/>
                <w:sz w:val="20"/>
                <w:lang w:eastAsia="en-GB"/>
              </w:rPr>
              <w:t>Dried fruit, preserved fruit</w:t>
            </w:r>
          </w:p>
        </w:tc>
        <w:tc>
          <w:tcPr>
            <w:tcW w:w="1276" w:type="dxa"/>
            <w:tcBorders>
              <w:top w:val="nil"/>
              <w:left w:val="nil"/>
              <w:bottom w:val="single" w:sz="4" w:space="0" w:color="auto"/>
              <w:right w:val="single" w:sz="4" w:space="0" w:color="auto"/>
            </w:tcBorders>
            <w:shd w:val="clear" w:color="auto" w:fill="auto"/>
            <w:noWrap/>
            <w:vAlign w:val="bottom"/>
          </w:tcPr>
          <w:p w14:paraId="48F91C55" w14:textId="0567F34E" w:rsidR="00E74BE4" w:rsidRPr="00BB2704" w:rsidRDefault="00940EAF" w:rsidP="00E74BE4">
            <w:pPr>
              <w:jc w:val="right"/>
              <w:rPr>
                <w:rFonts w:cs="Arial"/>
                <w:color w:val="000000"/>
                <w:sz w:val="20"/>
                <w:szCs w:val="20"/>
                <w:lang w:eastAsia="en-GB"/>
              </w:rPr>
            </w:pPr>
            <w:r>
              <w:rPr>
                <w:rFonts w:cs="Arial"/>
                <w:color w:val="000000"/>
                <w:sz w:val="20"/>
                <w:szCs w:val="20"/>
                <w:lang w:eastAsia="en-GB"/>
              </w:rPr>
              <w:t>0.3</w:t>
            </w:r>
          </w:p>
        </w:tc>
        <w:tc>
          <w:tcPr>
            <w:tcW w:w="1276" w:type="dxa"/>
            <w:tcBorders>
              <w:top w:val="nil"/>
              <w:left w:val="nil"/>
              <w:bottom w:val="single" w:sz="4" w:space="0" w:color="auto"/>
              <w:right w:val="single" w:sz="4" w:space="0" w:color="auto"/>
            </w:tcBorders>
            <w:shd w:val="clear" w:color="auto" w:fill="auto"/>
            <w:noWrap/>
            <w:vAlign w:val="bottom"/>
          </w:tcPr>
          <w:p w14:paraId="17C0D17B" w14:textId="3CAAD848" w:rsidR="00E74BE4" w:rsidRDefault="00940EAF" w:rsidP="00E74BE4">
            <w:pPr>
              <w:jc w:val="right"/>
              <w:rPr>
                <w:rFonts w:cs="Arial"/>
                <w:color w:val="000000"/>
                <w:sz w:val="20"/>
                <w:szCs w:val="20"/>
                <w:lang w:eastAsia="en-GB"/>
              </w:rPr>
            </w:pPr>
            <w:r>
              <w:rPr>
                <w:rFonts w:cs="Arial"/>
                <w:color w:val="000000"/>
                <w:sz w:val="20"/>
                <w:szCs w:val="20"/>
                <w:lang w:eastAsia="en-GB"/>
              </w:rPr>
              <w:t>0.8</w:t>
            </w:r>
          </w:p>
        </w:tc>
        <w:tc>
          <w:tcPr>
            <w:tcW w:w="1558" w:type="dxa"/>
            <w:tcBorders>
              <w:top w:val="nil"/>
              <w:left w:val="nil"/>
              <w:bottom w:val="single" w:sz="4" w:space="0" w:color="auto"/>
              <w:right w:val="single" w:sz="4" w:space="0" w:color="auto"/>
            </w:tcBorders>
            <w:shd w:val="clear" w:color="auto" w:fill="auto"/>
            <w:noWrap/>
            <w:vAlign w:val="bottom"/>
          </w:tcPr>
          <w:p w14:paraId="5B312509" w14:textId="42CFFC22" w:rsidR="00E74BE4" w:rsidRDefault="00940EAF" w:rsidP="00E74BE4">
            <w:pPr>
              <w:jc w:val="right"/>
              <w:rPr>
                <w:rFonts w:cs="Arial"/>
                <w:color w:val="000000"/>
                <w:sz w:val="20"/>
                <w:szCs w:val="20"/>
                <w:lang w:eastAsia="en-GB"/>
              </w:rPr>
            </w:pPr>
            <w:r>
              <w:rPr>
                <w:rFonts w:cs="Arial"/>
                <w:color w:val="000000"/>
                <w:sz w:val="20"/>
                <w:szCs w:val="20"/>
                <w:lang w:eastAsia="en-GB"/>
              </w:rPr>
              <w:t>0.1</w:t>
            </w:r>
          </w:p>
        </w:tc>
      </w:tr>
      <w:tr w:rsidR="00E74BE4" w:rsidRPr="00BB2704" w14:paraId="4CD4222D" w14:textId="77777777" w:rsidTr="000901C5">
        <w:trPr>
          <w:gridAfter w:val="1"/>
          <w:wAfter w:w="236" w:type="dxa"/>
          <w:trHeight w:val="283"/>
        </w:trPr>
        <w:tc>
          <w:tcPr>
            <w:tcW w:w="5240" w:type="dxa"/>
            <w:tcBorders>
              <w:top w:val="nil"/>
              <w:left w:val="single" w:sz="4" w:space="0" w:color="auto"/>
              <w:bottom w:val="single" w:sz="4" w:space="0" w:color="auto"/>
              <w:right w:val="single" w:sz="4" w:space="0" w:color="auto"/>
            </w:tcBorders>
            <w:shd w:val="clear" w:color="auto" w:fill="auto"/>
            <w:noWrap/>
            <w:vAlign w:val="bottom"/>
          </w:tcPr>
          <w:p w14:paraId="09A3D4A7" w14:textId="151F3508" w:rsidR="00E74BE4" w:rsidRPr="003A78D1" w:rsidRDefault="00E74BE4" w:rsidP="00E74BE4">
            <w:pPr>
              <w:ind w:left="456" w:hanging="1"/>
              <w:rPr>
                <w:rFonts w:cs="Arial"/>
                <w:i/>
                <w:color w:val="000000"/>
                <w:sz w:val="20"/>
                <w:szCs w:val="20"/>
                <w:lang w:eastAsia="en-GB"/>
              </w:rPr>
            </w:pPr>
            <w:r w:rsidRPr="00363543">
              <w:rPr>
                <w:rFonts w:cs="Arial"/>
                <w:i/>
                <w:color w:val="000000"/>
                <w:sz w:val="20"/>
                <w:lang w:eastAsia="en-GB"/>
              </w:rPr>
              <w:t>Mixed dishes where fruit is the major component</w:t>
            </w:r>
          </w:p>
        </w:tc>
        <w:tc>
          <w:tcPr>
            <w:tcW w:w="1276" w:type="dxa"/>
            <w:tcBorders>
              <w:top w:val="nil"/>
              <w:left w:val="nil"/>
              <w:bottom w:val="single" w:sz="4" w:space="0" w:color="auto"/>
              <w:right w:val="single" w:sz="4" w:space="0" w:color="auto"/>
            </w:tcBorders>
            <w:shd w:val="clear" w:color="auto" w:fill="auto"/>
            <w:noWrap/>
            <w:vAlign w:val="bottom"/>
          </w:tcPr>
          <w:p w14:paraId="6D21C123" w14:textId="1E62BE74" w:rsidR="00E74BE4" w:rsidRPr="00BB2704" w:rsidRDefault="00940EAF" w:rsidP="00E74BE4">
            <w:pPr>
              <w:jc w:val="right"/>
              <w:rPr>
                <w:rFonts w:cs="Arial"/>
                <w:color w:val="000000"/>
                <w:sz w:val="20"/>
                <w:szCs w:val="20"/>
                <w:lang w:eastAsia="en-GB"/>
              </w:rPr>
            </w:pPr>
            <w:r>
              <w:rPr>
                <w:rFonts w:cs="Arial"/>
                <w:color w:val="000000"/>
                <w:sz w:val="20"/>
                <w:szCs w:val="20"/>
                <w:lang w:eastAsia="en-GB"/>
              </w:rPr>
              <w:t>0</w:t>
            </w:r>
            <w:r w:rsidR="00A10245">
              <w:rPr>
                <w:rFonts w:cs="Arial"/>
                <w:color w:val="000000"/>
                <w:sz w:val="20"/>
                <w:szCs w:val="20"/>
                <w:lang w:eastAsia="en-GB"/>
              </w:rPr>
              <w:t>.02</w:t>
            </w:r>
          </w:p>
        </w:tc>
        <w:tc>
          <w:tcPr>
            <w:tcW w:w="1276" w:type="dxa"/>
            <w:tcBorders>
              <w:top w:val="nil"/>
              <w:left w:val="nil"/>
              <w:bottom w:val="single" w:sz="4" w:space="0" w:color="auto"/>
              <w:right w:val="single" w:sz="4" w:space="0" w:color="auto"/>
            </w:tcBorders>
            <w:shd w:val="clear" w:color="auto" w:fill="auto"/>
            <w:noWrap/>
            <w:vAlign w:val="bottom"/>
          </w:tcPr>
          <w:p w14:paraId="42FB5DF1" w14:textId="714E0322" w:rsidR="00E74BE4" w:rsidRDefault="00A10245" w:rsidP="00E74BE4">
            <w:pPr>
              <w:jc w:val="right"/>
              <w:rPr>
                <w:rFonts w:cs="Arial"/>
                <w:color w:val="000000"/>
                <w:sz w:val="20"/>
                <w:szCs w:val="20"/>
                <w:lang w:eastAsia="en-GB"/>
              </w:rPr>
            </w:pPr>
            <w:r>
              <w:rPr>
                <w:rFonts w:cs="Arial"/>
                <w:color w:val="000000"/>
                <w:sz w:val="20"/>
                <w:szCs w:val="20"/>
                <w:lang w:eastAsia="en-GB"/>
              </w:rPr>
              <w:t>NR</w:t>
            </w:r>
          </w:p>
        </w:tc>
        <w:tc>
          <w:tcPr>
            <w:tcW w:w="1558" w:type="dxa"/>
            <w:tcBorders>
              <w:top w:val="nil"/>
              <w:left w:val="nil"/>
              <w:bottom w:val="single" w:sz="4" w:space="0" w:color="auto"/>
              <w:right w:val="single" w:sz="4" w:space="0" w:color="auto"/>
            </w:tcBorders>
            <w:shd w:val="clear" w:color="auto" w:fill="auto"/>
            <w:noWrap/>
            <w:vAlign w:val="bottom"/>
          </w:tcPr>
          <w:p w14:paraId="404FB4B4" w14:textId="7534BBAC" w:rsidR="00E74BE4" w:rsidRPr="00BB2704" w:rsidRDefault="00A10245" w:rsidP="00E74BE4">
            <w:pPr>
              <w:jc w:val="right"/>
              <w:rPr>
                <w:rFonts w:cs="Arial"/>
                <w:color w:val="000000"/>
                <w:sz w:val="20"/>
                <w:szCs w:val="20"/>
                <w:lang w:eastAsia="en-GB"/>
              </w:rPr>
            </w:pPr>
            <w:r>
              <w:rPr>
                <w:rFonts w:cs="Arial"/>
                <w:color w:val="000000"/>
                <w:sz w:val="20"/>
                <w:szCs w:val="20"/>
                <w:lang w:eastAsia="en-GB"/>
              </w:rPr>
              <w:t>NR</w:t>
            </w:r>
          </w:p>
        </w:tc>
      </w:tr>
      <w:tr w:rsidR="00E74BE4" w:rsidRPr="00BB2704" w14:paraId="64F63606" w14:textId="77777777" w:rsidTr="000901C5">
        <w:trPr>
          <w:gridAfter w:val="1"/>
          <w:wAfter w:w="236" w:type="dxa"/>
          <w:trHeight w:val="283"/>
        </w:trPr>
        <w:tc>
          <w:tcPr>
            <w:tcW w:w="5240" w:type="dxa"/>
            <w:tcBorders>
              <w:top w:val="nil"/>
              <w:left w:val="single" w:sz="4" w:space="0" w:color="auto"/>
              <w:bottom w:val="single" w:sz="4" w:space="0" w:color="auto"/>
              <w:right w:val="single" w:sz="4" w:space="0" w:color="auto"/>
            </w:tcBorders>
            <w:shd w:val="clear" w:color="auto" w:fill="auto"/>
            <w:noWrap/>
            <w:vAlign w:val="bottom"/>
          </w:tcPr>
          <w:p w14:paraId="012FE873" w14:textId="2C502BE7" w:rsidR="00E74BE4" w:rsidRPr="003A78D1" w:rsidRDefault="00E74BE4" w:rsidP="00E74BE4">
            <w:pPr>
              <w:ind w:left="456" w:hanging="1"/>
              <w:rPr>
                <w:rFonts w:cs="Arial"/>
                <w:i/>
                <w:color w:val="000000"/>
                <w:sz w:val="20"/>
                <w:szCs w:val="20"/>
                <w:lang w:eastAsia="en-GB"/>
              </w:rPr>
            </w:pPr>
            <w:r w:rsidRPr="00363543">
              <w:rPr>
                <w:rFonts w:cs="Arial"/>
                <w:i/>
                <w:color w:val="000000"/>
                <w:sz w:val="20"/>
                <w:lang w:eastAsia="en-GB"/>
              </w:rPr>
              <w:t>Mixtures of two or more groups of fruit</w:t>
            </w:r>
          </w:p>
        </w:tc>
        <w:tc>
          <w:tcPr>
            <w:tcW w:w="1276" w:type="dxa"/>
            <w:tcBorders>
              <w:top w:val="nil"/>
              <w:left w:val="nil"/>
              <w:bottom w:val="single" w:sz="4" w:space="0" w:color="auto"/>
              <w:right w:val="single" w:sz="4" w:space="0" w:color="auto"/>
            </w:tcBorders>
            <w:shd w:val="clear" w:color="auto" w:fill="auto"/>
            <w:noWrap/>
            <w:vAlign w:val="bottom"/>
          </w:tcPr>
          <w:p w14:paraId="25F53DEC" w14:textId="228FF92A" w:rsidR="00E74BE4" w:rsidRPr="00BB2704" w:rsidRDefault="00940EAF" w:rsidP="00E74BE4">
            <w:pPr>
              <w:jc w:val="right"/>
              <w:rPr>
                <w:rFonts w:cs="Arial"/>
                <w:color w:val="000000"/>
                <w:sz w:val="20"/>
                <w:szCs w:val="20"/>
                <w:lang w:eastAsia="en-GB"/>
              </w:rPr>
            </w:pPr>
            <w:r>
              <w:rPr>
                <w:rFonts w:cs="Arial"/>
                <w:color w:val="000000"/>
                <w:sz w:val="20"/>
                <w:szCs w:val="20"/>
                <w:lang w:eastAsia="en-GB"/>
              </w:rPr>
              <w:t>0.6</w:t>
            </w:r>
          </w:p>
        </w:tc>
        <w:tc>
          <w:tcPr>
            <w:tcW w:w="1276" w:type="dxa"/>
            <w:tcBorders>
              <w:top w:val="nil"/>
              <w:left w:val="nil"/>
              <w:bottom w:val="single" w:sz="4" w:space="0" w:color="auto"/>
              <w:right w:val="single" w:sz="4" w:space="0" w:color="auto"/>
            </w:tcBorders>
            <w:shd w:val="clear" w:color="auto" w:fill="auto"/>
            <w:noWrap/>
            <w:vAlign w:val="bottom"/>
          </w:tcPr>
          <w:p w14:paraId="4C555EC7" w14:textId="2869588D" w:rsidR="00E74BE4" w:rsidRDefault="00940EAF" w:rsidP="00E74BE4">
            <w:pPr>
              <w:jc w:val="right"/>
              <w:rPr>
                <w:rFonts w:cs="Arial"/>
                <w:color w:val="000000"/>
                <w:sz w:val="20"/>
                <w:szCs w:val="20"/>
                <w:lang w:eastAsia="en-GB"/>
              </w:rPr>
            </w:pPr>
            <w:r>
              <w:rPr>
                <w:rFonts w:cs="Arial"/>
                <w:color w:val="000000"/>
                <w:sz w:val="20"/>
                <w:szCs w:val="20"/>
                <w:lang w:eastAsia="en-GB"/>
              </w:rPr>
              <w:t>0.7</w:t>
            </w:r>
          </w:p>
        </w:tc>
        <w:tc>
          <w:tcPr>
            <w:tcW w:w="1558" w:type="dxa"/>
            <w:tcBorders>
              <w:top w:val="nil"/>
              <w:left w:val="nil"/>
              <w:bottom w:val="single" w:sz="4" w:space="0" w:color="auto"/>
              <w:right w:val="single" w:sz="4" w:space="0" w:color="auto"/>
            </w:tcBorders>
            <w:shd w:val="clear" w:color="auto" w:fill="auto"/>
            <w:noWrap/>
            <w:vAlign w:val="bottom"/>
          </w:tcPr>
          <w:p w14:paraId="0221C7AF" w14:textId="1412E407" w:rsidR="00E74BE4" w:rsidRPr="00BB2704" w:rsidRDefault="00940EAF" w:rsidP="00E74BE4">
            <w:pPr>
              <w:jc w:val="right"/>
              <w:rPr>
                <w:rFonts w:cs="Arial"/>
                <w:color w:val="000000"/>
                <w:sz w:val="20"/>
                <w:szCs w:val="20"/>
                <w:lang w:eastAsia="en-GB"/>
              </w:rPr>
            </w:pPr>
            <w:r>
              <w:rPr>
                <w:rFonts w:cs="Arial"/>
                <w:color w:val="000000"/>
                <w:sz w:val="20"/>
                <w:szCs w:val="20"/>
                <w:lang w:eastAsia="en-GB"/>
              </w:rPr>
              <w:t>0.2</w:t>
            </w:r>
          </w:p>
        </w:tc>
      </w:tr>
      <w:tr w:rsidR="00E74BE4" w:rsidRPr="00BB2704" w14:paraId="5E0884D0" w14:textId="77777777" w:rsidTr="000901C5">
        <w:trPr>
          <w:gridAfter w:val="1"/>
          <w:wAfter w:w="236" w:type="dxa"/>
          <w:trHeight w:val="283"/>
        </w:trPr>
        <w:tc>
          <w:tcPr>
            <w:tcW w:w="5240" w:type="dxa"/>
            <w:tcBorders>
              <w:top w:val="nil"/>
              <w:left w:val="single" w:sz="4" w:space="0" w:color="auto"/>
              <w:bottom w:val="single" w:sz="4" w:space="0" w:color="auto"/>
              <w:right w:val="single" w:sz="4" w:space="0" w:color="auto"/>
            </w:tcBorders>
            <w:shd w:val="clear" w:color="auto" w:fill="auto"/>
            <w:noWrap/>
            <w:vAlign w:val="bottom"/>
          </w:tcPr>
          <w:p w14:paraId="54837FE3" w14:textId="4A3E9777" w:rsidR="00E74BE4" w:rsidRPr="003A78D1" w:rsidRDefault="00E74BE4" w:rsidP="00E74BE4">
            <w:pPr>
              <w:ind w:left="456" w:hanging="1"/>
              <w:rPr>
                <w:rFonts w:cs="Arial"/>
                <w:i/>
                <w:color w:val="000000"/>
                <w:sz w:val="20"/>
                <w:szCs w:val="20"/>
                <w:lang w:eastAsia="en-GB"/>
              </w:rPr>
            </w:pPr>
            <w:r w:rsidRPr="00363543">
              <w:rPr>
                <w:rFonts w:cs="Arial"/>
                <w:i/>
                <w:color w:val="000000"/>
                <w:sz w:val="20"/>
                <w:lang w:eastAsia="en-GB"/>
              </w:rPr>
              <w:t>Other fruit</w:t>
            </w:r>
          </w:p>
        </w:tc>
        <w:tc>
          <w:tcPr>
            <w:tcW w:w="1276" w:type="dxa"/>
            <w:tcBorders>
              <w:top w:val="nil"/>
              <w:left w:val="nil"/>
              <w:bottom w:val="single" w:sz="4" w:space="0" w:color="auto"/>
              <w:right w:val="single" w:sz="4" w:space="0" w:color="auto"/>
            </w:tcBorders>
            <w:shd w:val="clear" w:color="auto" w:fill="auto"/>
            <w:noWrap/>
            <w:vAlign w:val="bottom"/>
          </w:tcPr>
          <w:p w14:paraId="53CE1409" w14:textId="60E2D932" w:rsidR="00E74BE4" w:rsidRPr="00BB2704" w:rsidRDefault="00940EAF" w:rsidP="00E74BE4">
            <w:pPr>
              <w:jc w:val="right"/>
              <w:rPr>
                <w:rFonts w:cs="Arial"/>
                <w:color w:val="000000"/>
                <w:sz w:val="20"/>
                <w:szCs w:val="20"/>
                <w:lang w:eastAsia="en-GB"/>
              </w:rPr>
            </w:pPr>
            <w:r>
              <w:rPr>
                <w:rFonts w:cs="Arial"/>
                <w:color w:val="000000"/>
                <w:sz w:val="20"/>
                <w:szCs w:val="20"/>
                <w:lang w:eastAsia="en-GB"/>
              </w:rPr>
              <w:t>1.5</w:t>
            </w:r>
          </w:p>
        </w:tc>
        <w:tc>
          <w:tcPr>
            <w:tcW w:w="1276" w:type="dxa"/>
            <w:tcBorders>
              <w:top w:val="nil"/>
              <w:left w:val="nil"/>
              <w:bottom w:val="single" w:sz="4" w:space="0" w:color="auto"/>
              <w:right w:val="single" w:sz="4" w:space="0" w:color="auto"/>
            </w:tcBorders>
            <w:shd w:val="clear" w:color="auto" w:fill="auto"/>
            <w:noWrap/>
            <w:vAlign w:val="bottom"/>
          </w:tcPr>
          <w:p w14:paraId="23E37EAE" w14:textId="243845D2" w:rsidR="00E74BE4" w:rsidRDefault="00940EAF" w:rsidP="00E74BE4">
            <w:pPr>
              <w:jc w:val="right"/>
              <w:rPr>
                <w:rFonts w:cs="Arial"/>
                <w:color w:val="000000"/>
                <w:sz w:val="20"/>
                <w:szCs w:val="20"/>
                <w:lang w:eastAsia="en-GB"/>
              </w:rPr>
            </w:pPr>
            <w:r>
              <w:rPr>
                <w:rFonts w:cs="Arial"/>
                <w:color w:val="000000"/>
                <w:sz w:val="20"/>
                <w:szCs w:val="20"/>
                <w:lang w:eastAsia="en-GB"/>
              </w:rPr>
              <w:t>0.9</w:t>
            </w:r>
          </w:p>
        </w:tc>
        <w:tc>
          <w:tcPr>
            <w:tcW w:w="1558" w:type="dxa"/>
            <w:tcBorders>
              <w:top w:val="nil"/>
              <w:left w:val="nil"/>
              <w:bottom w:val="single" w:sz="4" w:space="0" w:color="auto"/>
              <w:right w:val="single" w:sz="4" w:space="0" w:color="auto"/>
            </w:tcBorders>
            <w:shd w:val="clear" w:color="auto" w:fill="auto"/>
            <w:noWrap/>
            <w:vAlign w:val="bottom"/>
          </w:tcPr>
          <w:p w14:paraId="697F91C8" w14:textId="17A39E52" w:rsidR="00E74BE4" w:rsidRPr="00BB2704" w:rsidRDefault="00940EAF" w:rsidP="00E74BE4">
            <w:pPr>
              <w:jc w:val="right"/>
              <w:rPr>
                <w:rFonts w:cs="Arial"/>
                <w:color w:val="000000"/>
                <w:sz w:val="20"/>
                <w:szCs w:val="20"/>
                <w:lang w:eastAsia="en-GB"/>
              </w:rPr>
            </w:pPr>
            <w:r>
              <w:rPr>
                <w:rFonts w:cs="Arial"/>
                <w:color w:val="000000"/>
                <w:sz w:val="20"/>
                <w:szCs w:val="20"/>
                <w:lang w:eastAsia="en-GB"/>
              </w:rPr>
              <w:t>0</w:t>
            </w:r>
            <w:r w:rsidR="00A10245">
              <w:rPr>
                <w:rFonts w:cs="Arial"/>
                <w:color w:val="000000"/>
                <w:sz w:val="20"/>
                <w:szCs w:val="20"/>
                <w:lang w:eastAsia="en-GB"/>
              </w:rPr>
              <w:t>.02</w:t>
            </w:r>
          </w:p>
        </w:tc>
      </w:tr>
      <w:tr w:rsidR="00E74BE4" w:rsidRPr="00BB2704" w14:paraId="2489CFF0" w14:textId="77777777" w:rsidTr="000901C5">
        <w:trPr>
          <w:gridAfter w:val="1"/>
          <w:wAfter w:w="236" w:type="dxa"/>
          <w:trHeight w:val="283"/>
        </w:trPr>
        <w:tc>
          <w:tcPr>
            <w:tcW w:w="5240" w:type="dxa"/>
            <w:tcBorders>
              <w:top w:val="nil"/>
              <w:left w:val="single" w:sz="4" w:space="0" w:color="auto"/>
              <w:bottom w:val="single" w:sz="4" w:space="0" w:color="auto"/>
              <w:right w:val="single" w:sz="4" w:space="0" w:color="auto"/>
            </w:tcBorders>
            <w:shd w:val="clear" w:color="auto" w:fill="auto"/>
            <w:noWrap/>
            <w:vAlign w:val="bottom"/>
          </w:tcPr>
          <w:p w14:paraId="07DC13A1" w14:textId="4F628BA3" w:rsidR="00E74BE4" w:rsidRPr="003A78D1" w:rsidRDefault="00E74BE4" w:rsidP="00E74BE4">
            <w:pPr>
              <w:ind w:left="456" w:hanging="1"/>
              <w:rPr>
                <w:rFonts w:cs="Arial"/>
                <w:i/>
                <w:color w:val="000000"/>
                <w:sz w:val="20"/>
                <w:szCs w:val="20"/>
                <w:lang w:eastAsia="en-GB"/>
              </w:rPr>
            </w:pPr>
            <w:r w:rsidRPr="00363543">
              <w:rPr>
                <w:rFonts w:cs="Arial"/>
                <w:i/>
                <w:color w:val="000000"/>
                <w:sz w:val="20"/>
                <w:lang w:eastAsia="en-GB"/>
              </w:rPr>
              <w:t>Pome fruit</w:t>
            </w:r>
          </w:p>
        </w:tc>
        <w:tc>
          <w:tcPr>
            <w:tcW w:w="1276" w:type="dxa"/>
            <w:tcBorders>
              <w:top w:val="nil"/>
              <w:left w:val="nil"/>
              <w:bottom w:val="single" w:sz="4" w:space="0" w:color="auto"/>
              <w:right w:val="single" w:sz="4" w:space="0" w:color="auto"/>
            </w:tcBorders>
            <w:shd w:val="clear" w:color="auto" w:fill="auto"/>
            <w:noWrap/>
            <w:vAlign w:val="bottom"/>
          </w:tcPr>
          <w:p w14:paraId="20E9C8D4" w14:textId="43651A46" w:rsidR="00E74BE4" w:rsidRPr="00BB2704" w:rsidRDefault="00940EAF" w:rsidP="00E74BE4">
            <w:pPr>
              <w:jc w:val="right"/>
              <w:rPr>
                <w:rFonts w:cs="Arial"/>
                <w:color w:val="000000"/>
                <w:sz w:val="20"/>
                <w:szCs w:val="20"/>
                <w:lang w:eastAsia="en-GB"/>
              </w:rPr>
            </w:pPr>
            <w:r>
              <w:rPr>
                <w:rFonts w:cs="Arial"/>
                <w:color w:val="000000"/>
                <w:sz w:val="20"/>
                <w:szCs w:val="20"/>
                <w:lang w:eastAsia="en-GB"/>
              </w:rPr>
              <w:t>0.2</w:t>
            </w:r>
          </w:p>
        </w:tc>
        <w:tc>
          <w:tcPr>
            <w:tcW w:w="1276" w:type="dxa"/>
            <w:tcBorders>
              <w:top w:val="nil"/>
              <w:left w:val="nil"/>
              <w:bottom w:val="single" w:sz="4" w:space="0" w:color="auto"/>
              <w:right w:val="single" w:sz="4" w:space="0" w:color="auto"/>
            </w:tcBorders>
            <w:shd w:val="clear" w:color="auto" w:fill="auto"/>
            <w:noWrap/>
            <w:vAlign w:val="bottom"/>
          </w:tcPr>
          <w:p w14:paraId="43CA2F7A" w14:textId="0401635F" w:rsidR="00E74BE4" w:rsidRDefault="00940EAF" w:rsidP="00E74BE4">
            <w:pPr>
              <w:jc w:val="right"/>
              <w:rPr>
                <w:rFonts w:cs="Arial"/>
                <w:color w:val="000000"/>
                <w:sz w:val="20"/>
                <w:szCs w:val="20"/>
                <w:lang w:eastAsia="en-GB"/>
              </w:rPr>
            </w:pPr>
            <w:r>
              <w:rPr>
                <w:rFonts w:cs="Arial"/>
                <w:color w:val="000000"/>
                <w:sz w:val="20"/>
                <w:szCs w:val="20"/>
                <w:lang w:eastAsia="en-GB"/>
              </w:rPr>
              <w:t>1.5</w:t>
            </w:r>
          </w:p>
        </w:tc>
        <w:tc>
          <w:tcPr>
            <w:tcW w:w="1558" w:type="dxa"/>
            <w:tcBorders>
              <w:top w:val="nil"/>
              <w:left w:val="nil"/>
              <w:bottom w:val="single" w:sz="4" w:space="0" w:color="auto"/>
              <w:right w:val="single" w:sz="4" w:space="0" w:color="auto"/>
            </w:tcBorders>
            <w:shd w:val="clear" w:color="auto" w:fill="auto"/>
            <w:noWrap/>
            <w:vAlign w:val="bottom"/>
          </w:tcPr>
          <w:p w14:paraId="3E8C3995" w14:textId="43747187" w:rsidR="00E74BE4" w:rsidRPr="00BB2704" w:rsidRDefault="00940EAF" w:rsidP="00E74BE4">
            <w:pPr>
              <w:jc w:val="right"/>
              <w:rPr>
                <w:rFonts w:cs="Arial"/>
                <w:color w:val="000000"/>
                <w:sz w:val="20"/>
                <w:szCs w:val="20"/>
                <w:lang w:eastAsia="en-GB"/>
              </w:rPr>
            </w:pPr>
            <w:r>
              <w:rPr>
                <w:rFonts w:cs="Arial"/>
                <w:color w:val="000000"/>
                <w:sz w:val="20"/>
                <w:szCs w:val="20"/>
                <w:lang w:eastAsia="en-GB"/>
              </w:rPr>
              <w:t>0.6</w:t>
            </w:r>
          </w:p>
        </w:tc>
      </w:tr>
      <w:tr w:rsidR="00E74BE4" w:rsidRPr="00BB2704" w14:paraId="5ACAD25C" w14:textId="77777777" w:rsidTr="000901C5">
        <w:trPr>
          <w:gridAfter w:val="1"/>
          <w:wAfter w:w="236" w:type="dxa"/>
          <w:trHeight w:val="283"/>
        </w:trPr>
        <w:tc>
          <w:tcPr>
            <w:tcW w:w="5240" w:type="dxa"/>
            <w:tcBorders>
              <w:top w:val="nil"/>
              <w:left w:val="single" w:sz="4" w:space="0" w:color="auto"/>
              <w:bottom w:val="single" w:sz="4" w:space="0" w:color="auto"/>
              <w:right w:val="single" w:sz="4" w:space="0" w:color="auto"/>
            </w:tcBorders>
            <w:shd w:val="clear" w:color="auto" w:fill="auto"/>
            <w:noWrap/>
            <w:vAlign w:val="bottom"/>
          </w:tcPr>
          <w:p w14:paraId="55FAF69D" w14:textId="07F15B61" w:rsidR="00E74BE4" w:rsidRPr="003A78D1" w:rsidRDefault="00E74BE4" w:rsidP="00E74BE4">
            <w:pPr>
              <w:ind w:left="456" w:hanging="1"/>
              <w:rPr>
                <w:rFonts w:cs="Arial"/>
                <w:i/>
                <w:color w:val="000000"/>
                <w:sz w:val="20"/>
                <w:szCs w:val="20"/>
                <w:lang w:eastAsia="en-GB"/>
              </w:rPr>
            </w:pPr>
            <w:r w:rsidRPr="00363543">
              <w:rPr>
                <w:rFonts w:cs="Arial"/>
                <w:i/>
                <w:color w:val="000000"/>
                <w:sz w:val="20"/>
                <w:lang w:eastAsia="en-GB"/>
              </w:rPr>
              <w:t>Stone fruit</w:t>
            </w:r>
          </w:p>
        </w:tc>
        <w:tc>
          <w:tcPr>
            <w:tcW w:w="1276" w:type="dxa"/>
            <w:tcBorders>
              <w:top w:val="nil"/>
              <w:left w:val="nil"/>
              <w:bottom w:val="single" w:sz="4" w:space="0" w:color="auto"/>
              <w:right w:val="single" w:sz="4" w:space="0" w:color="auto"/>
            </w:tcBorders>
            <w:shd w:val="clear" w:color="auto" w:fill="auto"/>
            <w:noWrap/>
            <w:vAlign w:val="bottom"/>
          </w:tcPr>
          <w:p w14:paraId="17D3C95E" w14:textId="0A94D9FB" w:rsidR="00E74BE4" w:rsidRPr="00BB2704" w:rsidRDefault="00940EAF" w:rsidP="00E74BE4">
            <w:pPr>
              <w:jc w:val="right"/>
              <w:rPr>
                <w:rFonts w:cs="Arial"/>
                <w:color w:val="000000"/>
                <w:sz w:val="20"/>
                <w:szCs w:val="20"/>
                <w:lang w:eastAsia="en-GB"/>
              </w:rPr>
            </w:pPr>
            <w:r>
              <w:rPr>
                <w:rFonts w:cs="Arial"/>
                <w:color w:val="000000"/>
                <w:sz w:val="20"/>
                <w:szCs w:val="20"/>
                <w:lang w:eastAsia="en-GB"/>
              </w:rPr>
              <w:t>0.7</w:t>
            </w:r>
          </w:p>
        </w:tc>
        <w:tc>
          <w:tcPr>
            <w:tcW w:w="1276" w:type="dxa"/>
            <w:tcBorders>
              <w:top w:val="nil"/>
              <w:left w:val="nil"/>
              <w:bottom w:val="single" w:sz="4" w:space="0" w:color="auto"/>
              <w:right w:val="single" w:sz="4" w:space="0" w:color="auto"/>
            </w:tcBorders>
            <w:shd w:val="clear" w:color="auto" w:fill="auto"/>
            <w:noWrap/>
            <w:vAlign w:val="bottom"/>
          </w:tcPr>
          <w:p w14:paraId="32E0D6F1" w14:textId="2691C821" w:rsidR="00E74BE4" w:rsidRDefault="00940EAF" w:rsidP="00E74BE4">
            <w:pPr>
              <w:jc w:val="right"/>
              <w:rPr>
                <w:rFonts w:cs="Arial"/>
                <w:color w:val="000000"/>
                <w:sz w:val="20"/>
                <w:szCs w:val="20"/>
                <w:lang w:eastAsia="en-GB"/>
              </w:rPr>
            </w:pPr>
            <w:r>
              <w:rPr>
                <w:rFonts w:cs="Arial"/>
                <w:color w:val="000000"/>
                <w:sz w:val="20"/>
                <w:szCs w:val="20"/>
                <w:lang w:eastAsia="en-GB"/>
              </w:rPr>
              <w:t>1.4</w:t>
            </w:r>
          </w:p>
        </w:tc>
        <w:tc>
          <w:tcPr>
            <w:tcW w:w="1558" w:type="dxa"/>
            <w:tcBorders>
              <w:top w:val="nil"/>
              <w:left w:val="nil"/>
              <w:bottom w:val="single" w:sz="4" w:space="0" w:color="auto"/>
              <w:right w:val="single" w:sz="4" w:space="0" w:color="auto"/>
            </w:tcBorders>
            <w:shd w:val="clear" w:color="auto" w:fill="auto"/>
            <w:noWrap/>
            <w:vAlign w:val="bottom"/>
          </w:tcPr>
          <w:p w14:paraId="76A2B370" w14:textId="01E8982A" w:rsidR="00E74BE4" w:rsidRPr="00BB2704" w:rsidRDefault="00940EAF" w:rsidP="00E74BE4">
            <w:pPr>
              <w:jc w:val="right"/>
              <w:rPr>
                <w:rFonts w:cs="Arial"/>
                <w:color w:val="000000"/>
                <w:sz w:val="20"/>
                <w:szCs w:val="20"/>
                <w:lang w:eastAsia="en-GB"/>
              </w:rPr>
            </w:pPr>
            <w:r>
              <w:rPr>
                <w:rFonts w:cs="Arial"/>
                <w:color w:val="000000"/>
                <w:sz w:val="20"/>
                <w:szCs w:val="20"/>
                <w:lang w:eastAsia="en-GB"/>
              </w:rPr>
              <w:t>3.1</w:t>
            </w:r>
          </w:p>
        </w:tc>
      </w:tr>
      <w:tr w:rsidR="00E74BE4" w:rsidRPr="00BB2704" w14:paraId="61F07AFE" w14:textId="77777777" w:rsidTr="000901C5">
        <w:trPr>
          <w:gridAfter w:val="1"/>
          <w:wAfter w:w="236" w:type="dxa"/>
          <w:trHeight w:val="283"/>
        </w:trPr>
        <w:tc>
          <w:tcPr>
            <w:tcW w:w="5240" w:type="dxa"/>
            <w:tcBorders>
              <w:top w:val="nil"/>
              <w:left w:val="single" w:sz="4" w:space="0" w:color="auto"/>
              <w:bottom w:val="single" w:sz="4" w:space="0" w:color="auto"/>
              <w:right w:val="single" w:sz="4" w:space="0" w:color="auto"/>
            </w:tcBorders>
            <w:shd w:val="clear" w:color="auto" w:fill="auto"/>
            <w:noWrap/>
            <w:vAlign w:val="bottom"/>
          </w:tcPr>
          <w:p w14:paraId="31F50B3C" w14:textId="4FB45D5C" w:rsidR="00E74BE4" w:rsidRPr="003A78D1" w:rsidRDefault="00E74BE4" w:rsidP="00E74BE4">
            <w:pPr>
              <w:ind w:left="456" w:hanging="1"/>
              <w:rPr>
                <w:rFonts w:cs="Arial"/>
                <w:i/>
                <w:color w:val="000000"/>
                <w:sz w:val="20"/>
                <w:szCs w:val="20"/>
                <w:lang w:eastAsia="en-GB"/>
              </w:rPr>
            </w:pPr>
            <w:r w:rsidRPr="00363543">
              <w:rPr>
                <w:rFonts w:cs="Arial"/>
                <w:i/>
                <w:color w:val="000000"/>
                <w:sz w:val="20"/>
                <w:lang w:eastAsia="en-GB"/>
              </w:rPr>
              <w:t>Tropical and subtropical fruit</w:t>
            </w:r>
          </w:p>
        </w:tc>
        <w:tc>
          <w:tcPr>
            <w:tcW w:w="1276" w:type="dxa"/>
            <w:tcBorders>
              <w:top w:val="nil"/>
              <w:left w:val="nil"/>
              <w:bottom w:val="single" w:sz="4" w:space="0" w:color="auto"/>
              <w:right w:val="single" w:sz="4" w:space="0" w:color="auto"/>
            </w:tcBorders>
            <w:shd w:val="clear" w:color="auto" w:fill="auto"/>
            <w:noWrap/>
            <w:vAlign w:val="bottom"/>
          </w:tcPr>
          <w:p w14:paraId="20BCC149" w14:textId="39AC4240" w:rsidR="00E74BE4" w:rsidRPr="00BB2704" w:rsidRDefault="00940EAF" w:rsidP="00E74BE4">
            <w:pPr>
              <w:jc w:val="right"/>
              <w:rPr>
                <w:rFonts w:cs="Arial"/>
                <w:color w:val="000000"/>
                <w:sz w:val="20"/>
                <w:szCs w:val="20"/>
                <w:lang w:eastAsia="en-GB"/>
              </w:rPr>
            </w:pPr>
            <w:r>
              <w:rPr>
                <w:rFonts w:cs="Arial"/>
                <w:color w:val="000000"/>
                <w:sz w:val="20"/>
                <w:szCs w:val="20"/>
                <w:lang w:eastAsia="en-GB"/>
              </w:rPr>
              <w:t>4.7</w:t>
            </w:r>
          </w:p>
        </w:tc>
        <w:tc>
          <w:tcPr>
            <w:tcW w:w="1276" w:type="dxa"/>
            <w:tcBorders>
              <w:top w:val="nil"/>
              <w:left w:val="nil"/>
              <w:bottom w:val="single" w:sz="4" w:space="0" w:color="auto"/>
              <w:right w:val="single" w:sz="4" w:space="0" w:color="auto"/>
            </w:tcBorders>
            <w:shd w:val="clear" w:color="auto" w:fill="auto"/>
            <w:noWrap/>
            <w:vAlign w:val="bottom"/>
          </w:tcPr>
          <w:p w14:paraId="044FC1C0" w14:textId="166870E9" w:rsidR="00E74BE4" w:rsidRDefault="00940EAF" w:rsidP="00E74BE4">
            <w:pPr>
              <w:jc w:val="right"/>
              <w:rPr>
                <w:rFonts w:cs="Arial"/>
                <w:color w:val="000000"/>
                <w:sz w:val="20"/>
                <w:szCs w:val="20"/>
                <w:lang w:eastAsia="en-GB"/>
              </w:rPr>
            </w:pPr>
            <w:r>
              <w:rPr>
                <w:rFonts w:cs="Arial"/>
                <w:color w:val="000000"/>
                <w:sz w:val="20"/>
                <w:szCs w:val="20"/>
                <w:lang w:eastAsia="en-GB"/>
              </w:rPr>
              <w:t>1.1</w:t>
            </w:r>
          </w:p>
        </w:tc>
        <w:tc>
          <w:tcPr>
            <w:tcW w:w="1558" w:type="dxa"/>
            <w:tcBorders>
              <w:top w:val="nil"/>
              <w:left w:val="nil"/>
              <w:bottom w:val="single" w:sz="4" w:space="0" w:color="auto"/>
              <w:right w:val="single" w:sz="4" w:space="0" w:color="auto"/>
            </w:tcBorders>
            <w:shd w:val="clear" w:color="auto" w:fill="auto"/>
            <w:noWrap/>
            <w:vAlign w:val="bottom"/>
          </w:tcPr>
          <w:p w14:paraId="02C88705" w14:textId="69C359D3" w:rsidR="00E74BE4" w:rsidRPr="00BB2704" w:rsidRDefault="00940EAF" w:rsidP="00E74BE4">
            <w:pPr>
              <w:jc w:val="right"/>
              <w:rPr>
                <w:rFonts w:cs="Arial"/>
                <w:color w:val="000000"/>
                <w:sz w:val="20"/>
                <w:szCs w:val="20"/>
                <w:lang w:eastAsia="en-GB"/>
              </w:rPr>
            </w:pPr>
            <w:r>
              <w:rPr>
                <w:rFonts w:cs="Arial"/>
                <w:color w:val="000000"/>
                <w:sz w:val="20"/>
                <w:szCs w:val="20"/>
                <w:lang w:eastAsia="en-GB"/>
              </w:rPr>
              <w:t>1.9</w:t>
            </w:r>
          </w:p>
        </w:tc>
      </w:tr>
      <w:tr w:rsidR="00E74BE4" w:rsidRPr="00BB2704" w14:paraId="1C061C42" w14:textId="77777777" w:rsidTr="000901C5">
        <w:trPr>
          <w:gridAfter w:val="1"/>
          <w:wAfter w:w="236" w:type="dxa"/>
          <w:trHeight w:val="283"/>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63504E1A" w14:textId="77777777" w:rsidR="00E74BE4" w:rsidRPr="00BB2704" w:rsidRDefault="00E74BE4" w:rsidP="00E74BE4">
            <w:pPr>
              <w:rPr>
                <w:rFonts w:cs="Arial"/>
                <w:color w:val="000000"/>
                <w:sz w:val="20"/>
                <w:szCs w:val="20"/>
                <w:lang w:eastAsia="en-GB"/>
              </w:rPr>
            </w:pPr>
            <w:r w:rsidRPr="00BB2704">
              <w:rPr>
                <w:rFonts w:cs="Arial"/>
                <w:color w:val="000000"/>
                <w:sz w:val="20"/>
                <w:szCs w:val="20"/>
                <w:lang w:eastAsia="en-GB"/>
              </w:rPr>
              <w:t>Egg products and dishes</w:t>
            </w:r>
          </w:p>
        </w:tc>
        <w:tc>
          <w:tcPr>
            <w:tcW w:w="1276" w:type="dxa"/>
            <w:tcBorders>
              <w:top w:val="nil"/>
              <w:left w:val="nil"/>
              <w:bottom w:val="single" w:sz="4" w:space="0" w:color="auto"/>
              <w:right w:val="single" w:sz="4" w:space="0" w:color="auto"/>
            </w:tcBorders>
            <w:shd w:val="clear" w:color="auto" w:fill="auto"/>
            <w:noWrap/>
            <w:vAlign w:val="bottom"/>
            <w:hideMark/>
          </w:tcPr>
          <w:p w14:paraId="1AD1265F" w14:textId="77777777" w:rsidR="00E74BE4" w:rsidRPr="00BB2704" w:rsidRDefault="00E74BE4" w:rsidP="00E74BE4">
            <w:pPr>
              <w:jc w:val="right"/>
              <w:rPr>
                <w:rFonts w:cs="Arial"/>
                <w:color w:val="000000"/>
                <w:sz w:val="20"/>
                <w:szCs w:val="20"/>
                <w:lang w:eastAsia="en-GB"/>
              </w:rPr>
            </w:pPr>
            <w:r w:rsidRPr="00BB2704">
              <w:rPr>
                <w:rFonts w:cs="Arial"/>
                <w:color w:val="000000"/>
                <w:sz w:val="20"/>
                <w:szCs w:val="20"/>
                <w:lang w:eastAsia="en-GB"/>
              </w:rPr>
              <w:t>0.4</w:t>
            </w:r>
          </w:p>
        </w:tc>
        <w:tc>
          <w:tcPr>
            <w:tcW w:w="1276" w:type="dxa"/>
            <w:tcBorders>
              <w:top w:val="nil"/>
              <w:left w:val="nil"/>
              <w:bottom w:val="single" w:sz="4" w:space="0" w:color="auto"/>
              <w:right w:val="single" w:sz="4" w:space="0" w:color="auto"/>
            </w:tcBorders>
            <w:shd w:val="clear" w:color="auto" w:fill="auto"/>
            <w:noWrap/>
            <w:vAlign w:val="bottom"/>
            <w:hideMark/>
          </w:tcPr>
          <w:p w14:paraId="64B9C5B4" w14:textId="1AFBD996" w:rsidR="00E74BE4" w:rsidRPr="00BB2704" w:rsidRDefault="00E74BE4" w:rsidP="00E74BE4">
            <w:pPr>
              <w:jc w:val="right"/>
              <w:rPr>
                <w:rFonts w:cs="Arial"/>
                <w:color w:val="000000"/>
                <w:sz w:val="20"/>
                <w:szCs w:val="20"/>
                <w:lang w:eastAsia="en-GB"/>
              </w:rPr>
            </w:pPr>
            <w:r>
              <w:rPr>
                <w:rFonts w:cs="Arial"/>
                <w:color w:val="000000"/>
                <w:sz w:val="20"/>
                <w:szCs w:val="20"/>
                <w:lang w:eastAsia="en-GB"/>
              </w:rPr>
              <w:t>0.3</w:t>
            </w:r>
          </w:p>
        </w:tc>
        <w:tc>
          <w:tcPr>
            <w:tcW w:w="1558" w:type="dxa"/>
            <w:tcBorders>
              <w:top w:val="nil"/>
              <w:left w:val="nil"/>
              <w:bottom w:val="single" w:sz="4" w:space="0" w:color="auto"/>
              <w:right w:val="single" w:sz="4" w:space="0" w:color="auto"/>
            </w:tcBorders>
            <w:shd w:val="clear" w:color="auto" w:fill="auto"/>
            <w:noWrap/>
            <w:vAlign w:val="bottom"/>
            <w:hideMark/>
          </w:tcPr>
          <w:p w14:paraId="45E27743" w14:textId="4EEDF70D" w:rsidR="00E74BE4" w:rsidRPr="00BB2704" w:rsidRDefault="00E74BE4" w:rsidP="00E74BE4">
            <w:pPr>
              <w:jc w:val="right"/>
              <w:rPr>
                <w:rFonts w:cs="Arial"/>
                <w:color w:val="000000"/>
                <w:sz w:val="20"/>
                <w:szCs w:val="20"/>
                <w:lang w:eastAsia="en-GB"/>
              </w:rPr>
            </w:pPr>
            <w:r w:rsidRPr="00BB2704">
              <w:rPr>
                <w:rFonts w:cs="Arial"/>
                <w:color w:val="000000"/>
                <w:sz w:val="20"/>
                <w:szCs w:val="20"/>
                <w:lang w:eastAsia="en-GB"/>
              </w:rPr>
              <w:t>0.</w:t>
            </w:r>
            <w:r>
              <w:rPr>
                <w:rFonts w:cs="Arial"/>
                <w:color w:val="000000"/>
                <w:sz w:val="20"/>
                <w:szCs w:val="20"/>
                <w:lang w:eastAsia="en-GB"/>
              </w:rPr>
              <w:t>3</w:t>
            </w:r>
          </w:p>
        </w:tc>
      </w:tr>
      <w:tr w:rsidR="00E74BE4" w:rsidRPr="00BB2704" w14:paraId="259C693E" w14:textId="77777777" w:rsidTr="000901C5">
        <w:trPr>
          <w:gridAfter w:val="1"/>
          <w:wAfter w:w="236" w:type="dxa"/>
          <w:trHeight w:val="283"/>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3176DE6D" w14:textId="77777777" w:rsidR="00E74BE4" w:rsidRPr="00BB2704" w:rsidRDefault="00E74BE4" w:rsidP="00E74BE4">
            <w:pPr>
              <w:rPr>
                <w:rFonts w:cs="Arial"/>
                <w:color w:val="000000"/>
                <w:sz w:val="20"/>
                <w:szCs w:val="20"/>
                <w:lang w:eastAsia="en-GB"/>
              </w:rPr>
            </w:pPr>
            <w:r w:rsidRPr="00BB2704">
              <w:rPr>
                <w:rFonts w:cs="Arial"/>
                <w:color w:val="000000"/>
                <w:sz w:val="20"/>
                <w:szCs w:val="20"/>
                <w:lang w:eastAsia="en-GB"/>
              </w:rPr>
              <w:t>Meat, poultry and game products and dishes</w:t>
            </w:r>
          </w:p>
        </w:tc>
        <w:tc>
          <w:tcPr>
            <w:tcW w:w="1276" w:type="dxa"/>
            <w:tcBorders>
              <w:top w:val="nil"/>
              <w:left w:val="nil"/>
              <w:bottom w:val="single" w:sz="4" w:space="0" w:color="auto"/>
              <w:right w:val="single" w:sz="4" w:space="0" w:color="auto"/>
            </w:tcBorders>
            <w:shd w:val="clear" w:color="auto" w:fill="auto"/>
            <w:noWrap/>
            <w:vAlign w:val="bottom"/>
            <w:hideMark/>
          </w:tcPr>
          <w:p w14:paraId="383FDC42" w14:textId="77777777" w:rsidR="00E74BE4" w:rsidRPr="00BB2704" w:rsidRDefault="00E74BE4" w:rsidP="00E74BE4">
            <w:pPr>
              <w:jc w:val="right"/>
              <w:rPr>
                <w:rFonts w:cs="Arial"/>
                <w:color w:val="000000"/>
                <w:sz w:val="20"/>
                <w:szCs w:val="20"/>
                <w:lang w:eastAsia="en-GB"/>
              </w:rPr>
            </w:pPr>
            <w:r w:rsidRPr="00BB2704">
              <w:rPr>
                <w:rFonts w:cs="Arial"/>
                <w:color w:val="000000"/>
                <w:sz w:val="20"/>
                <w:szCs w:val="20"/>
                <w:lang w:eastAsia="en-GB"/>
              </w:rPr>
              <w:t>8.1</w:t>
            </w:r>
          </w:p>
        </w:tc>
        <w:tc>
          <w:tcPr>
            <w:tcW w:w="1276" w:type="dxa"/>
            <w:tcBorders>
              <w:top w:val="nil"/>
              <w:left w:val="nil"/>
              <w:bottom w:val="single" w:sz="4" w:space="0" w:color="auto"/>
              <w:right w:val="single" w:sz="4" w:space="0" w:color="auto"/>
            </w:tcBorders>
            <w:shd w:val="clear" w:color="auto" w:fill="auto"/>
            <w:noWrap/>
            <w:vAlign w:val="bottom"/>
            <w:hideMark/>
          </w:tcPr>
          <w:p w14:paraId="04F18F98" w14:textId="3173A260" w:rsidR="00E74BE4" w:rsidRPr="00BB2704" w:rsidRDefault="00E74BE4" w:rsidP="00E74BE4">
            <w:pPr>
              <w:jc w:val="right"/>
              <w:rPr>
                <w:rFonts w:cs="Arial"/>
                <w:color w:val="000000"/>
                <w:sz w:val="20"/>
                <w:szCs w:val="20"/>
                <w:lang w:eastAsia="en-GB"/>
              </w:rPr>
            </w:pPr>
            <w:r>
              <w:rPr>
                <w:rFonts w:cs="Arial"/>
                <w:color w:val="000000"/>
                <w:sz w:val="20"/>
                <w:szCs w:val="20"/>
                <w:lang w:eastAsia="en-GB"/>
              </w:rPr>
              <w:t>3.4</w:t>
            </w:r>
          </w:p>
        </w:tc>
        <w:tc>
          <w:tcPr>
            <w:tcW w:w="1558" w:type="dxa"/>
            <w:tcBorders>
              <w:top w:val="nil"/>
              <w:left w:val="nil"/>
              <w:bottom w:val="single" w:sz="4" w:space="0" w:color="auto"/>
              <w:right w:val="single" w:sz="4" w:space="0" w:color="auto"/>
            </w:tcBorders>
            <w:shd w:val="clear" w:color="auto" w:fill="auto"/>
            <w:noWrap/>
            <w:vAlign w:val="bottom"/>
            <w:hideMark/>
          </w:tcPr>
          <w:p w14:paraId="421E75DD" w14:textId="757E4A94" w:rsidR="00E74BE4" w:rsidRPr="00BB2704" w:rsidRDefault="00E74BE4" w:rsidP="00E74BE4">
            <w:pPr>
              <w:jc w:val="right"/>
              <w:rPr>
                <w:rFonts w:cs="Arial"/>
                <w:color w:val="000000"/>
                <w:sz w:val="20"/>
                <w:szCs w:val="20"/>
                <w:lang w:eastAsia="en-GB"/>
              </w:rPr>
            </w:pPr>
            <w:r>
              <w:rPr>
                <w:rFonts w:cs="Arial"/>
                <w:color w:val="000000"/>
                <w:sz w:val="20"/>
                <w:szCs w:val="20"/>
                <w:lang w:eastAsia="en-GB"/>
              </w:rPr>
              <w:t>6.5</w:t>
            </w:r>
          </w:p>
        </w:tc>
      </w:tr>
      <w:tr w:rsidR="00E74BE4" w:rsidRPr="00BB2704" w14:paraId="0582995C" w14:textId="77777777" w:rsidTr="000901C5">
        <w:trPr>
          <w:gridAfter w:val="1"/>
          <w:wAfter w:w="236" w:type="dxa"/>
          <w:trHeight w:val="283"/>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7C7E2DB6" w14:textId="77777777" w:rsidR="00E74BE4" w:rsidRPr="00BB2704" w:rsidRDefault="00E74BE4" w:rsidP="00E74BE4">
            <w:pPr>
              <w:rPr>
                <w:rFonts w:cs="Arial"/>
                <w:color w:val="000000"/>
                <w:sz w:val="20"/>
                <w:szCs w:val="20"/>
                <w:lang w:eastAsia="en-GB"/>
              </w:rPr>
            </w:pPr>
            <w:r w:rsidRPr="00BB2704">
              <w:rPr>
                <w:rFonts w:cs="Arial"/>
                <w:color w:val="000000"/>
                <w:sz w:val="20"/>
                <w:szCs w:val="20"/>
                <w:lang w:eastAsia="en-GB"/>
              </w:rPr>
              <w:t>Milk products and dishes</w:t>
            </w:r>
          </w:p>
        </w:tc>
        <w:tc>
          <w:tcPr>
            <w:tcW w:w="1276" w:type="dxa"/>
            <w:tcBorders>
              <w:top w:val="nil"/>
              <w:left w:val="nil"/>
              <w:bottom w:val="single" w:sz="4" w:space="0" w:color="auto"/>
              <w:right w:val="single" w:sz="4" w:space="0" w:color="auto"/>
            </w:tcBorders>
            <w:shd w:val="clear" w:color="auto" w:fill="auto"/>
            <w:noWrap/>
            <w:vAlign w:val="bottom"/>
            <w:hideMark/>
          </w:tcPr>
          <w:p w14:paraId="0FAC962E" w14:textId="77777777" w:rsidR="00E74BE4" w:rsidRPr="00BB2704" w:rsidRDefault="00E74BE4" w:rsidP="00E74BE4">
            <w:pPr>
              <w:jc w:val="right"/>
              <w:rPr>
                <w:rFonts w:cs="Arial"/>
                <w:color w:val="000000"/>
                <w:sz w:val="20"/>
                <w:szCs w:val="20"/>
                <w:lang w:eastAsia="en-GB"/>
              </w:rPr>
            </w:pPr>
            <w:r w:rsidRPr="00BB2704">
              <w:rPr>
                <w:rFonts w:cs="Arial"/>
                <w:color w:val="000000"/>
                <w:sz w:val="20"/>
                <w:szCs w:val="20"/>
                <w:lang w:eastAsia="en-GB"/>
              </w:rPr>
              <w:t>2.7</w:t>
            </w:r>
          </w:p>
        </w:tc>
        <w:tc>
          <w:tcPr>
            <w:tcW w:w="1276" w:type="dxa"/>
            <w:tcBorders>
              <w:top w:val="nil"/>
              <w:left w:val="nil"/>
              <w:bottom w:val="single" w:sz="4" w:space="0" w:color="auto"/>
              <w:right w:val="single" w:sz="4" w:space="0" w:color="auto"/>
            </w:tcBorders>
            <w:shd w:val="clear" w:color="auto" w:fill="auto"/>
            <w:noWrap/>
            <w:vAlign w:val="bottom"/>
            <w:hideMark/>
          </w:tcPr>
          <w:p w14:paraId="6B0A2E50" w14:textId="711A3CA9" w:rsidR="00E74BE4" w:rsidRPr="00BB2704" w:rsidRDefault="00E74BE4" w:rsidP="00E74BE4">
            <w:pPr>
              <w:jc w:val="right"/>
              <w:rPr>
                <w:rFonts w:cs="Arial"/>
                <w:color w:val="000000"/>
                <w:sz w:val="20"/>
                <w:szCs w:val="20"/>
                <w:lang w:eastAsia="en-GB"/>
              </w:rPr>
            </w:pPr>
            <w:r>
              <w:rPr>
                <w:rFonts w:cs="Arial"/>
                <w:color w:val="000000"/>
                <w:sz w:val="20"/>
                <w:szCs w:val="20"/>
                <w:lang w:eastAsia="en-GB"/>
              </w:rPr>
              <w:t>3.9</w:t>
            </w:r>
          </w:p>
        </w:tc>
        <w:tc>
          <w:tcPr>
            <w:tcW w:w="1558" w:type="dxa"/>
            <w:tcBorders>
              <w:top w:val="nil"/>
              <w:left w:val="nil"/>
              <w:bottom w:val="single" w:sz="4" w:space="0" w:color="auto"/>
              <w:right w:val="single" w:sz="4" w:space="0" w:color="auto"/>
            </w:tcBorders>
            <w:shd w:val="clear" w:color="auto" w:fill="auto"/>
            <w:noWrap/>
            <w:vAlign w:val="bottom"/>
            <w:hideMark/>
          </w:tcPr>
          <w:p w14:paraId="009F9778" w14:textId="4873DA2F" w:rsidR="00E74BE4" w:rsidRPr="00BB2704" w:rsidRDefault="00E74BE4" w:rsidP="00E74BE4">
            <w:pPr>
              <w:jc w:val="right"/>
              <w:rPr>
                <w:rFonts w:cs="Arial"/>
                <w:color w:val="000000"/>
                <w:sz w:val="20"/>
                <w:szCs w:val="20"/>
                <w:lang w:eastAsia="en-GB"/>
              </w:rPr>
            </w:pPr>
            <w:r>
              <w:rPr>
                <w:rFonts w:cs="Arial"/>
                <w:color w:val="000000"/>
                <w:sz w:val="20"/>
                <w:szCs w:val="20"/>
                <w:lang w:eastAsia="en-GB"/>
              </w:rPr>
              <w:t>2.7</w:t>
            </w:r>
          </w:p>
        </w:tc>
      </w:tr>
      <w:tr w:rsidR="00E74BE4" w:rsidRPr="00BB2704" w14:paraId="531E0DAD" w14:textId="77777777" w:rsidTr="000901C5">
        <w:trPr>
          <w:gridAfter w:val="1"/>
          <w:wAfter w:w="236" w:type="dxa"/>
          <w:trHeight w:val="283"/>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7E420BD3" w14:textId="77777777" w:rsidR="00E74BE4" w:rsidRPr="00BB2704" w:rsidRDefault="00E74BE4" w:rsidP="00E74BE4">
            <w:pPr>
              <w:rPr>
                <w:rFonts w:cs="Arial"/>
                <w:color w:val="000000"/>
                <w:sz w:val="20"/>
                <w:szCs w:val="20"/>
                <w:lang w:eastAsia="en-GB"/>
              </w:rPr>
            </w:pPr>
            <w:r w:rsidRPr="00BB2704">
              <w:rPr>
                <w:rFonts w:cs="Arial"/>
                <w:color w:val="000000"/>
                <w:sz w:val="20"/>
                <w:szCs w:val="20"/>
                <w:lang w:eastAsia="en-GB"/>
              </w:rPr>
              <w:t>Dairy &amp; meat substitutes</w:t>
            </w:r>
          </w:p>
        </w:tc>
        <w:tc>
          <w:tcPr>
            <w:tcW w:w="1276" w:type="dxa"/>
            <w:tcBorders>
              <w:top w:val="nil"/>
              <w:left w:val="nil"/>
              <w:bottom w:val="single" w:sz="4" w:space="0" w:color="auto"/>
              <w:right w:val="single" w:sz="4" w:space="0" w:color="auto"/>
            </w:tcBorders>
            <w:shd w:val="clear" w:color="auto" w:fill="auto"/>
            <w:noWrap/>
            <w:vAlign w:val="bottom"/>
            <w:hideMark/>
          </w:tcPr>
          <w:p w14:paraId="46CCAC33" w14:textId="49D677FA" w:rsidR="00E74BE4" w:rsidRPr="00BB2704" w:rsidRDefault="00E74BE4" w:rsidP="00E74BE4">
            <w:pPr>
              <w:jc w:val="right"/>
              <w:rPr>
                <w:rFonts w:cs="Arial"/>
                <w:color w:val="000000"/>
                <w:sz w:val="20"/>
                <w:szCs w:val="20"/>
                <w:lang w:eastAsia="en-GB"/>
              </w:rPr>
            </w:pPr>
            <w:r w:rsidRPr="00BB2704">
              <w:rPr>
                <w:rFonts w:cs="Arial"/>
                <w:color w:val="000000"/>
                <w:sz w:val="20"/>
                <w:szCs w:val="20"/>
                <w:lang w:eastAsia="en-GB"/>
              </w:rPr>
              <w:t>0.</w:t>
            </w:r>
            <w:r>
              <w:rPr>
                <w:rFonts w:cs="Arial"/>
                <w:color w:val="000000"/>
                <w:sz w:val="20"/>
                <w:szCs w:val="20"/>
                <w:lang w:eastAsia="en-GB"/>
              </w:rPr>
              <w:t>2</w:t>
            </w:r>
          </w:p>
        </w:tc>
        <w:tc>
          <w:tcPr>
            <w:tcW w:w="1276" w:type="dxa"/>
            <w:tcBorders>
              <w:top w:val="nil"/>
              <w:left w:val="nil"/>
              <w:bottom w:val="single" w:sz="4" w:space="0" w:color="auto"/>
              <w:right w:val="single" w:sz="4" w:space="0" w:color="auto"/>
            </w:tcBorders>
            <w:shd w:val="clear" w:color="auto" w:fill="auto"/>
            <w:noWrap/>
            <w:vAlign w:val="bottom"/>
            <w:hideMark/>
          </w:tcPr>
          <w:p w14:paraId="34F6F592" w14:textId="77777777" w:rsidR="00E74BE4" w:rsidRPr="00BB2704" w:rsidRDefault="00E74BE4" w:rsidP="00E74BE4">
            <w:pPr>
              <w:jc w:val="right"/>
              <w:rPr>
                <w:rFonts w:cs="Arial"/>
                <w:color w:val="000000"/>
                <w:sz w:val="20"/>
                <w:szCs w:val="20"/>
                <w:lang w:eastAsia="en-GB"/>
              </w:rPr>
            </w:pPr>
            <w:r w:rsidRPr="00BB2704">
              <w:rPr>
                <w:rFonts w:cs="Arial"/>
                <w:color w:val="000000"/>
                <w:sz w:val="20"/>
                <w:szCs w:val="20"/>
                <w:lang w:eastAsia="en-GB"/>
              </w:rPr>
              <w:t>NR</w:t>
            </w:r>
          </w:p>
        </w:tc>
        <w:tc>
          <w:tcPr>
            <w:tcW w:w="1558" w:type="dxa"/>
            <w:tcBorders>
              <w:top w:val="nil"/>
              <w:left w:val="nil"/>
              <w:bottom w:val="single" w:sz="4" w:space="0" w:color="auto"/>
              <w:right w:val="single" w:sz="4" w:space="0" w:color="auto"/>
            </w:tcBorders>
            <w:shd w:val="clear" w:color="auto" w:fill="auto"/>
            <w:noWrap/>
            <w:vAlign w:val="bottom"/>
            <w:hideMark/>
          </w:tcPr>
          <w:p w14:paraId="0137C21A" w14:textId="1B388D4C" w:rsidR="00E74BE4" w:rsidRPr="00BB2704" w:rsidRDefault="00E74BE4" w:rsidP="00E74BE4">
            <w:pPr>
              <w:jc w:val="right"/>
              <w:rPr>
                <w:rFonts w:cs="Arial"/>
                <w:color w:val="000000"/>
                <w:sz w:val="20"/>
                <w:szCs w:val="20"/>
                <w:lang w:eastAsia="en-GB"/>
              </w:rPr>
            </w:pPr>
            <w:r>
              <w:rPr>
                <w:rFonts w:cs="Arial"/>
                <w:color w:val="000000"/>
                <w:sz w:val="20"/>
                <w:szCs w:val="20"/>
                <w:lang w:eastAsia="en-GB"/>
              </w:rPr>
              <w:t>0</w:t>
            </w:r>
            <w:r w:rsidR="00A10245">
              <w:rPr>
                <w:rFonts w:cs="Arial"/>
                <w:color w:val="000000"/>
                <w:sz w:val="20"/>
                <w:szCs w:val="20"/>
                <w:lang w:eastAsia="en-GB"/>
              </w:rPr>
              <w:t>.0</w:t>
            </w:r>
          </w:p>
        </w:tc>
      </w:tr>
      <w:tr w:rsidR="00E74BE4" w:rsidRPr="00BB2704" w14:paraId="5B266D0F" w14:textId="77777777" w:rsidTr="000901C5">
        <w:trPr>
          <w:gridAfter w:val="1"/>
          <w:wAfter w:w="236" w:type="dxa"/>
          <w:trHeight w:val="283"/>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42FF8276" w14:textId="77777777" w:rsidR="00E74BE4" w:rsidRPr="00BB2704" w:rsidRDefault="00E74BE4" w:rsidP="00E74BE4">
            <w:pPr>
              <w:rPr>
                <w:rFonts w:cs="Arial"/>
                <w:color w:val="000000"/>
                <w:sz w:val="20"/>
                <w:szCs w:val="20"/>
                <w:lang w:eastAsia="en-GB"/>
              </w:rPr>
            </w:pPr>
            <w:r w:rsidRPr="00BB2704">
              <w:rPr>
                <w:rFonts w:cs="Arial"/>
                <w:color w:val="000000"/>
                <w:sz w:val="20"/>
                <w:szCs w:val="20"/>
                <w:lang w:eastAsia="en-GB"/>
              </w:rPr>
              <w:t>Soup</w:t>
            </w:r>
          </w:p>
        </w:tc>
        <w:tc>
          <w:tcPr>
            <w:tcW w:w="1276" w:type="dxa"/>
            <w:tcBorders>
              <w:top w:val="nil"/>
              <w:left w:val="nil"/>
              <w:bottom w:val="single" w:sz="4" w:space="0" w:color="auto"/>
              <w:right w:val="single" w:sz="4" w:space="0" w:color="auto"/>
            </w:tcBorders>
            <w:shd w:val="clear" w:color="auto" w:fill="auto"/>
            <w:noWrap/>
            <w:vAlign w:val="bottom"/>
            <w:hideMark/>
          </w:tcPr>
          <w:p w14:paraId="5F3CBB49" w14:textId="6A28E1F1" w:rsidR="00E74BE4" w:rsidRPr="00BB2704" w:rsidRDefault="00E74BE4" w:rsidP="00E74BE4">
            <w:pPr>
              <w:jc w:val="right"/>
              <w:rPr>
                <w:rFonts w:cs="Arial"/>
                <w:color w:val="000000"/>
                <w:sz w:val="20"/>
                <w:szCs w:val="20"/>
                <w:lang w:eastAsia="en-GB"/>
              </w:rPr>
            </w:pPr>
            <w:r w:rsidRPr="00BB2704">
              <w:rPr>
                <w:rFonts w:cs="Arial"/>
                <w:color w:val="000000"/>
                <w:sz w:val="20"/>
                <w:szCs w:val="20"/>
                <w:lang w:eastAsia="en-GB"/>
              </w:rPr>
              <w:t>8.</w:t>
            </w:r>
            <w:r>
              <w:rPr>
                <w:rFonts w:cs="Arial"/>
                <w:color w:val="000000"/>
                <w:sz w:val="20"/>
                <w:szCs w:val="20"/>
                <w:lang w:eastAsia="en-GB"/>
              </w:rPr>
              <w:t>2</w:t>
            </w:r>
          </w:p>
        </w:tc>
        <w:tc>
          <w:tcPr>
            <w:tcW w:w="1276" w:type="dxa"/>
            <w:tcBorders>
              <w:top w:val="nil"/>
              <w:left w:val="nil"/>
              <w:bottom w:val="single" w:sz="4" w:space="0" w:color="auto"/>
              <w:right w:val="single" w:sz="4" w:space="0" w:color="auto"/>
            </w:tcBorders>
            <w:shd w:val="clear" w:color="auto" w:fill="auto"/>
            <w:noWrap/>
            <w:vAlign w:val="bottom"/>
            <w:hideMark/>
          </w:tcPr>
          <w:p w14:paraId="37E9D83B" w14:textId="76D2A892" w:rsidR="00E74BE4" w:rsidRPr="00BB2704" w:rsidRDefault="00E74BE4" w:rsidP="00E74BE4">
            <w:pPr>
              <w:jc w:val="right"/>
              <w:rPr>
                <w:rFonts w:cs="Arial"/>
                <w:color w:val="000000"/>
                <w:sz w:val="20"/>
                <w:szCs w:val="20"/>
                <w:lang w:eastAsia="en-GB"/>
              </w:rPr>
            </w:pPr>
            <w:r w:rsidRPr="00BB2704">
              <w:rPr>
                <w:rFonts w:cs="Arial"/>
                <w:color w:val="000000"/>
                <w:sz w:val="20"/>
                <w:szCs w:val="20"/>
                <w:lang w:eastAsia="en-GB"/>
              </w:rPr>
              <w:t>4</w:t>
            </w:r>
            <w:r w:rsidR="00A10245">
              <w:rPr>
                <w:rFonts w:cs="Arial"/>
                <w:color w:val="000000"/>
                <w:sz w:val="20"/>
                <w:szCs w:val="20"/>
                <w:lang w:eastAsia="en-GB"/>
              </w:rPr>
              <w:t>.0</w:t>
            </w:r>
          </w:p>
        </w:tc>
        <w:tc>
          <w:tcPr>
            <w:tcW w:w="1558" w:type="dxa"/>
            <w:tcBorders>
              <w:top w:val="nil"/>
              <w:left w:val="nil"/>
              <w:bottom w:val="single" w:sz="4" w:space="0" w:color="auto"/>
              <w:right w:val="single" w:sz="4" w:space="0" w:color="auto"/>
            </w:tcBorders>
            <w:shd w:val="clear" w:color="auto" w:fill="auto"/>
            <w:noWrap/>
            <w:vAlign w:val="bottom"/>
            <w:hideMark/>
          </w:tcPr>
          <w:p w14:paraId="21191AD0" w14:textId="1FDC3989" w:rsidR="00E74BE4" w:rsidRPr="00BB2704" w:rsidRDefault="00E74BE4" w:rsidP="00E74BE4">
            <w:pPr>
              <w:jc w:val="right"/>
              <w:rPr>
                <w:rFonts w:cs="Arial"/>
                <w:color w:val="000000"/>
                <w:sz w:val="20"/>
                <w:szCs w:val="20"/>
                <w:lang w:eastAsia="en-GB"/>
              </w:rPr>
            </w:pPr>
            <w:r>
              <w:rPr>
                <w:rFonts w:cs="Arial"/>
                <w:color w:val="000000"/>
                <w:sz w:val="20"/>
                <w:szCs w:val="20"/>
                <w:lang w:eastAsia="en-GB"/>
              </w:rPr>
              <w:t>5.4</w:t>
            </w:r>
          </w:p>
        </w:tc>
      </w:tr>
      <w:tr w:rsidR="00E74BE4" w:rsidRPr="00BB2704" w14:paraId="35D35C09" w14:textId="77777777" w:rsidTr="000901C5">
        <w:trPr>
          <w:gridAfter w:val="1"/>
          <w:wAfter w:w="236" w:type="dxa"/>
          <w:trHeight w:val="283"/>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6C32CDEF" w14:textId="77777777" w:rsidR="00E74BE4" w:rsidRPr="00BB2704" w:rsidRDefault="00E74BE4" w:rsidP="00E74BE4">
            <w:pPr>
              <w:rPr>
                <w:rFonts w:cs="Arial"/>
                <w:color w:val="000000"/>
                <w:sz w:val="20"/>
                <w:szCs w:val="20"/>
                <w:lang w:eastAsia="en-GB"/>
              </w:rPr>
            </w:pPr>
            <w:r w:rsidRPr="00BB2704">
              <w:rPr>
                <w:rFonts w:cs="Arial"/>
                <w:color w:val="000000"/>
                <w:sz w:val="20"/>
                <w:szCs w:val="20"/>
                <w:lang w:eastAsia="en-GB"/>
              </w:rPr>
              <w:t>Seed and nut products and dishes</w:t>
            </w:r>
          </w:p>
        </w:tc>
        <w:tc>
          <w:tcPr>
            <w:tcW w:w="1276" w:type="dxa"/>
            <w:tcBorders>
              <w:top w:val="nil"/>
              <w:left w:val="nil"/>
              <w:bottom w:val="single" w:sz="4" w:space="0" w:color="auto"/>
              <w:right w:val="single" w:sz="4" w:space="0" w:color="auto"/>
            </w:tcBorders>
            <w:shd w:val="clear" w:color="auto" w:fill="auto"/>
            <w:noWrap/>
            <w:vAlign w:val="bottom"/>
            <w:hideMark/>
          </w:tcPr>
          <w:p w14:paraId="741342D5" w14:textId="3A9D694F" w:rsidR="00E74BE4" w:rsidRPr="00BB2704" w:rsidRDefault="00E74BE4" w:rsidP="00E74BE4">
            <w:pPr>
              <w:jc w:val="right"/>
              <w:rPr>
                <w:rFonts w:cs="Arial"/>
                <w:color w:val="000000"/>
                <w:sz w:val="20"/>
                <w:szCs w:val="20"/>
                <w:lang w:eastAsia="en-GB"/>
              </w:rPr>
            </w:pPr>
            <w:r w:rsidRPr="00BB2704">
              <w:rPr>
                <w:rFonts w:cs="Arial"/>
                <w:color w:val="000000"/>
                <w:sz w:val="20"/>
                <w:szCs w:val="20"/>
                <w:lang w:eastAsia="en-GB"/>
              </w:rPr>
              <w:t>0</w:t>
            </w:r>
            <w:r>
              <w:rPr>
                <w:rFonts w:cs="Arial"/>
                <w:color w:val="000000"/>
                <w:sz w:val="20"/>
                <w:szCs w:val="20"/>
                <w:lang w:eastAsia="en-GB"/>
              </w:rPr>
              <w:t>.03</w:t>
            </w:r>
          </w:p>
        </w:tc>
        <w:tc>
          <w:tcPr>
            <w:tcW w:w="1276" w:type="dxa"/>
            <w:tcBorders>
              <w:top w:val="nil"/>
              <w:left w:val="nil"/>
              <w:bottom w:val="single" w:sz="4" w:space="0" w:color="auto"/>
              <w:right w:val="single" w:sz="4" w:space="0" w:color="auto"/>
            </w:tcBorders>
            <w:shd w:val="clear" w:color="auto" w:fill="auto"/>
            <w:noWrap/>
            <w:vAlign w:val="bottom"/>
            <w:hideMark/>
          </w:tcPr>
          <w:p w14:paraId="21F7CCB5" w14:textId="35FE7B66" w:rsidR="00E74BE4" w:rsidRPr="00BB2704" w:rsidRDefault="00E74BE4" w:rsidP="00E74BE4">
            <w:pPr>
              <w:jc w:val="right"/>
              <w:rPr>
                <w:rFonts w:cs="Arial"/>
                <w:color w:val="000000"/>
                <w:sz w:val="20"/>
                <w:szCs w:val="20"/>
                <w:lang w:eastAsia="en-GB"/>
              </w:rPr>
            </w:pPr>
            <w:r>
              <w:rPr>
                <w:rFonts w:cs="Arial"/>
                <w:color w:val="000000"/>
                <w:sz w:val="20"/>
                <w:szCs w:val="20"/>
                <w:lang w:eastAsia="en-GB"/>
              </w:rPr>
              <w:t>0.2</w:t>
            </w:r>
          </w:p>
        </w:tc>
        <w:tc>
          <w:tcPr>
            <w:tcW w:w="1558" w:type="dxa"/>
            <w:tcBorders>
              <w:top w:val="nil"/>
              <w:left w:val="nil"/>
              <w:bottom w:val="single" w:sz="4" w:space="0" w:color="auto"/>
              <w:right w:val="single" w:sz="4" w:space="0" w:color="auto"/>
            </w:tcBorders>
            <w:shd w:val="clear" w:color="auto" w:fill="auto"/>
            <w:noWrap/>
            <w:vAlign w:val="bottom"/>
            <w:hideMark/>
          </w:tcPr>
          <w:p w14:paraId="3A7501D0" w14:textId="7383B62B" w:rsidR="00E74BE4" w:rsidRPr="00BB2704" w:rsidRDefault="00E74BE4" w:rsidP="00E74BE4">
            <w:pPr>
              <w:jc w:val="right"/>
              <w:rPr>
                <w:rFonts w:cs="Arial"/>
                <w:color w:val="000000"/>
                <w:sz w:val="20"/>
                <w:szCs w:val="20"/>
                <w:lang w:eastAsia="en-GB"/>
              </w:rPr>
            </w:pPr>
            <w:r w:rsidRPr="00BB2704">
              <w:rPr>
                <w:rFonts w:cs="Arial"/>
                <w:color w:val="000000"/>
                <w:sz w:val="20"/>
                <w:szCs w:val="20"/>
                <w:lang w:eastAsia="en-GB"/>
              </w:rPr>
              <w:t>0.</w:t>
            </w:r>
            <w:r>
              <w:rPr>
                <w:rFonts w:cs="Arial"/>
                <w:color w:val="000000"/>
                <w:sz w:val="20"/>
                <w:szCs w:val="20"/>
                <w:lang w:eastAsia="en-GB"/>
              </w:rPr>
              <w:t>03</w:t>
            </w:r>
          </w:p>
        </w:tc>
      </w:tr>
      <w:tr w:rsidR="00E74BE4" w:rsidRPr="00BB2704" w14:paraId="6D625B2E" w14:textId="77777777" w:rsidTr="000901C5">
        <w:trPr>
          <w:gridAfter w:val="1"/>
          <w:wAfter w:w="236" w:type="dxa"/>
          <w:trHeight w:val="283"/>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087E8616" w14:textId="3C163F71" w:rsidR="00E74BE4" w:rsidRPr="00BB2704" w:rsidRDefault="00E74BE4" w:rsidP="00E74BE4">
            <w:pPr>
              <w:rPr>
                <w:rFonts w:cs="Arial"/>
                <w:color w:val="000000"/>
                <w:sz w:val="20"/>
                <w:szCs w:val="20"/>
                <w:lang w:eastAsia="en-GB"/>
              </w:rPr>
            </w:pPr>
            <w:r w:rsidRPr="00BB2704">
              <w:rPr>
                <w:rFonts w:cs="Arial"/>
                <w:color w:val="000000"/>
                <w:sz w:val="20"/>
                <w:szCs w:val="20"/>
                <w:lang w:eastAsia="en-GB"/>
              </w:rPr>
              <w:t>Sauces, dips and condiments</w:t>
            </w:r>
          </w:p>
        </w:tc>
        <w:tc>
          <w:tcPr>
            <w:tcW w:w="1276" w:type="dxa"/>
            <w:tcBorders>
              <w:top w:val="nil"/>
              <w:left w:val="nil"/>
              <w:bottom w:val="single" w:sz="4" w:space="0" w:color="auto"/>
              <w:right w:val="single" w:sz="4" w:space="0" w:color="auto"/>
            </w:tcBorders>
            <w:shd w:val="clear" w:color="auto" w:fill="auto"/>
            <w:noWrap/>
            <w:vAlign w:val="bottom"/>
            <w:hideMark/>
          </w:tcPr>
          <w:p w14:paraId="78EAB209" w14:textId="77777777" w:rsidR="00E74BE4" w:rsidRPr="00BB2704" w:rsidRDefault="00E74BE4" w:rsidP="00E74BE4">
            <w:pPr>
              <w:jc w:val="right"/>
              <w:rPr>
                <w:rFonts w:cs="Arial"/>
                <w:color w:val="000000"/>
                <w:sz w:val="20"/>
                <w:szCs w:val="20"/>
                <w:lang w:eastAsia="en-GB"/>
              </w:rPr>
            </w:pPr>
            <w:r w:rsidRPr="00BB2704">
              <w:rPr>
                <w:rFonts w:cs="Arial"/>
                <w:color w:val="000000"/>
                <w:sz w:val="20"/>
                <w:szCs w:val="20"/>
                <w:lang w:eastAsia="en-GB"/>
              </w:rPr>
              <w:t>0.8</w:t>
            </w:r>
          </w:p>
        </w:tc>
        <w:tc>
          <w:tcPr>
            <w:tcW w:w="1276" w:type="dxa"/>
            <w:tcBorders>
              <w:top w:val="nil"/>
              <w:left w:val="nil"/>
              <w:bottom w:val="single" w:sz="4" w:space="0" w:color="auto"/>
              <w:right w:val="single" w:sz="4" w:space="0" w:color="auto"/>
            </w:tcBorders>
            <w:shd w:val="clear" w:color="auto" w:fill="auto"/>
            <w:noWrap/>
            <w:vAlign w:val="bottom"/>
            <w:hideMark/>
          </w:tcPr>
          <w:p w14:paraId="5EBCFE60" w14:textId="392FCAAF" w:rsidR="00E74BE4" w:rsidRPr="00BB2704" w:rsidRDefault="00E74BE4" w:rsidP="00E74BE4">
            <w:pPr>
              <w:jc w:val="right"/>
              <w:rPr>
                <w:rFonts w:cs="Arial"/>
                <w:color w:val="000000"/>
                <w:sz w:val="20"/>
                <w:szCs w:val="20"/>
                <w:lang w:eastAsia="en-GB"/>
              </w:rPr>
            </w:pPr>
            <w:r>
              <w:rPr>
                <w:rFonts w:cs="Arial"/>
                <w:color w:val="000000"/>
                <w:sz w:val="20"/>
                <w:szCs w:val="20"/>
                <w:lang w:eastAsia="en-GB"/>
              </w:rPr>
              <w:t>1.2</w:t>
            </w:r>
          </w:p>
        </w:tc>
        <w:tc>
          <w:tcPr>
            <w:tcW w:w="1558" w:type="dxa"/>
            <w:tcBorders>
              <w:top w:val="nil"/>
              <w:left w:val="nil"/>
              <w:bottom w:val="single" w:sz="4" w:space="0" w:color="auto"/>
              <w:right w:val="single" w:sz="4" w:space="0" w:color="auto"/>
            </w:tcBorders>
            <w:shd w:val="clear" w:color="auto" w:fill="auto"/>
            <w:noWrap/>
            <w:vAlign w:val="bottom"/>
            <w:hideMark/>
          </w:tcPr>
          <w:p w14:paraId="13779380" w14:textId="639555BF" w:rsidR="00E74BE4" w:rsidRPr="00BB2704" w:rsidRDefault="00E74BE4" w:rsidP="00E74BE4">
            <w:pPr>
              <w:jc w:val="right"/>
              <w:rPr>
                <w:rFonts w:cs="Arial"/>
                <w:color w:val="000000"/>
                <w:sz w:val="20"/>
                <w:szCs w:val="20"/>
                <w:lang w:eastAsia="en-GB"/>
              </w:rPr>
            </w:pPr>
            <w:r>
              <w:rPr>
                <w:rFonts w:cs="Arial"/>
                <w:color w:val="000000"/>
                <w:sz w:val="20"/>
                <w:szCs w:val="20"/>
                <w:lang w:eastAsia="en-GB"/>
              </w:rPr>
              <w:t>2.2</w:t>
            </w:r>
          </w:p>
        </w:tc>
      </w:tr>
      <w:tr w:rsidR="00E74BE4" w:rsidRPr="00BB2704" w14:paraId="0D8158D0" w14:textId="77777777" w:rsidTr="000901C5">
        <w:trPr>
          <w:gridAfter w:val="1"/>
          <w:wAfter w:w="236" w:type="dxa"/>
          <w:trHeight w:val="283"/>
        </w:trPr>
        <w:tc>
          <w:tcPr>
            <w:tcW w:w="5240" w:type="dxa"/>
            <w:tcBorders>
              <w:top w:val="nil"/>
              <w:left w:val="single" w:sz="4" w:space="0" w:color="auto"/>
              <w:bottom w:val="single" w:sz="4" w:space="0" w:color="auto"/>
              <w:right w:val="single" w:sz="4" w:space="0" w:color="auto"/>
            </w:tcBorders>
            <w:shd w:val="clear" w:color="auto" w:fill="auto"/>
            <w:vAlign w:val="bottom"/>
            <w:hideMark/>
          </w:tcPr>
          <w:p w14:paraId="7150F110" w14:textId="0BBB6434" w:rsidR="00E74BE4" w:rsidRPr="00BB2704" w:rsidRDefault="00E74BE4" w:rsidP="00E74BE4">
            <w:pPr>
              <w:rPr>
                <w:rFonts w:cs="Arial"/>
                <w:color w:val="000000"/>
                <w:sz w:val="20"/>
                <w:szCs w:val="20"/>
                <w:lang w:eastAsia="en-GB"/>
              </w:rPr>
            </w:pPr>
            <w:r w:rsidRPr="00BB2704">
              <w:rPr>
                <w:rFonts w:cs="Arial"/>
                <w:color w:val="000000"/>
                <w:sz w:val="20"/>
                <w:szCs w:val="20"/>
                <w:lang w:eastAsia="en-GB"/>
              </w:rPr>
              <w:t>Vegetable products and dishes</w:t>
            </w:r>
            <w:r w:rsidRPr="0044412B">
              <w:rPr>
                <w:rFonts w:cs="Arial"/>
                <w:color w:val="000000"/>
                <w:sz w:val="20"/>
                <w:szCs w:val="20"/>
                <w:vertAlign w:val="superscript"/>
                <w:lang w:eastAsia="en-GB"/>
              </w:rPr>
              <w:t>#</w:t>
            </w:r>
          </w:p>
        </w:tc>
        <w:tc>
          <w:tcPr>
            <w:tcW w:w="1276" w:type="dxa"/>
            <w:tcBorders>
              <w:top w:val="nil"/>
              <w:left w:val="nil"/>
              <w:bottom w:val="single" w:sz="4" w:space="0" w:color="auto"/>
              <w:right w:val="single" w:sz="4" w:space="0" w:color="auto"/>
            </w:tcBorders>
            <w:shd w:val="clear" w:color="auto" w:fill="auto"/>
            <w:noWrap/>
            <w:vAlign w:val="bottom"/>
            <w:hideMark/>
          </w:tcPr>
          <w:p w14:paraId="493CEEAB" w14:textId="7BEA3A26" w:rsidR="00E74BE4" w:rsidRPr="00BB2704" w:rsidRDefault="00E74BE4" w:rsidP="00E74BE4">
            <w:pPr>
              <w:jc w:val="right"/>
              <w:rPr>
                <w:rFonts w:cs="Arial"/>
                <w:color w:val="000000"/>
                <w:sz w:val="20"/>
                <w:szCs w:val="20"/>
                <w:lang w:eastAsia="en-GB"/>
              </w:rPr>
            </w:pPr>
            <w:r w:rsidRPr="00BB2704">
              <w:rPr>
                <w:rFonts w:cs="Arial"/>
                <w:color w:val="000000"/>
                <w:sz w:val="20"/>
                <w:szCs w:val="20"/>
                <w:lang w:eastAsia="en-GB"/>
              </w:rPr>
              <w:t>55.</w:t>
            </w:r>
            <w:r>
              <w:rPr>
                <w:rFonts w:cs="Arial"/>
                <w:color w:val="000000"/>
                <w:sz w:val="20"/>
                <w:szCs w:val="20"/>
                <w:lang w:eastAsia="en-GB"/>
              </w:rPr>
              <w:t>1</w:t>
            </w:r>
          </w:p>
        </w:tc>
        <w:tc>
          <w:tcPr>
            <w:tcW w:w="1276" w:type="dxa"/>
            <w:tcBorders>
              <w:top w:val="nil"/>
              <w:left w:val="nil"/>
              <w:bottom w:val="single" w:sz="4" w:space="0" w:color="auto"/>
              <w:right w:val="single" w:sz="4" w:space="0" w:color="auto"/>
            </w:tcBorders>
            <w:shd w:val="clear" w:color="auto" w:fill="auto"/>
            <w:noWrap/>
            <w:vAlign w:val="bottom"/>
            <w:hideMark/>
          </w:tcPr>
          <w:p w14:paraId="419CF9B3" w14:textId="519F373F" w:rsidR="00E74BE4" w:rsidRPr="00BB2704" w:rsidRDefault="00E74BE4" w:rsidP="00E74BE4">
            <w:pPr>
              <w:jc w:val="right"/>
              <w:rPr>
                <w:rFonts w:cs="Arial"/>
                <w:color w:val="000000"/>
                <w:sz w:val="20"/>
                <w:szCs w:val="20"/>
                <w:lang w:eastAsia="en-GB"/>
              </w:rPr>
            </w:pPr>
            <w:r w:rsidRPr="00BB2704">
              <w:rPr>
                <w:rFonts w:cs="Arial"/>
                <w:color w:val="000000"/>
                <w:sz w:val="20"/>
                <w:szCs w:val="20"/>
                <w:lang w:eastAsia="en-GB"/>
              </w:rPr>
              <w:t>64</w:t>
            </w:r>
            <w:r>
              <w:rPr>
                <w:rFonts w:cs="Arial"/>
                <w:color w:val="000000"/>
                <w:sz w:val="20"/>
                <w:szCs w:val="20"/>
                <w:lang w:eastAsia="en-GB"/>
              </w:rPr>
              <w:t>.2</w:t>
            </w:r>
          </w:p>
        </w:tc>
        <w:tc>
          <w:tcPr>
            <w:tcW w:w="1558" w:type="dxa"/>
            <w:tcBorders>
              <w:top w:val="nil"/>
              <w:left w:val="nil"/>
              <w:bottom w:val="single" w:sz="4" w:space="0" w:color="auto"/>
              <w:right w:val="single" w:sz="4" w:space="0" w:color="auto"/>
            </w:tcBorders>
            <w:shd w:val="clear" w:color="auto" w:fill="auto"/>
            <w:noWrap/>
            <w:vAlign w:val="bottom"/>
            <w:hideMark/>
          </w:tcPr>
          <w:p w14:paraId="3E24313A" w14:textId="47E126B6" w:rsidR="00E74BE4" w:rsidRPr="00BB2704" w:rsidRDefault="00E74BE4" w:rsidP="00E74BE4">
            <w:pPr>
              <w:jc w:val="right"/>
              <w:rPr>
                <w:rFonts w:cs="Arial"/>
                <w:color w:val="000000"/>
                <w:sz w:val="20"/>
                <w:szCs w:val="20"/>
                <w:lang w:eastAsia="en-GB"/>
              </w:rPr>
            </w:pPr>
            <w:r>
              <w:rPr>
                <w:rFonts w:cs="Arial"/>
                <w:color w:val="000000"/>
                <w:sz w:val="20"/>
                <w:szCs w:val="20"/>
                <w:lang w:eastAsia="en-GB"/>
              </w:rPr>
              <w:t>60.2</w:t>
            </w:r>
          </w:p>
        </w:tc>
      </w:tr>
      <w:tr w:rsidR="00E74BE4" w:rsidRPr="00BB2704" w14:paraId="28D29697" w14:textId="77777777" w:rsidTr="000901C5">
        <w:trPr>
          <w:gridAfter w:val="1"/>
          <w:wAfter w:w="236" w:type="dxa"/>
          <w:trHeight w:val="283"/>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638D5C4" w14:textId="77777777" w:rsidR="00E74BE4" w:rsidRPr="00BB2704" w:rsidRDefault="00E74BE4" w:rsidP="00E74BE4">
            <w:pPr>
              <w:ind w:left="456" w:hanging="1"/>
              <w:rPr>
                <w:rFonts w:cs="Arial"/>
                <w:i/>
                <w:color w:val="000000"/>
                <w:sz w:val="20"/>
                <w:szCs w:val="20"/>
                <w:lang w:eastAsia="en-GB"/>
              </w:rPr>
            </w:pPr>
            <w:r w:rsidRPr="00BB2704">
              <w:rPr>
                <w:rFonts w:cs="Arial"/>
                <w:i/>
                <w:color w:val="000000"/>
                <w:sz w:val="20"/>
                <w:szCs w:val="20"/>
                <w:lang w:eastAsia="en-GB"/>
              </w:rPr>
              <w:t>Potatoes</w:t>
            </w:r>
          </w:p>
        </w:tc>
        <w:tc>
          <w:tcPr>
            <w:tcW w:w="1276" w:type="dxa"/>
            <w:tcBorders>
              <w:top w:val="nil"/>
              <w:left w:val="nil"/>
              <w:bottom w:val="single" w:sz="4" w:space="0" w:color="auto"/>
              <w:right w:val="single" w:sz="4" w:space="0" w:color="auto"/>
            </w:tcBorders>
            <w:shd w:val="clear" w:color="auto" w:fill="auto"/>
            <w:noWrap/>
            <w:vAlign w:val="bottom"/>
            <w:hideMark/>
          </w:tcPr>
          <w:p w14:paraId="3D6D8E81" w14:textId="77777777" w:rsidR="00E74BE4" w:rsidRPr="00BB2704" w:rsidRDefault="00E74BE4" w:rsidP="00E74BE4">
            <w:pPr>
              <w:jc w:val="right"/>
              <w:rPr>
                <w:rFonts w:cs="Arial"/>
                <w:i/>
                <w:color w:val="000000"/>
                <w:sz w:val="20"/>
                <w:szCs w:val="20"/>
                <w:lang w:eastAsia="en-GB"/>
              </w:rPr>
            </w:pPr>
            <w:r w:rsidRPr="00BB2704">
              <w:rPr>
                <w:rFonts w:cs="Arial"/>
                <w:i/>
                <w:color w:val="000000"/>
                <w:sz w:val="20"/>
                <w:szCs w:val="20"/>
                <w:lang w:eastAsia="en-GB"/>
              </w:rPr>
              <w:t>0.1</w:t>
            </w:r>
          </w:p>
        </w:tc>
        <w:tc>
          <w:tcPr>
            <w:tcW w:w="1276" w:type="dxa"/>
            <w:tcBorders>
              <w:top w:val="nil"/>
              <w:left w:val="nil"/>
              <w:bottom w:val="single" w:sz="4" w:space="0" w:color="auto"/>
              <w:right w:val="single" w:sz="4" w:space="0" w:color="auto"/>
            </w:tcBorders>
            <w:shd w:val="clear" w:color="auto" w:fill="auto"/>
            <w:noWrap/>
            <w:vAlign w:val="bottom"/>
            <w:hideMark/>
          </w:tcPr>
          <w:p w14:paraId="2F00BD96" w14:textId="6836749C" w:rsidR="00E74BE4" w:rsidRPr="00BB2704" w:rsidRDefault="00E74BE4" w:rsidP="00E74BE4">
            <w:pPr>
              <w:jc w:val="right"/>
              <w:rPr>
                <w:rFonts w:cs="Arial"/>
                <w:i/>
                <w:color w:val="000000"/>
                <w:sz w:val="20"/>
                <w:szCs w:val="20"/>
                <w:lang w:eastAsia="en-GB"/>
              </w:rPr>
            </w:pPr>
            <w:r>
              <w:rPr>
                <w:rFonts w:cs="Arial"/>
                <w:i/>
                <w:color w:val="000000"/>
                <w:sz w:val="20"/>
                <w:szCs w:val="20"/>
                <w:lang w:eastAsia="en-GB"/>
              </w:rPr>
              <w:t>0.9</w:t>
            </w:r>
          </w:p>
        </w:tc>
        <w:tc>
          <w:tcPr>
            <w:tcW w:w="1558" w:type="dxa"/>
            <w:tcBorders>
              <w:top w:val="nil"/>
              <w:left w:val="nil"/>
              <w:bottom w:val="single" w:sz="4" w:space="0" w:color="auto"/>
              <w:right w:val="single" w:sz="4" w:space="0" w:color="auto"/>
            </w:tcBorders>
            <w:shd w:val="clear" w:color="auto" w:fill="auto"/>
            <w:noWrap/>
            <w:vAlign w:val="bottom"/>
            <w:hideMark/>
          </w:tcPr>
          <w:p w14:paraId="4A75EB59" w14:textId="22AEACD4" w:rsidR="00E74BE4" w:rsidRPr="00BB2704" w:rsidRDefault="00E74BE4" w:rsidP="00E74BE4">
            <w:pPr>
              <w:jc w:val="right"/>
              <w:rPr>
                <w:rFonts w:cs="Arial"/>
                <w:i/>
                <w:color w:val="000000"/>
                <w:sz w:val="20"/>
                <w:szCs w:val="20"/>
                <w:lang w:eastAsia="en-GB"/>
              </w:rPr>
            </w:pPr>
            <w:r>
              <w:rPr>
                <w:rFonts w:cs="Arial"/>
                <w:i/>
                <w:color w:val="000000"/>
                <w:sz w:val="20"/>
                <w:szCs w:val="20"/>
                <w:lang w:eastAsia="en-GB"/>
              </w:rPr>
              <w:t>0.6</w:t>
            </w:r>
            <w:r w:rsidRPr="00BB2704">
              <w:rPr>
                <w:rFonts w:cs="Arial"/>
                <w:i/>
                <w:color w:val="000000"/>
                <w:sz w:val="20"/>
                <w:szCs w:val="20"/>
                <w:lang w:eastAsia="en-GB"/>
              </w:rPr>
              <w:t> </w:t>
            </w:r>
          </w:p>
        </w:tc>
      </w:tr>
      <w:tr w:rsidR="00E74BE4" w:rsidRPr="00BB2704" w14:paraId="44E2B0A0" w14:textId="77777777" w:rsidTr="000901C5">
        <w:trPr>
          <w:gridAfter w:val="1"/>
          <w:wAfter w:w="236" w:type="dxa"/>
          <w:trHeight w:val="283"/>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1E7EFDB" w14:textId="79C28214" w:rsidR="00E74BE4" w:rsidRPr="00BB2704" w:rsidRDefault="00E74BE4" w:rsidP="000901C5">
            <w:pPr>
              <w:ind w:left="456" w:hanging="1"/>
              <w:rPr>
                <w:rFonts w:cs="Arial"/>
                <w:i/>
                <w:color w:val="000000"/>
                <w:sz w:val="20"/>
                <w:szCs w:val="20"/>
                <w:lang w:eastAsia="en-GB"/>
              </w:rPr>
            </w:pPr>
            <w:r w:rsidRPr="00BB2704">
              <w:rPr>
                <w:rFonts w:cs="Arial"/>
                <w:i/>
                <w:color w:val="000000"/>
                <w:sz w:val="20"/>
                <w:szCs w:val="20"/>
                <w:lang w:eastAsia="en-GB"/>
              </w:rPr>
              <w:t xml:space="preserve">Cabbage, cauliflower and similar </w:t>
            </w:r>
            <w:r w:rsidR="000901C5">
              <w:rPr>
                <w:rFonts w:cs="Arial"/>
                <w:i/>
                <w:color w:val="000000"/>
                <w:sz w:val="20"/>
                <w:szCs w:val="20"/>
                <w:lang w:eastAsia="en-GB"/>
              </w:rPr>
              <w:t>Br</w:t>
            </w:r>
            <w:r w:rsidRPr="00BB2704">
              <w:rPr>
                <w:rFonts w:cs="Arial"/>
                <w:i/>
                <w:color w:val="000000"/>
                <w:sz w:val="20"/>
                <w:szCs w:val="20"/>
                <w:lang w:eastAsia="en-GB"/>
              </w:rPr>
              <w:t>assica</w:t>
            </w:r>
            <w:r w:rsidR="000901C5">
              <w:rPr>
                <w:rFonts w:cs="Arial"/>
                <w:i/>
                <w:color w:val="000000"/>
                <w:sz w:val="20"/>
                <w:szCs w:val="20"/>
                <w:lang w:eastAsia="en-GB"/>
              </w:rPr>
              <w:t>s</w:t>
            </w:r>
          </w:p>
        </w:tc>
        <w:tc>
          <w:tcPr>
            <w:tcW w:w="1276" w:type="dxa"/>
            <w:tcBorders>
              <w:top w:val="nil"/>
              <w:left w:val="nil"/>
              <w:bottom w:val="single" w:sz="4" w:space="0" w:color="auto"/>
              <w:right w:val="single" w:sz="4" w:space="0" w:color="auto"/>
            </w:tcBorders>
            <w:shd w:val="clear" w:color="auto" w:fill="auto"/>
            <w:noWrap/>
            <w:vAlign w:val="bottom"/>
            <w:hideMark/>
          </w:tcPr>
          <w:p w14:paraId="29E96599" w14:textId="7570074E" w:rsidR="00E74BE4" w:rsidRPr="00BB2704" w:rsidRDefault="00E74BE4" w:rsidP="00E74BE4">
            <w:pPr>
              <w:jc w:val="right"/>
              <w:rPr>
                <w:rFonts w:cs="Arial"/>
                <w:i/>
                <w:color w:val="000000"/>
                <w:sz w:val="20"/>
                <w:szCs w:val="20"/>
                <w:lang w:eastAsia="en-GB"/>
              </w:rPr>
            </w:pPr>
            <w:r w:rsidRPr="00BB2704">
              <w:rPr>
                <w:rFonts w:cs="Arial"/>
                <w:i/>
                <w:color w:val="000000"/>
                <w:sz w:val="20"/>
                <w:szCs w:val="20"/>
                <w:lang w:eastAsia="en-GB"/>
              </w:rPr>
              <w:t>0.</w:t>
            </w:r>
            <w:r>
              <w:rPr>
                <w:rFonts w:cs="Arial"/>
                <w:i/>
                <w:color w:val="000000"/>
                <w:sz w:val="20"/>
                <w:szCs w:val="20"/>
                <w:lang w:eastAsia="en-GB"/>
              </w:rPr>
              <w:t>4</w:t>
            </w:r>
          </w:p>
        </w:tc>
        <w:tc>
          <w:tcPr>
            <w:tcW w:w="1276" w:type="dxa"/>
            <w:tcBorders>
              <w:top w:val="nil"/>
              <w:left w:val="nil"/>
              <w:bottom w:val="single" w:sz="4" w:space="0" w:color="auto"/>
              <w:right w:val="single" w:sz="4" w:space="0" w:color="auto"/>
            </w:tcBorders>
            <w:shd w:val="clear" w:color="auto" w:fill="auto"/>
            <w:noWrap/>
            <w:vAlign w:val="bottom"/>
            <w:hideMark/>
          </w:tcPr>
          <w:p w14:paraId="79EB6B88" w14:textId="58A21BDE" w:rsidR="00E74BE4" w:rsidRPr="00BB2704" w:rsidRDefault="00E74BE4" w:rsidP="00E74BE4">
            <w:pPr>
              <w:jc w:val="right"/>
              <w:rPr>
                <w:rFonts w:cs="Arial"/>
                <w:i/>
                <w:color w:val="000000"/>
                <w:sz w:val="20"/>
                <w:szCs w:val="20"/>
                <w:lang w:eastAsia="en-GB"/>
              </w:rPr>
            </w:pPr>
            <w:r>
              <w:rPr>
                <w:rFonts w:cs="Arial"/>
                <w:i/>
                <w:color w:val="000000"/>
                <w:sz w:val="20"/>
                <w:szCs w:val="20"/>
                <w:lang w:eastAsia="en-GB"/>
              </w:rPr>
              <w:t>0.6</w:t>
            </w:r>
          </w:p>
        </w:tc>
        <w:tc>
          <w:tcPr>
            <w:tcW w:w="1558" w:type="dxa"/>
            <w:tcBorders>
              <w:top w:val="nil"/>
              <w:left w:val="nil"/>
              <w:bottom w:val="single" w:sz="4" w:space="0" w:color="auto"/>
              <w:right w:val="single" w:sz="4" w:space="0" w:color="auto"/>
            </w:tcBorders>
            <w:shd w:val="clear" w:color="auto" w:fill="auto"/>
            <w:noWrap/>
            <w:vAlign w:val="bottom"/>
            <w:hideMark/>
          </w:tcPr>
          <w:p w14:paraId="57892F26" w14:textId="699783CB" w:rsidR="00E74BE4" w:rsidRPr="00BB2704" w:rsidRDefault="00E74BE4" w:rsidP="00E74BE4">
            <w:pPr>
              <w:jc w:val="right"/>
              <w:rPr>
                <w:rFonts w:cs="Arial"/>
                <w:i/>
                <w:color w:val="000000"/>
                <w:sz w:val="20"/>
                <w:szCs w:val="20"/>
                <w:lang w:eastAsia="en-GB"/>
              </w:rPr>
            </w:pPr>
            <w:r w:rsidRPr="00BB2704">
              <w:rPr>
                <w:rFonts w:cs="Arial"/>
                <w:i/>
                <w:color w:val="000000"/>
                <w:sz w:val="20"/>
                <w:szCs w:val="20"/>
                <w:lang w:eastAsia="en-GB"/>
              </w:rPr>
              <w:t>1.</w:t>
            </w:r>
            <w:r>
              <w:rPr>
                <w:rFonts w:cs="Arial"/>
                <w:i/>
                <w:color w:val="000000"/>
                <w:sz w:val="20"/>
                <w:szCs w:val="20"/>
                <w:lang w:eastAsia="en-GB"/>
              </w:rPr>
              <w:t>8</w:t>
            </w:r>
          </w:p>
        </w:tc>
      </w:tr>
      <w:tr w:rsidR="00E74BE4" w:rsidRPr="00BB2704" w14:paraId="28AEB94E" w14:textId="77777777" w:rsidTr="000901C5">
        <w:trPr>
          <w:gridAfter w:val="1"/>
          <w:wAfter w:w="236" w:type="dxa"/>
          <w:trHeight w:val="283"/>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79ED293" w14:textId="77777777" w:rsidR="00E74BE4" w:rsidRPr="00BB2704" w:rsidRDefault="00E74BE4" w:rsidP="00E74BE4">
            <w:pPr>
              <w:ind w:left="456" w:hanging="1"/>
              <w:rPr>
                <w:rFonts w:cs="Arial"/>
                <w:i/>
                <w:color w:val="000000"/>
                <w:sz w:val="20"/>
                <w:szCs w:val="20"/>
                <w:lang w:eastAsia="en-GB"/>
              </w:rPr>
            </w:pPr>
            <w:r w:rsidRPr="00BB2704">
              <w:rPr>
                <w:rFonts w:cs="Arial"/>
                <w:i/>
                <w:color w:val="000000"/>
                <w:sz w:val="20"/>
                <w:szCs w:val="20"/>
                <w:lang w:eastAsia="en-GB"/>
              </w:rPr>
              <w:t>Carrot and similar root vegetables</w:t>
            </w:r>
          </w:p>
        </w:tc>
        <w:tc>
          <w:tcPr>
            <w:tcW w:w="1276" w:type="dxa"/>
            <w:tcBorders>
              <w:top w:val="nil"/>
              <w:left w:val="nil"/>
              <w:bottom w:val="single" w:sz="4" w:space="0" w:color="auto"/>
              <w:right w:val="single" w:sz="4" w:space="0" w:color="auto"/>
            </w:tcBorders>
            <w:shd w:val="clear" w:color="auto" w:fill="auto"/>
            <w:noWrap/>
            <w:vAlign w:val="bottom"/>
            <w:hideMark/>
          </w:tcPr>
          <w:p w14:paraId="3301332F" w14:textId="4F1C45C5" w:rsidR="00E74BE4" w:rsidRPr="00BB2704" w:rsidRDefault="00E74BE4" w:rsidP="00E74BE4">
            <w:pPr>
              <w:jc w:val="right"/>
              <w:rPr>
                <w:rFonts w:cs="Arial"/>
                <w:i/>
                <w:color w:val="000000"/>
                <w:sz w:val="20"/>
                <w:szCs w:val="20"/>
                <w:lang w:eastAsia="en-GB"/>
              </w:rPr>
            </w:pPr>
            <w:r>
              <w:rPr>
                <w:rFonts w:cs="Arial"/>
                <w:i/>
                <w:color w:val="000000"/>
                <w:sz w:val="20"/>
                <w:szCs w:val="20"/>
                <w:lang w:eastAsia="en-GB"/>
              </w:rPr>
              <w:t>32.1</w:t>
            </w:r>
          </w:p>
        </w:tc>
        <w:tc>
          <w:tcPr>
            <w:tcW w:w="1276" w:type="dxa"/>
            <w:tcBorders>
              <w:top w:val="nil"/>
              <w:left w:val="nil"/>
              <w:bottom w:val="single" w:sz="4" w:space="0" w:color="auto"/>
              <w:right w:val="single" w:sz="4" w:space="0" w:color="auto"/>
            </w:tcBorders>
            <w:shd w:val="clear" w:color="auto" w:fill="auto"/>
            <w:noWrap/>
            <w:vAlign w:val="bottom"/>
            <w:hideMark/>
          </w:tcPr>
          <w:p w14:paraId="50156D7C" w14:textId="06587112" w:rsidR="00E74BE4" w:rsidRPr="00BB2704" w:rsidRDefault="00E74BE4" w:rsidP="00E74BE4">
            <w:pPr>
              <w:jc w:val="right"/>
              <w:rPr>
                <w:rFonts w:cs="Arial"/>
                <w:i/>
                <w:color w:val="000000"/>
                <w:sz w:val="20"/>
                <w:szCs w:val="20"/>
                <w:lang w:eastAsia="en-GB"/>
              </w:rPr>
            </w:pPr>
            <w:r>
              <w:rPr>
                <w:rFonts w:cs="Arial"/>
                <w:i/>
                <w:color w:val="000000"/>
                <w:sz w:val="20"/>
                <w:szCs w:val="20"/>
                <w:lang w:eastAsia="en-GB"/>
              </w:rPr>
              <w:t>41.8</w:t>
            </w:r>
          </w:p>
        </w:tc>
        <w:tc>
          <w:tcPr>
            <w:tcW w:w="1558" w:type="dxa"/>
            <w:tcBorders>
              <w:top w:val="nil"/>
              <w:left w:val="nil"/>
              <w:bottom w:val="single" w:sz="4" w:space="0" w:color="auto"/>
              <w:right w:val="single" w:sz="4" w:space="0" w:color="auto"/>
            </w:tcBorders>
            <w:shd w:val="clear" w:color="auto" w:fill="auto"/>
            <w:noWrap/>
            <w:vAlign w:val="bottom"/>
            <w:hideMark/>
          </w:tcPr>
          <w:p w14:paraId="61161EF6" w14:textId="7809D65C" w:rsidR="00E74BE4" w:rsidRPr="00BB2704" w:rsidRDefault="00E74BE4" w:rsidP="00E74BE4">
            <w:pPr>
              <w:jc w:val="right"/>
              <w:rPr>
                <w:rFonts w:cs="Arial"/>
                <w:i/>
                <w:color w:val="000000"/>
                <w:sz w:val="20"/>
                <w:szCs w:val="20"/>
                <w:lang w:eastAsia="en-GB"/>
              </w:rPr>
            </w:pPr>
            <w:r>
              <w:rPr>
                <w:rFonts w:cs="Arial"/>
                <w:i/>
                <w:color w:val="000000"/>
                <w:sz w:val="20"/>
                <w:szCs w:val="20"/>
                <w:lang w:eastAsia="en-GB"/>
              </w:rPr>
              <w:t>28.4</w:t>
            </w:r>
          </w:p>
        </w:tc>
      </w:tr>
      <w:tr w:rsidR="00E74BE4" w:rsidRPr="00BB2704" w14:paraId="1F486D23" w14:textId="77777777" w:rsidTr="000901C5">
        <w:trPr>
          <w:gridAfter w:val="1"/>
          <w:wAfter w:w="236" w:type="dxa"/>
          <w:trHeight w:val="283"/>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207BB6E" w14:textId="77777777" w:rsidR="00E74BE4" w:rsidRPr="00BB2704" w:rsidRDefault="00E74BE4" w:rsidP="00E74BE4">
            <w:pPr>
              <w:ind w:left="456" w:hanging="1"/>
              <w:rPr>
                <w:rFonts w:cs="Arial"/>
                <w:i/>
                <w:color w:val="000000"/>
                <w:sz w:val="20"/>
                <w:szCs w:val="20"/>
                <w:lang w:eastAsia="en-GB"/>
              </w:rPr>
            </w:pPr>
            <w:r w:rsidRPr="00BB2704">
              <w:rPr>
                <w:rFonts w:cs="Arial"/>
                <w:i/>
                <w:color w:val="000000"/>
                <w:sz w:val="20"/>
                <w:szCs w:val="20"/>
                <w:lang w:eastAsia="en-GB"/>
              </w:rPr>
              <w:t>Leaf and stalk vegetables</w:t>
            </w:r>
          </w:p>
        </w:tc>
        <w:tc>
          <w:tcPr>
            <w:tcW w:w="1276" w:type="dxa"/>
            <w:tcBorders>
              <w:top w:val="nil"/>
              <w:left w:val="nil"/>
              <w:bottom w:val="single" w:sz="4" w:space="0" w:color="auto"/>
              <w:right w:val="single" w:sz="4" w:space="0" w:color="auto"/>
            </w:tcBorders>
            <w:shd w:val="clear" w:color="auto" w:fill="auto"/>
            <w:noWrap/>
            <w:vAlign w:val="bottom"/>
            <w:hideMark/>
          </w:tcPr>
          <w:p w14:paraId="0DAE397D" w14:textId="4CC9A4B2" w:rsidR="00E74BE4" w:rsidRPr="00BB2704" w:rsidRDefault="00E74BE4" w:rsidP="00E74BE4">
            <w:pPr>
              <w:jc w:val="right"/>
              <w:rPr>
                <w:rFonts w:cs="Arial"/>
                <w:i/>
                <w:color w:val="000000"/>
                <w:sz w:val="20"/>
                <w:szCs w:val="20"/>
                <w:lang w:eastAsia="en-GB"/>
              </w:rPr>
            </w:pPr>
            <w:r>
              <w:rPr>
                <w:rFonts w:cs="Arial"/>
                <w:i/>
                <w:color w:val="000000"/>
                <w:sz w:val="20"/>
                <w:szCs w:val="20"/>
                <w:lang w:eastAsia="en-GB"/>
              </w:rPr>
              <w:t>2.2</w:t>
            </w:r>
          </w:p>
        </w:tc>
        <w:tc>
          <w:tcPr>
            <w:tcW w:w="1276" w:type="dxa"/>
            <w:tcBorders>
              <w:top w:val="nil"/>
              <w:left w:val="nil"/>
              <w:bottom w:val="single" w:sz="4" w:space="0" w:color="auto"/>
              <w:right w:val="single" w:sz="4" w:space="0" w:color="auto"/>
            </w:tcBorders>
            <w:shd w:val="clear" w:color="auto" w:fill="auto"/>
            <w:noWrap/>
            <w:vAlign w:val="bottom"/>
            <w:hideMark/>
          </w:tcPr>
          <w:p w14:paraId="6FE031AC" w14:textId="23F490BF" w:rsidR="00E74BE4" w:rsidRPr="00BB2704" w:rsidRDefault="00E74BE4" w:rsidP="00E74BE4">
            <w:pPr>
              <w:jc w:val="right"/>
              <w:rPr>
                <w:rFonts w:cs="Arial"/>
                <w:i/>
                <w:color w:val="000000"/>
                <w:sz w:val="20"/>
                <w:szCs w:val="20"/>
                <w:lang w:eastAsia="en-GB"/>
              </w:rPr>
            </w:pPr>
            <w:r>
              <w:rPr>
                <w:rFonts w:cs="Arial"/>
                <w:i/>
                <w:color w:val="000000"/>
                <w:sz w:val="20"/>
                <w:szCs w:val="20"/>
                <w:lang w:eastAsia="en-GB"/>
              </w:rPr>
              <w:t>4.1</w:t>
            </w:r>
          </w:p>
        </w:tc>
        <w:tc>
          <w:tcPr>
            <w:tcW w:w="1558" w:type="dxa"/>
            <w:tcBorders>
              <w:top w:val="nil"/>
              <w:left w:val="nil"/>
              <w:bottom w:val="single" w:sz="4" w:space="0" w:color="auto"/>
              <w:right w:val="single" w:sz="4" w:space="0" w:color="auto"/>
            </w:tcBorders>
            <w:shd w:val="clear" w:color="auto" w:fill="auto"/>
            <w:noWrap/>
            <w:vAlign w:val="bottom"/>
            <w:hideMark/>
          </w:tcPr>
          <w:p w14:paraId="06DE7558" w14:textId="41C22445" w:rsidR="00E74BE4" w:rsidRPr="00BB2704" w:rsidRDefault="00E74BE4" w:rsidP="00E74BE4">
            <w:pPr>
              <w:jc w:val="right"/>
              <w:rPr>
                <w:rFonts w:cs="Arial"/>
                <w:i/>
                <w:color w:val="000000"/>
                <w:sz w:val="20"/>
                <w:szCs w:val="20"/>
                <w:lang w:eastAsia="en-GB"/>
              </w:rPr>
            </w:pPr>
            <w:r>
              <w:rPr>
                <w:rFonts w:cs="Arial"/>
                <w:i/>
                <w:color w:val="000000"/>
                <w:sz w:val="20"/>
                <w:szCs w:val="20"/>
                <w:lang w:eastAsia="en-GB"/>
              </w:rPr>
              <w:t>7.4</w:t>
            </w:r>
          </w:p>
        </w:tc>
      </w:tr>
      <w:tr w:rsidR="00E74BE4" w:rsidRPr="00BB2704" w14:paraId="02F6FBB2" w14:textId="77777777" w:rsidTr="000901C5">
        <w:trPr>
          <w:gridAfter w:val="1"/>
          <w:wAfter w:w="236" w:type="dxa"/>
          <w:trHeight w:val="283"/>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88FAC16" w14:textId="77777777" w:rsidR="00E74BE4" w:rsidRPr="00BB2704" w:rsidRDefault="00E74BE4" w:rsidP="00E74BE4">
            <w:pPr>
              <w:ind w:left="456" w:hanging="1"/>
              <w:rPr>
                <w:rFonts w:cs="Arial"/>
                <w:i/>
                <w:color w:val="000000"/>
                <w:sz w:val="20"/>
                <w:szCs w:val="20"/>
                <w:lang w:eastAsia="en-GB"/>
              </w:rPr>
            </w:pPr>
            <w:r w:rsidRPr="00BB2704">
              <w:rPr>
                <w:rFonts w:cs="Arial"/>
                <w:i/>
                <w:color w:val="000000"/>
                <w:sz w:val="20"/>
                <w:szCs w:val="20"/>
                <w:lang w:eastAsia="en-GB"/>
              </w:rPr>
              <w:t>Peas and beans</w:t>
            </w:r>
          </w:p>
        </w:tc>
        <w:tc>
          <w:tcPr>
            <w:tcW w:w="1276" w:type="dxa"/>
            <w:tcBorders>
              <w:top w:val="nil"/>
              <w:left w:val="nil"/>
              <w:bottom w:val="single" w:sz="4" w:space="0" w:color="auto"/>
              <w:right w:val="single" w:sz="4" w:space="0" w:color="auto"/>
            </w:tcBorders>
            <w:shd w:val="clear" w:color="auto" w:fill="auto"/>
            <w:noWrap/>
            <w:vAlign w:val="bottom"/>
            <w:hideMark/>
          </w:tcPr>
          <w:p w14:paraId="7AC98FB2" w14:textId="6910E283" w:rsidR="00E74BE4" w:rsidRPr="00BB2704" w:rsidRDefault="00E74BE4" w:rsidP="00E74BE4">
            <w:pPr>
              <w:jc w:val="right"/>
              <w:rPr>
                <w:rFonts w:cs="Arial"/>
                <w:i/>
                <w:color w:val="000000"/>
                <w:sz w:val="20"/>
                <w:szCs w:val="20"/>
                <w:lang w:eastAsia="en-GB"/>
              </w:rPr>
            </w:pPr>
            <w:r>
              <w:rPr>
                <w:rFonts w:cs="Arial"/>
                <w:i/>
                <w:color w:val="000000"/>
                <w:sz w:val="20"/>
                <w:szCs w:val="20"/>
                <w:lang w:eastAsia="en-GB"/>
              </w:rPr>
              <w:t>0.6</w:t>
            </w:r>
          </w:p>
        </w:tc>
        <w:tc>
          <w:tcPr>
            <w:tcW w:w="1276" w:type="dxa"/>
            <w:tcBorders>
              <w:top w:val="nil"/>
              <w:left w:val="nil"/>
              <w:bottom w:val="single" w:sz="4" w:space="0" w:color="auto"/>
              <w:right w:val="single" w:sz="4" w:space="0" w:color="auto"/>
            </w:tcBorders>
            <w:shd w:val="clear" w:color="auto" w:fill="auto"/>
            <w:noWrap/>
            <w:vAlign w:val="bottom"/>
            <w:hideMark/>
          </w:tcPr>
          <w:p w14:paraId="219A995A" w14:textId="24D8C66C" w:rsidR="00E74BE4" w:rsidRPr="00BB2704" w:rsidRDefault="00E74BE4" w:rsidP="00E74BE4">
            <w:pPr>
              <w:jc w:val="right"/>
              <w:rPr>
                <w:rFonts w:cs="Arial"/>
                <w:i/>
                <w:color w:val="000000"/>
                <w:sz w:val="20"/>
                <w:szCs w:val="20"/>
                <w:lang w:eastAsia="en-GB"/>
              </w:rPr>
            </w:pPr>
            <w:r>
              <w:rPr>
                <w:rFonts w:cs="Arial"/>
                <w:i/>
                <w:color w:val="000000"/>
                <w:sz w:val="20"/>
                <w:szCs w:val="20"/>
                <w:lang w:eastAsia="en-GB"/>
              </w:rPr>
              <w:t>1.2</w:t>
            </w:r>
          </w:p>
        </w:tc>
        <w:tc>
          <w:tcPr>
            <w:tcW w:w="1558" w:type="dxa"/>
            <w:tcBorders>
              <w:top w:val="nil"/>
              <w:left w:val="nil"/>
              <w:bottom w:val="single" w:sz="4" w:space="0" w:color="auto"/>
              <w:right w:val="single" w:sz="4" w:space="0" w:color="auto"/>
            </w:tcBorders>
            <w:shd w:val="clear" w:color="auto" w:fill="auto"/>
            <w:noWrap/>
            <w:vAlign w:val="bottom"/>
            <w:hideMark/>
          </w:tcPr>
          <w:p w14:paraId="42F9C492" w14:textId="579A13D5" w:rsidR="00E74BE4" w:rsidRPr="00BB2704" w:rsidRDefault="00E74BE4" w:rsidP="00E74BE4">
            <w:pPr>
              <w:jc w:val="right"/>
              <w:rPr>
                <w:rFonts w:cs="Arial"/>
                <w:i/>
                <w:color w:val="000000"/>
                <w:sz w:val="20"/>
                <w:szCs w:val="20"/>
                <w:lang w:eastAsia="en-GB"/>
              </w:rPr>
            </w:pPr>
            <w:r>
              <w:rPr>
                <w:rFonts w:cs="Arial"/>
                <w:i/>
                <w:color w:val="000000"/>
                <w:sz w:val="20"/>
                <w:szCs w:val="20"/>
                <w:lang w:eastAsia="en-GB"/>
              </w:rPr>
              <w:t>1.0</w:t>
            </w:r>
          </w:p>
        </w:tc>
      </w:tr>
      <w:tr w:rsidR="00E74BE4" w:rsidRPr="00BB2704" w14:paraId="0C1204D2" w14:textId="77777777" w:rsidTr="000901C5">
        <w:trPr>
          <w:gridAfter w:val="1"/>
          <w:wAfter w:w="236" w:type="dxa"/>
          <w:trHeight w:val="283"/>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822894B" w14:textId="77777777" w:rsidR="00E74BE4" w:rsidRPr="00BB2704" w:rsidRDefault="00E74BE4" w:rsidP="00E74BE4">
            <w:pPr>
              <w:ind w:left="456" w:hanging="1"/>
              <w:rPr>
                <w:rFonts w:cs="Arial"/>
                <w:i/>
                <w:color w:val="000000"/>
                <w:sz w:val="20"/>
                <w:szCs w:val="20"/>
                <w:lang w:eastAsia="en-GB"/>
              </w:rPr>
            </w:pPr>
            <w:r w:rsidRPr="00BB2704">
              <w:rPr>
                <w:rFonts w:cs="Arial"/>
                <w:i/>
                <w:color w:val="000000"/>
                <w:sz w:val="20"/>
                <w:szCs w:val="20"/>
                <w:lang w:eastAsia="en-GB"/>
              </w:rPr>
              <w:t>Tomato and tomato products</w:t>
            </w:r>
          </w:p>
        </w:tc>
        <w:tc>
          <w:tcPr>
            <w:tcW w:w="1276" w:type="dxa"/>
            <w:tcBorders>
              <w:top w:val="nil"/>
              <w:left w:val="nil"/>
              <w:bottom w:val="single" w:sz="4" w:space="0" w:color="auto"/>
              <w:right w:val="single" w:sz="4" w:space="0" w:color="auto"/>
            </w:tcBorders>
            <w:shd w:val="clear" w:color="auto" w:fill="auto"/>
            <w:noWrap/>
            <w:vAlign w:val="bottom"/>
            <w:hideMark/>
          </w:tcPr>
          <w:p w14:paraId="3FF9F3D7" w14:textId="0783C7FA" w:rsidR="00E74BE4" w:rsidRPr="00BB2704" w:rsidRDefault="00E74BE4" w:rsidP="00E74BE4">
            <w:pPr>
              <w:jc w:val="right"/>
              <w:rPr>
                <w:rFonts w:cs="Arial"/>
                <w:i/>
                <w:color w:val="000000"/>
                <w:sz w:val="20"/>
                <w:szCs w:val="20"/>
                <w:lang w:eastAsia="en-GB"/>
              </w:rPr>
            </w:pPr>
            <w:r>
              <w:rPr>
                <w:rFonts w:cs="Arial"/>
                <w:i/>
                <w:color w:val="000000"/>
                <w:sz w:val="20"/>
                <w:szCs w:val="20"/>
                <w:lang w:eastAsia="en-GB"/>
              </w:rPr>
              <w:t>0.9</w:t>
            </w:r>
          </w:p>
        </w:tc>
        <w:tc>
          <w:tcPr>
            <w:tcW w:w="1276" w:type="dxa"/>
            <w:tcBorders>
              <w:top w:val="nil"/>
              <w:left w:val="nil"/>
              <w:bottom w:val="single" w:sz="4" w:space="0" w:color="auto"/>
              <w:right w:val="single" w:sz="4" w:space="0" w:color="auto"/>
            </w:tcBorders>
            <w:shd w:val="clear" w:color="auto" w:fill="auto"/>
            <w:noWrap/>
            <w:vAlign w:val="bottom"/>
            <w:hideMark/>
          </w:tcPr>
          <w:p w14:paraId="730C57AB" w14:textId="5DCE4D1C" w:rsidR="00E74BE4" w:rsidRPr="00BB2704" w:rsidRDefault="00E74BE4" w:rsidP="00E74BE4">
            <w:pPr>
              <w:jc w:val="right"/>
              <w:rPr>
                <w:rFonts w:cs="Arial"/>
                <w:i/>
                <w:color w:val="000000"/>
                <w:sz w:val="20"/>
                <w:szCs w:val="20"/>
                <w:lang w:eastAsia="en-GB"/>
              </w:rPr>
            </w:pPr>
            <w:r>
              <w:rPr>
                <w:rFonts w:cs="Arial"/>
                <w:i/>
                <w:color w:val="000000"/>
                <w:sz w:val="20"/>
                <w:szCs w:val="20"/>
                <w:lang w:eastAsia="en-GB"/>
              </w:rPr>
              <w:t>2.8</w:t>
            </w:r>
          </w:p>
        </w:tc>
        <w:tc>
          <w:tcPr>
            <w:tcW w:w="1558" w:type="dxa"/>
            <w:tcBorders>
              <w:top w:val="nil"/>
              <w:left w:val="nil"/>
              <w:bottom w:val="single" w:sz="4" w:space="0" w:color="auto"/>
              <w:right w:val="single" w:sz="4" w:space="0" w:color="auto"/>
            </w:tcBorders>
            <w:shd w:val="clear" w:color="auto" w:fill="auto"/>
            <w:noWrap/>
            <w:vAlign w:val="bottom"/>
            <w:hideMark/>
          </w:tcPr>
          <w:p w14:paraId="3B8C2FC9" w14:textId="090D4D57" w:rsidR="00E74BE4" w:rsidRPr="00BB2704" w:rsidRDefault="00E74BE4" w:rsidP="00E74BE4">
            <w:pPr>
              <w:jc w:val="right"/>
              <w:rPr>
                <w:rFonts w:cs="Arial"/>
                <w:i/>
                <w:color w:val="000000"/>
                <w:sz w:val="20"/>
                <w:szCs w:val="20"/>
                <w:lang w:eastAsia="en-GB"/>
              </w:rPr>
            </w:pPr>
            <w:r>
              <w:rPr>
                <w:rFonts w:cs="Arial"/>
                <w:i/>
                <w:color w:val="000000"/>
                <w:sz w:val="20"/>
                <w:szCs w:val="20"/>
                <w:lang w:eastAsia="en-GB"/>
              </w:rPr>
              <w:t>5.0</w:t>
            </w:r>
          </w:p>
        </w:tc>
      </w:tr>
      <w:tr w:rsidR="00E74BE4" w:rsidRPr="00BB2704" w14:paraId="20C1EE79" w14:textId="77777777" w:rsidTr="000901C5">
        <w:trPr>
          <w:gridAfter w:val="1"/>
          <w:wAfter w:w="236" w:type="dxa"/>
          <w:trHeight w:val="283"/>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A4F94C1" w14:textId="77777777" w:rsidR="00E74BE4" w:rsidRPr="00BB2704" w:rsidRDefault="00E74BE4" w:rsidP="00E74BE4">
            <w:pPr>
              <w:ind w:left="456" w:hanging="1"/>
              <w:rPr>
                <w:rFonts w:cs="Arial"/>
                <w:i/>
                <w:color w:val="000000"/>
                <w:sz w:val="20"/>
                <w:szCs w:val="20"/>
                <w:lang w:eastAsia="en-GB"/>
              </w:rPr>
            </w:pPr>
            <w:r w:rsidRPr="00BB2704">
              <w:rPr>
                <w:rFonts w:cs="Arial"/>
                <w:i/>
                <w:color w:val="000000"/>
                <w:sz w:val="20"/>
                <w:szCs w:val="20"/>
                <w:lang w:eastAsia="en-GB"/>
              </w:rPr>
              <w:t>Other fruiting vegetables</w:t>
            </w:r>
          </w:p>
        </w:tc>
        <w:tc>
          <w:tcPr>
            <w:tcW w:w="1276" w:type="dxa"/>
            <w:tcBorders>
              <w:top w:val="nil"/>
              <w:left w:val="nil"/>
              <w:bottom w:val="single" w:sz="4" w:space="0" w:color="auto"/>
              <w:right w:val="single" w:sz="4" w:space="0" w:color="auto"/>
            </w:tcBorders>
            <w:shd w:val="clear" w:color="auto" w:fill="auto"/>
            <w:noWrap/>
            <w:vAlign w:val="bottom"/>
            <w:hideMark/>
          </w:tcPr>
          <w:p w14:paraId="4A0A66E3" w14:textId="7E06B62C" w:rsidR="00E74BE4" w:rsidRPr="00BB2704" w:rsidRDefault="00E74BE4" w:rsidP="00E74BE4">
            <w:pPr>
              <w:jc w:val="right"/>
              <w:rPr>
                <w:rFonts w:cs="Arial"/>
                <w:i/>
                <w:color w:val="000000"/>
                <w:sz w:val="20"/>
                <w:szCs w:val="20"/>
                <w:lang w:eastAsia="en-GB"/>
              </w:rPr>
            </w:pPr>
            <w:r>
              <w:rPr>
                <w:rFonts w:cs="Arial"/>
                <w:i/>
                <w:color w:val="000000"/>
                <w:sz w:val="20"/>
                <w:szCs w:val="20"/>
                <w:lang w:eastAsia="en-GB"/>
              </w:rPr>
              <w:t>1.9</w:t>
            </w:r>
          </w:p>
        </w:tc>
        <w:tc>
          <w:tcPr>
            <w:tcW w:w="1276" w:type="dxa"/>
            <w:tcBorders>
              <w:top w:val="nil"/>
              <w:left w:val="nil"/>
              <w:bottom w:val="single" w:sz="4" w:space="0" w:color="auto"/>
              <w:right w:val="single" w:sz="4" w:space="0" w:color="auto"/>
            </w:tcBorders>
            <w:shd w:val="clear" w:color="auto" w:fill="auto"/>
            <w:noWrap/>
            <w:vAlign w:val="bottom"/>
            <w:hideMark/>
          </w:tcPr>
          <w:p w14:paraId="0C19E3D7" w14:textId="7AACB283" w:rsidR="00E74BE4" w:rsidRPr="00BB2704" w:rsidRDefault="00E74BE4" w:rsidP="00E74BE4">
            <w:pPr>
              <w:jc w:val="right"/>
              <w:rPr>
                <w:rFonts w:cs="Arial"/>
                <w:i/>
                <w:color w:val="000000"/>
                <w:sz w:val="20"/>
                <w:szCs w:val="20"/>
                <w:lang w:eastAsia="en-GB"/>
              </w:rPr>
            </w:pPr>
            <w:r>
              <w:rPr>
                <w:rFonts w:cs="Arial"/>
                <w:i/>
                <w:color w:val="000000"/>
                <w:sz w:val="20"/>
                <w:szCs w:val="20"/>
                <w:lang w:eastAsia="en-GB"/>
              </w:rPr>
              <w:t>0.8</w:t>
            </w:r>
          </w:p>
        </w:tc>
        <w:tc>
          <w:tcPr>
            <w:tcW w:w="1558" w:type="dxa"/>
            <w:tcBorders>
              <w:top w:val="nil"/>
              <w:left w:val="nil"/>
              <w:bottom w:val="single" w:sz="4" w:space="0" w:color="auto"/>
              <w:right w:val="single" w:sz="4" w:space="0" w:color="auto"/>
            </w:tcBorders>
            <w:shd w:val="clear" w:color="auto" w:fill="auto"/>
            <w:noWrap/>
            <w:vAlign w:val="bottom"/>
            <w:hideMark/>
          </w:tcPr>
          <w:p w14:paraId="58466C9F" w14:textId="629EFE24" w:rsidR="00E74BE4" w:rsidRPr="00BB2704" w:rsidRDefault="00E74BE4" w:rsidP="00E74BE4">
            <w:pPr>
              <w:jc w:val="right"/>
              <w:rPr>
                <w:rFonts w:cs="Arial"/>
                <w:i/>
                <w:color w:val="000000"/>
                <w:sz w:val="20"/>
                <w:szCs w:val="20"/>
                <w:lang w:eastAsia="en-GB"/>
              </w:rPr>
            </w:pPr>
            <w:r>
              <w:rPr>
                <w:rFonts w:cs="Arial"/>
                <w:i/>
                <w:color w:val="000000"/>
                <w:sz w:val="20"/>
                <w:szCs w:val="20"/>
                <w:lang w:eastAsia="en-GB"/>
              </w:rPr>
              <w:t>2.7</w:t>
            </w:r>
          </w:p>
        </w:tc>
      </w:tr>
      <w:tr w:rsidR="00E74BE4" w:rsidRPr="00BB2704" w14:paraId="5B11647F" w14:textId="77777777" w:rsidTr="000901C5">
        <w:trPr>
          <w:gridAfter w:val="1"/>
          <w:wAfter w:w="236" w:type="dxa"/>
          <w:trHeight w:val="283"/>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AE66236" w14:textId="6ABDBCCC" w:rsidR="00E74BE4" w:rsidRPr="00BB2704" w:rsidRDefault="00E74BE4" w:rsidP="006F53BF">
            <w:pPr>
              <w:ind w:left="456" w:hanging="1"/>
              <w:rPr>
                <w:rFonts w:cs="Arial"/>
                <w:i/>
                <w:color w:val="000000"/>
                <w:sz w:val="20"/>
                <w:szCs w:val="20"/>
                <w:lang w:eastAsia="en-GB"/>
              </w:rPr>
            </w:pPr>
            <w:r w:rsidRPr="00BB2704">
              <w:rPr>
                <w:rFonts w:cs="Arial"/>
                <w:i/>
                <w:color w:val="000000"/>
                <w:sz w:val="20"/>
                <w:szCs w:val="20"/>
                <w:lang w:eastAsia="en-GB"/>
              </w:rPr>
              <w:t>Other vegetables and vegetable combinations</w:t>
            </w:r>
          </w:p>
        </w:tc>
        <w:tc>
          <w:tcPr>
            <w:tcW w:w="1276" w:type="dxa"/>
            <w:tcBorders>
              <w:top w:val="nil"/>
              <w:left w:val="nil"/>
              <w:bottom w:val="single" w:sz="4" w:space="0" w:color="auto"/>
              <w:right w:val="single" w:sz="4" w:space="0" w:color="auto"/>
            </w:tcBorders>
            <w:shd w:val="clear" w:color="auto" w:fill="auto"/>
            <w:noWrap/>
            <w:vAlign w:val="bottom"/>
            <w:hideMark/>
          </w:tcPr>
          <w:p w14:paraId="03528BAF" w14:textId="00EEF5D4" w:rsidR="00E74BE4" w:rsidRPr="00BB2704" w:rsidRDefault="00E74BE4" w:rsidP="00E74BE4">
            <w:pPr>
              <w:jc w:val="right"/>
              <w:rPr>
                <w:rFonts w:cs="Arial"/>
                <w:i/>
                <w:color w:val="000000"/>
                <w:sz w:val="20"/>
                <w:szCs w:val="20"/>
                <w:lang w:eastAsia="en-GB"/>
              </w:rPr>
            </w:pPr>
            <w:r>
              <w:rPr>
                <w:rFonts w:cs="Arial"/>
                <w:i/>
                <w:color w:val="000000"/>
                <w:sz w:val="20"/>
                <w:szCs w:val="20"/>
                <w:lang w:eastAsia="en-GB"/>
              </w:rPr>
              <w:t>8.6</w:t>
            </w:r>
          </w:p>
        </w:tc>
        <w:tc>
          <w:tcPr>
            <w:tcW w:w="1276" w:type="dxa"/>
            <w:tcBorders>
              <w:top w:val="nil"/>
              <w:left w:val="nil"/>
              <w:bottom w:val="single" w:sz="4" w:space="0" w:color="auto"/>
              <w:right w:val="single" w:sz="4" w:space="0" w:color="auto"/>
            </w:tcBorders>
            <w:shd w:val="clear" w:color="auto" w:fill="auto"/>
            <w:noWrap/>
            <w:vAlign w:val="bottom"/>
            <w:hideMark/>
          </w:tcPr>
          <w:p w14:paraId="10C578CA" w14:textId="07DACDFC" w:rsidR="00E74BE4" w:rsidRPr="00BB2704" w:rsidRDefault="00E74BE4" w:rsidP="00E74BE4">
            <w:pPr>
              <w:jc w:val="right"/>
              <w:rPr>
                <w:rFonts w:cs="Arial"/>
                <w:i/>
                <w:color w:val="000000"/>
                <w:sz w:val="20"/>
                <w:szCs w:val="20"/>
                <w:lang w:eastAsia="en-GB"/>
              </w:rPr>
            </w:pPr>
            <w:r>
              <w:rPr>
                <w:rFonts w:cs="Arial"/>
                <w:i/>
                <w:color w:val="000000"/>
                <w:sz w:val="20"/>
                <w:szCs w:val="20"/>
                <w:lang w:eastAsia="en-GB"/>
              </w:rPr>
              <w:t>9.3</w:t>
            </w:r>
          </w:p>
        </w:tc>
        <w:tc>
          <w:tcPr>
            <w:tcW w:w="1558" w:type="dxa"/>
            <w:tcBorders>
              <w:top w:val="nil"/>
              <w:left w:val="nil"/>
              <w:bottom w:val="single" w:sz="4" w:space="0" w:color="auto"/>
              <w:right w:val="single" w:sz="4" w:space="0" w:color="auto"/>
            </w:tcBorders>
            <w:shd w:val="clear" w:color="auto" w:fill="auto"/>
            <w:noWrap/>
            <w:vAlign w:val="bottom"/>
            <w:hideMark/>
          </w:tcPr>
          <w:p w14:paraId="02B7AA6A" w14:textId="077E5363" w:rsidR="00E74BE4" w:rsidRPr="00BB2704" w:rsidRDefault="00E74BE4" w:rsidP="00E74BE4">
            <w:pPr>
              <w:jc w:val="right"/>
              <w:rPr>
                <w:rFonts w:cs="Arial"/>
                <w:i/>
                <w:color w:val="000000"/>
                <w:sz w:val="20"/>
                <w:szCs w:val="20"/>
                <w:lang w:eastAsia="en-GB"/>
              </w:rPr>
            </w:pPr>
            <w:r>
              <w:rPr>
                <w:rFonts w:cs="Arial"/>
                <w:i/>
                <w:color w:val="000000"/>
                <w:sz w:val="20"/>
                <w:szCs w:val="20"/>
                <w:lang w:eastAsia="en-GB"/>
              </w:rPr>
              <w:t>7.1</w:t>
            </w:r>
          </w:p>
        </w:tc>
      </w:tr>
      <w:tr w:rsidR="00E74BE4" w:rsidRPr="00BB2704" w14:paraId="61894CED" w14:textId="77777777" w:rsidTr="000901C5">
        <w:trPr>
          <w:gridAfter w:val="1"/>
          <w:wAfter w:w="236" w:type="dxa"/>
          <w:trHeight w:val="283"/>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5493AA0" w14:textId="16DE7084" w:rsidR="00E74BE4" w:rsidRPr="00BB2704" w:rsidRDefault="00E74BE4" w:rsidP="006F53BF">
            <w:pPr>
              <w:ind w:left="456" w:hanging="1"/>
              <w:rPr>
                <w:rFonts w:cs="Arial"/>
                <w:i/>
                <w:color w:val="000000"/>
                <w:sz w:val="20"/>
                <w:szCs w:val="20"/>
                <w:lang w:eastAsia="en-GB"/>
              </w:rPr>
            </w:pPr>
            <w:r w:rsidRPr="00BB2704">
              <w:rPr>
                <w:rFonts w:cs="Arial"/>
                <w:i/>
                <w:color w:val="000000"/>
                <w:sz w:val="20"/>
                <w:szCs w:val="20"/>
                <w:lang w:eastAsia="en-GB"/>
              </w:rPr>
              <w:t>Dishes where vegetable is the major component</w:t>
            </w:r>
          </w:p>
        </w:tc>
        <w:tc>
          <w:tcPr>
            <w:tcW w:w="1276" w:type="dxa"/>
            <w:tcBorders>
              <w:top w:val="nil"/>
              <w:left w:val="nil"/>
              <w:bottom w:val="single" w:sz="4" w:space="0" w:color="auto"/>
              <w:right w:val="single" w:sz="4" w:space="0" w:color="auto"/>
            </w:tcBorders>
            <w:shd w:val="clear" w:color="auto" w:fill="auto"/>
            <w:noWrap/>
            <w:vAlign w:val="bottom"/>
            <w:hideMark/>
          </w:tcPr>
          <w:p w14:paraId="255AD87B" w14:textId="1DCA6239" w:rsidR="00E74BE4" w:rsidRPr="00BB2704" w:rsidRDefault="00E74BE4" w:rsidP="00E74BE4">
            <w:pPr>
              <w:jc w:val="right"/>
              <w:rPr>
                <w:rFonts w:cs="Arial"/>
                <w:i/>
                <w:color w:val="000000"/>
                <w:sz w:val="20"/>
                <w:szCs w:val="20"/>
                <w:lang w:eastAsia="en-GB"/>
              </w:rPr>
            </w:pPr>
            <w:r>
              <w:rPr>
                <w:rFonts w:cs="Arial"/>
                <w:i/>
                <w:color w:val="000000"/>
                <w:sz w:val="20"/>
                <w:szCs w:val="20"/>
                <w:lang w:eastAsia="en-GB"/>
              </w:rPr>
              <w:t>8.4</w:t>
            </w:r>
          </w:p>
        </w:tc>
        <w:tc>
          <w:tcPr>
            <w:tcW w:w="1276" w:type="dxa"/>
            <w:tcBorders>
              <w:top w:val="nil"/>
              <w:left w:val="nil"/>
              <w:bottom w:val="single" w:sz="4" w:space="0" w:color="auto"/>
              <w:right w:val="single" w:sz="4" w:space="0" w:color="auto"/>
            </w:tcBorders>
            <w:shd w:val="clear" w:color="auto" w:fill="auto"/>
            <w:noWrap/>
            <w:vAlign w:val="bottom"/>
            <w:hideMark/>
          </w:tcPr>
          <w:p w14:paraId="292F9DAF" w14:textId="676DECFE" w:rsidR="00E74BE4" w:rsidRPr="00BB2704" w:rsidRDefault="00E74BE4" w:rsidP="00E74BE4">
            <w:pPr>
              <w:jc w:val="right"/>
              <w:rPr>
                <w:rFonts w:cs="Arial"/>
                <w:i/>
                <w:color w:val="000000"/>
                <w:sz w:val="20"/>
                <w:szCs w:val="20"/>
                <w:lang w:eastAsia="en-GB"/>
              </w:rPr>
            </w:pPr>
            <w:r>
              <w:rPr>
                <w:rFonts w:cs="Arial"/>
                <w:i/>
                <w:color w:val="000000"/>
                <w:sz w:val="20"/>
                <w:szCs w:val="20"/>
                <w:lang w:eastAsia="en-GB"/>
              </w:rPr>
              <w:t>2.7</w:t>
            </w:r>
          </w:p>
        </w:tc>
        <w:tc>
          <w:tcPr>
            <w:tcW w:w="1558" w:type="dxa"/>
            <w:tcBorders>
              <w:top w:val="nil"/>
              <w:left w:val="nil"/>
              <w:bottom w:val="single" w:sz="4" w:space="0" w:color="auto"/>
              <w:right w:val="single" w:sz="4" w:space="0" w:color="auto"/>
            </w:tcBorders>
            <w:shd w:val="clear" w:color="auto" w:fill="auto"/>
            <w:noWrap/>
            <w:vAlign w:val="bottom"/>
            <w:hideMark/>
          </w:tcPr>
          <w:p w14:paraId="22C1027D" w14:textId="2FC50512" w:rsidR="00E74BE4" w:rsidRPr="00BB2704" w:rsidRDefault="00E74BE4" w:rsidP="00E74BE4">
            <w:pPr>
              <w:jc w:val="right"/>
              <w:rPr>
                <w:rFonts w:cs="Arial"/>
                <w:i/>
                <w:color w:val="000000"/>
                <w:sz w:val="20"/>
                <w:szCs w:val="20"/>
                <w:lang w:eastAsia="en-GB"/>
              </w:rPr>
            </w:pPr>
            <w:r>
              <w:rPr>
                <w:rFonts w:cs="Arial"/>
                <w:i/>
                <w:color w:val="000000"/>
                <w:sz w:val="20"/>
                <w:szCs w:val="20"/>
                <w:lang w:eastAsia="en-GB"/>
              </w:rPr>
              <w:t>6.3</w:t>
            </w:r>
          </w:p>
        </w:tc>
      </w:tr>
      <w:tr w:rsidR="00E74BE4" w:rsidRPr="00BB2704" w14:paraId="35580D16" w14:textId="77777777" w:rsidTr="000901C5">
        <w:trPr>
          <w:gridAfter w:val="1"/>
          <w:wAfter w:w="236" w:type="dxa"/>
          <w:trHeight w:val="283"/>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6B58FFEE" w14:textId="77777777" w:rsidR="00E74BE4" w:rsidRPr="00BB2704" w:rsidRDefault="00E74BE4" w:rsidP="00E74BE4">
            <w:pPr>
              <w:rPr>
                <w:rFonts w:cs="Arial"/>
                <w:color w:val="000000"/>
                <w:sz w:val="20"/>
                <w:szCs w:val="20"/>
                <w:lang w:eastAsia="en-GB"/>
              </w:rPr>
            </w:pPr>
            <w:r w:rsidRPr="00BB2704">
              <w:rPr>
                <w:rFonts w:cs="Arial"/>
                <w:color w:val="000000"/>
                <w:sz w:val="20"/>
                <w:szCs w:val="20"/>
                <w:lang w:eastAsia="en-GB"/>
              </w:rPr>
              <w:t>Legume and pulse products and dishes</w:t>
            </w:r>
          </w:p>
        </w:tc>
        <w:tc>
          <w:tcPr>
            <w:tcW w:w="1276" w:type="dxa"/>
            <w:tcBorders>
              <w:top w:val="nil"/>
              <w:left w:val="nil"/>
              <w:bottom w:val="single" w:sz="4" w:space="0" w:color="auto"/>
              <w:right w:val="single" w:sz="4" w:space="0" w:color="auto"/>
            </w:tcBorders>
            <w:shd w:val="clear" w:color="auto" w:fill="auto"/>
            <w:noWrap/>
            <w:vAlign w:val="bottom"/>
            <w:hideMark/>
          </w:tcPr>
          <w:p w14:paraId="505F3383" w14:textId="020941AB" w:rsidR="00E74BE4" w:rsidRPr="00BB2704" w:rsidRDefault="00E74BE4" w:rsidP="00E74BE4">
            <w:pPr>
              <w:jc w:val="right"/>
              <w:rPr>
                <w:rFonts w:cs="Arial"/>
                <w:color w:val="000000"/>
                <w:sz w:val="20"/>
                <w:szCs w:val="20"/>
                <w:lang w:eastAsia="en-GB"/>
              </w:rPr>
            </w:pPr>
            <w:r w:rsidRPr="00BB2704">
              <w:rPr>
                <w:rFonts w:cs="Arial"/>
                <w:color w:val="000000"/>
                <w:sz w:val="20"/>
                <w:szCs w:val="20"/>
                <w:lang w:eastAsia="en-GB"/>
              </w:rPr>
              <w:t>0.</w:t>
            </w:r>
            <w:r>
              <w:rPr>
                <w:rFonts w:cs="Arial"/>
                <w:color w:val="000000"/>
                <w:sz w:val="20"/>
                <w:szCs w:val="20"/>
                <w:lang w:eastAsia="en-GB"/>
              </w:rPr>
              <w:t>9</w:t>
            </w:r>
          </w:p>
        </w:tc>
        <w:tc>
          <w:tcPr>
            <w:tcW w:w="1276" w:type="dxa"/>
            <w:tcBorders>
              <w:top w:val="nil"/>
              <w:left w:val="nil"/>
              <w:bottom w:val="single" w:sz="4" w:space="0" w:color="auto"/>
              <w:right w:val="single" w:sz="4" w:space="0" w:color="auto"/>
            </w:tcBorders>
            <w:shd w:val="clear" w:color="auto" w:fill="auto"/>
            <w:noWrap/>
            <w:vAlign w:val="bottom"/>
            <w:hideMark/>
          </w:tcPr>
          <w:p w14:paraId="6F4811B6" w14:textId="6BB8DD3B" w:rsidR="00E74BE4" w:rsidRPr="00BB2704" w:rsidRDefault="00E74BE4" w:rsidP="00E74BE4">
            <w:pPr>
              <w:jc w:val="right"/>
              <w:rPr>
                <w:rFonts w:cs="Arial"/>
                <w:color w:val="000000"/>
                <w:sz w:val="20"/>
                <w:szCs w:val="20"/>
                <w:lang w:eastAsia="en-GB"/>
              </w:rPr>
            </w:pPr>
            <w:r>
              <w:rPr>
                <w:rFonts w:cs="Arial"/>
                <w:color w:val="000000"/>
                <w:sz w:val="20"/>
                <w:szCs w:val="20"/>
                <w:lang w:eastAsia="en-GB"/>
              </w:rPr>
              <w:t>0.4</w:t>
            </w:r>
          </w:p>
        </w:tc>
        <w:tc>
          <w:tcPr>
            <w:tcW w:w="1558" w:type="dxa"/>
            <w:tcBorders>
              <w:top w:val="nil"/>
              <w:left w:val="nil"/>
              <w:bottom w:val="single" w:sz="4" w:space="0" w:color="auto"/>
              <w:right w:val="single" w:sz="4" w:space="0" w:color="auto"/>
            </w:tcBorders>
            <w:shd w:val="clear" w:color="auto" w:fill="auto"/>
            <w:noWrap/>
            <w:vAlign w:val="bottom"/>
            <w:hideMark/>
          </w:tcPr>
          <w:p w14:paraId="3ADC6D40" w14:textId="2E3A739A" w:rsidR="00E74BE4" w:rsidRPr="00BB2704" w:rsidRDefault="00E74BE4" w:rsidP="00E74BE4">
            <w:pPr>
              <w:jc w:val="right"/>
              <w:rPr>
                <w:rFonts w:cs="Arial"/>
                <w:color w:val="000000"/>
                <w:sz w:val="20"/>
                <w:szCs w:val="20"/>
                <w:lang w:eastAsia="en-GB"/>
              </w:rPr>
            </w:pPr>
            <w:r>
              <w:rPr>
                <w:rFonts w:cs="Arial"/>
                <w:color w:val="000000"/>
                <w:sz w:val="20"/>
                <w:szCs w:val="20"/>
                <w:lang w:eastAsia="en-GB"/>
              </w:rPr>
              <w:t>0.6</w:t>
            </w:r>
          </w:p>
        </w:tc>
      </w:tr>
      <w:tr w:rsidR="00E74BE4" w:rsidRPr="00BB2704" w14:paraId="69E2A48E" w14:textId="77777777" w:rsidTr="000901C5">
        <w:trPr>
          <w:gridAfter w:val="1"/>
          <w:wAfter w:w="236" w:type="dxa"/>
          <w:trHeight w:val="283"/>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0DFAE0DC" w14:textId="77777777" w:rsidR="00E74BE4" w:rsidRPr="00BB2704" w:rsidRDefault="00E74BE4" w:rsidP="00E74BE4">
            <w:pPr>
              <w:rPr>
                <w:rFonts w:cs="Arial"/>
                <w:color w:val="000000"/>
                <w:sz w:val="20"/>
                <w:szCs w:val="20"/>
                <w:lang w:eastAsia="en-GB"/>
              </w:rPr>
            </w:pPr>
            <w:r w:rsidRPr="00BB2704">
              <w:rPr>
                <w:rFonts w:cs="Arial"/>
                <w:color w:val="000000"/>
                <w:sz w:val="20"/>
                <w:szCs w:val="20"/>
                <w:lang w:eastAsia="en-GB"/>
              </w:rPr>
              <w:t>Snack foods</w:t>
            </w:r>
          </w:p>
        </w:tc>
        <w:tc>
          <w:tcPr>
            <w:tcW w:w="1276" w:type="dxa"/>
            <w:tcBorders>
              <w:top w:val="nil"/>
              <w:left w:val="nil"/>
              <w:bottom w:val="single" w:sz="4" w:space="0" w:color="auto"/>
              <w:right w:val="single" w:sz="4" w:space="0" w:color="auto"/>
            </w:tcBorders>
            <w:shd w:val="clear" w:color="auto" w:fill="auto"/>
            <w:noWrap/>
            <w:vAlign w:val="bottom"/>
            <w:hideMark/>
          </w:tcPr>
          <w:p w14:paraId="6C90FF8E" w14:textId="77777777" w:rsidR="00E74BE4" w:rsidRPr="00BB2704" w:rsidRDefault="00E74BE4" w:rsidP="00E74BE4">
            <w:pPr>
              <w:jc w:val="right"/>
              <w:rPr>
                <w:rFonts w:cs="Arial"/>
                <w:color w:val="000000"/>
                <w:sz w:val="20"/>
                <w:szCs w:val="20"/>
                <w:lang w:eastAsia="en-GB"/>
              </w:rPr>
            </w:pPr>
            <w:r w:rsidRPr="00BB2704">
              <w:rPr>
                <w:rFonts w:cs="Arial"/>
                <w:color w:val="000000"/>
                <w:sz w:val="20"/>
                <w:szCs w:val="20"/>
                <w:lang w:eastAsia="en-GB"/>
              </w:rPr>
              <w:t>0.3</w:t>
            </w:r>
          </w:p>
        </w:tc>
        <w:tc>
          <w:tcPr>
            <w:tcW w:w="1276" w:type="dxa"/>
            <w:tcBorders>
              <w:top w:val="nil"/>
              <w:left w:val="nil"/>
              <w:bottom w:val="single" w:sz="4" w:space="0" w:color="auto"/>
              <w:right w:val="single" w:sz="4" w:space="0" w:color="auto"/>
            </w:tcBorders>
            <w:shd w:val="clear" w:color="auto" w:fill="auto"/>
            <w:noWrap/>
            <w:vAlign w:val="bottom"/>
            <w:hideMark/>
          </w:tcPr>
          <w:p w14:paraId="11A8EE2A" w14:textId="3CD8D697" w:rsidR="00E74BE4" w:rsidRPr="00BB2704" w:rsidRDefault="00E74BE4" w:rsidP="00E74BE4">
            <w:pPr>
              <w:jc w:val="right"/>
              <w:rPr>
                <w:rFonts w:cs="Arial"/>
                <w:color w:val="000000"/>
                <w:sz w:val="20"/>
                <w:szCs w:val="20"/>
                <w:lang w:eastAsia="en-GB"/>
              </w:rPr>
            </w:pPr>
            <w:r>
              <w:rPr>
                <w:rFonts w:cs="Arial"/>
                <w:color w:val="000000"/>
                <w:sz w:val="20"/>
                <w:szCs w:val="20"/>
                <w:lang w:eastAsia="en-GB"/>
              </w:rPr>
              <w:t>0.8</w:t>
            </w:r>
          </w:p>
        </w:tc>
        <w:tc>
          <w:tcPr>
            <w:tcW w:w="1558" w:type="dxa"/>
            <w:tcBorders>
              <w:top w:val="nil"/>
              <w:left w:val="nil"/>
              <w:bottom w:val="single" w:sz="4" w:space="0" w:color="auto"/>
              <w:right w:val="single" w:sz="4" w:space="0" w:color="auto"/>
            </w:tcBorders>
            <w:shd w:val="clear" w:color="auto" w:fill="auto"/>
            <w:noWrap/>
            <w:vAlign w:val="bottom"/>
            <w:hideMark/>
          </w:tcPr>
          <w:p w14:paraId="18C5733D" w14:textId="4432FC3C" w:rsidR="00E74BE4" w:rsidRPr="00BB2704" w:rsidRDefault="00E74BE4" w:rsidP="00E74BE4">
            <w:pPr>
              <w:jc w:val="right"/>
              <w:rPr>
                <w:rFonts w:cs="Arial"/>
                <w:color w:val="000000"/>
                <w:sz w:val="20"/>
                <w:szCs w:val="20"/>
                <w:lang w:eastAsia="en-GB"/>
              </w:rPr>
            </w:pPr>
            <w:r w:rsidRPr="00BB2704">
              <w:rPr>
                <w:rFonts w:cs="Arial"/>
                <w:color w:val="000000"/>
                <w:sz w:val="20"/>
                <w:szCs w:val="20"/>
                <w:lang w:eastAsia="en-GB"/>
              </w:rPr>
              <w:t>0.</w:t>
            </w:r>
            <w:r>
              <w:rPr>
                <w:rFonts w:cs="Arial"/>
                <w:color w:val="000000"/>
                <w:sz w:val="20"/>
                <w:szCs w:val="20"/>
                <w:lang w:eastAsia="en-GB"/>
              </w:rPr>
              <w:t>4</w:t>
            </w:r>
          </w:p>
        </w:tc>
      </w:tr>
      <w:tr w:rsidR="00E74BE4" w:rsidRPr="00BB2704" w14:paraId="5E012B84" w14:textId="77777777" w:rsidTr="000901C5">
        <w:trPr>
          <w:gridAfter w:val="1"/>
          <w:wAfter w:w="236" w:type="dxa"/>
          <w:trHeight w:val="283"/>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36CFBAAC" w14:textId="77777777" w:rsidR="00E74BE4" w:rsidRPr="00BB2704" w:rsidRDefault="00E74BE4" w:rsidP="00E74BE4">
            <w:pPr>
              <w:rPr>
                <w:rFonts w:cs="Arial"/>
                <w:color w:val="000000"/>
                <w:sz w:val="20"/>
                <w:szCs w:val="20"/>
                <w:lang w:eastAsia="en-GB"/>
              </w:rPr>
            </w:pPr>
            <w:r w:rsidRPr="00BB2704">
              <w:rPr>
                <w:rFonts w:cs="Arial"/>
                <w:color w:val="000000"/>
                <w:sz w:val="20"/>
                <w:szCs w:val="20"/>
                <w:lang w:eastAsia="en-GB"/>
              </w:rPr>
              <w:t>Sugar products and dishes</w:t>
            </w:r>
          </w:p>
        </w:tc>
        <w:tc>
          <w:tcPr>
            <w:tcW w:w="1276" w:type="dxa"/>
            <w:tcBorders>
              <w:top w:val="nil"/>
              <w:left w:val="nil"/>
              <w:bottom w:val="single" w:sz="4" w:space="0" w:color="auto"/>
              <w:right w:val="single" w:sz="4" w:space="0" w:color="auto"/>
            </w:tcBorders>
            <w:shd w:val="clear" w:color="auto" w:fill="auto"/>
            <w:noWrap/>
            <w:vAlign w:val="bottom"/>
            <w:hideMark/>
          </w:tcPr>
          <w:p w14:paraId="5A391F37" w14:textId="1DC4D480" w:rsidR="00E74BE4" w:rsidRPr="00BB2704" w:rsidRDefault="00E74BE4" w:rsidP="00E74BE4">
            <w:pPr>
              <w:jc w:val="right"/>
              <w:rPr>
                <w:rFonts w:cs="Arial"/>
                <w:color w:val="000000"/>
                <w:sz w:val="20"/>
                <w:szCs w:val="20"/>
                <w:lang w:eastAsia="en-GB"/>
              </w:rPr>
            </w:pPr>
            <w:r w:rsidRPr="00BB2704">
              <w:rPr>
                <w:rFonts w:cs="Arial"/>
                <w:color w:val="000000"/>
                <w:sz w:val="20"/>
                <w:szCs w:val="20"/>
                <w:lang w:eastAsia="en-GB"/>
              </w:rPr>
              <w:t>0</w:t>
            </w:r>
            <w:r>
              <w:rPr>
                <w:rFonts w:cs="Arial"/>
                <w:color w:val="000000"/>
                <w:sz w:val="20"/>
                <w:szCs w:val="20"/>
                <w:lang w:eastAsia="en-GB"/>
              </w:rPr>
              <w:t>.03</w:t>
            </w:r>
          </w:p>
        </w:tc>
        <w:tc>
          <w:tcPr>
            <w:tcW w:w="1276" w:type="dxa"/>
            <w:tcBorders>
              <w:top w:val="nil"/>
              <w:left w:val="nil"/>
              <w:bottom w:val="single" w:sz="4" w:space="0" w:color="auto"/>
              <w:right w:val="single" w:sz="4" w:space="0" w:color="auto"/>
            </w:tcBorders>
            <w:shd w:val="clear" w:color="auto" w:fill="auto"/>
            <w:noWrap/>
            <w:vAlign w:val="bottom"/>
            <w:hideMark/>
          </w:tcPr>
          <w:p w14:paraId="5C6F6CCD" w14:textId="01B84409" w:rsidR="00E74BE4" w:rsidRPr="00BB2704" w:rsidRDefault="00E74BE4" w:rsidP="00E74BE4">
            <w:pPr>
              <w:jc w:val="right"/>
              <w:rPr>
                <w:rFonts w:cs="Arial"/>
                <w:color w:val="000000"/>
                <w:sz w:val="20"/>
                <w:szCs w:val="20"/>
                <w:lang w:eastAsia="en-GB"/>
              </w:rPr>
            </w:pPr>
            <w:r>
              <w:rPr>
                <w:rFonts w:cs="Arial"/>
                <w:color w:val="000000"/>
                <w:sz w:val="20"/>
                <w:szCs w:val="20"/>
                <w:lang w:eastAsia="en-GB"/>
              </w:rPr>
              <w:t>0.4</w:t>
            </w:r>
          </w:p>
        </w:tc>
        <w:tc>
          <w:tcPr>
            <w:tcW w:w="1558" w:type="dxa"/>
            <w:tcBorders>
              <w:top w:val="nil"/>
              <w:left w:val="nil"/>
              <w:bottom w:val="single" w:sz="4" w:space="0" w:color="auto"/>
              <w:right w:val="single" w:sz="4" w:space="0" w:color="auto"/>
            </w:tcBorders>
            <w:shd w:val="clear" w:color="auto" w:fill="auto"/>
            <w:noWrap/>
            <w:vAlign w:val="bottom"/>
            <w:hideMark/>
          </w:tcPr>
          <w:p w14:paraId="39ADDCEC" w14:textId="19443886" w:rsidR="00E74BE4" w:rsidRPr="00BB2704" w:rsidRDefault="00E74BE4" w:rsidP="00E74BE4">
            <w:pPr>
              <w:jc w:val="right"/>
              <w:rPr>
                <w:rFonts w:cs="Arial"/>
                <w:color w:val="000000"/>
                <w:sz w:val="20"/>
                <w:szCs w:val="20"/>
                <w:lang w:eastAsia="en-GB"/>
              </w:rPr>
            </w:pPr>
            <w:r w:rsidRPr="00BB2704">
              <w:rPr>
                <w:rFonts w:cs="Arial"/>
                <w:color w:val="000000"/>
                <w:sz w:val="20"/>
                <w:szCs w:val="20"/>
                <w:lang w:eastAsia="en-GB"/>
              </w:rPr>
              <w:t>0.</w:t>
            </w:r>
            <w:r>
              <w:rPr>
                <w:rFonts w:cs="Arial"/>
                <w:color w:val="000000"/>
                <w:sz w:val="20"/>
                <w:szCs w:val="20"/>
                <w:lang w:eastAsia="en-GB"/>
              </w:rPr>
              <w:t>2</w:t>
            </w:r>
          </w:p>
        </w:tc>
      </w:tr>
      <w:tr w:rsidR="00E74BE4" w:rsidRPr="00BB2704" w14:paraId="2411F612" w14:textId="77777777" w:rsidTr="000901C5">
        <w:trPr>
          <w:gridAfter w:val="1"/>
          <w:wAfter w:w="236" w:type="dxa"/>
          <w:trHeight w:val="283"/>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6DEF425D" w14:textId="77777777" w:rsidR="00E74BE4" w:rsidRPr="00BB2704" w:rsidRDefault="00E74BE4" w:rsidP="00E74BE4">
            <w:pPr>
              <w:rPr>
                <w:rFonts w:cs="Arial"/>
                <w:color w:val="000000"/>
                <w:sz w:val="20"/>
                <w:szCs w:val="20"/>
                <w:lang w:eastAsia="en-GB"/>
              </w:rPr>
            </w:pPr>
            <w:r w:rsidRPr="00BB2704">
              <w:rPr>
                <w:rFonts w:cs="Arial"/>
                <w:color w:val="000000"/>
                <w:sz w:val="20"/>
                <w:szCs w:val="20"/>
                <w:lang w:eastAsia="en-GB"/>
              </w:rPr>
              <w:t>Confectionery and cereal/nut/fruit/seed bars</w:t>
            </w:r>
          </w:p>
        </w:tc>
        <w:tc>
          <w:tcPr>
            <w:tcW w:w="1276" w:type="dxa"/>
            <w:tcBorders>
              <w:top w:val="nil"/>
              <w:left w:val="nil"/>
              <w:bottom w:val="single" w:sz="4" w:space="0" w:color="auto"/>
              <w:right w:val="single" w:sz="4" w:space="0" w:color="auto"/>
            </w:tcBorders>
            <w:shd w:val="clear" w:color="auto" w:fill="auto"/>
            <w:noWrap/>
            <w:vAlign w:val="bottom"/>
            <w:hideMark/>
          </w:tcPr>
          <w:p w14:paraId="0ED1DAB5" w14:textId="77777777" w:rsidR="00E74BE4" w:rsidRPr="00BB2704" w:rsidRDefault="00E74BE4" w:rsidP="00E74BE4">
            <w:pPr>
              <w:jc w:val="right"/>
              <w:rPr>
                <w:rFonts w:cs="Arial"/>
                <w:color w:val="000000"/>
                <w:sz w:val="20"/>
                <w:szCs w:val="20"/>
                <w:lang w:eastAsia="en-GB"/>
              </w:rPr>
            </w:pPr>
            <w:r w:rsidRPr="00BB2704">
              <w:rPr>
                <w:rFonts w:cs="Arial"/>
                <w:color w:val="000000"/>
                <w:sz w:val="20"/>
                <w:szCs w:val="20"/>
                <w:lang w:eastAsia="en-GB"/>
              </w:rPr>
              <w:t>0.2</w:t>
            </w:r>
          </w:p>
        </w:tc>
        <w:tc>
          <w:tcPr>
            <w:tcW w:w="1276" w:type="dxa"/>
            <w:tcBorders>
              <w:top w:val="nil"/>
              <w:left w:val="nil"/>
              <w:bottom w:val="single" w:sz="4" w:space="0" w:color="auto"/>
              <w:right w:val="single" w:sz="4" w:space="0" w:color="auto"/>
            </w:tcBorders>
            <w:shd w:val="clear" w:color="auto" w:fill="auto"/>
            <w:noWrap/>
            <w:vAlign w:val="bottom"/>
            <w:hideMark/>
          </w:tcPr>
          <w:p w14:paraId="23BFFB0B" w14:textId="3589C3A3" w:rsidR="00E74BE4" w:rsidRPr="00BB2704" w:rsidRDefault="00E74BE4" w:rsidP="00E74BE4">
            <w:pPr>
              <w:jc w:val="right"/>
              <w:rPr>
                <w:rFonts w:cs="Arial"/>
                <w:color w:val="000000"/>
                <w:sz w:val="20"/>
                <w:szCs w:val="20"/>
                <w:lang w:eastAsia="en-GB"/>
              </w:rPr>
            </w:pPr>
            <w:r>
              <w:rPr>
                <w:rFonts w:cs="Arial"/>
                <w:color w:val="000000"/>
                <w:sz w:val="20"/>
                <w:szCs w:val="20"/>
                <w:lang w:eastAsia="en-GB"/>
              </w:rPr>
              <w:t>0.2</w:t>
            </w:r>
          </w:p>
        </w:tc>
        <w:tc>
          <w:tcPr>
            <w:tcW w:w="1558" w:type="dxa"/>
            <w:tcBorders>
              <w:top w:val="nil"/>
              <w:left w:val="nil"/>
              <w:bottom w:val="single" w:sz="4" w:space="0" w:color="auto"/>
              <w:right w:val="single" w:sz="4" w:space="0" w:color="auto"/>
            </w:tcBorders>
            <w:shd w:val="clear" w:color="auto" w:fill="auto"/>
            <w:noWrap/>
            <w:vAlign w:val="bottom"/>
            <w:hideMark/>
          </w:tcPr>
          <w:p w14:paraId="170E8BB2" w14:textId="55110EF4" w:rsidR="00E74BE4" w:rsidRPr="00BB2704" w:rsidRDefault="00E74BE4" w:rsidP="00E74BE4">
            <w:pPr>
              <w:jc w:val="right"/>
              <w:rPr>
                <w:rFonts w:cs="Arial"/>
                <w:color w:val="000000"/>
                <w:sz w:val="20"/>
                <w:szCs w:val="20"/>
                <w:lang w:eastAsia="en-GB"/>
              </w:rPr>
            </w:pPr>
            <w:r w:rsidRPr="00BB2704">
              <w:rPr>
                <w:rFonts w:cs="Arial"/>
                <w:color w:val="000000"/>
                <w:sz w:val="20"/>
                <w:szCs w:val="20"/>
                <w:lang w:eastAsia="en-GB"/>
              </w:rPr>
              <w:t>0.</w:t>
            </w:r>
            <w:r>
              <w:rPr>
                <w:rFonts w:cs="Arial"/>
                <w:color w:val="000000"/>
                <w:sz w:val="20"/>
                <w:szCs w:val="20"/>
                <w:lang w:eastAsia="en-GB"/>
              </w:rPr>
              <w:t>04</w:t>
            </w:r>
          </w:p>
        </w:tc>
      </w:tr>
      <w:tr w:rsidR="00E74BE4" w:rsidRPr="00BB2704" w14:paraId="3A79F2B4" w14:textId="77777777" w:rsidTr="000901C5">
        <w:trPr>
          <w:gridAfter w:val="1"/>
          <w:wAfter w:w="236" w:type="dxa"/>
          <w:trHeight w:val="283"/>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6019D22D" w14:textId="77777777" w:rsidR="00E74BE4" w:rsidRPr="00BB2704" w:rsidRDefault="00E74BE4" w:rsidP="00E74BE4">
            <w:pPr>
              <w:rPr>
                <w:rFonts w:cs="Arial"/>
                <w:color w:val="000000"/>
                <w:sz w:val="20"/>
                <w:szCs w:val="20"/>
                <w:lang w:eastAsia="en-GB"/>
              </w:rPr>
            </w:pPr>
            <w:r w:rsidRPr="00BB2704">
              <w:rPr>
                <w:rFonts w:cs="Arial"/>
                <w:color w:val="000000"/>
                <w:sz w:val="20"/>
                <w:szCs w:val="20"/>
                <w:lang w:eastAsia="en-GB"/>
              </w:rPr>
              <w:t>Alcoholic beverages</w:t>
            </w:r>
          </w:p>
        </w:tc>
        <w:tc>
          <w:tcPr>
            <w:tcW w:w="1276" w:type="dxa"/>
            <w:tcBorders>
              <w:top w:val="nil"/>
              <w:left w:val="nil"/>
              <w:bottom w:val="single" w:sz="4" w:space="0" w:color="auto"/>
              <w:right w:val="single" w:sz="4" w:space="0" w:color="auto"/>
            </w:tcBorders>
            <w:shd w:val="clear" w:color="auto" w:fill="auto"/>
            <w:noWrap/>
            <w:vAlign w:val="bottom"/>
            <w:hideMark/>
          </w:tcPr>
          <w:p w14:paraId="59A0E6AE" w14:textId="312DD145" w:rsidR="00E74BE4" w:rsidRPr="00BB2704" w:rsidRDefault="00E74BE4" w:rsidP="00E74BE4">
            <w:pPr>
              <w:jc w:val="right"/>
              <w:rPr>
                <w:rFonts w:cs="Arial"/>
                <w:color w:val="000000"/>
                <w:sz w:val="20"/>
                <w:szCs w:val="20"/>
                <w:lang w:eastAsia="en-GB"/>
              </w:rPr>
            </w:pPr>
            <w:r w:rsidRPr="00BB2704">
              <w:rPr>
                <w:rFonts w:cs="Arial"/>
                <w:color w:val="000000"/>
                <w:sz w:val="20"/>
                <w:szCs w:val="20"/>
                <w:lang w:eastAsia="en-GB"/>
              </w:rPr>
              <w:t>0</w:t>
            </w:r>
            <w:r>
              <w:rPr>
                <w:rFonts w:cs="Arial"/>
                <w:color w:val="000000"/>
                <w:sz w:val="20"/>
                <w:szCs w:val="20"/>
                <w:lang w:eastAsia="en-GB"/>
              </w:rPr>
              <w:t>.01</w:t>
            </w:r>
          </w:p>
        </w:tc>
        <w:tc>
          <w:tcPr>
            <w:tcW w:w="1276" w:type="dxa"/>
            <w:tcBorders>
              <w:top w:val="nil"/>
              <w:left w:val="nil"/>
              <w:bottom w:val="single" w:sz="4" w:space="0" w:color="auto"/>
              <w:right w:val="single" w:sz="4" w:space="0" w:color="auto"/>
            </w:tcBorders>
            <w:shd w:val="clear" w:color="auto" w:fill="auto"/>
            <w:noWrap/>
            <w:vAlign w:val="bottom"/>
            <w:hideMark/>
          </w:tcPr>
          <w:p w14:paraId="0CBE955A" w14:textId="54D05418" w:rsidR="00E74BE4" w:rsidRPr="00BB2704" w:rsidRDefault="00E74BE4" w:rsidP="00E74BE4">
            <w:pPr>
              <w:jc w:val="right"/>
              <w:rPr>
                <w:rFonts w:cs="Arial"/>
                <w:color w:val="000000"/>
                <w:sz w:val="20"/>
                <w:szCs w:val="20"/>
                <w:lang w:eastAsia="en-GB"/>
              </w:rPr>
            </w:pPr>
            <w:r>
              <w:rPr>
                <w:rFonts w:cs="Arial"/>
                <w:color w:val="000000"/>
                <w:sz w:val="20"/>
                <w:szCs w:val="20"/>
                <w:lang w:eastAsia="en-GB"/>
              </w:rPr>
              <w:t>0</w:t>
            </w:r>
          </w:p>
        </w:tc>
        <w:tc>
          <w:tcPr>
            <w:tcW w:w="1558" w:type="dxa"/>
            <w:tcBorders>
              <w:top w:val="nil"/>
              <w:left w:val="nil"/>
              <w:bottom w:val="single" w:sz="4" w:space="0" w:color="auto"/>
              <w:right w:val="single" w:sz="4" w:space="0" w:color="auto"/>
            </w:tcBorders>
            <w:shd w:val="clear" w:color="auto" w:fill="auto"/>
            <w:noWrap/>
            <w:vAlign w:val="bottom"/>
            <w:hideMark/>
          </w:tcPr>
          <w:p w14:paraId="06746601" w14:textId="7148AF71" w:rsidR="00E74BE4" w:rsidRPr="00BB2704" w:rsidRDefault="00E74BE4" w:rsidP="00E74BE4">
            <w:pPr>
              <w:jc w:val="right"/>
              <w:rPr>
                <w:rFonts w:cs="Arial"/>
                <w:color w:val="000000"/>
                <w:sz w:val="20"/>
                <w:szCs w:val="20"/>
                <w:lang w:eastAsia="en-GB"/>
              </w:rPr>
            </w:pPr>
            <w:r w:rsidRPr="00BB2704">
              <w:rPr>
                <w:rFonts w:cs="Arial"/>
                <w:color w:val="000000"/>
                <w:sz w:val="20"/>
                <w:szCs w:val="20"/>
                <w:lang w:eastAsia="en-GB"/>
              </w:rPr>
              <w:t>0</w:t>
            </w:r>
            <w:r>
              <w:rPr>
                <w:rFonts w:cs="Arial"/>
                <w:color w:val="000000"/>
                <w:sz w:val="20"/>
                <w:szCs w:val="20"/>
                <w:lang w:eastAsia="en-GB"/>
              </w:rPr>
              <w:t>.01</w:t>
            </w:r>
          </w:p>
        </w:tc>
      </w:tr>
      <w:tr w:rsidR="00E74BE4" w:rsidRPr="00BB2704" w14:paraId="10143444" w14:textId="77777777" w:rsidTr="000901C5">
        <w:trPr>
          <w:gridAfter w:val="1"/>
          <w:wAfter w:w="236" w:type="dxa"/>
          <w:trHeight w:val="283"/>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0C206" w14:textId="77777777" w:rsidR="00E74BE4" w:rsidRPr="00BB2704" w:rsidRDefault="00E74BE4" w:rsidP="00E74BE4">
            <w:pPr>
              <w:rPr>
                <w:rFonts w:cs="Arial"/>
                <w:color w:val="000000"/>
                <w:sz w:val="20"/>
                <w:szCs w:val="20"/>
                <w:lang w:eastAsia="en-GB"/>
              </w:rPr>
            </w:pPr>
            <w:r w:rsidRPr="00BB2704">
              <w:rPr>
                <w:rFonts w:cs="Arial"/>
                <w:color w:val="000000"/>
                <w:sz w:val="20"/>
                <w:szCs w:val="20"/>
                <w:lang w:eastAsia="en-GB"/>
              </w:rPr>
              <w:t>Special dietary foods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20049D4" w14:textId="6C09ECB8" w:rsidR="00E74BE4" w:rsidRPr="00BB2704" w:rsidRDefault="00E74BE4" w:rsidP="00E74BE4">
            <w:pPr>
              <w:jc w:val="right"/>
              <w:rPr>
                <w:rFonts w:cs="Arial"/>
                <w:color w:val="000000"/>
                <w:sz w:val="20"/>
                <w:szCs w:val="20"/>
                <w:lang w:eastAsia="en-GB"/>
              </w:rPr>
            </w:pPr>
            <w:r w:rsidRPr="00BB2704">
              <w:rPr>
                <w:rFonts w:cs="Arial"/>
                <w:color w:val="000000"/>
                <w:sz w:val="20"/>
                <w:szCs w:val="20"/>
                <w:lang w:eastAsia="en-GB"/>
              </w:rPr>
              <w:t>0</w:t>
            </w:r>
            <w:r>
              <w:rPr>
                <w:rFonts w:cs="Arial"/>
                <w:color w:val="000000"/>
                <w:sz w:val="20"/>
                <w:szCs w:val="20"/>
                <w:lang w:eastAsia="en-GB"/>
              </w:rPr>
              <w:t>.02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01D285A" w14:textId="1D25EE10" w:rsidR="00E74BE4" w:rsidRPr="00BB2704" w:rsidRDefault="00E74BE4" w:rsidP="00E74BE4">
            <w:pPr>
              <w:jc w:val="right"/>
              <w:rPr>
                <w:rFonts w:cs="Arial"/>
                <w:color w:val="000000"/>
                <w:sz w:val="20"/>
                <w:szCs w:val="20"/>
                <w:lang w:eastAsia="en-GB"/>
              </w:rPr>
            </w:pPr>
            <w:r>
              <w:rPr>
                <w:rFonts w:cs="Arial"/>
                <w:color w:val="000000"/>
                <w:sz w:val="20"/>
                <w:szCs w:val="20"/>
                <w:lang w:eastAsia="en-GB"/>
              </w:rPr>
              <w:t>0.8</w:t>
            </w:r>
          </w:p>
        </w:tc>
        <w:tc>
          <w:tcPr>
            <w:tcW w:w="1558" w:type="dxa"/>
            <w:tcBorders>
              <w:top w:val="single" w:sz="4" w:space="0" w:color="auto"/>
              <w:left w:val="nil"/>
              <w:bottom w:val="single" w:sz="4" w:space="0" w:color="auto"/>
              <w:right w:val="single" w:sz="4" w:space="0" w:color="auto"/>
            </w:tcBorders>
            <w:shd w:val="clear" w:color="auto" w:fill="auto"/>
            <w:noWrap/>
            <w:vAlign w:val="bottom"/>
            <w:hideMark/>
          </w:tcPr>
          <w:p w14:paraId="39A1D279" w14:textId="1F737F2F" w:rsidR="00E74BE4" w:rsidRPr="00BB2704" w:rsidRDefault="00E74BE4" w:rsidP="00E74BE4">
            <w:pPr>
              <w:jc w:val="right"/>
              <w:rPr>
                <w:rFonts w:cs="Arial"/>
                <w:color w:val="000000"/>
                <w:sz w:val="20"/>
                <w:szCs w:val="20"/>
                <w:lang w:eastAsia="en-GB"/>
              </w:rPr>
            </w:pPr>
            <w:r w:rsidRPr="00BB2704">
              <w:rPr>
                <w:rFonts w:cs="Arial"/>
                <w:color w:val="000000"/>
                <w:sz w:val="20"/>
                <w:szCs w:val="20"/>
                <w:lang w:eastAsia="en-GB"/>
              </w:rPr>
              <w:t>0.</w:t>
            </w:r>
            <w:r>
              <w:rPr>
                <w:rFonts w:cs="Arial"/>
                <w:color w:val="000000"/>
                <w:sz w:val="20"/>
                <w:szCs w:val="20"/>
                <w:lang w:eastAsia="en-GB"/>
              </w:rPr>
              <w:t>04</w:t>
            </w:r>
          </w:p>
        </w:tc>
      </w:tr>
    </w:tbl>
    <w:p w14:paraId="6EB4EC49" w14:textId="44E01503" w:rsidR="003A3984" w:rsidRPr="006F53BF" w:rsidRDefault="003A3984" w:rsidP="003A3984">
      <w:pPr>
        <w:widowControl/>
        <w:rPr>
          <w:rFonts w:cs="Arial"/>
          <w:color w:val="000000" w:themeColor="text1"/>
          <w:sz w:val="18"/>
          <w:szCs w:val="22"/>
          <w:lang w:eastAsia="en-GB" w:bidi="ar-SA"/>
        </w:rPr>
      </w:pPr>
      <w:r w:rsidRPr="006F53BF">
        <w:rPr>
          <w:rFonts w:cs="Arial"/>
          <w:color w:val="000000" w:themeColor="text1"/>
          <w:sz w:val="18"/>
          <w:szCs w:val="22"/>
          <w:lang w:eastAsia="en-GB" w:bidi="ar-SA"/>
        </w:rPr>
        <w:t>NR: Not reported</w:t>
      </w:r>
      <w:r w:rsidR="0072208E" w:rsidRPr="006F53BF">
        <w:rPr>
          <w:rFonts w:cs="Arial"/>
          <w:color w:val="000000" w:themeColor="text1"/>
          <w:sz w:val="18"/>
          <w:szCs w:val="22"/>
          <w:lang w:eastAsia="en-GB" w:bidi="ar-SA"/>
        </w:rPr>
        <w:t>.</w:t>
      </w:r>
    </w:p>
    <w:p w14:paraId="2DD9A18F" w14:textId="1A980CA2" w:rsidR="003A3984" w:rsidRPr="006F53BF" w:rsidRDefault="003A3984" w:rsidP="003A3984">
      <w:pPr>
        <w:rPr>
          <w:rFonts w:cs="Arial"/>
          <w:color w:val="000000" w:themeColor="text1"/>
          <w:sz w:val="18"/>
          <w:szCs w:val="22"/>
          <w:lang w:eastAsia="en-GB" w:bidi="ar-SA"/>
        </w:rPr>
      </w:pPr>
      <w:r w:rsidRPr="006F53BF">
        <w:t xml:space="preserve">* </w:t>
      </w:r>
      <w:r w:rsidRPr="006F53BF">
        <w:rPr>
          <w:rFonts w:cs="Arial"/>
          <w:color w:val="000000" w:themeColor="text1"/>
          <w:sz w:val="18"/>
          <w:szCs w:val="22"/>
          <w:lang w:eastAsia="en-GB" w:bidi="ar-SA"/>
        </w:rPr>
        <w:t>Extracted from Harvest</w:t>
      </w:r>
      <w:r w:rsidR="0072208E" w:rsidRPr="006F53BF">
        <w:rPr>
          <w:rFonts w:cs="Arial"/>
          <w:color w:val="000000" w:themeColor="text1"/>
          <w:sz w:val="18"/>
          <w:szCs w:val="22"/>
          <w:lang w:eastAsia="en-GB" w:bidi="ar-SA"/>
        </w:rPr>
        <w:t>.</w:t>
      </w:r>
    </w:p>
    <w:p w14:paraId="1117BA4D" w14:textId="24AA53BD" w:rsidR="003A3984" w:rsidRPr="006F53BF" w:rsidRDefault="003A3984" w:rsidP="003A3984">
      <w:pPr>
        <w:rPr>
          <w:rFonts w:cs="Arial"/>
          <w:color w:val="000000" w:themeColor="text1"/>
          <w:sz w:val="18"/>
          <w:szCs w:val="22"/>
          <w:lang w:eastAsia="en-GB" w:bidi="ar-SA"/>
        </w:rPr>
      </w:pPr>
      <w:r w:rsidRPr="006F53BF">
        <w:t xml:space="preserve">** </w:t>
      </w:r>
      <w:r w:rsidR="0072208E" w:rsidRPr="006F53BF">
        <w:rPr>
          <w:rFonts w:cs="Arial"/>
          <w:color w:val="000000" w:themeColor="text1"/>
          <w:sz w:val="18"/>
          <w:szCs w:val="22"/>
          <w:lang w:eastAsia="en-GB" w:bidi="ar-SA"/>
        </w:rPr>
        <w:t>D</w:t>
      </w:r>
      <w:r w:rsidRPr="006F53BF">
        <w:rPr>
          <w:rFonts w:cs="Arial"/>
          <w:color w:val="000000" w:themeColor="text1"/>
          <w:sz w:val="18"/>
          <w:szCs w:val="22"/>
          <w:lang w:eastAsia="en-GB" w:bidi="ar-SA"/>
        </w:rPr>
        <w:t xml:space="preserve">ata are presented on an all respondents basis and data </w:t>
      </w:r>
      <w:r w:rsidR="00FA0352" w:rsidRPr="006F53BF">
        <w:rPr>
          <w:rFonts w:cs="Arial"/>
          <w:color w:val="000000" w:themeColor="text1"/>
          <w:sz w:val="18"/>
          <w:szCs w:val="22"/>
          <w:lang w:eastAsia="en-GB" w:bidi="ar-SA"/>
        </w:rPr>
        <w:t>for</w:t>
      </w:r>
      <w:r w:rsidRPr="006F53BF">
        <w:rPr>
          <w:rFonts w:cs="Arial"/>
          <w:color w:val="000000" w:themeColor="text1"/>
          <w:sz w:val="18"/>
          <w:szCs w:val="22"/>
          <w:lang w:eastAsia="en-GB" w:bidi="ar-SA"/>
        </w:rPr>
        <w:t xml:space="preserve"> day 1 are presented for all surveys</w:t>
      </w:r>
      <w:r w:rsidR="0072208E" w:rsidRPr="006F53BF">
        <w:rPr>
          <w:rFonts w:cs="Arial"/>
          <w:color w:val="000000" w:themeColor="text1"/>
          <w:sz w:val="18"/>
          <w:szCs w:val="22"/>
          <w:lang w:eastAsia="en-GB" w:bidi="ar-SA"/>
        </w:rPr>
        <w:t>.</w:t>
      </w:r>
    </w:p>
    <w:p w14:paraId="3B929F4D" w14:textId="1E783F1D" w:rsidR="0072208E" w:rsidRPr="006F53BF" w:rsidRDefault="0044412B" w:rsidP="000901C5">
      <w:pPr>
        <w:keepNext/>
        <w:keepLines/>
        <w:ind w:left="142" w:hanging="142"/>
        <w:rPr>
          <w:b/>
          <w:sz w:val="24"/>
          <w:lang w:bidi="ar-SA"/>
        </w:rPr>
      </w:pPr>
      <w:r w:rsidRPr="006F53BF">
        <w:rPr>
          <w:rFonts w:cs="Arial"/>
          <w:color w:val="000000"/>
          <w:sz w:val="20"/>
          <w:szCs w:val="20"/>
          <w:vertAlign w:val="superscript"/>
          <w:lang w:eastAsia="en-GB"/>
        </w:rPr>
        <w:t>#</w:t>
      </w:r>
      <w:r w:rsidRPr="006F53BF">
        <w:rPr>
          <w:rFonts w:cs="Arial"/>
          <w:color w:val="000000" w:themeColor="text1"/>
          <w:sz w:val="18"/>
          <w:szCs w:val="22"/>
          <w:lang w:eastAsia="en-GB" w:bidi="ar-SA"/>
        </w:rPr>
        <w:t xml:space="preserve"> Two categories for New Zealand data were combined which were ‘vegetables’ and ‘potatoes, kumara and taro’.</w:t>
      </w:r>
      <w:r w:rsidR="0072208E" w:rsidRPr="006F53BF">
        <w:rPr>
          <w:b/>
          <w:sz w:val="24"/>
          <w:lang w:bidi="ar-SA"/>
        </w:rPr>
        <w:br w:type="page"/>
      </w:r>
    </w:p>
    <w:p w14:paraId="7FF30054" w14:textId="74CF542B" w:rsidR="00DD27AC" w:rsidRDefault="00375D3D" w:rsidP="007E0DAD">
      <w:pPr>
        <w:pStyle w:val="FSTableColumnRowheading"/>
        <w:keepNext/>
      </w:pPr>
      <w:bookmarkStart w:id="1001" w:name="_Ref50736659"/>
      <w:r w:rsidRPr="00E038D3">
        <w:t>Table</w:t>
      </w:r>
      <w:bookmarkEnd w:id="1001"/>
      <w:r w:rsidR="007E0DAD">
        <w:t xml:space="preserve"> A</w:t>
      </w:r>
      <w:r w:rsidR="00493874">
        <w:t>2</w:t>
      </w:r>
      <w:r w:rsidR="007E0DAD">
        <w:t>.</w:t>
      </w:r>
      <w:r w:rsidR="00DE7D1C">
        <w:t>3</w:t>
      </w:r>
      <w:r w:rsidR="007E0DAD">
        <w:t xml:space="preserve">: </w:t>
      </w:r>
      <w:r w:rsidRPr="00E038D3">
        <w:t xml:space="preserve">Major food group contributions, and contributions of specific </w:t>
      </w:r>
      <w:r w:rsidR="00847547">
        <w:t xml:space="preserve">fruits and </w:t>
      </w:r>
      <w:r w:rsidRPr="00E038D3">
        <w:t xml:space="preserve">vegetables </w:t>
      </w:r>
      <w:r w:rsidRPr="0072208E">
        <w:t xml:space="preserve">to dietary intakes of </w:t>
      </w:r>
      <w:r w:rsidRPr="00D86B35">
        <w:t>retinol equivalents</w:t>
      </w:r>
      <w:r w:rsidR="00D66C9F">
        <w:t xml:space="preserve"> (RE)</w:t>
      </w:r>
    </w:p>
    <w:tbl>
      <w:tblPr>
        <w:tblW w:w="9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jor food group contributions, and contributions of specific vegetables to dietary intakes of retinol equivalents"/>
        <w:tblDescription w:val="Table A1.3 has 4 columns, the first is the major food group and specific vegetables sub group, the second column is the percentage contributions of major food group and specific vegetables subgroup to the retinol equivalents intakes of the Australians aged 2 years and above, the third column is the percentage contributions of  major food group and specific vegetables subgroup to retinol equivalents intakes of New Zealand children 5-14 years. The last column is the percentage contributions of major food group and specific vegetables subgroup to the retinol equivalents intakes of New Zealand adults 15 years and above."/>
      </w:tblPr>
      <w:tblGrid>
        <w:gridCol w:w="4957"/>
        <w:gridCol w:w="1275"/>
        <w:gridCol w:w="1276"/>
        <w:gridCol w:w="1539"/>
      </w:tblGrid>
      <w:tr w:rsidR="00C62C9A" w:rsidRPr="00FF3F52" w14:paraId="11A3D384" w14:textId="77777777" w:rsidTr="006F53BF">
        <w:trPr>
          <w:trHeight w:val="283"/>
        </w:trPr>
        <w:tc>
          <w:tcPr>
            <w:tcW w:w="4957" w:type="dxa"/>
            <w:vMerge w:val="restart"/>
            <w:shd w:val="clear" w:color="auto" w:fill="auto"/>
            <w:vAlign w:val="bottom"/>
          </w:tcPr>
          <w:p w14:paraId="6D931672" w14:textId="442EB699" w:rsidR="00C62C9A" w:rsidRDefault="00C62C9A" w:rsidP="00C62C9A">
            <w:pPr>
              <w:rPr>
                <w:rFonts w:cs="Arial"/>
                <w:color w:val="000000"/>
                <w:sz w:val="20"/>
                <w:szCs w:val="20"/>
                <w:lang w:eastAsia="en-GB"/>
              </w:rPr>
            </w:pPr>
          </w:p>
          <w:p w14:paraId="3ED10EAC" w14:textId="77777777" w:rsidR="00C62C9A" w:rsidRPr="00BB2704" w:rsidRDefault="00C62C9A" w:rsidP="00C62C9A">
            <w:pPr>
              <w:rPr>
                <w:rFonts w:cs="Arial"/>
                <w:b/>
                <w:color w:val="000000" w:themeColor="text1"/>
                <w:sz w:val="20"/>
                <w:szCs w:val="20"/>
                <w:lang w:eastAsia="en-GB"/>
              </w:rPr>
            </w:pPr>
            <w:r w:rsidRPr="00BB2704">
              <w:rPr>
                <w:rFonts w:cs="Arial"/>
                <w:b/>
                <w:color w:val="000000" w:themeColor="text1"/>
                <w:sz w:val="20"/>
                <w:szCs w:val="20"/>
                <w:lang w:eastAsia="en-GB"/>
              </w:rPr>
              <w:t>Major food group</w:t>
            </w:r>
          </w:p>
          <w:p w14:paraId="52E02D49" w14:textId="752CAEAE" w:rsidR="00C62C9A" w:rsidRDefault="00C62C9A" w:rsidP="00C62C9A">
            <w:pPr>
              <w:rPr>
                <w:rFonts w:cs="Arial"/>
                <w:color w:val="000000"/>
                <w:sz w:val="20"/>
                <w:szCs w:val="20"/>
                <w:lang w:eastAsia="en-GB"/>
              </w:rPr>
            </w:pPr>
            <w:r>
              <w:rPr>
                <w:rFonts w:cs="Arial"/>
                <w:b/>
                <w:i/>
                <w:color w:val="000000" w:themeColor="text1"/>
                <w:sz w:val="20"/>
                <w:szCs w:val="20"/>
                <w:lang w:eastAsia="en-GB"/>
              </w:rPr>
              <w:tab/>
            </w:r>
            <w:r w:rsidRPr="00BB2704">
              <w:rPr>
                <w:rFonts w:cs="Arial"/>
                <w:b/>
                <w:i/>
                <w:color w:val="000000" w:themeColor="text1"/>
                <w:sz w:val="20"/>
                <w:szCs w:val="20"/>
                <w:lang w:eastAsia="en-GB"/>
              </w:rPr>
              <w:t>Sub-group</w:t>
            </w:r>
          </w:p>
        </w:tc>
        <w:tc>
          <w:tcPr>
            <w:tcW w:w="4090" w:type="dxa"/>
            <w:gridSpan w:val="3"/>
            <w:shd w:val="clear" w:color="auto" w:fill="auto"/>
            <w:noWrap/>
            <w:vAlign w:val="bottom"/>
          </w:tcPr>
          <w:p w14:paraId="6BE6D5C5" w14:textId="6BB7DA59" w:rsidR="00C62C9A" w:rsidRPr="007E28BA" w:rsidRDefault="00C62C9A" w:rsidP="00C62C9A">
            <w:pPr>
              <w:jc w:val="center"/>
              <w:rPr>
                <w:rFonts w:cs="Arial"/>
                <w:b/>
                <w:color w:val="000000"/>
                <w:sz w:val="20"/>
                <w:szCs w:val="20"/>
                <w:lang w:eastAsia="en-GB"/>
              </w:rPr>
            </w:pPr>
            <w:r w:rsidRPr="00BB2704">
              <w:rPr>
                <w:rFonts w:cs="Arial"/>
                <w:b/>
                <w:color w:val="000000"/>
                <w:sz w:val="20"/>
                <w:szCs w:val="20"/>
                <w:lang w:eastAsia="en-GB"/>
              </w:rPr>
              <w:t>Contribution (%)</w:t>
            </w:r>
            <w:r>
              <w:rPr>
                <w:rFonts w:cs="Arial"/>
                <w:b/>
                <w:bCs/>
                <w:color w:val="000000"/>
                <w:sz w:val="20"/>
                <w:szCs w:val="20"/>
                <w:lang w:eastAsia="en-GB"/>
              </w:rPr>
              <w:t>**</w:t>
            </w:r>
          </w:p>
        </w:tc>
      </w:tr>
      <w:tr w:rsidR="00C62C9A" w:rsidRPr="00FF3F52" w14:paraId="7B5602C2" w14:textId="77777777" w:rsidTr="006F53BF">
        <w:trPr>
          <w:trHeight w:val="283"/>
        </w:trPr>
        <w:tc>
          <w:tcPr>
            <w:tcW w:w="4957" w:type="dxa"/>
            <w:vMerge/>
            <w:shd w:val="clear" w:color="auto" w:fill="auto"/>
            <w:vAlign w:val="bottom"/>
          </w:tcPr>
          <w:p w14:paraId="4DBC346C" w14:textId="48B30FAA" w:rsidR="00C62C9A" w:rsidRPr="00BB1D73" w:rsidRDefault="00C62C9A" w:rsidP="00C62C9A">
            <w:pPr>
              <w:rPr>
                <w:rFonts w:cs="Arial"/>
                <w:color w:val="000000"/>
                <w:sz w:val="20"/>
                <w:szCs w:val="20"/>
                <w:lang w:eastAsia="en-GB"/>
              </w:rPr>
            </w:pPr>
          </w:p>
        </w:tc>
        <w:tc>
          <w:tcPr>
            <w:tcW w:w="1275" w:type="dxa"/>
            <w:shd w:val="clear" w:color="auto" w:fill="auto"/>
            <w:noWrap/>
            <w:vAlign w:val="bottom"/>
          </w:tcPr>
          <w:p w14:paraId="4833F22B" w14:textId="6BBD1996" w:rsidR="00C62C9A" w:rsidRPr="00BB1D73" w:rsidRDefault="00C62C9A" w:rsidP="00C62C9A">
            <w:pPr>
              <w:jc w:val="right"/>
              <w:rPr>
                <w:rFonts w:cs="Arial"/>
                <w:color w:val="000000"/>
                <w:sz w:val="20"/>
                <w:szCs w:val="20"/>
                <w:lang w:eastAsia="en-GB"/>
              </w:rPr>
            </w:pPr>
            <w:r w:rsidRPr="00B2549D">
              <w:rPr>
                <w:rFonts w:cs="Arial"/>
                <w:b/>
                <w:color w:val="000000"/>
                <w:sz w:val="20"/>
                <w:szCs w:val="20"/>
                <w:lang w:eastAsia="en-GB"/>
              </w:rPr>
              <w:t>Australia</w:t>
            </w:r>
            <w:r w:rsidRPr="00B2549D">
              <w:rPr>
                <w:rFonts w:cs="Arial"/>
                <w:b/>
                <w:color w:val="000000"/>
                <w:sz w:val="20"/>
                <w:szCs w:val="20"/>
                <w:lang w:eastAsia="en-GB"/>
              </w:rPr>
              <w:br/>
              <w:t>2 years and above</w:t>
            </w:r>
          </w:p>
        </w:tc>
        <w:tc>
          <w:tcPr>
            <w:tcW w:w="1276" w:type="dxa"/>
            <w:shd w:val="clear" w:color="auto" w:fill="auto"/>
            <w:noWrap/>
            <w:vAlign w:val="bottom"/>
          </w:tcPr>
          <w:p w14:paraId="0BDE3AC9" w14:textId="734EC01B" w:rsidR="00C62C9A" w:rsidRDefault="00C62C9A" w:rsidP="00C62C9A">
            <w:pPr>
              <w:jc w:val="right"/>
              <w:rPr>
                <w:rFonts w:cs="Arial"/>
                <w:color w:val="000000"/>
                <w:sz w:val="20"/>
                <w:szCs w:val="20"/>
                <w:lang w:eastAsia="en-GB"/>
              </w:rPr>
            </w:pPr>
            <w:r w:rsidRPr="00D86B35">
              <w:rPr>
                <w:rFonts w:cs="Arial"/>
                <w:b/>
                <w:color w:val="000000"/>
                <w:sz w:val="20"/>
                <w:szCs w:val="20"/>
                <w:lang w:eastAsia="en-GB"/>
              </w:rPr>
              <w:t>New Zealand</w:t>
            </w:r>
            <w:r>
              <w:rPr>
                <w:rFonts w:cs="Arial"/>
                <w:b/>
                <w:color w:val="000000"/>
                <w:sz w:val="20"/>
                <w:szCs w:val="20"/>
                <w:lang w:eastAsia="en-GB"/>
              </w:rPr>
              <w:t>*</w:t>
            </w:r>
            <w:r w:rsidRPr="00D86B35">
              <w:rPr>
                <w:rFonts w:cs="Arial"/>
                <w:b/>
                <w:color w:val="000000"/>
                <w:sz w:val="20"/>
                <w:szCs w:val="20"/>
                <w:lang w:eastAsia="en-GB"/>
              </w:rPr>
              <w:t xml:space="preserve"> </w:t>
            </w:r>
            <w:r w:rsidRPr="00D86B35">
              <w:rPr>
                <w:rFonts w:cs="Arial"/>
                <w:b/>
                <w:color w:val="000000"/>
                <w:sz w:val="20"/>
                <w:szCs w:val="20"/>
                <w:lang w:eastAsia="en-GB"/>
              </w:rPr>
              <w:br/>
              <w:t>5-14 years</w:t>
            </w:r>
          </w:p>
        </w:tc>
        <w:tc>
          <w:tcPr>
            <w:tcW w:w="1539" w:type="dxa"/>
            <w:shd w:val="clear" w:color="auto" w:fill="auto"/>
            <w:noWrap/>
            <w:vAlign w:val="bottom"/>
          </w:tcPr>
          <w:p w14:paraId="6781D85B" w14:textId="30F8D986" w:rsidR="00C62C9A" w:rsidRDefault="00C62C9A" w:rsidP="00C62C9A">
            <w:pPr>
              <w:jc w:val="right"/>
              <w:rPr>
                <w:rFonts w:cs="Arial"/>
                <w:color w:val="000000"/>
                <w:sz w:val="20"/>
                <w:szCs w:val="20"/>
                <w:lang w:eastAsia="en-GB"/>
              </w:rPr>
            </w:pPr>
            <w:r w:rsidRPr="007E28BA">
              <w:rPr>
                <w:rFonts w:cs="Arial"/>
                <w:b/>
                <w:color w:val="000000"/>
                <w:sz w:val="20"/>
                <w:szCs w:val="20"/>
                <w:lang w:eastAsia="en-GB"/>
              </w:rPr>
              <w:t>New Zealand</w:t>
            </w:r>
            <w:r>
              <w:rPr>
                <w:rFonts w:cs="Arial"/>
                <w:b/>
                <w:color w:val="000000"/>
                <w:sz w:val="20"/>
                <w:szCs w:val="20"/>
                <w:lang w:eastAsia="en-GB"/>
              </w:rPr>
              <w:t>*</w:t>
            </w:r>
            <w:r w:rsidRPr="007E28BA">
              <w:rPr>
                <w:rFonts w:cs="Arial"/>
                <w:b/>
                <w:color w:val="000000"/>
                <w:sz w:val="20"/>
                <w:szCs w:val="20"/>
                <w:lang w:eastAsia="en-GB"/>
              </w:rPr>
              <w:t xml:space="preserve"> </w:t>
            </w:r>
            <w:r>
              <w:rPr>
                <w:rFonts w:cs="Arial"/>
                <w:b/>
                <w:color w:val="000000"/>
                <w:sz w:val="20"/>
                <w:szCs w:val="20"/>
                <w:lang w:eastAsia="en-GB"/>
              </w:rPr>
              <w:br/>
            </w:r>
            <w:r w:rsidRPr="007E28BA">
              <w:rPr>
                <w:rFonts w:cs="Arial"/>
                <w:b/>
                <w:color w:val="000000"/>
                <w:sz w:val="20"/>
                <w:szCs w:val="20"/>
                <w:lang w:eastAsia="en-GB"/>
              </w:rPr>
              <w:t>15 years and above</w:t>
            </w:r>
          </w:p>
        </w:tc>
      </w:tr>
      <w:tr w:rsidR="00DD27AC" w:rsidRPr="00FF3F52" w14:paraId="0A31F027" w14:textId="77777777" w:rsidTr="006F53BF">
        <w:trPr>
          <w:trHeight w:val="283"/>
        </w:trPr>
        <w:tc>
          <w:tcPr>
            <w:tcW w:w="4957" w:type="dxa"/>
            <w:shd w:val="clear" w:color="auto" w:fill="auto"/>
            <w:vAlign w:val="bottom"/>
            <w:hideMark/>
          </w:tcPr>
          <w:p w14:paraId="4160F036" w14:textId="6FD3F207" w:rsidR="00DD27AC" w:rsidRPr="00BB1D73" w:rsidRDefault="00DD27AC" w:rsidP="00DD27AC">
            <w:pPr>
              <w:rPr>
                <w:rFonts w:cs="Arial"/>
                <w:color w:val="000000"/>
                <w:sz w:val="20"/>
                <w:szCs w:val="20"/>
                <w:lang w:eastAsia="en-GB"/>
              </w:rPr>
            </w:pPr>
            <w:r w:rsidRPr="00BB1D73">
              <w:rPr>
                <w:rFonts w:cs="Arial"/>
                <w:color w:val="000000"/>
                <w:sz w:val="20"/>
                <w:szCs w:val="20"/>
                <w:lang w:eastAsia="en-GB"/>
              </w:rPr>
              <w:t>Non-alcoholic beverages</w:t>
            </w:r>
          </w:p>
        </w:tc>
        <w:tc>
          <w:tcPr>
            <w:tcW w:w="1275" w:type="dxa"/>
            <w:shd w:val="clear" w:color="auto" w:fill="auto"/>
            <w:noWrap/>
            <w:vAlign w:val="bottom"/>
            <w:hideMark/>
          </w:tcPr>
          <w:p w14:paraId="3EEC1505" w14:textId="77777777" w:rsidR="00DD27AC" w:rsidRPr="00BB1D73" w:rsidRDefault="00DD27AC" w:rsidP="00DD27AC">
            <w:pPr>
              <w:jc w:val="right"/>
              <w:rPr>
                <w:rFonts w:cs="Arial"/>
                <w:color w:val="000000"/>
                <w:sz w:val="20"/>
                <w:szCs w:val="20"/>
                <w:lang w:eastAsia="en-GB"/>
              </w:rPr>
            </w:pPr>
            <w:r w:rsidRPr="00BB1D73">
              <w:rPr>
                <w:rFonts w:cs="Arial"/>
                <w:color w:val="000000"/>
                <w:sz w:val="20"/>
                <w:szCs w:val="20"/>
                <w:lang w:eastAsia="en-GB"/>
              </w:rPr>
              <w:t>4.8</w:t>
            </w:r>
          </w:p>
        </w:tc>
        <w:tc>
          <w:tcPr>
            <w:tcW w:w="1276" w:type="dxa"/>
            <w:shd w:val="clear" w:color="auto" w:fill="auto"/>
            <w:noWrap/>
            <w:vAlign w:val="bottom"/>
            <w:hideMark/>
          </w:tcPr>
          <w:p w14:paraId="01EF2CA6" w14:textId="0AD85612" w:rsidR="00DD27AC" w:rsidRPr="00BB1D73" w:rsidRDefault="00D63E51" w:rsidP="00DD27AC">
            <w:pPr>
              <w:jc w:val="right"/>
              <w:rPr>
                <w:rFonts w:cs="Arial"/>
                <w:color w:val="000000"/>
                <w:sz w:val="20"/>
                <w:szCs w:val="20"/>
                <w:lang w:eastAsia="en-GB"/>
              </w:rPr>
            </w:pPr>
            <w:r>
              <w:rPr>
                <w:rFonts w:cs="Arial"/>
                <w:color w:val="000000"/>
                <w:sz w:val="20"/>
                <w:szCs w:val="20"/>
                <w:lang w:eastAsia="en-GB"/>
              </w:rPr>
              <w:t>3.</w:t>
            </w:r>
            <w:r w:rsidR="00A709D6">
              <w:rPr>
                <w:rFonts w:cs="Arial"/>
                <w:color w:val="000000"/>
                <w:sz w:val="20"/>
                <w:szCs w:val="20"/>
                <w:lang w:eastAsia="en-GB"/>
              </w:rPr>
              <w:t>3</w:t>
            </w:r>
          </w:p>
        </w:tc>
        <w:tc>
          <w:tcPr>
            <w:tcW w:w="1539" w:type="dxa"/>
            <w:shd w:val="clear" w:color="auto" w:fill="auto"/>
            <w:noWrap/>
            <w:vAlign w:val="bottom"/>
            <w:hideMark/>
          </w:tcPr>
          <w:p w14:paraId="156621F8" w14:textId="6C4A0CA4" w:rsidR="00DD27AC" w:rsidRPr="00BB1D73" w:rsidRDefault="00DD2B7C" w:rsidP="00DD27AC">
            <w:pPr>
              <w:jc w:val="right"/>
              <w:rPr>
                <w:rFonts w:cs="Arial"/>
                <w:color w:val="000000"/>
                <w:sz w:val="20"/>
                <w:szCs w:val="20"/>
                <w:lang w:eastAsia="en-GB"/>
              </w:rPr>
            </w:pPr>
            <w:r>
              <w:rPr>
                <w:rFonts w:cs="Arial"/>
                <w:color w:val="000000"/>
                <w:sz w:val="20"/>
                <w:szCs w:val="20"/>
                <w:lang w:eastAsia="en-GB"/>
              </w:rPr>
              <w:t>2.4</w:t>
            </w:r>
          </w:p>
        </w:tc>
      </w:tr>
      <w:tr w:rsidR="00DD27AC" w:rsidRPr="00FF3F52" w14:paraId="2F1CB350" w14:textId="77777777" w:rsidTr="006F53BF">
        <w:trPr>
          <w:trHeight w:val="283"/>
        </w:trPr>
        <w:tc>
          <w:tcPr>
            <w:tcW w:w="4957" w:type="dxa"/>
            <w:shd w:val="clear" w:color="auto" w:fill="auto"/>
            <w:vAlign w:val="bottom"/>
            <w:hideMark/>
          </w:tcPr>
          <w:p w14:paraId="38D6BF77" w14:textId="1D4146E9" w:rsidR="00DD27AC" w:rsidRPr="00BB1D73" w:rsidRDefault="00DD27AC" w:rsidP="00DD27AC">
            <w:pPr>
              <w:rPr>
                <w:rFonts w:cs="Arial"/>
                <w:color w:val="000000"/>
                <w:sz w:val="20"/>
                <w:szCs w:val="20"/>
                <w:lang w:eastAsia="en-GB"/>
              </w:rPr>
            </w:pPr>
            <w:r w:rsidRPr="00BB1D73">
              <w:rPr>
                <w:rFonts w:cs="Arial"/>
                <w:color w:val="000000"/>
                <w:sz w:val="20"/>
                <w:szCs w:val="20"/>
                <w:lang w:eastAsia="en-GB"/>
              </w:rPr>
              <w:t>Cereals and cereal products</w:t>
            </w:r>
          </w:p>
        </w:tc>
        <w:tc>
          <w:tcPr>
            <w:tcW w:w="1275" w:type="dxa"/>
            <w:shd w:val="clear" w:color="auto" w:fill="auto"/>
            <w:noWrap/>
            <w:vAlign w:val="bottom"/>
            <w:hideMark/>
          </w:tcPr>
          <w:p w14:paraId="217C1405" w14:textId="77777777" w:rsidR="00DD27AC" w:rsidRPr="00BB1D73" w:rsidRDefault="00DD27AC" w:rsidP="00DD27AC">
            <w:pPr>
              <w:jc w:val="right"/>
              <w:rPr>
                <w:rFonts w:cs="Arial"/>
                <w:color w:val="000000"/>
                <w:sz w:val="20"/>
                <w:szCs w:val="20"/>
                <w:lang w:eastAsia="en-GB"/>
              </w:rPr>
            </w:pPr>
            <w:r w:rsidRPr="00BB1D73">
              <w:rPr>
                <w:rFonts w:cs="Arial"/>
                <w:color w:val="000000"/>
                <w:sz w:val="20"/>
                <w:szCs w:val="20"/>
                <w:lang w:eastAsia="en-GB"/>
              </w:rPr>
              <w:t>0.9</w:t>
            </w:r>
          </w:p>
        </w:tc>
        <w:tc>
          <w:tcPr>
            <w:tcW w:w="1276" w:type="dxa"/>
            <w:shd w:val="clear" w:color="auto" w:fill="auto"/>
            <w:noWrap/>
            <w:vAlign w:val="bottom"/>
            <w:hideMark/>
          </w:tcPr>
          <w:p w14:paraId="3018CADA" w14:textId="6252E91C" w:rsidR="00DD27AC" w:rsidRPr="00BB1D73" w:rsidRDefault="00A709D6" w:rsidP="00DD27AC">
            <w:pPr>
              <w:jc w:val="right"/>
              <w:rPr>
                <w:rFonts w:cs="Arial"/>
                <w:color w:val="000000"/>
                <w:sz w:val="20"/>
                <w:szCs w:val="20"/>
                <w:lang w:eastAsia="en-GB"/>
              </w:rPr>
            </w:pPr>
            <w:r>
              <w:rPr>
                <w:rFonts w:cs="Arial"/>
                <w:color w:val="000000"/>
                <w:sz w:val="20"/>
                <w:szCs w:val="20"/>
                <w:lang w:eastAsia="en-GB"/>
              </w:rPr>
              <w:t>8.7</w:t>
            </w:r>
          </w:p>
        </w:tc>
        <w:tc>
          <w:tcPr>
            <w:tcW w:w="1539" w:type="dxa"/>
            <w:shd w:val="clear" w:color="auto" w:fill="auto"/>
            <w:noWrap/>
            <w:vAlign w:val="bottom"/>
            <w:hideMark/>
          </w:tcPr>
          <w:p w14:paraId="097A2CFE" w14:textId="2C463A8F" w:rsidR="00DD27AC" w:rsidRPr="00BB1D73" w:rsidRDefault="00A709D6" w:rsidP="00DD27AC">
            <w:pPr>
              <w:jc w:val="right"/>
              <w:rPr>
                <w:rFonts w:cs="Arial"/>
                <w:color w:val="000000"/>
                <w:sz w:val="20"/>
                <w:szCs w:val="20"/>
                <w:lang w:eastAsia="en-GB"/>
              </w:rPr>
            </w:pPr>
            <w:r>
              <w:rPr>
                <w:rFonts w:cs="Arial"/>
                <w:color w:val="000000"/>
                <w:sz w:val="20"/>
                <w:szCs w:val="20"/>
                <w:lang w:eastAsia="en-GB"/>
              </w:rPr>
              <w:t>8.8</w:t>
            </w:r>
          </w:p>
        </w:tc>
      </w:tr>
      <w:tr w:rsidR="00DD27AC" w:rsidRPr="00FF3F52" w14:paraId="10EEDE4B" w14:textId="77777777" w:rsidTr="006F53BF">
        <w:trPr>
          <w:trHeight w:val="283"/>
        </w:trPr>
        <w:tc>
          <w:tcPr>
            <w:tcW w:w="4957" w:type="dxa"/>
            <w:shd w:val="clear" w:color="auto" w:fill="auto"/>
            <w:vAlign w:val="bottom"/>
            <w:hideMark/>
          </w:tcPr>
          <w:p w14:paraId="7B17CFE3" w14:textId="09B2D29B" w:rsidR="00DD27AC" w:rsidRPr="00BB1D73" w:rsidRDefault="00DD27AC" w:rsidP="00DD27AC">
            <w:pPr>
              <w:rPr>
                <w:rFonts w:cs="Arial"/>
                <w:color w:val="000000"/>
                <w:sz w:val="20"/>
                <w:szCs w:val="20"/>
                <w:lang w:eastAsia="en-GB"/>
              </w:rPr>
            </w:pPr>
            <w:r w:rsidRPr="00BB1D73">
              <w:rPr>
                <w:rFonts w:cs="Arial"/>
                <w:color w:val="000000"/>
                <w:sz w:val="20"/>
                <w:szCs w:val="20"/>
                <w:lang w:eastAsia="en-GB"/>
              </w:rPr>
              <w:t>Cereal based products and dishes</w:t>
            </w:r>
          </w:p>
        </w:tc>
        <w:tc>
          <w:tcPr>
            <w:tcW w:w="1275" w:type="dxa"/>
            <w:shd w:val="clear" w:color="auto" w:fill="auto"/>
            <w:noWrap/>
            <w:vAlign w:val="bottom"/>
            <w:hideMark/>
          </w:tcPr>
          <w:p w14:paraId="5B8F30C6" w14:textId="77777777" w:rsidR="00DD27AC" w:rsidRPr="00BB1D73" w:rsidRDefault="00DD27AC" w:rsidP="00DD27AC">
            <w:pPr>
              <w:jc w:val="right"/>
              <w:rPr>
                <w:rFonts w:cs="Arial"/>
                <w:color w:val="000000"/>
                <w:sz w:val="20"/>
                <w:szCs w:val="20"/>
                <w:lang w:eastAsia="en-GB"/>
              </w:rPr>
            </w:pPr>
            <w:r w:rsidRPr="00BB1D73">
              <w:rPr>
                <w:rFonts w:cs="Arial"/>
                <w:color w:val="000000"/>
                <w:sz w:val="20"/>
                <w:szCs w:val="20"/>
                <w:lang w:eastAsia="en-GB"/>
              </w:rPr>
              <w:t>10.4</w:t>
            </w:r>
          </w:p>
        </w:tc>
        <w:tc>
          <w:tcPr>
            <w:tcW w:w="1276" w:type="dxa"/>
            <w:shd w:val="clear" w:color="auto" w:fill="auto"/>
            <w:noWrap/>
            <w:vAlign w:val="bottom"/>
            <w:hideMark/>
          </w:tcPr>
          <w:p w14:paraId="1F4EF8C5" w14:textId="4C7CE6E6" w:rsidR="00DD27AC" w:rsidRPr="00BB1D73" w:rsidRDefault="00A709D6" w:rsidP="00DD27AC">
            <w:pPr>
              <w:jc w:val="right"/>
              <w:rPr>
                <w:rFonts w:cs="Arial"/>
                <w:color w:val="000000"/>
                <w:sz w:val="20"/>
                <w:szCs w:val="20"/>
                <w:lang w:eastAsia="en-GB"/>
              </w:rPr>
            </w:pPr>
            <w:r>
              <w:rPr>
                <w:rFonts w:cs="Arial"/>
                <w:color w:val="000000"/>
                <w:sz w:val="20"/>
                <w:szCs w:val="20"/>
                <w:lang w:eastAsia="en-GB"/>
              </w:rPr>
              <w:t>7.1</w:t>
            </w:r>
          </w:p>
        </w:tc>
        <w:tc>
          <w:tcPr>
            <w:tcW w:w="1539" w:type="dxa"/>
            <w:shd w:val="clear" w:color="auto" w:fill="auto"/>
            <w:noWrap/>
            <w:vAlign w:val="bottom"/>
            <w:hideMark/>
          </w:tcPr>
          <w:p w14:paraId="7405788E" w14:textId="16E5D1EB" w:rsidR="00DD27AC" w:rsidRPr="00BB1D73" w:rsidRDefault="00A709D6" w:rsidP="00DD27AC">
            <w:pPr>
              <w:jc w:val="right"/>
              <w:rPr>
                <w:rFonts w:cs="Arial"/>
                <w:color w:val="000000"/>
                <w:sz w:val="20"/>
                <w:szCs w:val="20"/>
                <w:lang w:eastAsia="en-GB"/>
              </w:rPr>
            </w:pPr>
            <w:r>
              <w:rPr>
                <w:rFonts w:cs="Arial"/>
                <w:color w:val="000000"/>
                <w:sz w:val="20"/>
                <w:szCs w:val="20"/>
                <w:lang w:eastAsia="en-GB"/>
              </w:rPr>
              <w:t>4.8</w:t>
            </w:r>
          </w:p>
        </w:tc>
      </w:tr>
      <w:tr w:rsidR="00DD27AC" w:rsidRPr="00FF3F52" w14:paraId="51731CAB" w14:textId="77777777" w:rsidTr="006F53BF">
        <w:trPr>
          <w:trHeight w:val="283"/>
        </w:trPr>
        <w:tc>
          <w:tcPr>
            <w:tcW w:w="4957" w:type="dxa"/>
            <w:shd w:val="clear" w:color="auto" w:fill="auto"/>
            <w:vAlign w:val="bottom"/>
            <w:hideMark/>
          </w:tcPr>
          <w:p w14:paraId="36D29CB8" w14:textId="61E48597" w:rsidR="00DD27AC" w:rsidRPr="00BB1D73" w:rsidRDefault="00DD27AC" w:rsidP="00DD27AC">
            <w:pPr>
              <w:rPr>
                <w:rFonts w:cs="Arial"/>
                <w:color w:val="000000"/>
                <w:sz w:val="20"/>
                <w:szCs w:val="20"/>
                <w:lang w:eastAsia="en-GB"/>
              </w:rPr>
            </w:pPr>
            <w:r w:rsidRPr="00BB1D73">
              <w:rPr>
                <w:rFonts w:cs="Arial"/>
                <w:color w:val="000000"/>
                <w:sz w:val="20"/>
                <w:szCs w:val="20"/>
                <w:lang w:eastAsia="en-GB"/>
              </w:rPr>
              <w:t>Fats and oils</w:t>
            </w:r>
          </w:p>
        </w:tc>
        <w:tc>
          <w:tcPr>
            <w:tcW w:w="1275" w:type="dxa"/>
            <w:shd w:val="clear" w:color="auto" w:fill="auto"/>
            <w:noWrap/>
            <w:vAlign w:val="bottom"/>
            <w:hideMark/>
          </w:tcPr>
          <w:p w14:paraId="48D2FE88" w14:textId="77777777" w:rsidR="00DD27AC" w:rsidRPr="00BB1D73" w:rsidRDefault="00DD27AC" w:rsidP="00DD27AC">
            <w:pPr>
              <w:jc w:val="right"/>
              <w:rPr>
                <w:rFonts w:cs="Arial"/>
                <w:color w:val="000000"/>
                <w:sz w:val="20"/>
                <w:szCs w:val="20"/>
                <w:lang w:eastAsia="en-GB"/>
              </w:rPr>
            </w:pPr>
            <w:r w:rsidRPr="00BB1D73">
              <w:rPr>
                <w:rFonts w:cs="Arial"/>
                <w:color w:val="000000"/>
                <w:sz w:val="20"/>
                <w:szCs w:val="20"/>
                <w:lang w:eastAsia="en-GB"/>
              </w:rPr>
              <w:t>5.1</w:t>
            </w:r>
          </w:p>
        </w:tc>
        <w:tc>
          <w:tcPr>
            <w:tcW w:w="1276" w:type="dxa"/>
            <w:shd w:val="clear" w:color="auto" w:fill="auto"/>
            <w:noWrap/>
            <w:vAlign w:val="bottom"/>
            <w:hideMark/>
          </w:tcPr>
          <w:p w14:paraId="617B9061" w14:textId="6977B11C" w:rsidR="00DD27AC" w:rsidRPr="00BB1D73" w:rsidRDefault="00D63E51" w:rsidP="00DD27AC">
            <w:pPr>
              <w:jc w:val="right"/>
              <w:rPr>
                <w:rFonts w:cs="Arial"/>
                <w:color w:val="000000"/>
                <w:sz w:val="20"/>
                <w:szCs w:val="20"/>
                <w:lang w:eastAsia="en-GB"/>
              </w:rPr>
            </w:pPr>
            <w:r>
              <w:rPr>
                <w:rFonts w:cs="Arial"/>
                <w:color w:val="000000"/>
                <w:sz w:val="20"/>
                <w:szCs w:val="20"/>
                <w:lang w:eastAsia="en-GB"/>
              </w:rPr>
              <w:t>6.7</w:t>
            </w:r>
          </w:p>
        </w:tc>
        <w:tc>
          <w:tcPr>
            <w:tcW w:w="1539" w:type="dxa"/>
            <w:shd w:val="clear" w:color="auto" w:fill="auto"/>
            <w:noWrap/>
            <w:vAlign w:val="bottom"/>
            <w:hideMark/>
          </w:tcPr>
          <w:p w14:paraId="4FB442CA" w14:textId="0EE0D1FD" w:rsidR="00DD27AC" w:rsidRPr="00BB1D73" w:rsidRDefault="00DD2B7C" w:rsidP="00DD27AC">
            <w:pPr>
              <w:jc w:val="right"/>
              <w:rPr>
                <w:rFonts w:cs="Arial"/>
                <w:color w:val="000000"/>
                <w:sz w:val="20"/>
                <w:szCs w:val="20"/>
                <w:lang w:eastAsia="en-GB"/>
              </w:rPr>
            </w:pPr>
            <w:r>
              <w:rPr>
                <w:rFonts w:cs="Arial"/>
                <w:color w:val="000000"/>
                <w:sz w:val="20"/>
                <w:szCs w:val="20"/>
                <w:lang w:eastAsia="en-GB"/>
              </w:rPr>
              <w:t>8.9</w:t>
            </w:r>
          </w:p>
        </w:tc>
      </w:tr>
      <w:tr w:rsidR="00DD27AC" w:rsidRPr="00FF3F52" w14:paraId="05EBE522" w14:textId="77777777" w:rsidTr="006F53BF">
        <w:trPr>
          <w:trHeight w:val="283"/>
        </w:trPr>
        <w:tc>
          <w:tcPr>
            <w:tcW w:w="4957" w:type="dxa"/>
            <w:shd w:val="clear" w:color="auto" w:fill="auto"/>
            <w:vAlign w:val="bottom"/>
            <w:hideMark/>
          </w:tcPr>
          <w:p w14:paraId="481FAB6E" w14:textId="1CF8C66C" w:rsidR="00DD27AC" w:rsidRPr="00BB1D73" w:rsidRDefault="00DD27AC" w:rsidP="00DD27AC">
            <w:pPr>
              <w:rPr>
                <w:rFonts w:cs="Arial"/>
                <w:color w:val="000000"/>
                <w:sz w:val="20"/>
                <w:szCs w:val="20"/>
                <w:lang w:eastAsia="en-GB"/>
              </w:rPr>
            </w:pPr>
            <w:r w:rsidRPr="00BB1D73">
              <w:rPr>
                <w:rFonts w:cs="Arial"/>
                <w:color w:val="000000"/>
                <w:sz w:val="20"/>
                <w:szCs w:val="20"/>
                <w:lang w:eastAsia="en-GB"/>
              </w:rPr>
              <w:t>Fish and seafood products and dishes</w:t>
            </w:r>
          </w:p>
        </w:tc>
        <w:tc>
          <w:tcPr>
            <w:tcW w:w="1275" w:type="dxa"/>
            <w:shd w:val="clear" w:color="auto" w:fill="auto"/>
            <w:noWrap/>
            <w:vAlign w:val="bottom"/>
            <w:hideMark/>
          </w:tcPr>
          <w:p w14:paraId="0200769A" w14:textId="0850F8AC" w:rsidR="00DD27AC" w:rsidRPr="00BB1D73" w:rsidRDefault="00DD27AC" w:rsidP="00DD27AC">
            <w:pPr>
              <w:jc w:val="right"/>
              <w:rPr>
                <w:rFonts w:cs="Arial"/>
                <w:color w:val="000000"/>
                <w:sz w:val="20"/>
                <w:szCs w:val="20"/>
                <w:lang w:eastAsia="en-GB"/>
              </w:rPr>
            </w:pPr>
            <w:r w:rsidRPr="00BB1D73">
              <w:rPr>
                <w:rFonts w:cs="Arial"/>
                <w:color w:val="000000"/>
                <w:sz w:val="20"/>
                <w:szCs w:val="20"/>
                <w:lang w:eastAsia="en-GB"/>
              </w:rPr>
              <w:t>1</w:t>
            </w:r>
            <w:r w:rsidR="0061788E">
              <w:rPr>
                <w:rFonts w:cs="Arial"/>
                <w:color w:val="000000"/>
                <w:sz w:val="20"/>
                <w:szCs w:val="20"/>
                <w:lang w:eastAsia="en-GB"/>
              </w:rPr>
              <w:t>.0</w:t>
            </w:r>
          </w:p>
        </w:tc>
        <w:tc>
          <w:tcPr>
            <w:tcW w:w="1276" w:type="dxa"/>
            <w:shd w:val="clear" w:color="auto" w:fill="auto"/>
            <w:noWrap/>
            <w:vAlign w:val="bottom"/>
            <w:hideMark/>
          </w:tcPr>
          <w:p w14:paraId="66D2AB0A" w14:textId="671BDA9D" w:rsidR="00DD27AC" w:rsidRPr="00BB1D73" w:rsidRDefault="006A2A05" w:rsidP="00BB1D73">
            <w:pPr>
              <w:jc w:val="right"/>
              <w:rPr>
                <w:rFonts w:cs="Arial"/>
                <w:color w:val="000000"/>
                <w:sz w:val="20"/>
                <w:szCs w:val="20"/>
                <w:lang w:eastAsia="en-GB"/>
              </w:rPr>
            </w:pPr>
            <w:r>
              <w:rPr>
                <w:rFonts w:cs="Arial"/>
                <w:color w:val="000000"/>
                <w:sz w:val="20"/>
                <w:szCs w:val="20"/>
                <w:lang w:eastAsia="en-GB"/>
              </w:rPr>
              <w:t>1.6</w:t>
            </w:r>
          </w:p>
        </w:tc>
        <w:tc>
          <w:tcPr>
            <w:tcW w:w="1539" w:type="dxa"/>
            <w:shd w:val="clear" w:color="auto" w:fill="auto"/>
            <w:noWrap/>
            <w:vAlign w:val="bottom"/>
            <w:hideMark/>
          </w:tcPr>
          <w:p w14:paraId="4C58CE37" w14:textId="3ABDC343" w:rsidR="00DD27AC" w:rsidRPr="00BB1D73" w:rsidRDefault="00DD2B7C" w:rsidP="00DD27AC">
            <w:pPr>
              <w:jc w:val="right"/>
              <w:rPr>
                <w:rFonts w:cs="Arial"/>
                <w:color w:val="000000"/>
                <w:sz w:val="20"/>
                <w:szCs w:val="20"/>
                <w:lang w:eastAsia="en-GB"/>
              </w:rPr>
            </w:pPr>
            <w:r>
              <w:rPr>
                <w:rFonts w:cs="Arial"/>
                <w:color w:val="000000"/>
                <w:sz w:val="20"/>
                <w:szCs w:val="20"/>
                <w:lang w:eastAsia="en-GB"/>
              </w:rPr>
              <w:t>1.7</w:t>
            </w:r>
          </w:p>
        </w:tc>
      </w:tr>
      <w:tr w:rsidR="00DD27AC" w:rsidRPr="00FF3F52" w14:paraId="2C94228E" w14:textId="77777777" w:rsidTr="006F53BF">
        <w:trPr>
          <w:trHeight w:val="283"/>
        </w:trPr>
        <w:tc>
          <w:tcPr>
            <w:tcW w:w="4957" w:type="dxa"/>
            <w:shd w:val="clear" w:color="auto" w:fill="auto"/>
            <w:vAlign w:val="bottom"/>
            <w:hideMark/>
          </w:tcPr>
          <w:p w14:paraId="45C1F1F6" w14:textId="4D2C6223" w:rsidR="00DD27AC" w:rsidRPr="00BB1D73" w:rsidRDefault="00DD27AC" w:rsidP="00DD27AC">
            <w:pPr>
              <w:rPr>
                <w:rFonts w:cs="Arial"/>
                <w:color w:val="000000"/>
                <w:sz w:val="20"/>
                <w:szCs w:val="20"/>
                <w:lang w:eastAsia="en-GB"/>
              </w:rPr>
            </w:pPr>
            <w:r w:rsidRPr="00BB1D73">
              <w:rPr>
                <w:rFonts w:cs="Arial"/>
                <w:color w:val="000000"/>
                <w:sz w:val="20"/>
                <w:szCs w:val="20"/>
                <w:lang w:eastAsia="en-GB"/>
              </w:rPr>
              <w:t>Fruit products and dishes</w:t>
            </w:r>
          </w:p>
        </w:tc>
        <w:tc>
          <w:tcPr>
            <w:tcW w:w="1275" w:type="dxa"/>
            <w:shd w:val="clear" w:color="auto" w:fill="auto"/>
            <w:noWrap/>
            <w:vAlign w:val="bottom"/>
            <w:hideMark/>
          </w:tcPr>
          <w:p w14:paraId="3C6C5571" w14:textId="77777777" w:rsidR="00DD27AC" w:rsidRPr="00BB1D73" w:rsidRDefault="00DD27AC" w:rsidP="00DD27AC">
            <w:pPr>
              <w:jc w:val="right"/>
              <w:rPr>
                <w:rFonts w:cs="Arial"/>
                <w:color w:val="000000"/>
                <w:sz w:val="20"/>
                <w:szCs w:val="20"/>
                <w:lang w:eastAsia="en-GB"/>
              </w:rPr>
            </w:pPr>
            <w:r w:rsidRPr="00BB1D73">
              <w:rPr>
                <w:rFonts w:cs="Arial"/>
                <w:color w:val="000000"/>
                <w:sz w:val="20"/>
                <w:szCs w:val="20"/>
                <w:lang w:eastAsia="en-GB"/>
              </w:rPr>
              <w:t>5.3</w:t>
            </w:r>
          </w:p>
        </w:tc>
        <w:tc>
          <w:tcPr>
            <w:tcW w:w="1276" w:type="dxa"/>
            <w:shd w:val="clear" w:color="auto" w:fill="auto"/>
            <w:noWrap/>
            <w:vAlign w:val="bottom"/>
            <w:hideMark/>
          </w:tcPr>
          <w:p w14:paraId="2316992F" w14:textId="17F8F4B9" w:rsidR="00DD27AC" w:rsidRPr="00BB1D73" w:rsidRDefault="006A2A05" w:rsidP="00BB1D73">
            <w:pPr>
              <w:jc w:val="right"/>
              <w:rPr>
                <w:rFonts w:cs="Arial"/>
                <w:color w:val="000000"/>
                <w:sz w:val="20"/>
                <w:szCs w:val="20"/>
                <w:lang w:eastAsia="en-GB"/>
              </w:rPr>
            </w:pPr>
            <w:r>
              <w:rPr>
                <w:rFonts w:cs="Arial"/>
                <w:color w:val="000000"/>
                <w:sz w:val="20"/>
                <w:szCs w:val="20"/>
                <w:lang w:eastAsia="en-GB"/>
              </w:rPr>
              <w:t>3.8</w:t>
            </w:r>
          </w:p>
        </w:tc>
        <w:tc>
          <w:tcPr>
            <w:tcW w:w="1539" w:type="dxa"/>
            <w:shd w:val="clear" w:color="auto" w:fill="auto"/>
            <w:noWrap/>
            <w:vAlign w:val="bottom"/>
            <w:hideMark/>
          </w:tcPr>
          <w:p w14:paraId="11CACFD7" w14:textId="3A0782A9" w:rsidR="00DD27AC" w:rsidRPr="00BB1D73" w:rsidRDefault="00DD2B7C" w:rsidP="00BB1D73">
            <w:pPr>
              <w:jc w:val="right"/>
              <w:rPr>
                <w:rFonts w:cs="Arial"/>
                <w:color w:val="000000"/>
                <w:sz w:val="20"/>
                <w:szCs w:val="20"/>
                <w:lang w:eastAsia="en-GB"/>
              </w:rPr>
            </w:pPr>
            <w:r>
              <w:rPr>
                <w:rFonts w:cs="Arial"/>
                <w:color w:val="000000"/>
                <w:sz w:val="20"/>
                <w:szCs w:val="20"/>
                <w:lang w:eastAsia="en-GB"/>
              </w:rPr>
              <w:t>3.7</w:t>
            </w:r>
          </w:p>
        </w:tc>
      </w:tr>
      <w:tr w:rsidR="006842E7" w:rsidRPr="00FF3F52" w14:paraId="07C096E3" w14:textId="77777777" w:rsidTr="006F53BF">
        <w:trPr>
          <w:trHeight w:val="283"/>
        </w:trPr>
        <w:tc>
          <w:tcPr>
            <w:tcW w:w="4957" w:type="dxa"/>
            <w:shd w:val="clear" w:color="auto" w:fill="auto"/>
            <w:noWrap/>
            <w:vAlign w:val="bottom"/>
          </w:tcPr>
          <w:p w14:paraId="1E65E5A5" w14:textId="7C517274" w:rsidR="006842E7" w:rsidRPr="003A78D1" w:rsidRDefault="006842E7" w:rsidP="006842E7">
            <w:pPr>
              <w:ind w:left="456" w:hanging="1"/>
              <w:rPr>
                <w:rFonts w:cs="Arial"/>
                <w:i/>
                <w:color w:val="000000"/>
                <w:sz w:val="20"/>
                <w:szCs w:val="20"/>
                <w:lang w:eastAsia="en-GB"/>
              </w:rPr>
            </w:pPr>
            <w:r w:rsidRPr="00363543">
              <w:rPr>
                <w:rFonts w:cs="Arial"/>
                <w:i/>
                <w:color w:val="000000"/>
                <w:sz w:val="20"/>
                <w:lang w:eastAsia="en-GB"/>
              </w:rPr>
              <w:t>Berry fruit</w:t>
            </w:r>
          </w:p>
        </w:tc>
        <w:tc>
          <w:tcPr>
            <w:tcW w:w="1275" w:type="dxa"/>
            <w:shd w:val="clear" w:color="auto" w:fill="auto"/>
            <w:noWrap/>
            <w:vAlign w:val="bottom"/>
          </w:tcPr>
          <w:p w14:paraId="4627C00F" w14:textId="4CCF2452" w:rsidR="006842E7" w:rsidRPr="00F62A0E" w:rsidRDefault="006842E7" w:rsidP="006842E7">
            <w:pPr>
              <w:jc w:val="right"/>
              <w:rPr>
                <w:rFonts w:cs="Arial"/>
                <w:i/>
                <w:color w:val="000000"/>
                <w:sz w:val="20"/>
                <w:szCs w:val="20"/>
                <w:lang w:eastAsia="en-GB"/>
              </w:rPr>
            </w:pPr>
            <w:r>
              <w:rPr>
                <w:rFonts w:cs="Arial"/>
                <w:i/>
                <w:color w:val="000000"/>
                <w:sz w:val="20"/>
                <w:szCs w:val="20"/>
                <w:lang w:eastAsia="en-GB"/>
              </w:rPr>
              <w:t>0</w:t>
            </w:r>
            <w:r w:rsidR="00A10245">
              <w:rPr>
                <w:rFonts w:cs="Arial"/>
                <w:i/>
                <w:color w:val="000000"/>
                <w:sz w:val="20"/>
                <w:szCs w:val="20"/>
                <w:lang w:eastAsia="en-GB"/>
              </w:rPr>
              <w:t>.02</w:t>
            </w:r>
          </w:p>
        </w:tc>
        <w:tc>
          <w:tcPr>
            <w:tcW w:w="1276" w:type="dxa"/>
            <w:shd w:val="clear" w:color="auto" w:fill="auto"/>
            <w:noWrap/>
            <w:vAlign w:val="bottom"/>
          </w:tcPr>
          <w:p w14:paraId="7DFFE679" w14:textId="5657DD75" w:rsidR="006842E7" w:rsidRPr="006842E7" w:rsidRDefault="006842E7" w:rsidP="006842E7">
            <w:pPr>
              <w:jc w:val="right"/>
              <w:rPr>
                <w:rFonts w:cs="Arial"/>
                <w:i/>
                <w:color w:val="000000"/>
                <w:sz w:val="20"/>
                <w:szCs w:val="20"/>
                <w:lang w:eastAsia="en-GB"/>
              </w:rPr>
            </w:pPr>
            <w:r>
              <w:rPr>
                <w:rFonts w:cs="Arial"/>
                <w:i/>
                <w:color w:val="000000"/>
                <w:sz w:val="20"/>
                <w:szCs w:val="20"/>
                <w:lang w:eastAsia="en-GB"/>
              </w:rPr>
              <w:t>0</w:t>
            </w:r>
            <w:r w:rsidR="00A10245">
              <w:rPr>
                <w:rFonts w:cs="Arial"/>
                <w:i/>
                <w:color w:val="000000"/>
                <w:sz w:val="20"/>
                <w:szCs w:val="20"/>
                <w:lang w:eastAsia="en-GB"/>
              </w:rPr>
              <w:t>.01</w:t>
            </w:r>
          </w:p>
        </w:tc>
        <w:tc>
          <w:tcPr>
            <w:tcW w:w="1539" w:type="dxa"/>
            <w:shd w:val="clear" w:color="auto" w:fill="auto"/>
            <w:noWrap/>
            <w:vAlign w:val="bottom"/>
          </w:tcPr>
          <w:p w14:paraId="5D39A6CB" w14:textId="6FE61F89" w:rsidR="006842E7" w:rsidRPr="006842E7" w:rsidRDefault="006842E7" w:rsidP="006842E7">
            <w:pPr>
              <w:jc w:val="right"/>
              <w:rPr>
                <w:rFonts w:cs="Arial"/>
                <w:i/>
                <w:color w:val="000000"/>
                <w:sz w:val="20"/>
                <w:szCs w:val="20"/>
                <w:lang w:eastAsia="en-GB"/>
              </w:rPr>
            </w:pPr>
            <w:r w:rsidRPr="006842E7">
              <w:rPr>
                <w:rFonts w:cs="Arial"/>
                <w:i/>
                <w:color w:val="000000"/>
                <w:sz w:val="20"/>
                <w:szCs w:val="20"/>
                <w:lang w:eastAsia="en-GB"/>
              </w:rPr>
              <w:t>0.1</w:t>
            </w:r>
          </w:p>
        </w:tc>
      </w:tr>
      <w:tr w:rsidR="006842E7" w:rsidRPr="00FF3F52" w14:paraId="01FE4BC0" w14:textId="77777777" w:rsidTr="006F53BF">
        <w:trPr>
          <w:trHeight w:val="283"/>
        </w:trPr>
        <w:tc>
          <w:tcPr>
            <w:tcW w:w="4957" w:type="dxa"/>
            <w:shd w:val="clear" w:color="auto" w:fill="auto"/>
            <w:noWrap/>
            <w:vAlign w:val="bottom"/>
          </w:tcPr>
          <w:p w14:paraId="09F81BFF" w14:textId="42CEFD83" w:rsidR="006842E7" w:rsidRPr="003A78D1" w:rsidRDefault="006842E7" w:rsidP="006842E7">
            <w:pPr>
              <w:ind w:left="456" w:hanging="1"/>
              <w:rPr>
                <w:rFonts w:cs="Arial"/>
                <w:i/>
                <w:color w:val="000000"/>
                <w:sz w:val="20"/>
                <w:szCs w:val="20"/>
                <w:lang w:eastAsia="en-GB"/>
              </w:rPr>
            </w:pPr>
            <w:r w:rsidRPr="00363543">
              <w:rPr>
                <w:rFonts w:cs="Arial"/>
                <w:i/>
                <w:color w:val="000000"/>
                <w:sz w:val="20"/>
                <w:lang w:eastAsia="en-GB"/>
              </w:rPr>
              <w:t>Citrus fruit</w:t>
            </w:r>
          </w:p>
        </w:tc>
        <w:tc>
          <w:tcPr>
            <w:tcW w:w="1275" w:type="dxa"/>
            <w:shd w:val="clear" w:color="auto" w:fill="auto"/>
            <w:noWrap/>
            <w:vAlign w:val="bottom"/>
          </w:tcPr>
          <w:p w14:paraId="0E56C8DA" w14:textId="7188F838" w:rsidR="006842E7" w:rsidRPr="00F62A0E" w:rsidRDefault="006842E7" w:rsidP="006842E7">
            <w:pPr>
              <w:jc w:val="right"/>
              <w:rPr>
                <w:rFonts w:cs="Arial"/>
                <w:i/>
                <w:color w:val="000000"/>
                <w:sz w:val="20"/>
                <w:szCs w:val="20"/>
                <w:lang w:eastAsia="en-GB"/>
              </w:rPr>
            </w:pPr>
            <w:r>
              <w:rPr>
                <w:rFonts w:cs="Arial"/>
                <w:i/>
                <w:color w:val="000000"/>
                <w:sz w:val="20"/>
                <w:szCs w:val="20"/>
                <w:lang w:eastAsia="en-GB"/>
              </w:rPr>
              <w:t>0.3</w:t>
            </w:r>
          </w:p>
        </w:tc>
        <w:tc>
          <w:tcPr>
            <w:tcW w:w="1276" w:type="dxa"/>
            <w:shd w:val="clear" w:color="auto" w:fill="auto"/>
            <w:noWrap/>
            <w:vAlign w:val="bottom"/>
          </w:tcPr>
          <w:p w14:paraId="3264040D" w14:textId="4473BF59" w:rsidR="006842E7" w:rsidRPr="006842E7" w:rsidRDefault="006842E7" w:rsidP="006842E7">
            <w:pPr>
              <w:jc w:val="right"/>
              <w:rPr>
                <w:rFonts w:cs="Arial"/>
                <w:i/>
                <w:color w:val="000000"/>
                <w:sz w:val="20"/>
                <w:szCs w:val="20"/>
                <w:lang w:eastAsia="en-GB"/>
              </w:rPr>
            </w:pPr>
            <w:r>
              <w:rPr>
                <w:rFonts w:cs="Arial"/>
                <w:i/>
                <w:color w:val="000000"/>
                <w:sz w:val="20"/>
                <w:szCs w:val="20"/>
                <w:lang w:eastAsia="en-GB"/>
              </w:rPr>
              <w:t>0.8</w:t>
            </w:r>
          </w:p>
        </w:tc>
        <w:tc>
          <w:tcPr>
            <w:tcW w:w="1539" w:type="dxa"/>
            <w:shd w:val="clear" w:color="auto" w:fill="auto"/>
            <w:noWrap/>
            <w:vAlign w:val="bottom"/>
          </w:tcPr>
          <w:p w14:paraId="41FC2AAF" w14:textId="1ED17532" w:rsidR="006842E7" w:rsidRPr="006842E7" w:rsidRDefault="006842E7" w:rsidP="006842E7">
            <w:pPr>
              <w:jc w:val="right"/>
              <w:rPr>
                <w:rFonts w:cs="Arial"/>
                <w:i/>
                <w:color w:val="000000"/>
                <w:sz w:val="20"/>
                <w:szCs w:val="20"/>
                <w:lang w:eastAsia="en-GB"/>
              </w:rPr>
            </w:pPr>
            <w:r>
              <w:rPr>
                <w:rFonts w:cs="Arial"/>
                <w:i/>
                <w:color w:val="000000"/>
                <w:sz w:val="20"/>
                <w:szCs w:val="20"/>
                <w:lang w:eastAsia="en-GB"/>
              </w:rPr>
              <w:t>0.4</w:t>
            </w:r>
          </w:p>
        </w:tc>
      </w:tr>
      <w:tr w:rsidR="006842E7" w:rsidRPr="00FF3F52" w14:paraId="5200B70D" w14:textId="77777777" w:rsidTr="006F53BF">
        <w:trPr>
          <w:trHeight w:val="283"/>
        </w:trPr>
        <w:tc>
          <w:tcPr>
            <w:tcW w:w="4957" w:type="dxa"/>
            <w:shd w:val="clear" w:color="auto" w:fill="auto"/>
            <w:noWrap/>
            <w:vAlign w:val="bottom"/>
          </w:tcPr>
          <w:p w14:paraId="02692D7A" w14:textId="4FCA4985" w:rsidR="006842E7" w:rsidRPr="003A78D1" w:rsidRDefault="006842E7" w:rsidP="006842E7">
            <w:pPr>
              <w:ind w:left="456" w:hanging="1"/>
              <w:rPr>
                <w:rFonts w:cs="Arial"/>
                <w:i/>
                <w:color w:val="000000"/>
                <w:sz w:val="20"/>
                <w:szCs w:val="20"/>
                <w:lang w:eastAsia="en-GB"/>
              </w:rPr>
            </w:pPr>
            <w:r w:rsidRPr="00363543">
              <w:rPr>
                <w:rFonts w:cs="Arial"/>
                <w:i/>
                <w:color w:val="000000"/>
                <w:sz w:val="20"/>
                <w:lang w:eastAsia="en-GB"/>
              </w:rPr>
              <w:t>Dried fruit, preserved fruit</w:t>
            </w:r>
          </w:p>
        </w:tc>
        <w:tc>
          <w:tcPr>
            <w:tcW w:w="1275" w:type="dxa"/>
            <w:shd w:val="clear" w:color="auto" w:fill="auto"/>
            <w:noWrap/>
            <w:vAlign w:val="bottom"/>
          </w:tcPr>
          <w:p w14:paraId="18025ED7" w14:textId="676C4D86" w:rsidR="006842E7" w:rsidRPr="00F62A0E" w:rsidRDefault="006842E7" w:rsidP="006842E7">
            <w:pPr>
              <w:jc w:val="right"/>
              <w:rPr>
                <w:rFonts w:cs="Arial"/>
                <w:i/>
                <w:color w:val="000000"/>
                <w:sz w:val="20"/>
                <w:szCs w:val="20"/>
                <w:lang w:eastAsia="en-GB"/>
              </w:rPr>
            </w:pPr>
            <w:r>
              <w:rPr>
                <w:rFonts w:cs="Arial"/>
                <w:i/>
                <w:color w:val="000000"/>
                <w:sz w:val="20"/>
                <w:szCs w:val="20"/>
                <w:lang w:eastAsia="en-GB"/>
              </w:rPr>
              <w:t>0.2</w:t>
            </w:r>
          </w:p>
        </w:tc>
        <w:tc>
          <w:tcPr>
            <w:tcW w:w="1276" w:type="dxa"/>
            <w:shd w:val="clear" w:color="auto" w:fill="auto"/>
            <w:noWrap/>
            <w:vAlign w:val="bottom"/>
          </w:tcPr>
          <w:p w14:paraId="2DFD1675" w14:textId="37BAFE92" w:rsidR="006842E7" w:rsidRPr="006842E7" w:rsidRDefault="006842E7" w:rsidP="006842E7">
            <w:pPr>
              <w:jc w:val="right"/>
              <w:rPr>
                <w:rFonts w:cs="Arial"/>
                <w:i/>
                <w:color w:val="000000"/>
                <w:sz w:val="20"/>
                <w:szCs w:val="20"/>
                <w:lang w:eastAsia="en-GB"/>
              </w:rPr>
            </w:pPr>
            <w:r>
              <w:rPr>
                <w:rFonts w:cs="Arial"/>
                <w:i/>
                <w:color w:val="000000"/>
                <w:sz w:val="20"/>
                <w:szCs w:val="20"/>
                <w:lang w:eastAsia="en-GB"/>
              </w:rPr>
              <w:t>0.4</w:t>
            </w:r>
          </w:p>
        </w:tc>
        <w:tc>
          <w:tcPr>
            <w:tcW w:w="1539" w:type="dxa"/>
            <w:shd w:val="clear" w:color="auto" w:fill="auto"/>
            <w:noWrap/>
            <w:vAlign w:val="bottom"/>
          </w:tcPr>
          <w:p w14:paraId="61534165" w14:textId="4F6989F7" w:rsidR="006842E7" w:rsidRPr="006842E7" w:rsidRDefault="006842E7" w:rsidP="006842E7">
            <w:pPr>
              <w:jc w:val="right"/>
              <w:rPr>
                <w:rFonts w:cs="Arial"/>
                <w:i/>
                <w:color w:val="000000"/>
                <w:sz w:val="20"/>
                <w:szCs w:val="20"/>
                <w:lang w:eastAsia="en-GB"/>
              </w:rPr>
            </w:pPr>
            <w:r>
              <w:rPr>
                <w:rFonts w:cs="Arial"/>
                <w:i/>
                <w:color w:val="000000"/>
                <w:sz w:val="20"/>
                <w:szCs w:val="20"/>
                <w:lang w:eastAsia="en-GB"/>
              </w:rPr>
              <w:t>0.1</w:t>
            </w:r>
          </w:p>
        </w:tc>
      </w:tr>
      <w:tr w:rsidR="006842E7" w:rsidRPr="00FF3F52" w14:paraId="0A362D3D" w14:textId="77777777" w:rsidTr="006F53BF">
        <w:trPr>
          <w:trHeight w:val="283"/>
        </w:trPr>
        <w:tc>
          <w:tcPr>
            <w:tcW w:w="4957" w:type="dxa"/>
            <w:shd w:val="clear" w:color="auto" w:fill="auto"/>
            <w:noWrap/>
            <w:vAlign w:val="bottom"/>
          </w:tcPr>
          <w:p w14:paraId="007B5521" w14:textId="4B800561" w:rsidR="006842E7" w:rsidRPr="003A78D1" w:rsidRDefault="006842E7" w:rsidP="006842E7">
            <w:pPr>
              <w:ind w:left="456" w:hanging="1"/>
              <w:rPr>
                <w:rFonts w:cs="Arial"/>
                <w:i/>
                <w:color w:val="000000"/>
                <w:sz w:val="20"/>
                <w:szCs w:val="20"/>
                <w:lang w:eastAsia="en-GB"/>
              </w:rPr>
            </w:pPr>
            <w:r w:rsidRPr="00363543">
              <w:rPr>
                <w:rFonts w:cs="Arial"/>
                <w:i/>
                <w:color w:val="000000"/>
                <w:sz w:val="20"/>
                <w:lang w:eastAsia="en-GB"/>
              </w:rPr>
              <w:t>Mixed dishes where fruit is the major component</w:t>
            </w:r>
          </w:p>
        </w:tc>
        <w:tc>
          <w:tcPr>
            <w:tcW w:w="1275" w:type="dxa"/>
            <w:shd w:val="clear" w:color="auto" w:fill="auto"/>
            <w:noWrap/>
            <w:vAlign w:val="bottom"/>
          </w:tcPr>
          <w:p w14:paraId="167D7994" w14:textId="4900F35F" w:rsidR="006842E7" w:rsidRPr="00F62A0E" w:rsidRDefault="006842E7" w:rsidP="006842E7">
            <w:pPr>
              <w:jc w:val="right"/>
              <w:rPr>
                <w:rFonts w:cs="Arial"/>
                <w:i/>
                <w:color w:val="000000"/>
                <w:sz w:val="20"/>
                <w:szCs w:val="20"/>
                <w:lang w:eastAsia="en-GB"/>
              </w:rPr>
            </w:pPr>
            <w:r>
              <w:rPr>
                <w:rFonts w:cs="Arial"/>
                <w:i/>
                <w:color w:val="000000"/>
                <w:sz w:val="20"/>
                <w:szCs w:val="20"/>
                <w:lang w:eastAsia="en-GB"/>
              </w:rPr>
              <w:t>0</w:t>
            </w:r>
            <w:r w:rsidR="00A10245">
              <w:rPr>
                <w:rFonts w:cs="Arial"/>
                <w:i/>
                <w:color w:val="000000"/>
                <w:sz w:val="20"/>
                <w:szCs w:val="20"/>
                <w:lang w:eastAsia="en-GB"/>
              </w:rPr>
              <w:t>.04</w:t>
            </w:r>
          </w:p>
        </w:tc>
        <w:tc>
          <w:tcPr>
            <w:tcW w:w="1276" w:type="dxa"/>
            <w:shd w:val="clear" w:color="auto" w:fill="auto"/>
            <w:noWrap/>
            <w:vAlign w:val="bottom"/>
          </w:tcPr>
          <w:p w14:paraId="66ADEB25" w14:textId="457AE4C9" w:rsidR="006842E7" w:rsidRPr="006842E7" w:rsidRDefault="00A10245" w:rsidP="006842E7">
            <w:pPr>
              <w:jc w:val="right"/>
              <w:rPr>
                <w:rFonts w:cs="Arial"/>
                <w:i/>
                <w:color w:val="000000"/>
                <w:sz w:val="20"/>
                <w:szCs w:val="20"/>
                <w:lang w:eastAsia="en-GB"/>
              </w:rPr>
            </w:pPr>
            <w:r>
              <w:rPr>
                <w:rFonts w:cs="Arial"/>
                <w:i/>
                <w:color w:val="000000"/>
                <w:sz w:val="20"/>
                <w:szCs w:val="20"/>
                <w:lang w:eastAsia="en-GB"/>
              </w:rPr>
              <w:t>NR</w:t>
            </w:r>
          </w:p>
        </w:tc>
        <w:tc>
          <w:tcPr>
            <w:tcW w:w="1539" w:type="dxa"/>
            <w:shd w:val="clear" w:color="auto" w:fill="auto"/>
            <w:noWrap/>
            <w:vAlign w:val="bottom"/>
          </w:tcPr>
          <w:p w14:paraId="3922E19E" w14:textId="381D096E" w:rsidR="006842E7" w:rsidRPr="006842E7" w:rsidRDefault="00A10245" w:rsidP="006842E7">
            <w:pPr>
              <w:jc w:val="right"/>
              <w:rPr>
                <w:rFonts w:cs="Arial"/>
                <w:i/>
                <w:color w:val="000000"/>
                <w:sz w:val="20"/>
                <w:szCs w:val="20"/>
                <w:lang w:eastAsia="en-GB"/>
              </w:rPr>
            </w:pPr>
            <w:r>
              <w:rPr>
                <w:rFonts w:cs="Arial"/>
                <w:i/>
                <w:color w:val="000000"/>
                <w:sz w:val="20"/>
                <w:szCs w:val="20"/>
                <w:lang w:eastAsia="en-GB"/>
              </w:rPr>
              <w:t>NR</w:t>
            </w:r>
          </w:p>
        </w:tc>
      </w:tr>
      <w:tr w:rsidR="006842E7" w:rsidRPr="00FF3F52" w14:paraId="3789B133" w14:textId="77777777" w:rsidTr="006F53BF">
        <w:trPr>
          <w:trHeight w:val="283"/>
        </w:trPr>
        <w:tc>
          <w:tcPr>
            <w:tcW w:w="4957" w:type="dxa"/>
            <w:shd w:val="clear" w:color="auto" w:fill="auto"/>
            <w:noWrap/>
            <w:vAlign w:val="bottom"/>
          </w:tcPr>
          <w:p w14:paraId="5B723189" w14:textId="0C3FC58D" w:rsidR="006842E7" w:rsidRPr="003A78D1" w:rsidRDefault="006842E7" w:rsidP="006842E7">
            <w:pPr>
              <w:ind w:left="456" w:hanging="1"/>
              <w:rPr>
                <w:rFonts w:cs="Arial"/>
                <w:i/>
                <w:color w:val="000000"/>
                <w:sz w:val="20"/>
                <w:szCs w:val="20"/>
                <w:lang w:eastAsia="en-GB"/>
              </w:rPr>
            </w:pPr>
            <w:r w:rsidRPr="00363543">
              <w:rPr>
                <w:rFonts w:cs="Arial"/>
                <w:i/>
                <w:color w:val="000000"/>
                <w:sz w:val="20"/>
                <w:lang w:eastAsia="en-GB"/>
              </w:rPr>
              <w:t>Mixtures of two or more groups of fruit</w:t>
            </w:r>
          </w:p>
        </w:tc>
        <w:tc>
          <w:tcPr>
            <w:tcW w:w="1275" w:type="dxa"/>
            <w:shd w:val="clear" w:color="auto" w:fill="auto"/>
            <w:noWrap/>
            <w:vAlign w:val="bottom"/>
          </w:tcPr>
          <w:p w14:paraId="46E32D56" w14:textId="0ECA9E73" w:rsidR="006842E7" w:rsidRPr="00F62A0E" w:rsidRDefault="006842E7" w:rsidP="006842E7">
            <w:pPr>
              <w:jc w:val="right"/>
              <w:rPr>
                <w:rFonts w:cs="Arial"/>
                <w:i/>
                <w:color w:val="000000"/>
                <w:sz w:val="20"/>
                <w:szCs w:val="20"/>
                <w:lang w:eastAsia="en-GB"/>
              </w:rPr>
            </w:pPr>
            <w:r>
              <w:rPr>
                <w:rFonts w:cs="Arial"/>
                <w:i/>
                <w:color w:val="000000"/>
                <w:sz w:val="20"/>
                <w:szCs w:val="20"/>
                <w:lang w:eastAsia="en-GB"/>
              </w:rPr>
              <w:t>0.3</w:t>
            </w:r>
          </w:p>
        </w:tc>
        <w:tc>
          <w:tcPr>
            <w:tcW w:w="1276" w:type="dxa"/>
            <w:shd w:val="clear" w:color="auto" w:fill="auto"/>
            <w:noWrap/>
            <w:vAlign w:val="bottom"/>
          </w:tcPr>
          <w:p w14:paraId="144F0A8C" w14:textId="6C6DCE1E" w:rsidR="006842E7" w:rsidRPr="006842E7" w:rsidRDefault="006842E7" w:rsidP="006842E7">
            <w:pPr>
              <w:jc w:val="right"/>
              <w:rPr>
                <w:rFonts w:cs="Arial"/>
                <w:i/>
                <w:color w:val="000000"/>
                <w:sz w:val="20"/>
                <w:szCs w:val="20"/>
                <w:lang w:eastAsia="en-GB"/>
              </w:rPr>
            </w:pPr>
            <w:r>
              <w:rPr>
                <w:rFonts w:cs="Arial"/>
                <w:i/>
                <w:color w:val="000000"/>
                <w:sz w:val="20"/>
                <w:szCs w:val="20"/>
                <w:lang w:eastAsia="en-GB"/>
              </w:rPr>
              <w:t>0.3</w:t>
            </w:r>
          </w:p>
        </w:tc>
        <w:tc>
          <w:tcPr>
            <w:tcW w:w="1539" w:type="dxa"/>
            <w:shd w:val="clear" w:color="auto" w:fill="auto"/>
            <w:noWrap/>
            <w:vAlign w:val="bottom"/>
          </w:tcPr>
          <w:p w14:paraId="37544938" w14:textId="0BB34A7B" w:rsidR="006842E7" w:rsidRPr="006842E7" w:rsidRDefault="006842E7" w:rsidP="006842E7">
            <w:pPr>
              <w:jc w:val="right"/>
              <w:rPr>
                <w:rFonts w:cs="Arial"/>
                <w:i/>
                <w:color w:val="000000"/>
                <w:sz w:val="20"/>
                <w:szCs w:val="20"/>
                <w:lang w:eastAsia="en-GB"/>
              </w:rPr>
            </w:pPr>
            <w:r>
              <w:rPr>
                <w:rFonts w:cs="Arial"/>
                <w:i/>
                <w:color w:val="000000"/>
                <w:sz w:val="20"/>
                <w:szCs w:val="20"/>
                <w:lang w:eastAsia="en-GB"/>
              </w:rPr>
              <w:t>0.1</w:t>
            </w:r>
          </w:p>
        </w:tc>
      </w:tr>
      <w:tr w:rsidR="006842E7" w:rsidRPr="00FF3F52" w14:paraId="2C4F71F9" w14:textId="77777777" w:rsidTr="006F53BF">
        <w:trPr>
          <w:trHeight w:val="283"/>
        </w:trPr>
        <w:tc>
          <w:tcPr>
            <w:tcW w:w="4957" w:type="dxa"/>
            <w:shd w:val="clear" w:color="auto" w:fill="auto"/>
            <w:noWrap/>
            <w:vAlign w:val="bottom"/>
          </w:tcPr>
          <w:p w14:paraId="385FD2C9" w14:textId="2A9A281F" w:rsidR="006842E7" w:rsidRPr="003A78D1" w:rsidRDefault="006842E7" w:rsidP="006842E7">
            <w:pPr>
              <w:ind w:left="456" w:hanging="1"/>
              <w:rPr>
                <w:rFonts w:cs="Arial"/>
                <w:i/>
                <w:color w:val="000000"/>
                <w:sz w:val="20"/>
                <w:szCs w:val="20"/>
                <w:lang w:eastAsia="en-GB"/>
              </w:rPr>
            </w:pPr>
            <w:r w:rsidRPr="00363543">
              <w:rPr>
                <w:rFonts w:cs="Arial"/>
                <w:i/>
                <w:color w:val="000000"/>
                <w:sz w:val="20"/>
                <w:lang w:eastAsia="en-GB"/>
              </w:rPr>
              <w:t>Other fruit</w:t>
            </w:r>
          </w:p>
        </w:tc>
        <w:tc>
          <w:tcPr>
            <w:tcW w:w="1275" w:type="dxa"/>
            <w:shd w:val="clear" w:color="auto" w:fill="auto"/>
            <w:noWrap/>
            <w:vAlign w:val="bottom"/>
          </w:tcPr>
          <w:p w14:paraId="4F263A04" w14:textId="239F4C7A" w:rsidR="006842E7" w:rsidRPr="00F62A0E" w:rsidRDefault="006842E7" w:rsidP="006842E7">
            <w:pPr>
              <w:jc w:val="right"/>
              <w:rPr>
                <w:rFonts w:cs="Arial"/>
                <w:i/>
                <w:color w:val="000000"/>
                <w:sz w:val="20"/>
                <w:szCs w:val="20"/>
                <w:lang w:eastAsia="en-GB"/>
              </w:rPr>
            </w:pPr>
            <w:r>
              <w:rPr>
                <w:rFonts w:cs="Arial"/>
                <w:i/>
                <w:color w:val="000000"/>
                <w:sz w:val="20"/>
                <w:szCs w:val="20"/>
                <w:lang w:eastAsia="en-GB"/>
              </w:rPr>
              <w:t>0.9</w:t>
            </w:r>
          </w:p>
        </w:tc>
        <w:tc>
          <w:tcPr>
            <w:tcW w:w="1276" w:type="dxa"/>
            <w:shd w:val="clear" w:color="auto" w:fill="auto"/>
            <w:noWrap/>
            <w:vAlign w:val="bottom"/>
          </w:tcPr>
          <w:p w14:paraId="088C92DC" w14:textId="52F0F9C5" w:rsidR="006842E7" w:rsidRPr="006842E7" w:rsidRDefault="006842E7" w:rsidP="006842E7">
            <w:pPr>
              <w:jc w:val="right"/>
              <w:rPr>
                <w:rFonts w:cs="Arial"/>
                <w:i/>
                <w:color w:val="000000"/>
                <w:sz w:val="20"/>
                <w:szCs w:val="20"/>
                <w:lang w:eastAsia="en-GB"/>
              </w:rPr>
            </w:pPr>
            <w:r>
              <w:rPr>
                <w:rFonts w:cs="Arial"/>
                <w:i/>
                <w:color w:val="000000"/>
                <w:sz w:val="20"/>
                <w:szCs w:val="20"/>
                <w:lang w:eastAsia="en-GB"/>
              </w:rPr>
              <w:t>0.4</w:t>
            </w:r>
          </w:p>
        </w:tc>
        <w:tc>
          <w:tcPr>
            <w:tcW w:w="1539" w:type="dxa"/>
            <w:shd w:val="clear" w:color="auto" w:fill="auto"/>
            <w:noWrap/>
            <w:vAlign w:val="bottom"/>
          </w:tcPr>
          <w:p w14:paraId="13EAA883" w14:textId="7E51F390" w:rsidR="006842E7" w:rsidRPr="006842E7" w:rsidRDefault="00B001A3" w:rsidP="006842E7">
            <w:pPr>
              <w:jc w:val="right"/>
              <w:rPr>
                <w:rFonts w:cs="Arial"/>
                <w:i/>
                <w:color w:val="000000"/>
                <w:sz w:val="20"/>
                <w:szCs w:val="20"/>
                <w:lang w:eastAsia="en-GB"/>
              </w:rPr>
            </w:pPr>
            <w:r>
              <w:rPr>
                <w:rFonts w:cs="Arial"/>
                <w:i/>
                <w:color w:val="000000"/>
                <w:sz w:val="20"/>
                <w:szCs w:val="20"/>
                <w:lang w:eastAsia="en-GB"/>
              </w:rPr>
              <w:t>0</w:t>
            </w:r>
          </w:p>
        </w:tc>
      </w:tr>
      <w:tr w:rsidR="006842E7" w:rsidRPr="00FF3F52" w14:paraId="252E84A4" w14:textId="77777777" w:rsidTr="006F53BF">
        <w:trPr>
          <w:trHeight w:val="283"/>
        </w:trPr>
        <w:tc>
          <w:tcPr>
            <w:tcW w:w="4957" w:type="dxa"/>
            <w:shd w:val="clear" w:color="auto" w:fill="auto"/>
            <w:noWrap/>
            <w:vAlign w:val="bottom"/>
          </w:tcPr>
          <w:p w14:paraId="7ED422C3" w14:textId="222AF564" w:rsidR="006842E7" w:rsidRPr="003A78D1" w:rsidRDefault="006842E7" w:rsidP="006842E7">
            <w:pPr>
              <w:ind w:left="456" w:hanging="1"/>
              <w:rPr>
                <w:rFonts w:cs="Arial"/>
                <w:i/>
                <w:color w:val="000000"/>
                <w:sz w:val="20"/>
                <w:szCs w:val="20"/>
                <w:lang w:eastAsia="en-GB"/>
              </w:rPr>
            </w:pPr>
            <w:r w:rsidRPr="00363543">
              <w:rPr>
                <w:rFonts w:cs="Arial"/>
                <w:i/>
                <w:color w:val="000000"/>
                <w:sz w:val="20"/>
                <w:lang w:eastAsia="en-GB"/>
              </w:rPr>
              <w:t>Pome fruit</w:t>
            </w:r>
          </w:p>
        </w:tc>
        <w:tc>
          <w:tcPr>
            <w:tcW w:w="1275" w:type="dxa"/>
            <w:shd w:val="clear" w:color="auto" w:fill="auto"/>
            <w:noWrap/>
            <w:vAlign w:val="bottom"/>
          </w:tcPr>
          <w:p w14:paraId="2B4693B8" w14:textId="5BC1CA68" w:rsidR="006842E7" w:rsidRPr="00F62A0E" w:rsidRDefault="006842E7" w:rsidP="006842E7">
            <w:pPr>
              <w:jc w:val="right"/>
              <w:rPr>
                <w:rFonts w:cs="Arial"/>
                <w:i/>
                <w:color w:val="000000"/>
                <w:sz w:val="20"/>
                <w:szCs w:val="20"/>
                <w:lang w:eastAsia="en-GB"/>
              </w:rPr>
            </w:pPr>
            <w:r>
              <w:rPr>
                <w:rFonts w:cs="Arial"/>
                <w:i/>
                <w:color w:val="000000"/>
                <w:sz w:val="20"/>
                <w:szCs w:val="20"/>
                <w:lang w:eastAsia="en-GB"/>
              </w:rPr>
              <w:t>0.1</w:t>
            </w:r>
          </w:p>
        </w:tc>
        <w:tc>
          <w:tcPr>
            <w:tcW w:w="1276" w:type="dxa"/>
            <w:shd w:val="clear" w:color="auto" w:fill="auto"/>
            <w:noWrap/>
            <w:vAlign w:val="bottom"/>
          </w:tcPr>
          <w:p w14:paraId="4D9DBD81" w14:textId="794B7D22" w:rsidR="006842E7" w:rsidRPr="006842E7" w:rsidRDefault="006842E7" w:rsidP="006842E7">
            <w:pPr>
              <w:jc w:val="right"/>
              <w:rPr>
                <w:rFonts w:cs="Arial"/>
                <w:i/>
                <w:color w:val="000000"/>
                <w:sz w:val="20"/>
                <w:szCs w:val="20"/>
                <w:lang w:eastAsia="en-GB"/>
              </w:rPr>
            </w:pPr>
            <w:r>
              <w:rPr>
                <w:rFonts w:cs="Arial"/>
                <w:i/>
                <w:color w:val="000000"/>
                <w:sz w:val="20"/>
                <w:szCs w:val="20"/>
                <w:lang w:eastAsia="en-GB"/>
              </w:rPr>
              <w:t>0.7</w:t>
            </w:r>
          </w:p>
        </w:tc>
        <w:tc>
          <w:tcPr>
            <w:tcW w:w="1539" w:type="dxa"/>
            <w:shd w:val="clear" w:color="auto" w:fill="auto"/>
            <w:noWrap/>
            <w:vAlign w:val="bottom"/>
          </w:tcPr>
          <w:p w14:paraId="377BD887" w14:textId="4885E126" w:rsidR="006842E7" w:rsidRPr="006842E7" w:rsidRDefault="00B001A3" w:rsidP="006842E7">
            <w:pPr>
              <w:jc w:val="right"/>
              <w:rPr>
                <w:rFonts w:cs="Arial"/>
                <w:i/>
                <w:color w:val="000000"/>
                <w:sz w:val="20"/>
                <w:szCs w:val="20"/>
                <w:lang w:eastAsia="en-GB"/>
              </w:rPr>
            </w:pPr>
            <w:r>
              <w:rPr>
                <w:rFonts w:cs="Arial"/>
                <w:i/>
                <w:color w:val="000000"/>
                <w:sz w:val="20"/>
                <w:szCs w:val="20"/>
                <w:lang w:eastAsia="en-GB"/>
              </w:rPr>
              <w:t>0.3</w:t>
            </w:r>
          </w:p>
        </w:tc>
      </w:tr>
      <w:tr w:rsidR="006842E7" w:rsidRPr="00FF3F52" w14:paraId="00959A87" w14:textId="77777777" w:rsidTr="006F53BF">
        <w:trPr>
          <w:trHeight w:val="283"/>
        </w:trPr>
        <w:tc>
          <w:tcPr>
            <w:tcW w:w="4957" w:type="dxa"/>
            <w:shd w:val="clear" w:color="auto" w:fill="auto"/>
            <w:noWrap/>
            <w:vAlign w:val="bottom"/>
          </w:tcPr>
          <w:p w14:paraId="04A35A01" w14:textId="65C9E0C4" w:rsidR="006842E7" w:rsidRPr="003A78D1" w:rsidRDefault="006842E7" w:rsidP="006842E7">
            <w:pPr>
              <w:ind w:left="456" w:hanging="1"/>
              <w:rPr>
                <w:rFonts w:cs="Arial"/>
                <w:i/>
                <w:color w:val="000000"/>
                <w:sz w:val="20"/>
                <w:szCs w:val="20"/>
                <w:lang w:eastAsia="en-GB"/>
              </w:rPr>
            </w:pPr>
            <w:r w:rsidRPr="00363543">
              <w:rPr>
                <w:rFonts w:cs="Arial"/>
                <w:i/>
                <w:color w:val="000000"/>
                <w:sz w:val="20"/>
                <w:lang w:eastAsia="en-GB"/>
              </w:rPr>
              <w:t>Stone fruit</w:t>
            </w:r>
          </w:p>
        </w:tc>
        <w:tc>
          <w:tcPr>
            <w:tcW w:w="1275" w:type="dxa"/>
            <w:shd w:val="clear" w:color="auto" w:fill="auto"/>
            <w:noWrap/>
            <w:vAlign w:val="bottom"/>
          </w:tcPr>
          <w:p w14:paraId="09C0845A" w14:textId="68E1178F" w:rsidR="006842E7" w:rsidRPr="00F62A0E" w:rsidRDefault="006842E7" w:rsidP="006842E7">
            <w:pPr>
              <w:jc w:val="right"/>
              <w:rPr>
                <w:rFonts w:cs="Arial"/>
                <w:i/>
                <w:color w:val="000000"/>
                <w:sz w:val="20"/>
                <w:szCs w:val="20"/>
                <w:lang w:eastAsia="en-GB"/>
              </w:rPr>
            </w:pPr>
            <w:r>
              <w:rPr>
                <w:rFonts w:cs="Arial"/>
                <w:i/>
                <w:color w:val="000000"/>
                <w:sz w:val="20"/>
                <w:szCs w:val="20"/>
                <w:lang w:eastAsia="en-GB"/>
              </w:rPr>
              <w:t>0.5</w:t>
            </w:r>
          </w:p>
        </w:tc>
        <w:tc>
          <w:tcPr>
            <w:tcW w:w="1276" w:type="dxa"/>
            <w:shd w:val="clear" w:color="auto" w:fill="auto"/>
            <w:noWrap/>
            <w:vAlign w:val="bottom"/>
          </w:tcPr>
          <w:p w14:paraId="39A215B6" w14:textId="2EE39452" w:rsidR="006842E7" w:rsidRPr="006842E7" w:rsidRDefault="006842E7" w:rsidP="006842E7">
            <w:pPr>
              <w:jc w:val="right"/>
              <w:rPr>
                <w:rFonts w:cs="Arial"/>
                <w:i/>
                <w:color w:val="000000"/>
                <w:sz w:val="20"/>
                <w:szCs w:val="20"/>
                <w:lang w:eastAsia="en-GB"/>
              </w:rPr>
            </w:pPr>
            <w:r>
              <w:rPr>
                <w:rFonts w:cs="Arial"/>
                <w:i/>
                <w:color w:val="000000"/>
                <w:sz w:val="20"/>
                <w:szCs w:val="20"/>
                <w:lang w:eastAsia="en-GB"/>
              </w:rPr>
              <w:t>0.7</w:t>
            </w:r>
          </w:p>
        </w:tc>
        <w:tc>
          <w:tcPr>
            <w:tcW w:w="1539" w:type="dxa"/>
            <w:shd w:val="clear" w:color="auto" w:fill="auto"/>
            <w:noWrap/>
            <w:vAlign w:val="bottom"/>
          </w:tcPr>
          <w:p w14:paraId="1A27B69E" w14:textId="17E82E4C" w:rsidR="006842E7" w:rsidRPr="006842E7" w:rsidRDefault="00B001A3" w:rsidP="006842E7">
            <w:pPr>
              <w:jc w:val="right"/>
              <w:rPr>
                <w:rFonts w:cs="Arial"/>
                <w:i/>
                <w:color w:val="000000"/>
                <w:sz w:val="20"/>
                <w:szCs w:val="20"/>
                <w:lang w:eastAsia="en-GB"/>
              </w:rPr>
            </w:pPr>
            <w:r>
              <w:rPr>
                <w:rFonts w:cs="Arial"/>
                <w:i/>
                <w:color w:val="000000"/>
                <w:sz w:val="20"/>
                <w:szCs w:val="20"/>
                <w:lang w:eastAsia="en-GB"/>
              </w:rPr>
              <w:t>1.7</w:t>
            </w:r>
          </w:p>
        </w:tc>
      </w:tr>
      <w:tr w:rsidR="006842E7" w:rsidRPr="00FF3F52" w14:paraId="40E8E884" w14:textId="77777777" w:rsidTr="006F53BF">
        <w:trPr>
          <w:trHeight w:val="283"/>
        </w:trPr>
        <w:tc>
          <w:tcPr>
            <w:tcW w:w="4957" w:type="dxa"/>
            <w:shd w:val="clear" w:color="auto" w:fill="auto"/>
            <w:noWrap/>
            <w:vAlign w:val="bottom"/>
          </w:tcPr>
          <w:p w14:paraId="0655D954" w14:textId="54E6FF38" w:rsidR="006842E7" w:rsidRPr="003A78D1" w:rsidRDefault="006842E7" w:rsidP="006842E7">
            <w:pPr>
              <w:ind w:left="456" w:hanging="1"/>
              <w:rPr>
                <w:rFonts w:cs="Arial"/>
                <w:i/>
                <w:color w:val="000000"/>
                <w:sz w:val="20"/>
                <w:szCs w:val="20"/>
                <w:lang w:eastAsia="en-GB"/>
              </w:rPr>
            </w:pPr>
            <w:r w:rsidRPr="00363543">
              <w:rPr>
                <w:rFonts w:cs="Arial"/>
                <w:i/>
                <w:color w:val="000000"/>
                <w:sz w:val="20"/>
                <w:lang w:eastAsia="en-GB"/>
              </w:rPr>
              <w:t>Tropical and subtropical fruit</w:t>
            </w:r>
          </w:p>
        </w:tc>
        <w:tc>
          <w:tcPr>
            <w:tcW w:w="1275" w:type="dxa"/>
            <w:shd w:val="clear" w:color="auto" w:fill="auto"/>
            <w:noWrap/>
            <w:vAlign w:val="bottom"/>
          </w:tcPr>
          <w:p w14:paraId="267F2C68" w14:textId="6D8ACB56" w:rsidR="006842E7" w:rsidRPr="00F62A0E" w:rsidRDefault="006842E7" w:rsidP="006842E7">
            <w:pPr>
              <w:jc w:val="right"/>
              <w:rPr>
                <w:rFonts w:cs="Arial"/>
                <w:i/>
                <w:color w:val="000000"/>
                <w:sz w:val="20"/>
                <w:szCs w:val="20"/>
                <w:lang w:eastAsia="en-GB"/>
              </w:rPr>
            </w:pPr>
            <w:r>
              <w:rPr>
                <w:rFonts w:cs="Arial"/>
                <w:i/>
                <w:color w:val="000000"/>
                <w:sz w:val="20"/>
                <w:szCs w:val="20"/>
                <w:lang w:eastAsia="en-GB"/>
              </w:rPr>
              <w:t>2.9</w:t>
            </w:r>
          </w:p>
        </w:tc>
        <w:tc>
          <w:tcPr>
            <w:tcW w:w="1276" w:type="dxa"/>
            <w:shd w:val="clear" w:color="auto" w:fill="auto"/>
            <w:noWrap/>
            <w:vAlign w:val="bottom"/>
          </w:tcPr>
          <w:p w14:paraId="77D75C4A" w14:textId="7A2B25BB" w:rsidR="006842E7" w:rsidRPr="006842E7" w:rsidRDefault="006842E7" w:rsidP="006842E7">
            <w:pPr>
              <w:jc w:val="right"/>
              <w:rPr>
                <w:rFonts w:cs="Arial"/>
                <w:i/>
                <w:color w:val="000000"/>
                <w:sz w:val="20"/>
                <w:szCs w:val="20"/>
                <w:lang w:eastAsia="en-GB"/>
              </w:rPr>
            </w:pPr>
            <w:r>
              <w:rPr>
                <w:rFonts w:cs="Arial"/>
                <w:i/>
                <w:color w:val="000000"/>
                <w:sz w:val="20"/>
                <w:szCs w:val="20"/>
                <w:lang w:eastAsia="en-GB"/>
              </w:rPr>
              <w:t>0.5</w:t>
            </w:r>
          </w:p>
        </w:tc>
        <w:tc>
          <w:tcPr>
            <w:tcW w:w="1539" w:type="dxa"/>
            <w:shd w:val="clear" w:color="auto" w:fill="auto"/>
            <w:noWrap/>
            <w:vAlign w:val="bottom"/>
          </w:tcPr>
          <w:p w14:paraId="1BFC80E1" w14:textId="7BB681A6" w:rsidR="006842E7" w:rsidRPr="006842E7" w:rsidRDefault="00B001A3" w:rsidP="006842E7">
            <w:pPr>
              <w:jc w:val="right"/>
              <w:rPr>
                <w:rFonts w:cs="Arial"/>
                <w:i/>
                <w:color w:val="000000"/>
                <w:sz w:val="20"/>
                <w:szCs w:val="20"/>
                <w:lang w:eastAsia="en-GB"/>
              </w:rPr>
            </w:pPr>
            <w:r>
              <w:rPr>
                <w:rFonts w:cs="Arial"/>
                <w:i/>
                <w:color w:val="000000"/>
                <w:sz w:val="20"/>
                <w:szCs w:val="20"/>
                <w:lang w:eastAsia="en-GB"/>
              </w:rPr>
              <w:t>1.0</w:t>
            </w:r>
          </w:p>
        </w:tc>
      </w:tr>
      <w:tr w:rsidR="006842E7" w:rsidRPr="00FF3F52" w14:paraId="6945778D" w14:textId="77777777" w:rsidTr="006F53BF">
        <w:trPr>
          <w:trHeight w:val="283"/>
        </w:trPr>
        <w:tc>
          <w:tcPr>
            <w:tcW w:w="4957" w:type="dxa"/>
            <w:shd w:val="clear" w:color="auto" w:fill="auto"/>
            <w:noWrap/>
            <w:vAlign w:val="bottom"/>
            <w:hideMark/>
          </w:tcPr>
          <w:p w14:paraId="49FE64F2" w14:textId="7EC08050" w:rsidR="006842E7" w:rsidRPr="00BB1D73" w:rsidRDefault="006842E7" w:rsidP="006842E7">
            <w:pPr>
              <w:rPr>
                <w:rFonts w:cs="Arial"/>
                <w:color w:val="000000"/>
                <w:sz w:val="20"/>
                <w:szCs w:val="20"/>
                <w:lang w:eastAsia="en-GB"/>
              </w:rPr>
            </w:pPr>
            <w:r w:rsidRPr="00BB1D73">
              <w:rPr>
                <w:rFonts w:cs="Arial"/>
                <w:color w:val="000000"/>
                <w:sz w:val="20"/>
                <w:szCs w:val="20"/>
                <w:lang w:eastAsia="en-GB"/>
              </w:rPr>
              <w:t>Egg products and dishes</w:t>
            </w:r>
          </w:p>
        </w:tc>
        <w:tc>
          <w:tcPr>
            <w:tcW w:w="1275" w:type="dxa"/>
            <w:shd w:val="clear" w:color="auto" w:fill="auto"/>
            <w:noWrap/>
            <w:vAlign w:val="bottom"/>
            <w:hideMark/>
          </w:tcPr>
          <w:p w14:paraId="3F737D11" w14:textId="77777777" w:rsidR="006842E7" w:rsidRPr="00BB1D73" w:rsidRDefault="006842E7" w:rsidP="006842E7">
            <w:pPr>
              <w:jc w:val="right"/>
              <w:rPr>
                <w:rFonts w:cs="Arial"/>
                <w:color w:val="000000"/>
                <w:sz w:val="20"/>
                <w:szCs w:val="20"/>
                <w:lang w:eastAsia="en-GB"/>
              </w:rPr>
            </w:pPr>
            <w:r w:rsidRPr="00BB1D73">
              <w:rPr>
                <w:rFonts w:cs="Arial"/>
                <w:color w:val="000000"/>
                <w:sz w:val="20"/>
                <w:szCs w:val="20"/>
                <w:lang w:eastAsia="en-GB"/>
              </w:rPr>
              <w:t>2.2</w:t>
            </w:r>
          </w:p>
        </w:tc>
        <w:tc>
          <w:tcPr>
            <w:tcW w:w="1276" w:type="dxa"/>
            <w:shd w:val="clear" w:color="auto" w:fill="auto"/>
            <w:noWrap/>
            <w:vAlign w:val="bottom"/>
            <w:hideMark/>
          </w:tcPr>
          <w:p w14:paraId="4C91D742" w14:textId="4F551B52" w:rsidR="006842E7" w:rsidRPr="00BB1D73" w:rsidRDefault="006842E7" w:rsidP="006842E7">
            <w:pPr>
              <w:jc w:val="right"/>
              <w:rPr>
                <w:rFonts w:cs="Arial"/>
                <w:color w:val="000000"/>
                <w:sz w:val="20"/>
                <w:szCs w:val="20"/>
                <w:lang w:eastAsia="en-GB"/>
              </w:rPr>
            </w:pPr>
            <w:r>
              <w:rPr>
                <w:rFonts w:cs="Arial"/>
                <w:color w:val="000000"/>
                <w:sz w:val="20"/>
                <w:szCs w:val="20"/>
                <w:lang w:eastAsia="en-GB"/>
              </w:rPr>
              <w:t>3.1</w:t>
            </w:r>
          </w:p>
        </w:tc>
        <w:tc>
          <w:tcPr>
            <w:tcW w:w="1539" w:type="dxa"/>
            <w:shd w:val="clear" w:color="auto" w:fill="auto"/>
            <w:noWrap/>
            <w:vAlign w:val="bottom"/>
            <w:hideMark/>
          </w:tcPr>
          <w:p w14:paraId="79D7DCFB" w14:textId="77331BDA" w:rsidR="006842E7" w:rsidRPr="00BB1D73" w:rsidRDefault="006842E7" w:rsidP="006842E7">
            <w:pPr>
              <w:jc w:val="right"/>
              <w:rPr>
                <w:rFonts w:cs="Arial"/>
                <w:color w:val="000000"/>
                <w:sz w:val="20"/>
                <w:szCs w:val="20"/>
                <w:lang w:eastAsia="en-GB"/>
              </w:rPr>
            </w:pPr>
            <w:r w:rsidRPr="00BB1D73">
              <w:rPr>
                <w:rFonts w:cs="Arial"/>
                <w:color w:val="000000"/>
                <w:sz w:val="20"/>
                <w:szCs w:val="20"/>
                <w:lang w:eastAsia="en-GB"/>
              </w:rPr>
              <w:t>4</w:t>
            </w:r>
            <w:r>
              <w:rPr>
                <w:rFonts w:cs="Arial"/>
                <w:color w:val="000000"/>
                <w:sz w:val="20"/>
                <w:szCs w:val="20"/>
                <w:lang w:eastAsia="en-GB"/>
              </w:rPr>
              <w:t>.5</w:t>
            </w:r>
          </w:p>
        </w:tc>
      </w:tr>
      <w:tr w:rsidR="006842E7" w:rsidRPr="00FF3F52" w14:paraId="0D98CFC4" w14:textId="77777777" w:rsidTr="006F53BF">
        <w:trPr>
          <w:trHeight w:val="283"/>
        </w:trPr>
        <w:tc>
          <w:tcPr>
            <w:tcW w:w="4957" w:type="dxa"/>
            <w:shd w:val="clear" w:color="auto" w:fill="auto"/>
            <w:noWrap/>
            <w:vAlign w:val="bottom"/>
            <w:hideMark/>
          </w:tcPr>
          <w:p w14:paraId="29084B7E" w14:textId="5BEB9154" w:rsidR="006842E7" w:rsidRPr="00BB1D73" w:rsidRDefault="006842E7" w:rsidP="006842E7">
            <w:pPr>
              <w:rPr>
                <w:rFonts w:cs="Arial"/>
                <w:color w:val="000000"/>
                <w:sz w:val="20"/>
                <w:szCs w:val="20"/>
                <w:lang w:eastAsia="en-GB"/>
              </w:rPr>
            </w:pPr>
            <w:r w:rsidRPr="00BB1D73">
              <w:rPr>
                <w:rFonts w:cs="Arial"/>
                <w:color w:val="000000"/>
                <w:sz w:val="20"/>
                <w:szCs w:val="20"/>
                <w:lang w:eastAsia="en-GB"/>
              </w:rPr>
              <w:t>Meat, poultry and game products and dishes</w:t>
            </w:r>
          </w:p>
        </w:tc>
        <w:tc>
          <w:tcPr>
            <w:tcW w:w="1275" w:type="dxa"/>
            <w:shd w:val="clear" w:color="auto" w:fill="auto"/>
            <w:noWrap/>
            <w:vAlign w:val="bottom"/>
            <w:hideMark/>
          </w:tcPr>
          <w:p w14:paraId="3E44F07F" w14:textId="77777777" w:rsidR="006842E7" w:rsidRPr="00BB1D73" w:rsidRDefault="006842E7" w:rsidP="006842E7">
            <w:pPr>
              <w:jc w:val="right"/>
              <w:rPr>
                <w:rFonts w:cs="Arial"/>
                <w:color w:val="000000"/>
                <w:sz w:val="20"/>
                <w:szCs w:val="20"/>
                <w:lang w:eastAsia="en-GB"/>
              </w:rPr>
            </w:pPr>
            <w:r w:rsidRPr="00BB1D73">
              <w:rPr>
                <w:rFonts w:cs="Arial"/>
                <w:color w:val="000000"/>
                <w:sz w:val="20"/>
                <w:szCs w:val="20"/>
                <w:lang w:eastAsia="en-GB"/>
              </w:rPr>
              <w:t>10.6</w:t>
            </w:r>
          </w:p>
        </w:tc>
        <w:tc>
          <w:tcPr>
            <w:tcW w:w="1276" w:type="dxa"/>
            <w:shd w:val="clear" w:color="auto" w:fill="auto"/>
            <w:noWrap/>
            <w:vAlign w:val="bottom"/>
            <w:hideMark/>
          </w:tcPr>
          <w:p w14:paraId="75CB1C2A" w14:textId="6BBBA6C6" w:rsidR="006842E7" w:rsidRPr="00BB1D73" w:rsidRDefault="006842E7" w:rsidP="006842E7">
            <w:pPr>
              <w:jc w:val="right"/>
              <w:rPr>
                <w:rFonts w:cs="Arial"/>
                <w:color w:val="000000"/>
                <w:sz w:val="20"/>
                <w:szCs w:val="20"/>
                <w:lang w:eastAsia="en-GB"/>
              </w:rPr>
            </w:pPr>
            <w:r>
              <w:rPr>
                <w:rFonts w:cs="Arial"/>
                <w:color w:val="000000"/>
                <w:sz w:val="20"/>
                <w:szCs w:val="20"/>
                <w:lang w:eastAsia="en-GB"/>
              </w:rPr>
              <w:t>4.5</w:t>
            </w:r>
          </w:p>
        </w:tc>
        <w:tc>
          <w:tcPr>
            <w:tcW w:w="1539" w:type="dxa"/>
            <w:shd w:val="clear" w:color="auto" w:fill="auto"/>
            <w:noWrap/>
            <w:vAlign w:val="bottom"/>
            <w:hideMark/>
          </w:tcPr>
          <w:p w14:paraId="12CE40CE" w14:textId="5EFE46B6" w:rsidR="006842E7" w:rsidRPr="00BB1D73" w:rsidRDefault="006842E7" w:rsidP="006842E7">
            <w:pPr>
              <w:jc w:val="right"/>
              <w:rPr>
                <w:rFonts w:cs="Arial"/>
                <w:color w:val="000000"/>
                <w:sz w:val="20"/>
                <w:szCs w:val="20"/>
                <w:lang w:eastAsia="en-GB"/>
              </w:rPr>
            </w:pPr>
            <w:r>
              <w:rPr>
                <w:rFonts w:cs="Arial"/>
                <w:color w:val="000000"/>
                <w:sz w:val="20"/>
                <w:szCs w:val="20"/>
                <w:lang w:eastAsia="en-GB"/>
              </w:rPr>
              <w:t>12.1</w:t>
            </w:r>
          </w:p>
        </w:tc>
      </w:tr>
      <w:tr w:rsidR="006842E7" w:rsidRPr="00FF3F52" w14:paraId="204B2696" w14:textId="77777777" w:rsidTr="006F53BF">
        <w:trPr>
          <w:trHeight w:val="283"/>
        </w:trPr>
        <w:tc>
          <w:tcPr>
            <w:tcW w:w="4957" w:type="dxa"/>
            <w:shd w:val="clear" w:color="auto" w:fill="auto"/>
            <w:noWrap/>
            <w:vAlign w:val="bottom"/>
            <w:hideMark/>
          </w:tcPr>
          <w:p w14:paraId="3A675D22" w14:textId="1543A42E" w:rsidR="006842E7" w:rsidRPr="00BB1D73" w:rsidRDefault="006842E7" w:rsidP="006842E7">
            <w:pPr>
              <w:rPr>
                <w:rFonts w:cs="Arial"/>
                <w:color w:val="000000"/>
                <w:sz w:val="20"/>
                <w:szCs w:val="20"/>
                <w:lang w:eastAsia="en-GB"/>
              </w:rPr>
            </w:pPr>
            <w:r w:rsidRPr="00BB1D73">
              <w:rPr>
                <w:rFonts w:cs="Arial"/>
                <w:color w:val="000000"/>
                <w:sz w:val="20"/>
                <w:szCs w:val="20"/>
                <w:lang w:eastAsia="en-GB"/>
              </w:rPr>
              <w:t>Milk products and dishes</w:t>
            </w:r>
          </w:p>
        </w:tc>
        <w:tc>
          <w:tcPr>
            <w:tcW w:w="1275" w:type="dxa"/>
            <w:shd w:val="clear" w:color="auto" w:fill="auto"/>
            <w:noWrap/>
            <w:vAlign w:val="bottom"/>
            <w:hideMark/>
          </w:tcPr>
          <w:p w14:paraId="2A6CAD68" w14:textId="77777777" w:rsidR="006842E7" w:rsidRPr="00BB1D73" w:rsidRDefault="006842E7" w:rsidP="006842E7">
            <w:pPr>
              <w:jc w:val="right"/>
              <w:rPr>
                <w:rFonts w:cs="Arial"/>
                <w:color w:val="000000"/>
                <w:sz w:val="20"/>
                <w:szCs w:val="20"/>
                <w:lang w:eastAsia="en-GB"/>
              </w:rPr>
            </w:pPr>
            <w:r w:rsidRPr="00BB1D73">
              <w:rPr>
                <w:rFonts w:cs="Arial"/>
                <w:color w:val="000000"/>
                <w:sz w:val="20"/>
                <w:szCs w:val="20"/>
                <w:lang w:eastAsia="en-GB"/>
              </w:rPr>
              <w:t>15.7</w:t>
            </w:r>
          </w:p>
        </w:tc>
        <w:tc>
          <w:tcPr>
            <w:tcW w:w="1276" w:type="dxa"/>
            <w:shd w:val="clear" w:color="auto" w:fill="auto"/>
            <w:noWrap/>
            <w:vAlign w:val="bottom"/>
            <w:hideMark/>
          </w:tcPr>
          <w:p w14:paraId="26453045" w14:textId="22D9B700" w:rsidR="006842E7" w:rsidRPr="00BB1D73" w:rsidRDefault="006842E7" w:rsidP="006842E7">
            <w:pPr>
              <w:jc w:val="right"/>
              <w:rPr>
                <w:rFonts w:cs="Arial"/>
                <w:color w:val="000000"/>
                <w:sz w:val="20"/>
                <w:szCs w:val="20"/>
                <w:lang w:eastAsia="en-GB"/>
              </w:rPr>
            </w:pPr>
            <w:r>
              <w:rPr>
                <w:rFonts w:cs="Arial"/>
                <w:color w:val="000000"/>
                <w:sz w:val="20"/>
                <w:szCs w:val="20"/>
                <w:lang w:eastAsia="en-GB"/>
              </w:rPr>
              <w:t>21.2</w:t>
            </w:r>
          </w:p>
        </w:tc>
        <w:tc>
          <w:tcPr>
            <w:tcW w:w="1539" w:type="dxa"/>
            <w:shd w:val="clear" w:color="auto" w:fill="auto"/>
            <w:noWrap/>
            <w:vAlign w:val="bottom"/>
            <w:hideMark/>
          </w:tcPr>
          <w:p w14:paraId="556F0CCE" w14:textId="7062B195" w:rsidR="006842E7" w:rsidRPr="00BB1D73" w:rsidRDefault="006842E7" w:rsidP="006842E7">
            <w:pPr>
              <w:jc w:val="right"/>
              <w:rPr>
                <w:rFonts w:cs="Arial"/>
                <w:color w:val="000000"/>
                <w:sz w:val="20"/>
                <w:szCs w:val="20"/>
                <w:lang w:eastAsia="en-GB"/>
              </w:rPr>
            </w:pPr>
            <w:r>
              <w:rPr>
                <w:rFonts w:cs="Arial"/>
                <w:color w:val="000000"/>
                <w:sz w:val="20"/>
                <w:szCs w:val="20"/>
                <w:lang w:eastAsia="en-GB"/>
              </w:rPr>
              <w:t>12.3</w:t>
            </w:r>
          </w:p>
        </w:tc>
      </w:tr>
      <w:tr w:rsidR="006842E7" w:rsidRPr="00FF3F52" w14:paraId="4A9CB338" w14:textId="77777777" w:rsidTr="006F53BF">
        <w:trPr>
          <w:trHeight w:val="283"/>
        </w:trPr>
        <w:tc>
          <w:tcPr>
            <w:tcW w:w="4957" w:type="dxa"/>
            <w:shd w:val="clear" w:color="auto" w:fill="auto"/>
            <w:noWrap/>
            <w:vAlign w:val="bottom"/>
            <w:hideMark/>
          </w:tcPr>
          <w:p w14:paraId="7E14039B" w14:textId="035BB606" w:rsidR="006842E7" w:rsidRPr="00BB1D73" w:rsidRDefault="006842E7" w:rsidP="006842E7">
            <w:pPr>
              <w:rPr>
                <w:rFonts w:cs="Arial"/>
                <w:color w:val="000000"/>
                <w:sz w:val="20"/>
                <w:szCs w:val="20"/>
                <w:lang w:eastAsia="en-GB"/>
              </w:rPr>
            </w:pPr>
            <w:r w:rsidRPr="00BB1D73">
              <w:rPr>
                <w:rFonts w:cs="Arial"/>
                <w:color w:val="000000"/>
                <w:sz w:val="20"/>
                <w:szCs w:val="20"/>
                <w:lang w:eastAsia="en-GB"/>
              </w:rPr>
              <w:t>Dairy &amp; meat substitutes</w:t>
            </w:r>
          </w:p>
        </w:tc>
        <w:tc>
          <w:tcPr>
            <w:tcW w:w="1275" w:type="dxa"/>
            <w:shd w:val="clear" w:color="auto" w:fill="auto"/>
            <w:noWrap/>
            <w:vAlign w:val="bottom"/>
            <w:hideMark/>
          </w:tcPr>
          <w:p w14:paraId="60DB5D93" w14:textId="77777777" w:rsidR="006842E7" w:rsidRPr="00BB1D73" w:rsidRDefault="006842E7" w:rsidP="006842E7">
            <w:pPr>
              <w:jc w:val="right"/>
              <w:rPr>
                <w:rFonts w:cs="Arial"/>
                <w:color w:val="000000"/>
                <w:sz w:val="20"/>
                <w:szCs w:val="20"/>
                <w:lang w:eastAsia="en-GB"/>
              </w:rPr>
            </w:pPr>
            <w:r w:rsidRPr="00BB1D73">
              <w:rPr>
                <w:rFonts w:cs="Arial"/>
                <w:color w:val="000000"/>
                <w:sz w:val="20"/>
                <w:szCs w:val="20"/>
                <w:lang w:eastAsia="en-GB"/>
              </w:rPr>
              <w:t>0.5</w:t>
            </w:r>
          </w:p>
        </w:tc>
        <w:tc>
          <w:tcPr>
            <w:tcW w:w="1276" w:type="dxa"/>
            <w:shd w:val="clear" w:color="auto" w:fill="auto"/>
            <w:noWrap/>
            <w:vAlign w:val="bottom"/>
            <w:hideMark/>
          </w:tcPr>
          <w:p w14:paraId="5AA1AB70" w14:textId="77777777" w:rsidR="006842E7" w:rsidRPr="00BB1D73" w:rsidRDefault="006842E7" w:rsidP="006842E7">
            <w:pPr>
              <w:jc w:val="right"/>
              <w:rPr>
                <w:rFonts w:cs="Arial"/>
                <w:color w:val="000000"/>
                <w:sz w:val="20"/>
                <w:szCs w:val="20"/>
                <w:lang w:eastAsia="en-GB"/>
              </w:rPr>
            </w:pPr>
            <w:r w:rsidRPr="00BB1D73">
              <w:rPr>
                <w:rFonts w:cs="Arial"/>
                <w:color w:val="000000"/>
                <w:sz w:val="20"/>
                <w:szCs w:val="20"/>
                <w:lang w:eastAsia="en-GB"/>
              </w:rPr>
              <w:t>NR</w:t>
            </w:r>
          </w:p>
        </w:tc>
        <w:tc>
          <w:tcPr>
            <w:tcW w:w="1539" w:type="dxa"/>
            <w:shd w:val="clear" w:color="auto" w:fill="auto"/>
            <w:noWrap/>
            <w:vAlign w:val="bottom"/>
            <w:hideMark/>
          </w:tcPr>
          <w:p w14:paraId="5635020E" w14:textId="2E90C82A" w:rsidR="006842E7" w:rsidRPr="00BB1D73" w:rsidRDefault="006842E7" w:rsidP="006842E7">
            <w:pPr>
              <w:jc w:val="right"/>
              <w:rPr>
                <w:rFonts w:cs="Arial"/>
                <w:color w:val="000000"/>
                <w:sz w:val="20"/>
                <w:szCs w:val="20"/>
                <w:lang w:eastAsia="en-GB"/>
              </w:rPr>
            </w:pPr>
            <w:r>
              <w:rPr>
                <w:rFonts w:cs="Arial"/>
                <w:color w:val="000000"/>
                <w:sz w:val="20"/>
                <w:szCs w:val="20"/>
                <w:lang w:eastAsia="en-GB"/>
              </w:rPr>
              <w:t>0.1</w:t>
            </w:r>
          </w:p>
        </w:tc>
      </w:tr>
      <w:tr w:rsidR="006842E7" w:rsidRPr="00FF3F52" w14:paraId="68B964F5" w14:textId="77777777" w:rsidTr="006F53BF">
        <w:trPr>
          <w:trHeight w:val="283"/>
        </w:trPr>
        <w:tc>
          <w:tcPr>
            <w:tcW w:w="4957" w:type="dxa"/>
            <w:shd w:val="clear" w:color="auto" w:fill="auto"/>
            <w:noWrap/>
            <w:vAlign w:val="bottom"/>
            <w:hideMark/>
          </w:tcPr>
          <w:p w14:paraId="789446E7" w14:textId="792F81BA" w:rsidR="006842E7" w:rsidRPr="00BB1D73" w:rsidRDefault="006842E7" w:rsidP="006842E7">
            <w:pPr>
              <w:rPr>
                <w:rFonts w:cs="Arial"/>
                <w:color w:val="000000"/>
                <w:sz w:val="20"/>
                <w:szCs w:val="20"/>
                <w:lang w:eastAsia="en-GB"/>
              </w:rPr>
            </w:pPr>
            <w:r w:rsidRPr="00BB1D73">
              <w:rPr>
                <w:rFonts w:cs="Arial"/>
                <w:color w:val="000000"/>
                <w:sz w:val="20"/>
                <w:szCs w:val="20"/>
                <w:lang w:eastAsia="en-GB"/>
              </w:rPr>
              <w:t>Soup</w:t>
            </w:r>
          </w:p>
        </w:tc>
        <w:tc>
          <w:tcPr>
            <w:tcW w:w="1275" w:type="dxa"/>
            <w:shd w:val="clear" w:color="auto" w:fill="auto"/>
            <w:noWrap/>
            <w:vAlign w:val="bottom"/>
            <w:hideMark/>
          </w:tcPr>
          <w:p w14:paraId="6B710AC5" w14:textId="77777777" w:rsidR="006842E7" w:rsidRPr="00BB1D73" w:rsidRDefault="006842E7" w:rsidP="006842E7">
            <w:pPr>
              <w:jc w:val="right"/>
              <w:rPr>
                <w:rFonts w:cs="Arial"/>
                <w:color w:val="000000"/>
                <w:sz w:val="20"/>
                <w:szCs w:val="20"/>
                <w:lang w:eastAsia="en-GB"/>
              </w:rPr>
            </w:pPr>
            <w:r w:rsidRPr="00BB1D73">
              <w:rPr>
                <w:rFonts w:cs="Arial"/>
                <w:color w:val="000000"/>
                <w:sz w:val="20"/>
                <w:szCs w:val="20"/>
                <w:lang w:eastAsia="en-GB"/>
              </w:rPr>
              <w:t>5.4</w:t>
            </w:r>
          </w:p>
        </w:tc>
        <w:tc>
          <w:tcPr>
            <w:tcW w:w="1276" w:type="dxa"/>
            <w:shd w:val="clear" w:color="auto" w:fill="auto"/>
            <w:noWrap/>
            <w:vAlign w:val="bottom"/>
            <w:hideMark/>
          </w:tcPr>
          <w:p w14:paraId="6AB71556" w14:textId="21C0705A" w:rsidR="006842E7" w:rsidRPr="00BB1D73" w:rsidRDefault="006842E7" w:rsidP="006842E7">
            <w:pPr>
              <w:jc w:val="right"/>
              <w:rPr>
                <w:rFonts w:cs="Arial"/>
                <w:color w:val="000000"/>
                <w:sz w:val="20"/>
                <w:szCs w:val="20"/>
                <w:lang w:eastAsia="en-GB"/>
              </w:rPr>
            </w:pPr>
            <w:r>
              <w:rPr>
                <w:rFonts w:cs="Arial"/>
                <w:color w:val="000000"/>
                <w:sz w:val="20"/>
                <w:szCs w:val="20"/>
                <w:lang w:eastAsia="en-GB"/>
              </w:rPr>
              <w:t>2.1</w:t>
            </w:r>
          </w:p>
        </w:tc>
        <w:tc>
          <w:tcPr>
            <w:tcW w:w="1539" w:type="dxa"/>
            <w:shd w:val="clear" w:color="auto" w:fill="auto"/>
            <w:noWrap/>
            <w:vAlign w:val="bottom"/>
            <w:hideMark/>
          </w:tcPr>
          <w:p w14:paraId="49234275" w14:textId="574124D9" w:rsidR="006842E7" w:rsidRPr="00BB1D73" w:rsidRDefault="006842E7" w:rsidP="006842E7">
            <w:pPr>
              <w:jc w:val="right"/>
              <w:rPr>
                <w:rFonts w:cs="Arial"/>
                <w:color w:val="000000"/>
                <w:sz w:val="20"/>
                <w:szCs w:val="20"/>
                <w:lang w:eastAsia="en-GB"/>
              </w:rPr>
            </w:pPr>
            <w:r>
              <w:rPr>
                <w:rFonts w:cs="Arial"/>
                <w:color w:val="000000"/>
                <w:sz w:val="20"/>
                <w:szCs w:val="20"/>
                <w:lang w:eastAsia="en-GB"/>
              </w:rPr>
              <w:t>3.1</w:t>
            </w:r>
          </w:p>
        </w:tc>
      </w:tr>
      <w:tr w:rsidR="006842E7" w:rsidRPr="00FF3F52" w14:paraId="20AE96C9" w14:textId="77777777" w:rsidTr="006F53BF">
        <w:trPr>
          <w:trHeight w:val="283"/>
        </w:trPr>
        <w:tc>
          <w:tcPr>
            <w:tcW w:w="4957" w:type="dxa"/>
            <w:shd w:val="clear" w:color="auto" w:fill="auto"/>
            <w:noWrap/>
            <w:vAlign w:val="bottom"/>
            <w:hideMark/>
          </w:tcPr>
          <w:p w14:paraId="2B62FEC5" w14:textId="6A58444D" w:rsidR="006842E7" w:rsidRPr="00BB1D73" w:rsidRDefault="006842E7" w:rsidP="006842E7">
            <w:pPr>
              <w:rPr>
                <w:rFonts w:cs="Arial"/>
                <w:color w:val="000000"/>
                <w:sz w:val="20"/>
                <w:szCs w:val="20"/>
                <w:lang w:eastAsia="en-GB"/>
              </w:rPr>
            </w:pPr>
            <w:r w:rsidRPr="00BB1D73">
              <w:rPr>
                <w:rFonts w:cs="Arial"/>
                <w:color w:val="000000"/>
                <w:sz w:val="20"/>
                <w:szCs w:val="20"/>
                <w:lang w:eastAsia="en-GB"/>
              </w:rPr>
              <w:t>Seed and nut products and dishes</w:t>
            </w:r>
          </w:p>
        </w:tc>
        <w:tc>
          <w:tcPr>
            <w:tcW w:w="1275" w:type="dxa"/>
            <w:shd w:val="clear" w:color="auto" w:fill="auto"/>
            <w:noWrap/>
            <w:vAlign w:val="bottom"/>
            <w:hideMark/>
          </w:tcPr>
          <w:p w14:paraId="0FD49766" w14:textId="236891D4" w:rsidR="006842E7" w:rsidRPr="00BB1D73" w:rsidRDefault="006842E7" w:rsidP="006842E7">
            <w:pPr>
              <w:jc w:val="right"/>
              <w:rPr>
                <w:rFonts w:cs="Arial"/>
                <w:color w:val="000000"/>
                <w:sz w:val="20"/>
                <w:szCs w:val="20"/>
                <w:lang w:eastAsia="en-GB"/>
              </w:rPr>
            </w:pPr>
            <w:r>
              <w:rPr>
                <w:rFonts w:cs="Arial"/>
                <w:color w:val="000000"/>
                <w:sz w:val="20"/>
                <w:szCs w:val="20"/>
                <w:lang w:eastAsia="en-GB"/>
              </w:rPr>
              <w:t>0</w:t>
            </w:r>
            <w:r w:rsidR="00A10245">
              <w:rPr>
                <w:rFonts w:cs="Arial"/>
                <w:color w:val="000000"/>
                <w:sz w:val="20"/>
                <w:szCs w:val="20"/>
                <w:lang w:eastAsia="en-GB"/>
              </w:rPr>
              <w:t>.02</w:t>
            </w:r>
          </w:p>
        </w:tc>
        <w:tc>
          <w:tcPr>
            <w:tcW w:w="1276" w:type="dxa"/>
            <w:shd w:val="clear" w:color="auto" w:fill="auto"/>
            <w:noWrap/>
            <w:vAlign w:val="bottom"/>
            <w:hideMark/>
          </w:tcPr>
          <w:p w14:paraId="69C0D0A3" w14:textId="082B5391" w:rsidR="006842E7" w:rsidRPr="00BB1D73" w:rsidRDefault="006842E7" w:rsidP="006842E7">
            <w:pPr>
              <w:jc w:val="right"/>
              <w:rPr>
                <w:rFonts w:cs="Arial"/>
                <w:color w:val="000000"/>
                <w:sz w:val="20"/>
                <w:szCs w:val="20"/>
                <w:lang w:eastAsia="en-GB"/>
              </w:rPr>
            </w:pPr>
            <w:r>
              <w:rPr>
                <w:rFonts w:cs="Arial"/>
                <w:color w:val="000000"/>
                <w:sz w:val="20"/>
                <w:szCs w:val="20"/>
                <w:lang w:eastAsia="en-GB"/>
              </w:rPr>
              <w:t>0.1</w:t>
            </w:r>
          </w:p>
        </w:tc>
        <w:tc>
          <w:tcPr>
            <w:tcW w:w="1539" w:type="dxa"/>
            <w:shd w:val="clear" w:color="auto" w:fill="auto"/>
            <w:noWrap/>
            <w:vAlign w:val="bottom"/>
            <w:hideMark/>
          </w:tcPr>
          <w:p w14:paraId="64FEDE9A" w14:textId="3128191D" w:rsidR="006842E7" w:rsidRPr="00BB1D73" w:rsidRDefault="006842E7" w:rsidP="006842E7">
            <w:pPr>
              <w:jc w:val="right"/>
              <w:rPr>
                <w:rFonts w:cs="Arial"/>
                <w:color w:val="000000"/>
                <w:sz w:val="20"/>
                <w:szCs w:val="20"/>
                <w:lang w:eastAsia="en-GB"/>
              </w:rPr>
            </w:pPr>
            <w:r w:rsidRPr="00BB1D73">
              <w:rPr>
                <w:rFonts w:cs="Arial"/>
                <w:color w:val="000000"/>
                <w:sz w:val="20"/>
                <w:szCs w:val="20"/>
                <w:lang w:eastAsia="en-GB"/>
              </w:rPr>
              <w:t>0</w:t>
            </w:r>
            <w:r>
              <w:rPr>
                <w:rFonts w:cs="Arial"/>
                <w:color w:val="000000"/>
                <w:sz w:val="20"/>
                <w:szCs w:val="20"/>
                <w:lang w:eastAsia="en-GB"/>
              </w:rPr>
              <w:t>.02</w:t>
            </w:r>
          </w:p>
        </w:tc>
      </w:tr>
      <w:tr w:rsidR="006842E7" w:rsidRPr="00FF3F52" w14:paraId="37D058D2" w14:textId="77777777" w:rsidTr="006F53BF">
        <w:trPr>
          <w:trHeight w:val="283"/>
        </w:trPr>
        <w:tc>
          <w:tcPr>
            <w:tcW w:w="4957" w:type="dxa"/>
            <w:shd w:val="clear" w:color="auto" w:fill="auto"/>
            <w:noWrap/>
            <w:vAlign w:val="bottom"/>
            <w:hideMark/>
          </w:tcPr>
          <w:p w14:paraId="64DB5284" w14:textId="535CFB78" w:rsidR="006842E7" w:rsidRPr="00BB1D73" w:rsidRDefault="006842E7" w:rsidP="006842E7">
            <w:pPr>
              <w:rPr>
                <w:rFonts w:cs="Arial"/>
                <w:color w:val="000000"/>
                <w:sz w:val="20"/>
                <w:szCs w:val="20"/>
                <w:lang w:eastAsia="en-GB"/>
              </w:rPr>
            </w:pPr>
            <w:r w:rsidRPr="00BB1D73">
              <w:rPr>
                <w:rFonts w:cs="Arial"/>
                <w:color w:val="000000"/>
                <w:sz w:val="20"/>
                <w:szCs w:val="20"/>
                <w:lang w:eastAsia="en-GB"/>
              </w:rPr>
              <w:t>Sauces, dips and condiments</w:t>
            </w:r>
          </w:p>
        </w:tc>
        <w:tc>
          <w:tcPr>
            <w:tcW w:w="1275" w:type="dxa"/>
            <w:shd w:val="clear" w:color="auto" w:fill="auto"/>
            <w:noWrap/>
            <w:vAlign w:val="bottom"/>
            <w:hideMark/>
          </w:tcPr>
          <w:p w14:paraId="4CF98651" w14:textId="77777777" w:rsidR="006842E7" w:rsidRPr="00BB1D73" w:rsidRDefault="006842E7" w:rsidP="006842E7">
            <w:pPr>
              <w:jc w:val="right"/>
              <w:rPr>
                <w:rFonts w:cs="Arial"/>
                <w:color w:val="000000"/>
                <w:sz w:val="20"/>
                <w:szCs w:val="20"/>
                <w:lang w:eastAsia="en-GB"/>
              </w:rPr>
            </w:pPr>
            <w:r w:rsidRPr="00BB1D73">
              <w:rPr>
                <w:rFonts w:cs="Arial"/>
                <w:color w:val="000000"/>
                <w:sz w:val="20"/>
                <w:szCs w:val="20"/>
                <w:lang w:eastAsia="en-GB"/>
              </w:rPr>
              <w:t>0.9</w:t>
            </w:r>
          </w:p>
        </w:tc>
        <w:tc>
          <w:tcPr>
            <w:tcW w:w="1276" w:type="dxa"/>
            <w:shd w:val="clear" w:color="auto" w:fill="auto"/>
            <w:noWrap/>
            <w:vAlign w:val="bottom"/>
            <w:hideMark/>
          </w:tcPr>
          <w:p w14:paraId="1BA2AEA4" w14:textId="0065071C" w:rsidR="006842E7" w:rsidRPr="00BB1D73" w:rsidRDefault="006842E7" w:rsidP="006842E7">
            <w:pPr>
              <w:jc w:val="right"/>
              <w:rPr>
                <w:rFonts w:cs="Arial"/>
                <w:color w:val="000000"/>
                <w:sz w:val="20"/>
                <w:szCs w:val="20"/>
                <w:lang w:eastAsia="en-GB"/>
              </w:rPr>
            </w:pPr>
            <w:r>
              <w:rPr>
                <w:rFonts w:cs="Arial"/>
                <w:color w:val="000000"/>
                <w:sz w:val="20"/>
                <w:szCs w:val="20"/>
                <w:lang w:eastAsia="en-GB"/>
              </w:rPr>
              <w:t>1.3</w:t>
            </w:r>
          </w:p>
        </w:tc>
        <w:tc>
          <w:tcPr>
            <w:tcW w:w="1539" w:type="dxa"/>
            <w:shd w:val="clear" w:color="auto" w:fill="auto"/>
            <w:noWrap/>
            <w:vAlign w:val="bottom"/>
            <w:hideMark/>
          </w:tcPr>
          <w:p w14:paraId="639DCD0D" w14:textId="6EF8A19D" w:rsidR="006842E7" w:rsidRPr="00BB1D73" w:rsidRDefault="006842E7" w:rsidP="006842E7">
            <w:pPr>
              <w:jc w:val="right"/>
              <w:rPr>
                <w:rFonts w:cs="Arial"/>
                <w:color w:val="000000"/>
                <w:sz w:val="20"/>
                <w:szCs w:val="20"/>
                <w:lang w:eastAsia="en-GB"/>
              </w:rPr>
            </w:pPr>
            <w:r w:rsidRPr="00BB1D73">
              <w:rPr>
                <w:rFonts w:cs="Arial"/>
                <w:color w:val="000000"/>
                <w:sz w:val="20"/>
                <w:szCs w:val="20"/>
                <w:lang w:eastAsia="en-GB"/>
              </w:rPr>
              <w:t>1.</w:t>
            </w:r>
            <w:r>
              <w:rPr>
                <w:rFonts w:cs="Arial"/>
                <w:color w:val="000000"/>
                <w:sz w:val="20"/>
                <w:szCs w:val="20"/>
                <w:lang w:eastAsia="en-GB"/>
              </w:rPr>
              <w:t>8</w:t>
            </w:r>
          </w:p>
        </w:tc>
      </w:tr>
      <w:tr w:rsidR="006842E7" w:rsidRPr="00FF3F52" w14:paraId="6639EB75" w14:textId="77777777" w:rsidTr="006F53BF">
        <w:trPr>
          <w:trHeight w:val="283"/>
        </w:trPr>
        <w:tc>
          <w:tcPr>
            <w:tcW w:w="4957" w:type="dxa"/>
            <w:shd w:val="clear" w:color="auto" w:fill="auto"/>
            <w:vAlign w:val="bottom"/>
            <w:hideMark/>
          </w:tcPr>
          <w:p w14:paraId="4EEC35BF" w14:textId="5DB474FB" w:rsidR="006842E7" w:rsidRPr="00BB1D73" w:rsidRDefault="006842E7" w:rsidP="006842E7">
            <w:pPr>
              <w:rPr>
                <w:rFonts w:cs="Arial"/>
                <w:color w:val="000000"/>
                <w:sz w:val="20"/>
                <w:szCs w:val="20"/>
                <w:lang w:eastAsia="en-GB"/>
              </w:rPr>
            </w:pPr>
            <w:r w:rsidRPr="00BB1D73">
              <w:rPr>
                <w:rFonts w:cs="Arial"/>
                <w:color w:val="000000"/>
                <w:sz w:val="20"/>
                <w:szCs w:val="20"/>
                <w:lang w:eastAsia="en-GB"/>
              </w:rPr>
              <w:t>Vegetable products and dishes</w:t>
            </w:r>
            <w:r w:rsidRPr="0044412B">
              <w:rPr>
                <w:rFonts w:cs="Arial"/>
                <w:color w:val="000000"/>
                <w:sz w:val="20"/>
                <w:szCs w:val="20"/>
                <w:vertAlign w:val="superscript"/>
                <w:lang w:eastAsia="en-GB"/>
              </w:rPr>
              <w:t>#</w:t>
            </w:r>
          </w:p>
        </w:tc>
        <w:tc>
          <w:tcPr>
            <w:tcW w:w="1275" w:type="dxa"/>
            <w:shd w:val="clear" w:color="auto" w:fill="auto"/>
            <w:noWrap/>
            <w:vAlign w:val="bottom"/>
            <w:hideMark/>
          </w:tcPr>
          <w:p w14:paraId="56D6C8D6" w14:textId="77777777" w:rsidR="006842E7" w:rsidRPr="00BB1D73" w:rsidRDefault="006842E7" w:rsidP="006842E7">
            <w:pPr>
              <w:jc w:val="right"/>
              <w:rPr>
                <w:rFonts w:cs="Arial"/>
                <w:color w:val="000000"/>
                <w:sz w:val="20"/>
                <w:szCs w:val="20"/>
                <w:lang w:eastAsia="en-GB"/>
              </w:rPr>
            </w:pPr>
            <w:r w:rsidRPr="00BB1D73">
              <w:rPr>
                <w:rFonts w:cs="Arial"/>
                <w:color w:val="000000"/>
                <w:sz w:val="20"/>
                <w:szCs w:val="20"/>
                <w:lang w:eastAsia="en-GB"/>
              </w:rPr>
              <w:t>34.9</w:t>
            </w:r>
          </w:p>
        </w:tc>
        <w:tc>
          <w:tcPr>
            <w:tcW w:w="1276" w:type="dxa"/>
            <w:shd w:val="clear" w:color="auto" w:fill="auto"/>
            <w:noWrap/>
            <w:vAlign w:val="bottom"/>
            <w:hideMark/>
          </w:tcPr>
          <w:p w14:paraId="08E39B87" w14:textId="6211AA2B" w:rsidR="006842E7" w:rsidRPr="00BB1D73" w:rsidRDefault="006842E7" w:rsidP="006842E7">
            <w:pPr>
              <w:jc w:val="right"/>
              <w:rPr>
                <w:rFonts w:cs="Arial"/>
                <w:color w:val="000000"/>
                <w:sz w:val="20"/>
                <w:szCs w:val="20"/>
                <w:lang w:eastAsia="en-GB"/>
              </w:rPr>
            </w:pPr>
            <w:r>
              <w:rPr>
                <w:rFonts w:cs="Arial"/>
                <w:color w:val="000000"/>
                <w:sz w:val="20"/>
                <w:szCs w:val="20"/>
                <w:lang w:eastAsia="en-GB"/>
              </w:rPr>
              <w:t>32.8</w:t>
            </w:r>
          </w:p>
        </w:tc>
        <w:tc>
          <w:tcPr>
            <w:tcW w:w="1539" w:type="dxa"/>
            <w:shd w:val="clear" w:color="auto" w:fill="auto"/>
            <w:noWrap/>
            <w:vAlign w:val="bottom"/>
            <w:hideMark/>
          </w:tcPr>
          <w:p w14:paraId="4B53BB01" w14:textId="6E16046B" w:rsidR="006842E7" w:rsidRPr="00BB1D73" w:rsidRDefault="006842E7" w:rsidP="006842E7">
            <w:pPr>
              <w:jc w:val="right"/>
              <w:rPr>
                <w:rFonts w:cs="Arial"/>
                <w:color w:val="000000"/>
                <w:sz w:val="20"/>
                <w:szCs w:val="20"/>
                <w:lang w:eastAsia="en-GB"/>
              </w:rPr>
            </w:pPr>
            <w:r>
              <w:rPr>
                <w:rFonts w:cs="Arial"/>
                <w:color w:val="000000"/>
                <w:sz w:val="20"/>
                <w:szCs w:val="20"/>
                <w:lang w:eastAsia="en-GB"/>
              </w:rPr>
              <w:t>33.6</w:t>
            </w:r>
          </w:p>
        </w:tc>
      </w:tr>
      <w:tr w:rsidR="006842E7" w:rsidRPr="00FF3F52" w14:paraId="7C5761CD" w14:textId="77777777" w:rsidTr="006F53BF">
        <w:trPr>
          <w:trHeight w:val="283"/>
        </w:trPr>
        <w:tc>
          <w:tcPr>
            <w:tcW w:w="4957" w:type="dxa"/>
            <w:shd w:val="clear" w:color="auto" w:fill="auto"/>
            <w:vAlign w:val="center"/>
            <w:hideMark/>
          </w:tcPr>
          <w:p w14:paraId="570ACD08" w14:textId="40A75288" w:rsidR="006842E7" w:rsidRPr="00BB1D73" w:rsidRDefault="006842E7" w:rsidP="006842E7">
            <w:pPr>
              <w:ind w:firstLineChars="200" w:firstLine="400"/>
              <w:rPr>
                <w:rFonts w:cs="Arial"/>
                <w:i/>
                <w:color w:val="000000"/>
                <w:sz w:val="20"/>
                <w:szCs w:val="20"/>
                <w:lang w:eastAsia="en-GB"/>
              </w:rPr>
            </w:pPr>
            <w:r w:rsidRPr="00BB1D73">
              <w:rPr>
                <w:rFonts w:cs="Arial"/>
                <w:i/>
                <w:color w:val="000000"/>
                <w:sz w:val="20"/>
                <w:szCs w:val="20"/>
                <w:lang w:eastAsia="en-GB"/>
              </w:rPr>
              <w:t>Potatoes</w:t>
            </w:r>
          </w:p>
        </w:tc>
        <w:tc>
          <w:tcPr>
            <w:tcW w:w="1275" w:type="dxa"/>
            <w:shd w:val="clear" w:color="auto" w:fill="auto"/>
            <w:noWrap/>
            <w:vAlign w:val="bottom"/>
            <w:hideMark/>
          </w:tcPr>
          <w:p w14:paraId="54688A77" w14:textId="77777777" w:rsidR="006842E7" w:rsidRPr="00BB1D73" w:rsidRDefault="006842E7" w:rsidP="006842E7">
            <w:pPr>
              <w:jc w:val="right"/>
              <w:rPr>
                <w:rFonts w:cs="Arial"/>
                <w:i/>
                <w:color w:val="000000"/>
                <w:sz w:val="20"/>
                <w:szCs w:val="20"/>
                <w:lang w:eastAsia="en-GB"/>
              </w:rPr>
            </w:pPr>
            <w:r w:rsidRPr="00BB1D73">
              <w:rPr>
                <w:rFonts w:cs="Arial"/>
                <w:i/>
                <w:color w:val="000000"/>
                <w:sz w:val="20"/>
                <w:szCs w:val="20"/>
                <w:lang w:eastAsia="en-GB"/>
              </w:rPr>
              <w:t>0.4</w:t>
            </w:r>
          </w:p>
        </w:tc>
        <w:tc>
          <w:tcPr>
            <w:tcW w:w="1276" w:type="dxa"/>
            <w:shd w:val="clear" w:color="auto" w:fill="auto"/>
            <w:noWrap/>
            <w:vAlign w:val="bottom"/>
            <w:hideMark/>
          </w:tcPr>
          <w:p w14:paraId="4994D9E9" w14:textId="00ADE4E0" w:rsidR="006842E7" w:rsidRPr="00BB1D73" w:rsidRDefault="006842E7" w:rsidP="006842E7">
            <w:pPr>
              <w:jc w:val="right"/>
              <w:rPr>
                <w:rFonts w:cs="Arial"/>
                <w:i/>
                <w:color w:val="000000"/>
                <w:sz w:val="20"/>
                <w:szCs w:val="20"/>
                <w:lang w:eastAsia="en-GB"/>
              </w:rPr>
            </w:pPr>
            <w:r>
              <w:rPr>
                <w:rFonts w:cs="Arial"/>
                <w:i/>
                <w:color w:val="000000"/>
                <w:sz w:val="20"/>
                <w:szCs w:val="20"/>
                <w:lang w:eastAsia="en-GB"/>
              </w:rPr>
              <w:t>2.2</w:t>
            </w:r>
          </w:p>
        </w:tc>
        <w:tc>
          <w:tcPr>
            <w:tcW w:w="1539" w:type="dxa"/>
            <w:shd w:val="clear" w:color="auto" w:fill="auto"/>
            <w:noWrap/>
            <w:vAlign w:val="bottom"/>
            <w:hideMark/>
          </w:tcPr>
          <w:p w14:paraId="386E58F4" w14:textId="43A589E1" w:rsidR="006842E7" w:rsidRPr="00BB1D73" w:rsidRDefault="006842E7" w:rsidP="006842E7">
            <w:pPr>
              <w:jc w:val="right"/>
              <w:rPr>
                <w:rFonts w:cs="Arial"/>
                <w:i/>
                <w:color w:val="000000"/>
                <w:sz w:val="20"/>
                <w:szCs w:val="20"/>
                <w:lang w:eastAsia="en-GB"/>
              </w:rPr>
            </w:pPr>
            <w:r w:rsidRPr="00BB1D73">
              <w:rPr>
                <w:rFonts w:cs="Arial"/>
                <w:i/>
                <w:color w:val="000000"/>
                <w:sz w:val="20"/>
                <w:szCs w:val="20"/>
                <w:lang w:eastAsia="en-GB"/>
              </w:rPr>
              <w:t>1.</w:t>
            </w:r>
            <w:r>
              <w:rPr>
                <w:rFonts w:cs="Arial"/>
                <w:i/>
                <w:color w:val="000000"/>
                <w:sz w:val="20"/>
                <w:szCs w:val="20"/>
                <w:lang w:eastAsia="en-GB"/>
              </w:rPr>
              <w:t>0</w:t>
            </w:r>
          </w:p>
        </w:tc>
      </w:tr>
      <w:tr w:rsidR="006842E7" w:rsidRPr="00FF3F52" w14:paraId="19D86519" w14:textId="77777777" w:rsidTr="006F53BF">
        <w:trPr>
          <w:trHeight w:val="283"/>
        </w:trPr>
        <w:tc>
          <w:tcPr>
            <w:tcW w:w="4957" w:type="dxa"/>
            <w:shd w:val="clear" w:color="auto" w:fill="auto"/>
            <w:vAlign w:val="center"/>
            <w:hideMark/>
          </w:tcPr>
          <w:p w14:paraId="3F4FFB85" w14:textId="34360588" w:rsidR="006842E7" w:rsidRPr="00BB1D73" w:rsidRDefault="006842E7" w:rsidP="00847547">
            <w:pPr>
              <w:ind w:firstLineChars="200" w:firstLine="400"/>
              <w:rPr>
                <w:rFonts w:cs="Arial"/>
                <w:i/>
                <w:color w:val="000000"/>
                <w:sz w:val="20"/>
                <w:szCs w:val="20"/>
                <w:lang w:eastAsia="en-GB"/>
              </w:rPr>
            </w:pPr>
            <w:r w:rsidRPr="00BB1D73">
              <w:rPr>
                <w:rFonts w:cs="Arial"/>
                <w:i/>
                <w:color w:val="000000"/>
                <w:sz w:val="20"/>
                <w:szCs w:val="20"/>
                <w:lang w:eastAsia="en-GB"/>
              </w:rPr>
              <w:t>C</w:t>
            </w:r>
            <w:r>
              <w:rPr>
                <w:rFonts w:cs="Arial"/>
                <w:i/>
                <w:color w:val="000000"/>
                <w:sz w:val="20"/>
                <w:szCs w:val="20"/>
                <w:lang w:eastAsia="en-GB"/>
              </w:rPr>
              <w:t>abbage, cauliflower and similar B</w:t>
            </w:r>
            <w:r w:rsidRPr="00BB1D73">
              <w:rPr>
                <w:rFonts w:cs="Arial"/>
                <w:i/>
                <w:color w:val="000000"/>
                <w:sz w:val="20"/>
                <w:szCs w:val="20"/>
                <w:lang w:eastAsia="en-GB"/>
              </w:rPr>
              <w:t>rassicas</w:t>
            </w:r>
          </w:p>
        </w:tc>
        <w:tc>
          <w:tcPr>
            <w:tcW w:w="1275" w:type="dxa"/>
            <w:shd w:val="clear" w:color="auto" w:fill="auto"/>
            <w:noWrap/>
            <w:vAlign w:val="bottom"/>
            <w:hideMark/>
          </w:tcPr>
          <w:p w14:paraId="7A70F581" w14:textId="77777777" w:rsidR="006842E7" w:rsidRPr="00BB1D73" w:rsidRDefault="006842E7" w:rsidP="006842E7">
            <w:pPr>
              <w:jc w:val="right"/>
              <w:rPr>
                <w:rFonts w:cs="Arial"/>
                <w:i/>
                <w:color w:val="000000"/>
                <w:sz w:val="20"/>
                <w:szCs w:val="20"/>
                <w:lang w:eastAsia="en-GB"/>
              </w:rPr>
            </w:pPr>
            <w:r w:rsidRPr="00BB1D73">
              <w:rPr>
                <w:rFonts w:cs="Arial"/>
                <w:i/>
                <w:color w:val="000000"/>
                <w:sz w:val="20"/>
                <w:szCs w:val="20"/>
                <w:lang w:eastAsia="en-GB"/>
              </w:rPr>
              <w:t>0.3</w:t>
            </w:r>
          </w:p>
        </w:tc>
        <w:tc>
          <w:tcPr>
            <w:tcW w:w="1276" w:type="dxa"/>
            <w:shd w:val="clear" w:color="auto" w:fill="auto"/>
            <w:noWrap/>
            <w:vAlign w:val="bottom"/>
            <w:hideMark/>
          </w:tcPr>
          <w:p w14:paraId="5A874E0C" w14:textId="60DC38B8" w:rsidR="006842E7" w:rsidRPr="00BB1D73" w:rsidRDefault="006842E7" w:rsidP="006842E7">
            <w:pPr>
              <w:jc w:val="right"/>
              <w:rPr>
                <w:rFonts w:cs="Arial"/>
                <w:i/>
                <w:color w:val="000000"/>
                <w:sz w:val="20"/>
                <w:szCs w:val="20"/>
                <w:lang w:eastAsia="en-GB"/>
              </w:rPr>
            </w:pPr>
            <w:r>
              <w:rPr>
                <w:rFonts w:cs="Arial"/>
                <w:i/>
                <w:color w:val="000000"/>
                <w:sz w:val="20"/>
                <w:szCs w:val="20"/>
                <w:lang w:eastAsia="en-GB"/>
              </w:rPr>
              <w:t>0.4</w:t>
            </w:r>
          </w:p>
        </w:tc>
        <w:tc>
          <w:tcPr>
            <w:tcW w:w="1539" w:type="dxa"/>
            <w:shd w:val="clear" w:color="auto" w:fill="auto"/>
            <w:noWrap/>
            <w:vAlign w:val="bottom"/>
            <w:hideMark/>
          </w:tcPr>
          <w:p w14:paraId="312CAC3D" w14:textId="2965511F" w:rsidR="006842E7" w:rsidRPr="00BB1D73" w:rsidRDefault="006842E7" w:rsidP="006842E7">
            <w:pPr>
              <w:jc w:val="right"/>
              <w:rPr>
                <w:rFonts w:cs="Arial"/>
                <w:i/>
                <w:color w:val="000000"/>
                <w:sz w:val="20"/>
                <w:szCs w:val="20"/>
                <w:lang w:eastAsia="en-GB"/>
              </w:rPr>
            </w:pPr>
            <w:r>
              <w:rPr>
                <w:rFonts w:cs="Arial"/>
                <w:i/>
                <w:color w:val="000000"/>
                <w:sz w:val="20"/>
                <w:szCs w:val="20"/>
                <w:lang w:eastAsia="en-GB"/>
              </w:rPr>
              <w:t>1.0</w:t>
            </w:r>
          </w:p>
        </w:tc>
      </w:tr>
      <w:tr w:rsidR="006842E7" w:rsidRPr="00FF3F52" w14:paraId="7842B9DB" w14:textId="77777777" w:rsidTr="006F53BF">
        <w:trPr>
          <w:trHeight w:val="283"/>
        </w:trPr>
        <w:tc>
          <w:tcPr>
            <w:tcW w:w="4957" w:type="dxa"/>
            <w:shd w:val="clear" w:color="auto" w:fill="auto"/>
            <w:vAlign w:val="center"/>
            <w:hideMark/>
          </w:tcPr>
          <w:p w14:paraId="1DAB27C2" w14:textId="5ABA30AA" w:rsidR="006842E7" w:rsidRPr="00BB1D73" w:rsidRDefault="006842E7" w:rsidP="006F53BF">
            <w:pPr>
              <w:ind w:firstLineChars="200" w:firstLine="400"/>
              <w:rPr>
                <w:rFonts w:cs="Arial"/>
                <w:i/>
                <w:color w:val="000000"/>
                <w:sz w:val="20"/>
                <w:szCs w:val="20"/>
                <w:lang w:eastAsia="en-GB"/>
              </w:rPr>
            </w:pPr>
            <w:r w:rsidRPr="00BB1D73">
              <w:rPr>
                <w:rFonts w:cs="Arial"/>
                <w:i/>
                <w:color w:val="000000"/>
                <w:sz w:val="20"/>
                <w:szCs w:val="20"/>
                <w:lang w:eastAsia="en-GB"/>
              </w:rPr>
              <w:t>Carrot and similar root vegetables</w:t>
            </w:r>
          </w:p>
        </w:tc>
        <w:tc>
          <w:tcPr>
            <w:tcW w:w="1275" w:type="dxa"/>
            <w:shd w:val="clear" w:color="auto" w:fill="auto"/>
            <w:noWrap/>
            <w:vAlign w:val="bottom"/>
            <w:hideMark/>
          </w:tcPr>
          <w:p w14:paraId="4A20EF61" w14:textId="77777777" w:rsidR="006842E7" w:rsidRPr="00BB1D73" w:rsidRDefault="006842E7" w:rsidP="006842E7">
            <w:pPr>
              <w:jc w:val="right"/>
              <w:rPr>
                <w:rFonts w:cs="Arial"/>
                <w:i/>
                <w:color w:val="000000"/>
                <w:sz w:val="20"/>
                <w:szCs w:val="20"/>
                <w:lang w:eastAsia="en-GB"/>
              </w:rPr>
            </w:pPr>
            <w:r w:rsidRPr="00BB1D73">
              <w:rPr>
                <w:rFonts w:cs="Arial"/>
                <w:i/>
                <w:color w:val="000000"/>
                <w:sz w:val="20"/>
                <w:szCs w:val="20"/>
                <w:lang w:eastAsia="en-GB"/>
              </w:rPr>
              <w:t>19.8</w:t>
            </w:r>
          </w:p>
        </w:tc>
        <w:tc>
          <w:tcPr>
            <w:tcW w:w="1276" w:type="dxa"/>
            <w:shd w:val="clear" w:color="auto" w:fill="auto"/>
            <w:noWrap/>
            <w:vAlign w:val="bottom"/>
            <w:hideMark/>
          </w:tcPr>
          <w:p w14:paraId="6C8C3507" w14:textId="36857641" w:rsidR="006842E7" w:rsidRPr="00BB1D73" w:rsidRDefault="006842E7" w:rsidP="006842E7">
            <w:pPr>
              <w:jc w:val="right"/>
              <w:rPr>
                <w:rFonts w:cs="Arial"/>
                <w:i/>
                <w:color w:val="000000"/>
                <w:sz w:val="20"/>
                <w:szCs w:val="20"/>
                <w:lang w:eastAsia="en-GB"/>
              </w:rPr>
            </w:pPr>
            <w:r>
              <w:rPr>
                <w:rFonts w:cs="Arial"/>
                <w:i/>
                <w:color w:val="000000"/>
                <w:sz w:val="20"/>
                <w:szCs w:val="20"/>
                <w:lang w:eastAsia="en-GB"/>
              </w:rPr>
              <w:t>20.1</w:t>
            </w:r>
          </w:p>
        </w:tc>
        <w:tc>
          <w:tcPr>
            <w:tcW w:w="1539" w:type="dxa"/>
            <w:shd w:val="clear" w:color="auto" w:fill="auto"/>
            <w:noWrap/>
            <w:vAlign w:val="bottom"/>
            <w:hideMark/>
          </w:tcPr>
          <w:p w14:paraId="53798727" w14:textId="5B923B13" w:rsidR="006842E7" w:rsidRPr="00BB1D73" w:rsidRDefault="006842E7" w:rsidP="006842E7">
            <w:pPr>
              <w:jc w:val="right"/>
              <w:rPr>
                <w:rFonts w:cs="Arial"/>
                <w:i/>
                <w:color w:val="000000"/>
                <w:sz w:val="20"/>
                <w:szCs w:val="20"/>
                <w:lang w:eastAsia="en-GB"/>
              </w:rPr>
            </w:pPr>
            <w:r>
              <w:rPr>
                <w:rFonts w:cs="Arial"/>
                <w:i/>
                <w:color w:val="000000"/>
                <w:sz w:val="20"/>
                <w:szCs w:val="20"/>
                <w:lang w:eastAsia="en-GB"/>
              </w:rPr>
              <w:t>15.4</w:t>
            </w:r>
          </w:p>
        </w:tc>
      </w:tr>
      <w:tr w:rsidR="006842E7" w:rsidRPr="00FF3F52" w14:paraId="58C38E34" w14:textId="77777777" w:rsidTr="006F53BF">
        <w:trPr>
          <w:trHeight w:val="283"/>
        </w:trPr>
        <w:tc>
          <w:tcPr>
            <w:tcW w:w="4957" w:type="dxa"/>
            <w:shd w:val="clear" w:color="auto" w:fill="auto"/>
            <w:vAlign w:val="center"/>
            <w:hideMark/>
          </w:tcPr>
          <w:p w14:paraId="32E10CD5" w14:textId="3E519A1E" w:rsidR="006842E7" w:rsidRPr="00BB1D73" w:rsidRDefault="006842E7" w:rsidP="006842E7">
            <w:pPr>
              <w:ind w:firstLineChars="200" w:firstLine="400"/>
              <w:rPr>
                <w:rFonts w:cs="Arial"/>
                <w:i/>
                <w:color w:val="000000"/>
                <w:sz w:val="20"/>
                <w:szCs w:val="20"/>
                <w:lang w:eastAsia="en-GB"/>
              </w:rPr>
            </w:pPr>
            <w:r w:rsidRPr="00BB1D73">
              <w:rPr>
                <w:rFonts w:cs="Arial"/>
                <w:i/>
                <w:color w:val="000000"/>
                <w:sz w:val="20"/>
                <w:szCs w:val="20"/>
                <w:lang w:eastAsia="en-GB"/>
              </w:rPr>
              <w:t>Leaf and stalk vegetables</w:t>
            </w:r>
          </w:p>
        </w:tc>
        <w:tc>
          <w:tcPr>
            <w:tcW w:w="1275" w:type="dxa"/>
            <w:shd w:val="clear" w:color="auto" w:fill="auto"/>
            <w:noWrap/>
            <w:vAlign w:val="bottom"/>
            <w:hideMark/>
          </w:tcPr>
          <w:p w14:paraId="7EB60E08" w14:textId="0100AD36" w:rsidR="006842E7" w:rsidRPr="00BB1D73" w:rsidRDefault="006842E7" w:rsidP="006842E7">
            <w:pPr>
              <w:jc w:val="right"/>
              <w:rPr>
                <w:rFonts w:cs="Arial"/>
                <w:i/>
                <w:color w:val="000000"/>
                <w:sz w:val="20"/>
                <w:szCs w:val="20"/>
                <w:lang w:eastAsia="en-GB"/>
              </w:rPr>
            </w:pPr>
            <w:r w:rsidRPr="00BB1D73">
              <w:rPr>
                <w:rFonts w:cs="Arial"/>
                <w:i/>
                <w:color w:val="000000"/>
                <w:sz w:val="20"/>
                <w:szCs w:val="20"/>
                <w:lang w:eastAsia="en-GB"/>
              </w:rPr>
              <w:t>1.</w:t>
            </w:r>
            <w:r>
              <w:rPr>
                <w:rFonts w:cs="Arial"/>
                <w:i/>
                <w:color w:val="000000"/>
                <w:sz w:val="20"/>
                <w:szCs w:val="20"/>
                <w:lang w:eastAsia="en-GB"/>
              </w:rPr>
              <w:t>3</w:t>
            </w:r>
          </w:p>
        </w:tc>
        <w:tc>
          <w:tcPr>
            <w:tcW w:w="1276" w:type="dxa"/>
            <w:shd w:val="clear" w:color="auto" w:fill="auto"/>
            <w:noWrap/>
            <w:vAlign w:val="bottom"/>
            <w:hideMark/>
          </w:tcPr>
          <w:p w14:paraId="29455420" w14:textId="0EA6E340" w:rsidR="006842E7" w:rsidRPr="00BB1D73" w:rsidRDefault="006842E7" w:rsidP="006842E7">
            <w:pPr>
              <w:jc w:val="right"/>
              <w:rPr>
                <w:rFonts w:cs="Arial"/>
                <w:i/>
                <w:color w:val="000000"/>
                <w:sz w:val="20"/>
                <w:szCs w:val="20"/>
                <w:lang w:eastAsia="en-GB"/>
              </w:rPr>
            </w:pPr>
            <w:r>
              <w:rPr>
                <w:rFonts w:cs="Arial"/>
                <w:i/>
                <w:color w:val="000000"/>
                <w:sz w:val="20"/>
                <w:szCs w:val="20"/>
                <w:lang w:eastAsia="en-GB"/>
              </w:rPr>
              <w:t>2.0</w:t>
            </w:r>
          </w:p>
        </w:tc>
        <w:tc>
          <w:tcPr>
            <w:tcW w:w="1539" w:type="dxa"/>
            <w:shd w:val="clear" w:color="auto" w:fill="auto"/>
            <w:noWrap/>
            <w:vAlign w:val="bottom"/>
            <w:hideMark/>
          </w:tcPr>
          <w:p w14:paraId="19186ABD" w14:textId="61CE3199" w:rsidR="006842E7" w:rsidRPr="00BB1D73" w:rsidRDefault="006842E7" w:rsidP="006842E7">
            <w:pPr>
              <w:jc w:val="right"/>
              <w:rPr>
                <w:rFonts w:cs="Arial"/>
                <w:i/>
                <w:color w:val="000000"/>
                <w:sz w:val="20"/>
                <w:szCs w:val="20"/>
                <w:lang w:eastAsia="en-GB"/>
              </w:rPr>
            </w:pPr>
            <w:r>
              <w:rPr>
                <w:rFonts w:cs="Arial"/>
                <w:i/>
                <w:color w:val="000000"/>
                <w:sz w:val="20"/>
                <w:szCs w:val="20"/>
                <w:lang w:eastAsia="en-GB"/>
              </w:rPr>
              <w:t>4.0</w:t>
            </w:r>
          </w:p>
        </w:tc>
      </w:tr>
      <w:tr w:rsidR="006842E7" w:rsidRPr="00FF3F52" w14:paraId="6572DC32" w14:textId="77777777" w:rsidTr="006F53BF">
        <w:trPr>
          <w:trHeight w:val="283"/>
        </w:trPr>
        <w:tc>
          <w:tcPr>
            <w:tcW w:w="4957" w:type="dxa"/>
            <w:shd w:val="clear" w:color="auto" w:fill="auto"/>
            <w:vAlign w:val="center"/>
            <w:hideMark/>
          </w:tcPr>
          <w:p w14:paraId="61334DE9" w14:textId="6D72A26D" w:rsidR="006842E7" w:rsidRPr="00BB1D73" w:rsidRDefault="006842E7" w:rsidP="006842E7">
            <w:pPr>
              <w:ind w:firstLineChars="200" w:firstLine="400"/>
              <w:rPr>
                <w:rFonts w:cs="Arial"/>
                <w:i/>
                <w:color w:val="000000"/>
                <w:sz w:val="20"/>
                <w:szCs w:val="20"/>
                <w:lang w:eastAsia="en-GB"/>
              </w:rPr>
            </w:pPr>
            <w:r w:rsidRPr="00BB1D73">
              <w:rPr>
                <w:rFonts w:cs="Arial"/>
                <w:i/>
                <w:color w:val="000000"/>
                <w:sz w:val="20"/>
                <w:szCs w:val="20"/>
                <w:lang w:eastAsia="en-GB"/>
              </w:rPr>
              <w:t>Peas and beans</w:t>
            </w:r>
          </w:p>
        </w:tc>
        <w:tc>
          <w:tcPr>
            <w:tcW w:w="1275" w:type="dxa"/>
            <w:shd w:val="clear" w:color="auto" w:fill="auto"/>
            <w:noWrap/>
            <w:vAlign w:val="bottom"/>
            <w:hideMark/>
          </w:tcPr>
          <w:p w14:paraId="0840C880" w14:textId="77777777" w:rsidR="006842E7" w:rsidRPr="00BB1D73" w:rsidRDefault="006842E7" w:rsidP="006842E7">
            <w:pPr>
              <w:jc w:val="right"/>
              <w:rPr>
                <w:rFonts w:cs="Arial"/>
                <w:i/>
                <w:color w:val="000000"/>
                <w:sz w:val="20"/>
                <w:szCs w:val="20"/>
                <w:lang w:eastAsia="en-GB"/>
              </w:rPr>
            </w:pPr>
            <w:r w:rsidRPr="00BB1D73">
              <w:rPr>
                <w:rFonts w:cs="Arial"/>
                <w:i/>
                <w:color w:val="000000"/>
                <w:sz w:val="20"/>
                <w:szCs w:val="20"/>
                <w:lang w:eastAsia="en-GB"/>
              </w:rPr>
              <w:t>0.4</w:t>
            </w:r>
          </w:p>
        </w:tc>
        <w:tc>
          <w:tcPr>
            <w:tcW w:w="1276" w:type="dxa"/>
            <w:shd w:val="clear" w:color="auto" w:fill="auto"/>
            <w:noWrap/>
            <w:vAlign w:val="bottom"/>
            <w:hideMark/>
          </w:tcPr>
          <w:p w14:paraId="38589CB5" w14:textId="5330082B" w:rsidR="006842E7" w:rsidRPr="00BB1D73" w:rsidRDefault="006842E7" w:rsidP="006842E7">
            <w:pPr>
              <w:jc w:val="right"/>
              <w:rPr>
                <w:rFonts w:cs="Arial"/>
                <w:i/>
                <w:color w:val="000000"/>
                <w:sz w:val="20"/>
                <w:szCs w:val="20"/>
                <w:lang w:eastAsia="en-GB"/>
              </w:rPr>
            </w:pPr>
            <w:r>
              <w:rPr>
                <w:rFonts w:cs="Arial"/>
                <w:i/>
                <w:color w:val="000000"/>
                <w:sz w:val="20"/>
                <w:szCs w:val="20"/>
                <w:lang w:eastAsia="en-GB"/>
              </w:rPr>
              <w:t>0.6</w:t>
            </w:r>
          </w:p>
        </w:tc>
        <w:tc>
          <w:tcPr>
            <w:tcW w:w="1539" w:type="dxa"/>
            <w:shd w:val="clear" w:color="auto" w:fill="auto"/>
            <w:noWrap/>
            <w:vAlign w:val="bottom"/>
            <w:hideMark/>
          </w:tcPr>
          <w:p w14:paraId="4547902D" w14:textId="79C09DCC" w:rsidR="006842E7" w:rsidRPr="00BB1D73" w:rsidRDefault="006842E7" w:rsidP="006842E7">
            <w:pPr>
              <w:jc w:val="right"/>
              <w:rPr>
                <w:rFonts w:cs="Arial"/>
                <w:i/>
                <w:color w:val="000000"/>
                <w:sz w:val="20"/>
                <w:szCs w:val="20"/>
                <w:lang w:eastAsia="en-GB"/>
              </w:rPr>
            </w:pPr>
            <w:r>
              <w:rPr>
                <w:rFonts w:cs="Arial"/>
                <w:i/>
                <w:color w:val="000000"/>
                <w:sz w:val="20"/>
                <w:szCs w:val="20"/>
                <w:lang w:eastAsia="en-GB"/>
              </w:rPr>
              <w:t>0.5</w:t>
            </w:r>
          </w:p>
        </w:tc>
      </w:tr>
      <w:tr w:rsidR="006842E7" w:rsidRPr="00FF3F52" w14:paraId="74BC23E5" w14:textId="77777777" w:rsidTr="006F53BF">
        <w:trPr>
          <w:trHeight w:val="283"/>
        </w:trPr>
        <w:tc>
          <w:tcPr>
            <w:tcW w:w="4957" w:type="dxa"/>
            <w:shd w:val="clear" w:color="auto" w:fill="auto"/>
            <w:vAlign w:val="center"/>
            <w:hideMark/>
          </w:tcPr>
          <w:p w14:paraId="02765FCE" w14:textId="54D7E6DD" w:rsidR="006842E7" w:rsidRPr="00BB1D73" w:rsidRDefault="006842E7" w:rsidP="006842E7">
            <w:pPr>
              <w:ind w:firstLineChars="200" w:firstLine="400"/>
              <w:rPr>
                <w:rFonts w:cs="Arial"/>
                <w:i/>
                <w:color w:val="000000"/>
                <w:sz w:val="20"/>
                <w:szCs w:val="20"/>
                <w:lang w:eastAsia="en-GB"/>
              </w:rPr>
            </w:pPr>
            <w:r w:rsidRPr="00BB1D73">
              <w:rPr>
                <w:rFonts w:cs="Arial"/>
                <w:i/>
                <w:color w:val="000000"/>
                <w:sz w:val="20"/>
                <w:szCs w:val="20"/>
                <w:lang w:eastAsia="en-GB"/>
              </w:rPr>
              <w:t>Tomato and tomato products</w:t>
            </w:r>
          </w:p>
        </w:tc>
        <w:tc>
          <w:tcPr>
            <w:tcW w:w="1275" w:type="dxa"/>
            <w:shd w:val="clear" w:color="auto" w:fill="auto"/>
            <w:noWrap/>
            <w:vAlign w:val="bottom"/>
            <w:hideMark/>
          </w:tcPr>
          <w:p w14:paraId="12461C0F" w14:textId="77777777" w:rsidR="006842E7" w:rsidRPr="00BB1D73" w:rsidRDefault="006842E7" w:rsidP="006842E7">
            <w:pPr>
              <w:jc w:val="right"/>
              <w:rPr>
                <w:rFonts w:cs="Arial"/>
                <w:i/>
                <w:color w:val="000000"/>
                <w:sz w:val="20"/>
                <w:szCs w:val="20"/>
                <w:lang w:eastAsia="en-GB"/>
              </w:rPr>
            </w:pPr>
            <w:r w:rsidRPr="00BB1D73">
              <w:rPr>
                <w:rFonts w:cs="Arial"/>
                <w:i/>
                <w:color w:val="000000"/>
                <w:sz w:val="20"/>
                <w:szCs w:val="20"/>
                <w:lang w:eastAsia="en-GB"/>
              </w:rPr>
              <w:t>0.6</w:t>
            </w:r>
          </w:p>
        </w:tc>
        <w:tc>
          <w:tcPr>
            <w:tcW w:w="1276" w:type="dxa"/>
            <w:shd w:val="clear" w:color="auto" w:fill="auto"/>
            <w:noWrap/>
            <w:vAlign w:val="bottom"/>
            <w:hideMark/>
          </w:tcPr>
          <w:p w14:paraId="26AF2419" w14:textId="17004A6C" w:rsidR="006842E7" w:rsidRPr="00BB1D73" w:rsidRDefault="006842E7" w:rsidP="006842E7">
            <w:pPr>
              <w:jc w:val="right"/>
              <w:rPr>
                <w:rFonts w:cs="Arial"/>
                <w:i/>
                <w:color w:val="000000"/>
                <w:sz w:val="20"/>
                <w:szCs w:val="20"/>
                <w:lang w:eastAsia="en-GB"/>
              </w:rPr>
            </w:pPr>
            <w:r>
              <w:rPr>
                <w:rFonts w:cs="Arial"/>
                <w:i/>
                <w:color w:val="000000"/>
                <w:sz w:val="20"/>
                <w:szCs w:val="20"/>
                <w:lang w:eastAsia="en-GB"/>
              </w:rPr>
              <w:t>1.3</w:t>
            </w:r>
          </w:p>
        </w:tc>
        <w:tc>
          <w:tcPr>
            <w:tcW w:w="1539" w:type="dxa"/>
            <w:shd w:val="clear" w:color="auto" w:fill="auto"/>
            <w:noWrap/>
            <w:vAlign w:val="bottom"/>
            <w:hideMark/>
          </w:tcPr>
          <w:p w14:paraId="231B98A8" w14:textId="5E78A17B" w:rsidR="006842E7" w:rsidRPr="00BB1D73" w:rsidRDefault="006842E7" w:rsidP="006842E7">
            <w:pPr>
              <w:jc w:val="right"/>
              <w:rPr>
                <w:rFonts w:cs="Arial"/>
                <w:i/>
                <w:color w:val="000000"/>
                <w:sz w:val="20"/>
                <w:szCs w:val="20"/>
                <w:lang w:eastAsia="en-GB"/>
              </w:rPr>
            </w:pPr>
            <w:r>
              <w:rPr>
                <w:rFonts w:cs="Arial"/>
                <w:i/>
                <w:color w:val="000000"/>
                <w:sz w:val="20"/>
                <w:szCs w:val="20"/>
                <w:lang w:eastAsia="en-GB"/>
              </w:rPr>
              <w:t>2.8</w:t>
            </w:r>
          </w:p>
        </w:tc>
      </w:tr>
      <w:tr w:rsidR="006842E7" w:rsidRPr="00FF3F52" w14:paraId="34AA5791" w14:textId="77777777" w:rsidTr="006F53BF">
        <w:trPr>
          <w:trHeight w:val="283"/>
        </w:trPr>
        <w:tc>
          <w:tcPr>
            <w:tcW w:w="4957" w:type="dxa"/>
            <w:shd w:val="clear" w:color="auto" w:fill="auto"/>
            <w:vAlign w:val="center"/>
            <w:hideMark/>
          </w:tcPr>
          <w:p w14:paraId="70B9F13D" w14:textId="4D66091E" w:rsidR="006842E7" w:rsidRPr="00BB1D73" w:rsidRDefault="006842E7" w:rsidP="006842E7">
            <w:pPr>
              <w:ind w:firstLineChars="200" w:firstLine="400"/>
              <w:rPr>
                <w:rFonts w:cs="Arial"/>
                <w:i/>
                <w:color w:val="000000"/>
                <w:sz w:val="20"/>
                <w:szCs w:val="20"/>
                <w:lang w:eastAsia="en-GB"/>
              </w:rPr>
            </w:pPr>
            <w:r w:rsidRPr="00BB1D73">
              <w:rPr>
                <w:rFonts w:cs="Arial"/>
                <w:i/>
                <w:color w:val="000000"/>
                <w:sz w:val="20"/>
                <w:szCs w:val="20"/>
                <w:lang w:eastAsia="en-GB"/>
              </w:rPr>
              <w:t>Other fruiting vegetables</w:t>
            </w:r>
          </w:p>
        </w:tc>
        <w:tc>
          <w:tcPr>
            <w:tcW w:w="1275" w:type="dxa"/>
            <w:shd w:val="clear" w:color="auto" w:fill="auto"/>
            <w:noWrap/>
            <w:vAlign w:val="bottom"/>
            <w:hideMark/>
          </w:tcPr>
          <w:p w14:paraId="2868A47A" w14:textId="77777777" w:rsidR="006842E7" w:rsidRPr="00BB1D73" w:rsidRDefault="006842E7" w:rsidP="006842E7">
            <w:pPr>
              <w:jc w:val="right"/>
              <w:rPr>
                <w:rFonts w:cs="Arial"/>
                <w:i/>
                <w:color w:val="000000"/>
                <w:sz w:val="20"/>
                <w:szCs w:val="20"/>
                <w:lang w:eastAsia="en-GB"/>
              </w:rPr>
            </w:pPr>
            <w:r w:rsidRPr="00BB1D73">
              <w:rPr>
                <w:rFonts w:cs="Arial"/>
                <w:i/>
                <w:color w:val="000000"/>
                <w:sz w:val="20"/>
                <w:szCs w:val="20"/>
                <w:lang w:eastAsia="en-GB"/>
              </w:rPr>
              <w:t>1.2</w:t>
            </w:r>
          </w:p>
        </w:tc>
        <w:tc>
          <w:tcPr>
            <w:tcW w:w="1276" w:type="dxa"/>
            <w:shd w:val="clear" w:color="auto" w:fill="auto"/>
            <w:noWrap/>
            <w:vAlign w:val="bottom"/>
            <w:hideMark/>
          </w:tcPr>
          <w:p w14:paraId="517AA4C6" w14:textId="66529207" w:rsidR="006842E7" w:rsidRPr="00BB1D73" w:rsidRDefault="006842E7" w:rsidP="006842E7">
            <w:pPr>
              <w:jc w:val="right"/>
              <w:rPr>
                <w:rFonts w:cs="Arial"/>
                <w:i/>
                <w:color w:val="000000"/>
                <w:sz w:val="20"/>
                <w:szCs w:val="20"/>
                <w:lang w:eastAsia="en-GB"/>
              </w:rPr>
            </w:pPr>
            <w:r>
              <w:rPr>
                <w:rFonts w:cs="Arial"/>
                <w:i/>
                <w:color w:val="000000"/>
                <w:sz w:val="20"/>
                <w:szCs w:val="20"/>
                <w:lang w:eastAsia="en-GB"/>
              </w:rPr>
              <w:t>0.4</w:t>
            </w:r>
          </w:p>
        </w:tc>
        <w:tc>
          <w:tcPr>
            <w:tcW w:w="1539" w:type="dxa"/>
            <w:shd w:val="clear" w:color="auto" w:fill="auto"/>
            <w:noWrap/>
            <w:vAlign w:val="bottom"/>
            <w:hideMark/>
          </w:tcPr>
          <w:p w14:paraId="5E85235C" w14:textId="73743D71" w:rsidR="006842E7" w:rsidRPr="00BB1D73" w:rsidRDefault="006842E7" w:rsidP="006842E7">
            <w:pPr>
              <w:jc w:val="right"/>
              <w:rPr>
                <w:rFonts w:cs="Arial"/>
                <w:i/>
                <w:color w:val="000000"/>
                <w:sz w:val="20"/>
                <w:szCs w:val="20"/>
                <w:lang w:eastAsia="en-GB"/>
              </w:rPr>
            </w:pPr>
            <w:r>
              <w:rPr>
                <w:rFonts w:cs="Arial"/>
                <w:i/>
                <w:color w:val="000000"/>
                <w:sz w:val="20"/>
                <w:szCs w:val="20"/>
                <w:lang w:eastAsia="en-GB"/>
              </w:rPr>
              <w:t>1.5</w:t>
            </w:r>
          </w:p>
        </w:tc>
      </w:tr>
      <w:tr w:rsidR="006842E7" w:rsidRPr="00FF3F52" w14:paraId="0C15B06A" w14:textId="77777777" w:rsidTr="006F53BF">
        <w:trPr>
          <w:trHeight w:val="283"/>
        </w:trPr>
        <w:tc>
          <w:tcPr>
            <w:tcW w:w="4957" w:type="dxa"/>
            <w:shd w:val="clear" w:color="auto" w:fill="auto"/>
            <w:vAlign w:val="center"/>
            <w:hideMark/>
          </w:tcPr>
          <w:p w14:paraId="05EE12AC" w14:textId="3B8F79D3" w:rsidR="006842E7" w:rsidRPr="00BB1D73" w:rsidRDefault="006842E7" w:rsidP="00847547">
            <w:pPr>
              <w:ind w:firstLineChars="200" w:firstLine="400"/>
              <w:rPr>
                <w:rFonts w:cs="Arial"/>
                <w:i/>
                <w:color w:val="000000"/>
                <w:sz w:val="20"/>
                <w:szCs w:val="20"/>
                <w:lang w:eastAsia="en-GB"/>
              </w:rPr>
            </w:pPr>
            <w:r w:rsidRPr="00BB1D73">
              <w:rPr>
                <w:rFonts w:cs="Arial"/>
                <w:i/>
                <w:color w:val="000000"/>
                <w:sz w:val="20"/>
                <w:szCs w:val="20"/>
                <w:lang w:eastAsia="en-GB"/>
              </w:rPr>
              <w:t>Other vegetables and vegetable combinations</w:t>
            </w:r>
          </w:p>
        </w:tc>
        <w:tc>
          <w:tcPr>
            <w:tcW w:w="1275" w:type="dxa"/>
            <w:shd w:val="clear" w:color="auto" w:fill="auto"/>
            <w:noWrap/>
            <w:vAlign w:val="bottom"/>
            <w:hideMark/>
          </w:tcPr>
          <w:p w14:paraId="194EFE6B" w14:textId="77777777" w:rsidR="006842E7" w:rsidRPr="00BB1D73" w:rsidRDefault="006842E7" w:rsidP="006842E7">
            <w:pPr>
              <w:jc w:val="right"/>
              <w:rPr>
                <w:rFonts w:cs="Arial"/>
                <w:i/>
                <w:color w:val="000000"/>
                <w:sz w:val="20"/>
                <w:szCs w:val="20"/>
                <w:lang w:eastAsia="en-GB"/>
              </w:rPr>
            </w:pPr>
            <w:r w:rsidRPr="00BB1D73">
              <w:rPr>
                <w:rFonts w:cs="Arial"/>
                <w:i/>
                <w:color w:val="000000"/>
                <w:sz w:val="20"/>
                <w:szCs w:val="20"/>
                <w:lang w:eastAsia="en-GB"/>
              </w:rPr>
              <w:t>5.3</w:t>
            </w:r>
          </w:p>
        </w:tc>
        <w:tc>
          <w:tcPr>
            <w:tcW w:w="1276" w:type="dxa"/>
            <w:shd w:val="clear" w:color="auto" w:fill="auto"/>
            <w:noWrap/>
            <w:vAlign w:val="bottom"/>
            <w:hideMark/>
          </w:tcPr>
          <w:p w14:paraId="06830F9D" w14:textId="60598702" w:rsidR="006842E7" w:rsidRPr="00BB1D73" w:rsidRDefault="006842E7" w:rsidP="006842E7">
            <w:pPr>
              <w:jc w:val="right"/>
              <w:rPr>
                <w:rFonts w:cs="Arial"/>
                <w:i/>
                <w:color w:val="000000"/>
                <w:sz w:val="20"/>
                <w:szCs w:val="20"/>
                <w:lang w:eastAsia="en-GB"/>
              </w:rPr>
            </w:pPr>
            <w:r>
              <w:rPr>
                <w:rFonts w:cs="Arial"/>
                <w:i/>
                <w:color w:val="000000"/>
                <w:sz w:val="20"/>
                <w:szCs w:val="20"/>
                <w:lang w:eastAsia="en-GB"/>
              </w:rPr>
              <w:t>4.5</w:t>
            </w:r>
          </w:p>
        </w:tc>
        <w:tc>
          <w:tcPr>
            <w:tcW w:w="1539" w:type="dxa"/>
            <w:shd w:val="clear" w:color="auto" w:fill="auto"/>
            <w:noWrap/>
            <w:vAlign w:val="bottom"/>
            <w:hideMark/>
          </w:tcPr>
          <w:p w14:paraId="33B04361" w14:textId="29CE144D" w:rsidR="006842E7" w:rsidRPr="00BB1D73" w:rsidRDefault="006842E7" w:rsidP="006842E7">
            <w:pPr>
              <w:jc w:val="right"/>
              <w:rPr>
                <w:rFonts w:cs="Arial"/>
                <w:i/>
                <w:color w:val="000000"/>
                <w:sz w:val="20"/>
                <w:szCs w:val="20"/>
                <w:lang w:eastAsia="en-GB"/>
              </w:rPr>
            </w:pPr>
            <w:r>
              <w:rPr>
                <w:rFonts w:cs="Arial"/>
                <w:i/>
                <w:color w:val="000000"/>
                <w:sz w:val="20"/>
                <w:szCs w:val="20"/>
                <w:lang w:eastAsia="en-GB"/>
              </w:rPr>
              <w:t>3.8</w:t>
            </w:r>
          </w:p>
        </w:tc>
      </w:tr>
      <w:tr w:rsidR="006842E7" w:rsidRPr="00FF3F52" w14:paraId="773E79F7" w14:textId="77777777" w:rsidTr="006F53BF">
        <w:trPr>
          <w:trHeight w:val="283"/>
        </w:trPr>
        <w:tc>
          <w:tcPr>
            <w:tcW w:w="4957" w:type="dxa"/>
            <w:shd w:val="clear" w:color="auto" w:fill="auto"/>
            <w:vAlign w:val="center"/>
            <w:hideMark/>
          </w:tcPr>
          <w:p w14:paraId="371D939F" w14:textId="37384042" w:rsidR="006842E7" w:rsidRPr="00BB1D73" w:rsidRDefault="006842E7" w:rsidP="00D07C44">
            <w:pPr>
              <w:ind w:firstLineChars="200" w:firstLine="400"/>
              <w:rPr>
                <w:rFonts w:cs="Arial"/>
                <w:i/>
                <w:color w:val="000000"/>
                <w:sz w:val="20"/>
                <w:szCs w:val="20"/>
                <w:lang w:eastAsia="en-GB"/>
              </w:rPr>
            </w:pPr>
            <w:r w:rsidRPr="00BB1D73">
              <w:rPr>
                <w:rFonts w:cs="Arial"/>
                <w:i/>
                <w:color w:val="000000"/>
                <w:sz w:val="20"/>
                <w:szCs w:val="20"/>
                <w:lang w:eastAsia="en-GB"/>
              </w:rPr>
              <w:t>Dishes where vegetable is the major</w:t>
            </w:r>
            <w:r w:rsidR="00D07C44">
              <w:rPr>
                <w:rFonts w:cs="Arial"/>
                <w:i/>
                <w:color w:val="000000"/>
                <w:sz w:val="20"/>
                <w:szCs w:val="20"/>
                <w:lang w:eastAsia="en-GB"/>
              </w:rPr>
              <w:t xml:space="preserve"> </w:t>
            </w:r>
            <w:r w:rsidRPr="00BB1D73">
              <w:rPr>
                <w:rFonts w:cs="Arial"/>
                <w:i/>
                <w:color w:val="000000"/>
                <w:sz w:val="20"/>
                <w:szCs w:val="20"/>
                <w:lang w:eastAsia="en-GB"/>
              </w:rPr>
              <w:t>component</w:t>
            </w:r>
          </w:p>
        </w:tc>
        <w:tc>
          <w:tcPr>
            <w:tcW w:w="1275" w:type="dxa"/>
            <w:shd w:val="clear" w:color="auto" w:fill="auto"/>
            <w:noWrap/>
            <w:vAlign w:val="bottom"/>
            <w:hideMark/>
          </w:tcPr>
          <w:p w14:paraId="04B50EAF" w14:textId="77777777" w:rsidR="006842E7" w:rsidRPr="00BB1D73" w:rsidRDefault="006842E7" w:rsidP="006842E7">
            <w:pPr>
              <w:jc w:val="right"/>
              <w:rPr>
                <w:rFonts w:cs="Arial"/>
                <w:i/>
                <w:color w:val="000000"/>
                <w:sz w:val="20"/>
                <w:szCs w:val="20"/>
                <w:lang w:eastAsia="en-GB"/>
              </w:rPr>
            </w:pPr>
            <w:r w:rsidRPr="00BB1D73">
              <w:rPr>
                <w:rFonts w:cs="Arial"/>
                <w:i/>
                <w:color w:val="000000"/>
                <w:sz w:val="20"/>
                <w:szCs w:val="20"/>
                <w:lang w:eastAsia="en-GB"/>
              </w:rPr>
              <w:t>5.6</w:t>
            </w:r>
          </w:p>
        </w:tc>
        <w:tc>
          <w:tcPr>
            <w:tcW w:w="1276" w:type="dxa"/>
            <w:shd w:val="clear" w:color="auto" w:fill="auto"/>
            <w:noWrap/>
            <w:vAlign w:val="bottom"/>
            <w:hideMark/>
          </w:tcPr>
          <w:p w14:paraId="310113D6" w14:textId="1B177B4D" w:rsidR="006842E7" w:rsidRPr="00BB1D73" w:rsidRDefault="006842E7" w:rsidP="006842E7">
            <w:pPr>
              <w:jc w:val="right"/>
              <w:rPr>
                <w:rFonts w:cs="Arial"/>
                <w:i/>
                <w:color w:val="000000"/>
                <w:sz w:val="20"/>
                <w:szCs w:val="20"/>
                <w:lang w:eastAsia="en-GB"/>
              </w:rPr>
            </w:pPr>
            <w:r>
              <w:rPr>
                <w:rFonts w:cs="Arial"/>
                <w:i/>
                <w:color w:val="000000"/>
                <w:sz w:val="20"/>
                <w:szCs w:val="20"/>
                <w:lang w:eastAsia="en-GB"/>
              </w:rPr>
              <w:t>1.4</w:t>
            </w:r>
          </w:p>
        </w:tc>
        <w:tc>
          <w:tcPr>
            <w:tcW w:w="1539" w:type="dxa"/>
            <w:shd w:val="clear" w:color="auto" w:fill="auto"/>
            <w:noWrap/>
            <w:vAlign w:val="bottom"/>
            <w:hideMark/>
          </w:tcPr>
          <w:p w14:paraId="1811A047" w14:textId="5A5B855C" w:rsidR="006842E7" w:rsidRPr="00BB1D73" w:rsidRDefault="006842E7" w:rsidP="006842E7">
            <w:pPr>
              <w:jc w:val="right"/>
              <w:rPr>
                <w:rFonts w:cs="Arial"/>
                <w:i/>
                <w:color w:val="000000"/>
                <w:sz w:val="20"/>
                <w:szCs w:val="20"/>
                <w:lang w:eastAsia="en-GB"/>
              </w:rPr>
            </w:pPr>
            <w:r>
              <w:rPr>
                <w:rFonts w:cs="Arial"/>
                <w:i/>
                <w:color w:val="000000"/>
                <w:sz w:val="20"/>
                <w:szCs w:val="20"/>
                <w:lang w:eastAsia="en-GB"/>
              </w:rPr>
              <w:t>3.6</w:t>
            </w:r>
          </w:p>
        </w:tc>
      </w:tr>
      <w:tr w:rsidR="006842E7" w:rsidRPr="00FF3F52" w14:paraId="2C3E228F" w14:textId="77777777" w:rsidTr="006F53BF">
        <w:trPr>
          <w:trHeight w:val="283"/>
        </w:trPr>
        <w:tc>
          <w:tcPr>
            <w:tcW w:w="4957" w:type="dxa"/>
            <w:shd w:val="clear" w:color="auto" w:fill="auto"/>
            <w:noWrap/>
            <w:vAlign w:val="bottom"/>
            <w:hideMark/>
          </w:tcPr>
          <w:p w14:paraId="32D9DF15" w14:textId="457CA890" w:rsidR="006842E7" w:rsidRPr="00BB1D73" w:rsidRDefault="006842E7" w:rsidP="006842E7">
            <w:pPr>
              <w:rPr>
                <w:rFonts w:cs="Arial"/>
                <w:color w:val="000000"/>
                <w:sz w:val="20"/>
                <w:szCs w:val="20"/>
                <w:lang w:eastAsia="en-GB"/>
              </w:rPr>
            </w:pPr>
            <w:r w:rsidRPr="00BB1D73">
              <w:rPr>
                <w:rFonts w:cs="Arial"/>
                <w:color w:val="000000"/>
                <w:sz w:val="20"/>
                <w:szCs w:val="20"/>
                <w:lang w:eastAsia="en-GB"/>
              </w:rPr>
              <w:t>Legume and pulse products and dishes</w:t>
            </w:r>
          </w:p>
        </w:tc>
        <w:tc>
          <w:tcPr>
            <w:tcW w:w="1275" w:type="dxa"/>
            <w:shd w:val="clear" w:color="auto" w:fill="auto"/>
            <w:noWrap/>
            <w:vAlign w:val="bottom"/>
            <w:hideMark/>
          </w:tcPr>
          <w:p w14:paraId="6B500743" w14:textId="77777777" w:rsidR="006842E7" w:rsidRPr="00BB1D73" w:rsidRDefault="006842E7" w:rsidP="006842E7">
            <w:pPr>
              <w:jc w:val="right"/>
              <w:rPr>
                <w:rFonts w:cs="Arial"/>
                <w:color w:val="000000"/>
                <w:sz w:val="20"/>
                <w:szCs w:val="20"/>
                <w:lang w:eastAsia="en-GB"/>
              </w:rPr>
            </w:pPr>
            <w:r w:rsidRPr="00BB1D73">
              <w:rPr>
                <w:rFonts w:cs="Arial"/>
                <w:color w:val="000000"/>
                <w:sz w:val="20"/>
                <w:szCs w:val="20"/>
                <w:lang w:eastAsia="en-GB"/>
              </w:rPr>
              <w:t>0.5</w:t>
            </w:r>
          </w:p>
        </w:tc>
        <w:tc>
          <w:tcPr>
            <w:tcW w:w="1276" w:type="dxa"/>
            <w:shd w:val="clear" w:color="auto" w:fill="auto"/>
            <w:noWrap/>
            <w:vAlign w:val="bottom"/>
            <w:hideMark/>
          </w:tcPr>
          <w:p w14:paraId="78337EFC" w14:textId="45F17D49" w:rsidR="006842E7" w:rsidRPr="00BB1D73" w:rsidRDefault="006842E7" w:rsidP="006842E7">
            <w:pPr>
              <w:jc w:val="right"/>
              <w:rPr>
                <w:rFonts w:cs="Arial"/>
                <w:color w:val="000000"/>
                <w:sz w:val="20"/>
                <w:szCs w:val="20"/>
                <w:lang w:eastAsia="en-GB"/>
              </w:rPr>
            </w:pPr>
            <w:r>
              <w:rPr>
                <w:rFonts w:cs="Arial"/>
                <w:color w:val="000000"/>
                <w:sz w:val="20"/>
                <w:szCs w:val="20"/>
                <w:lang w:eastAsia="en-GB"/>
              </w:rPr>
              <w:t>0.2</w:t>
            </w:r>
          </w:p>
        </w:tc>
        <w:tc>
          <w:tcPr>
            <w:tcW w:w="1539" w:type="dxa"/>
            <w:shd w:val="clear" w:color="auto" w:fill="auto"/>
            <w:noWrap/>
            <w:vAlign w:val="bottom"/>
            <w:hideMark/>
          </w:tcPr>
          <w:p w14:paraId="3D6A25EF" w14:textId="292D2F4F" w:rsidR="006842E7" w:rsidRPr="00BB1D73" w:rsidRDefault="006842E7" w:rsidP="006842E7">
            <w:pPr>
              <w:jc w:val="right"/>
              <w:rPr>
                <w:rFonts w:cs="Arial"/>
                <w:color w:val="000000"/>
                <w:sz w:val="20"/>
                <w:szCs w:val="20"/>
                <w:lang w:eastAsia="en-GB"/>
              </w:rPr>
            </w:pPr>
            <w:r>
              <w:rPr>
                <w:rFonts w:cs="Arial"/>
                <w:color w:val="000000"/>
                <w:sz w:val="20"/>
                <w:szCs w:val="20"/>
                <w:lang w:eastAsia="en-GB"/>
              </w:rPr>
              <w:t>0.3</w:t>
            </w:r>
          </w:p>
        </w:tc>
      </w:tr>
      <w:tr w:rsidR="006842E7" w:rsidRPr="00FF3F52" w14:paraId="2E340D5A" w14:textId="77777777" w:rsidTr="006F53BF">
        <w:trPr>
          <w:trHeight w:val="283"/>
        </w:trPr>
        <w:tc>
          <w:tcPr>
            <w:tcW w:w="4957" w:type="dxa"/>
            <w:shd w:val="clear" w:color="auto" w:fill="auto"/>
            <w:noWrap/>
            <w:vAlign w:val="bottom"/>
            <w:hideMark/>
          </w:tcPr>
          <w:p w14:paraId="66C08E88" w14:textId="7B132988" w:rsidR="006842E7" w:rsidRPr="00BB1D73" w:rsidRDefault="006842E7" w:rsidP="006842E7">
            <w:pPr>
              <w:rPr>
                <w:rFonts w:cs="Arial"/>
                <w:color w:val="000000"/>
                <w:sz w:val="20"/>
                <w:szCs w:val="20"/>
                <w:lang w:eastAsia="en-GB"/>
              </w:rPr>
            </w:pPr>
            <w:r w:rsidRPr="00BB1D73">
              <w:rPr>
                <w:rFonts w:cs="Arial"/>
                <w:color w:val="000000"/>
                <w:sz w:val="20"/>
                <w:szCs w:val="20"/>
                <w:lang w:eastAsia="en-GB"/>
              </w:rPr>
              <w:t>Snack foods</w:t>
            </w:r>
          </w:p>
        </w:tc>
        <w:tc>
          <w:tcPr>
            <w:tcW w:w="1275" w:type="dxa"/>
            <w:shd w:val="clear" w:color="auto" w:fill="auto"/>
            <w:noWrap/>
            <w:vAlign w:val="bottom"/>
            <w:hideMark/>
          </w:tcPr>
          <w:p w14:paraId="0428D54C" w14:textId="77777777" w:rsidR="006842E7" w:rsidRPr="00BB1D73" w:rsidRDefault="006842E7" w:rsidP="006842E7">
            <w:pPr>
              <w:jc w:val="right"/>
              <w:rPr>
                <w:rFonts w:cs="Arial"/>
                <w:color w:val="000000"/>
                <w:sz w:val="20"/>
                <w:szCs w:val="20"/>
                <w:lang w:eastAsia="en-GB"/>
              </w:rPr>
            </w:pPr>
            <w:r w:rsidRPr="00BB1D73">
              <w:rPr>
                <w:rFonts w:cs="Arial"/>
                <w:color w:val="000000"/>
                <w:sz w:val="20"/>
                <w:szCs w:val="20"/>
                <w:lang w:eastAsia="en-GB"/>
              </w:rPr>
              <w:t>0.2</w:t>
            </w:r>
          </w:p>
        </w:tc>
        <w:tc>
          <w:tcPr>
            <w:tcW w:w="1276" w:type="dxa"/>
            <w:shd w:val="clear" w:color="auto" w:fill="auto"/>
            <w:noWrap/>
            <w:vAlign w:val="bottom"/>
            <w:hideMark/>
          </w:tcPr>
          <w:p w14:paraId="2D8B6894" w14:textId="5B920424" w:rsidR="006842E7" w:rsidRPr="00BB1D73" w:rsidRDefault="006842E7" w:rsidP="006842E7">
            <w:pPr>
              <w:jc w:val="right"/>
              <w:rPr>
                <w:rFonts w:cs="Arial"/>
                <w:color w:val="000000"/>
                <w:sz w:val="20"/>
                <w:szCs w:val="20"/>
                <w:lang w:eastAsia="en-GB"/>
              </w:rPr>
            </w:pPr>
            <w:r>
              <w:rPr>
                <w:rFonts w:cs="Arial"/>
                <w:color w:val="000000"/>
                <w:sz w:val="20"/>
                <w:szCs w:val="20"/>
                <w:lang w:eastAsia="en-GB"/>
              </w:rPr>
              <w:t>0.4</w:t>
            </w:r>
          </w:p>
        </w:tc>
        <w:tc>
          <w:tcPr>
            <w:tcW w:w="1539" w:type="dxa"/>
            <w:shd w:val="clear" w:color="auto" w:fill="auto"/>
            <w:noWrap/>
            <w:vAlign w:val="bottom"/>
            <w:hideMark/>
          </w:tcPr>
          <w:p w14:paraId="0724EA10" w14:textId="5B30D2C8" w:rsidR="006842E7" w:rsidRPr="00BB1D73" w:rsidRDefault="006842E7" w:rsidP="006842E7">
            <w:pPr>
              <w:jc w:val="right"/>
              <w:rPr>
                <w:rFonts w:cs="Arial"/>
                <w:color w:val="000000"/>
                <w:sz w:val="20"/>
                <w:szCs w:val="20"/>
                <w:lang w:eastAsia="en-GB"/>
              </w:rPr>
            </w:pPr>
            <w:r w:rsidRPr="00BB1D73">
              <w:rPr>
                <w:rFonts w:cs="Arial"/>
                <w:color w:val="000000"/>
                <w:sz w:val="20"/>
                <w:szCs w:val="20"/>
                <w:lang w:eastAsia="en-GB"/>
              </w:rPr>
              <w:t>0</w:t>
            </w:r>
            <w:r>
              <w:rPr>
                <w:rFonts w:cs="Arial"/>
                <w:color w:val="000000"/>
                <w:sz w:val="20"/>
                <w:szCs w:val="20"/>
                <w:lang w:eastAsia="en-GB"/>
              </w:rPr>
              <w:t>.2</w:t>
            </w:r>
          </w:p>
        </w:tc>
      </w:tr>
      <w:tr w:rsidR="006842E7" w:rsidRPr="00FF3F52" w14:paraId="31B3F4F3" w14:textId="77777777" w:rsidTr="006F53BF">
        <w:trPr>
          <w:trHeight w:val="283"/>
        </w:trPr>
        <w:tc>
          <w:tcPr>
            <w:tcW w:w="4957" w:type="dxa"/>
            <w:shd w:val="clear" w:color="auto" w:fill="auto"/>
            <w:noWrap/>
            <w:vAlign w:val="bottom"/>
            <w:hideMark/>
          </w:tcPr>
          <w:p w14:paraId="1DF10F9D" w14:textId="3E83A3D4" w:rsidR="006842E7" w:rsidRPr="00BB1D73" w:rsidRDefault="006842E7" w:rsidP="006842E7">
            <w:pPr>
              <w:rPr>
                <w:rFonts w:cs="Arial"/>
                <w:color w:val="000000"/>
                <w:sz w:val="20"/>
                <w:szCs w:val="20"/>
                <w:lang w:eastAsia="en-GB"/>
              </w:rPr>
            </w:pPr>
            <w:r w:rsidRPr="00BB1D73">
              <w:rPr>
                <w:rFonts w:cs="Arial"/>
                <w:color w:val="000000"/>
                <w:sz w:val="20"/>
                <w:szCs w:val="20"/>
                <w:lang w:eastAsia="en-GB"/>
              </w:rPr>
              <w:t>Sugar products and dishes</w:t>
            </w:r>
          </w:p>
        </w:tc>
        <w:tc>
          <w:tcPr>
            <w:tcW w:w="1275" w:type="dxa"/>
            <w:shd w:val="clear" w:color="auto" w:fill="auto"/>
            <w:noWrap/>
            <w:vAlign w:val="bottom"/>
            <w:hideMark/>
          </w:tcPr>
          <w:p w14:paraId="43F0AC50" w14:textId="77777777" w:rsidR="006842E7" w:rsidRPr="00BB1D73" w:rsidRDefault="006842E7" w:rsidP="006842E7">
            <w:pPr>
              <w:jc w:val="right"/>
              <w:rPr>
                <w:rFonts w:cs="Arial"/>
                <w:color w:val="000000"/>
                <w:sz w:val="20"/>
                <w:szCs w:val="20"/>
                <w:lang w:eastAsia="en-GB"/>
              </w:rPr>
            </w:pPr>
            <w:r w:rsidRPr="00BB1D73">
              <w:rPr>
                <w:rFonts w:cs="Arial"/>
                <w:color w:val="000000"/>
                <w:sz w:val="20"/>
                <w:szCs w:val="20"/>
                <w:lang w:eastAsia="en-GB"/>
              </w:rPr>
              <w:t>0.1</w:t>
            </w:r>
          </w:p>
        </w:tc>
        <w:tc>
          <w:tcPr>
            <w:tcW w:w="1276" w:type="dxa"/>
            <w:shd w:val="clear" w:color="auto" w:fill="auto"/>
            <w:noWrap/>
            <w:vAlign w:val="bottom"/>
            <w:hideMark/>
          </w:tcPr>
          <w:p w14:paraId="030F4E56" w14:textId="39C7DEC0" w:rsidR="006842E7" w:rsidRPr="00BB1D73" w:rsidRDefault="006842E7" w:rsidP="006842E7">
            <w:pPr>
              <w:jc w:val="right"/>
              <w:rPr>
                <w:rFonts w:cs="Arial"/>
                <w:color w:val="000000"/>
                <w:sz w:val="20"/>
                <w:szCs w:val="20"/>
                <w:lang w:eastAsia="en-GB"/>
              </w:rPr>
            </w:pPr>
            <w:r>
              <w:rPr>
                <w:rFonts w:cs="Arial"/>
                <w:color w:val="000000"/>
                <w:sz w:val="20"/>
                <w:szCs w:val="20"/>
                <w:lang w:eastAsia="en-GB"/>
              </w:rPr>
              <w:t>0.8</w:t>
            </w:r>
          </w:p>
        </w:tc>
        <w:tc>
          <w:tcPr>
            <w:tcW w:w="1539" w:type="dxa"/>
            <w:shd w:val="clear" w:color="auto" w:fill="auto"/>
            <w:noWrap/>
            <w:vAlign w:val="bottom"/>
            <w:hideMark/>
          </w:tcPr>
          <w:p w14:paraId="3D744CD2" w14:textId="628FB79B" w:rsidR="006842E7" w:rsidRPr="00BB1D73" w:rsidRDefault="006842E7" w:rsidP="006842E7">
            <w:pPr>
              <w:jc w:val="right"/>
              <w:rPr>
                <w:rFonts w:cs="Arial"/>
                <w:color w:val="000000"/>
                <w:sz w:val="20"/>
                <w:szCs w:val="20"/>
                <w:lang w:eastAsia="en-GB"/>
              </w:rPr>
            </w:pPr>
            <w:r>
              <w:rPr>
                <w:rFonts w:cs="Arial"/>
                <w:color w:val="000000"/>
                <w:sz w:val="20"/>
                <w:szCs w:val="20"/>
                <w:lang w:eastAsia="en-GB"/>
              </w:rPr>
              <w:t>0</w:t>
            </w:r>
            <w:r w:rsidRPr="00BB1D73">
              <w:rPr>
                <w:rFonts w:cs="Arial"/>
                <w:color w:val="000000"/>
                <w:sz w:val="20"/>
                <w:szCs w:val="20"/>
                <w:lang w:eastAsia="en-GB"/>
              </w:rPr>
              <w:t>.5</w:t>
            </w:r>
          </w:p>
        </w:tc>
      </w:tr>
      <w:tr w:rsidR="006842E7" w:rsidRPr="00FF3F52" w14:paraId="7C415D1D" w14:textId="77777777" w:rsidTr="006F53BF">
        <w:trPr>
          <w:trHeight w:val="283"/>
        </w:trPr>
        <w:tc>
          <w:tcPr>
            <w:tcW w:w="4957" w:type="dxa"/>
            <w:shd w:val="clear" w:color="auto" w:fill="auto"/>
            <w:noWrap/>
            <w:vAlign w:val="bottom"/>
            <w:hideMark/>
          </w:tcPr>
          <w:p w14:paraId="5FC8CDE4" w14:textId="7AB3E61C" w:rsidR="006842E7" w:rsidRPr="00BB1D73" w:rsidRDefault="006842E7" w:rsidP="006842E7">
            <w:pPr>
              <w:rPr>
                <w:rFonts w:cs="Arial"/>
                <w:color w:val="000000"/>
                <w:sz w:val="20"/>
                <w:szCs w:val="20"/>
                <w:lang w:eastAsia="en-GB"/>
              </w:rPr>
            </w:pPr>
            <w:r w:rsidRPr="00BB1D73">
              <w:rPr>
                <w:rFonts w:cs="Arial"/>
                <w:color w:val="000000"/>
                <w:sz w:val="20"/>
                <w:szCs w:val="20"/>
                <w:lang w:eastAsia="en-GB"/>
              </w:rPr>
              <w:t>Confectionery and cereal/nut/fruit/seed bars</w:t>
            </w:r>
          </w:p>
        </w:tc>
        <w:tc>
          <w:tcPr>
            <w:tcW w:w="1275" w:type="dxa"/>
            <w:shd w:val="clear" w:color="auto" w:fill="auto"/>
            <w:noWrap/>
            <w:vAlign w:val="bottom"/>
            <w:hideMark/>
          </w:tcPr>
          <w:p w14:paraId="358F85D6" w14:textId="77777777" w:rsidR="006842E7" w:rsidRPr="00BB1D73" w:rsidRDefault="006842E7" w:rsidP="006842E7">
            <w:pPr>
              <w:jc w:val="right"/>
              <w:rPr>
                <w:rFonts w:cs="Arial"/>
                <w:color w:val="000000"/>
                <w:sz w:val="20"/>
                <w:szCs w:val="20"/>
                <w:lang w:eastAsia="en-GB"/>
              </w:rPr>
            </w:pPr>
            <w:r w:rsidRPr="00BB1D73">
              <w:rPr>
                <w:rFonts w:cs="Arial"/>
                <w:color w:val="000000"/>
                <w:sz w:val="20"/>
                <w:szCs w:val="20"/>
                <w:lang w:eastAsia="en-GB"/>
              </w:rPr>
              <w:t>0.6</w:t>
            </w:r>
          </w:p>
        </w:tc>
        <w:tc>
          <w:tcPr>
            <w:tcW w:w="1276" w:type="dxa"/>
            <w:shd w:val="clear" w:color="auto" w:fill="auto"/>
            <w:noWrap/>
            <w:vAlign w:val="bottom"/>
            <w:hideMark/>
          </w:tcPr>
          <w:p w14:paraId="5E0E2CB2" w14:textId="09F31386" w:rsidR="006842E7" w:rsidRPr="00BB1D73" w:rsidRDefault="006842E7" w:rsidP="006842E7">
            <w:pPr>
              <w:jc w:val="right"/>
              <w:rPr>
                <w:rFonts w:cs="Arial"/>
                <w:color w:val="000000"/>
                <w:sz w:val="20"/>
                <w:szCs w:val="20"/>
                <w:lang w:eastAsia="en-GB"/>
              </w:rPr>
            </w:pPr>
            <w:r>
              <w:rPr>
                <w:rFonts w:cs="Arial"/>
                <w:color w:val="000000"/>
                <w:sz w:val="20"/>
                <w:szCs w:val="20"/>
                <w:lang w:eastAsia="en-GB"/>
              </w:rPr>
              <w:t>0.1</w:t>
            </w:r>
          </w:p>
        </w:tc>
        <w:tc>
          <w:tcPr>
            <w:tcW w:w="1539" w:type="dxa"/>
            <w:shd w:val="clear" w:color="auto" w:fill="auto"/>
            <w:noWrap/>
            <w:vAlign w:val="bottom"/>
            <w:hideMark/>
          </w:tcPr>
          <w:p w14:paraId="7B656785" w14:textId="22ADA587" w:rsidR="006842E7" w:rsidRPr="00BB1D73" w:rsidRDefault="006842E7" w:rsidP="006842E7">
            <w:pPr>
              <w:jc w:val="right"/>
              <w:rPr>
                <w:rFonts w:cs="Arial"/>
                <w:color w:val="000000"/>
                <w:sz w:val="20"/>
                <w:szCs w:val="20"/>
                <w:lang w:eastAsia="en-GB"/>
              </w:rPr>
            </w:pPr>
            <w:r w:rsidRPr="00BB1D73">
              <w:rPr>
                <w:rFonts w:cs="Arial"/>
                <w:color w:val="000000"/>
                <w:sz w:val="20"/>
                <w:szCs w:val="20"/>
                <w:lang w:eastAsia="en-GB"/>
              </w:rPr>
              <w:t>0.</w:t>
            </w:r>
            <w:r>
              <w:rPr>
                <w:rFonts w:cs="Arial"/>
                <w:color w:val="000000"/>
                <w:sz w:val="20"/>
                <w:szCs w:val="20"/>
                <w:lang w:eastAsia="en-GB"/>
              </w:rPr>
              <w:t>1</w:t>
            </w:r>
          </w:p>
        </w:tc>
      </w:tr>
      <w:tr w:rsidR="006842E7" w:rsidRPr="00FF3F52" w14:paraId="227BB6ED" w14:textId="77777777" w:rsidTr="006F53BF">
        <w:trPr>
          <w:trHeight w:val="283"/>
        </w:trPr>
        <w:tc>
          <w:tcPr>
            <w:tcW w:w="4957" w:type="dxa"/>
            <w:shd w:val="clear" w:color="auto" w:fill="auto"/>
            <w:noWrap/>
            <w:vAlign w:val="bottom"/>
            <w:hideMark/>
          </w:tcPr>
          <w:p w14:paraId="729E0EDA" w14:textId="6DCE6961" w:rsidR="006842E7" w:rsidRPr="00BB1D73" w:rsidRDefault="006842E7" w:rsidP="006842E7">
            <w:pPr>
              <w:rPr>
                <w:rFonts w:cs="Arial"/>
                <w:color w:val="000000"/>
                <w:sz w:val="20"/>
                <w:szCs w:val="20"/>
                <w:lang w:eastAsia="en-GB"/>
              </w:rPr>
            </w:pPr>
            <w:r w:rsidRPr="00BB1D73">
              <w:rPr>
                <w:rFonts w:cs="Arial"/>
                <w:color w:val="000000"/>
                <w:sz w:val="20"/>
                <w:szCs w:val="20"/>
                <w:lang w:eastAsia="en-GB"/>
              </w:rPr>
              <w:t>Alcoholic beverages</w:t>
            </w:r>
          </w:p>
        </w:tc>
        <w:tc>
          <w:tcPr>
            <w:tcW w:w="1275" w:type="dxa"/>
            <w:shd w:val="clear" w:color="auto" w:fill="auto"/>
            <w:noWrap/>
            <w:vAlign w:val="bottom"/>
            <w:hideMark/>
          </w:tcPr>
          <w:p w14:paraId="34ACC200" w14:textId="77777777" w:rsidR="006842E7" w:rsidRPr="00BB1D73" w:rsidRDefault="006842E7" w:rsidP="006842E7">
            <w:pPr>
              <w:jc w:val="right"/>
              <w:rPr>
                <w:rFonts w:cs="Arial"/>
                <w:color w:val="000000"/>
                <w:sz w:val="20"/>
                <w:szCs w:val="20"/>
                <w:lang w:eastAsia="en-GB"/>
              </w:rPr>
            </w:pPr>
            <w:r w:rsidRPr="00BB1D73">
              <w:rPr>
                <w:rFonts w:cs="Arial"/>
                <w:color w:val="000000"/>
                <w:sz w:val="20"/>
                <w:szCs w:val="20"/>
                <w:lang w:eastAsia="en-GB"/>
              </w:rPr>
              <w:t>0.1</w:t>
            </w:r>
          </w:p>
        </w:tc>
        <w:tc>
          <w:tcPr>
            <w:tcW w:w="1276" w:type="dxa"/>
            <w:shd w:val="clear" w:color="auto" w:fill="auto"/>
            <w:noWrap/>
            <w:vAlign w:val="bottom"/>
            <w:hideMark/>
          </w:tcPr>
          <w:p w14:paraId="629B36C4" w14:textId="443DFD76" w:rsidR="006842E7" w:rsidRPr="00BB1D73" w:rsidRDefault="006842E7" w:rsidP="006842E7">
            <w:pPr>
              <w:jc w:val="right"/>
              <w:rPr>
                <w:rFonts w:cs="Arial"/>
                <w:color w:val="000000"/>
                <w:sz w:val="20"/>
                <w:szCs w:val="20"/>
                <w:lang w:eastAsia="en-GB"/>
              </w:rPr>
            </w:pPr>
            <w:r>
              <w:rPr>
                <w:rFonts w:cs="Arial"/>
                <w:color w:val="000000"/>
                <w:sz w:val="20"/>
                <w:szCs w:val="20"/>
                <w:lang w:eastAsia="en-GB"/>
              </w:rPr>
              <w:t>0</w:t>
            </w:r>
          </w:p>
        </w:tc>
        <w:tc>
          <w:tcPr>
            <w:tcW w:w="1539" w:type="dxa"/>
            <w:shd w:val="clear" w:color="auto" w:fill="auto"/>
            <w:noWrap/>
            <w:vAlign w:val="bottom"/>
            <w:hideMark/>
          </w:tcPr>
          <w:p w14:paraId="4B414833" w14:textId="26B0F5B2" w:rsidR="006842E7" w:rsidRPr="00BB1D73" w:rsidRDefault="006842E7" w:rsidP="006842E7">
            <w:pPr>
              <w:jc w:val="right"/>
              <w:rPr>
                <w:rFonts w:cs="Arial"/>
                <w:color w:val="000000"/>
                <w:sz w:val="20"/>
                <w:szCs w:val="20"/>
                <w:lang w:eastAsia="en-GB"/>
              </w:rPr>
            </w:pPr>
            <w:r w:rsidRPr="00BB1D73">
              <w:rPr>
                <w:rFonts w:cs="Arial"/>
                <w:color w:val="000000"/>
                <w:sz w:val="20"/>
                <w:szCs w:val="20"/>
                <w:lang w:eastAsia="en-GB"/>
              </w:rPr>
              <w:t>0.1</w:t>
            </w:r>
          </w:p>
        </w:tc>
      </w:tr>
      <w:tr w:rsidR="006842E7" w:rsidRPr="00FF3F52" w14:paraId="49C29FA4" w14:textId="77777777" w:rsidTr="006F53BF">
        <w:trPr>
          <w:trHeight w:val="283"/>
        </w:trPr>
        <w:tc>
          <w:tcPr>
            <w:tcW w:w="4957" w:type="dxa"/>
            <w:shd w:val="clear" w:color="auto" w:fill="auto"/>
            <w:noWrap/>
            <w:vAlign w:val="bottom"/>
            <w:hideMark/>
          </w:tcPr>
          <w:p w14:paraId="7F25793C" w14:textId="0D94F613" w:rsidR="006842E7" w:rsidRPr="00BB1D73" w:rsidRDefault="006842E7" w:rsidP="006842E7">
            <w:pPr>
              <w:rPr>
                <w:rFonts w:cs="Arial"/>
                <w:color w:val="000000"/>
                <w:sz w:val="20"/>
                <w:szCs w:val="20"/>
                <w:lang w:eastAsia="en-GB"/>
              </w:rPr>
            </w:pPr>
            <w:r w:rsidRPr="00BB1D73">
              <w:rPr>
                <w:rFonts w:cs="Arial"/>
                <w:color w:val="000000"/>
                <w:sz w:val="20"/>
                <w:szCs w:val="20"/>
                <w:lang w:eastAsia="en-GB"/>
              </w:rPr>
              <w:t>Special dietary foods</w:t>
            </w:r>
          </w:p>
        </w:tc>
        <w:tc>
          <w:tcPr>
            <w:tcW w:w="1275" w:type="dxa"/>
            <w:shd w:val="clear" w:color="auto" w:fill="auto"/>
            <w:noWrap/>
            <w:vAlign w:val="bottom"/>
            <w:hideMark/>
          </w:tcPr>
          <w:p w14:paraId="5BA8FC84" w14:textId="77777777" w:rsidR="006842E7" w:rsidRPr="00BB1D73" w:rsidRDefault="006842E7" w:rsidP="006842E7">
            <w:pPr>
              <w:jc w:val="right"/>
              <w:rPr>
                <w:rFonts w:cs="Arial"/>
                <w:color w:val="000000"/>
                <w:sz w:val="20"/>
                <w:szCs w:val="20"/>
                <w:lang w:eastAsia="en-GB"/>
              </w:rPr>
            </w:pPr>
            <w:r w:rsidRPr="00BB1D73">
              <w:rPr>
                <w:rFonts w:cs="Arial"/>
                <w:color w:val="000000"/>
                <w:sz w:val="20"/>
                <w:szCs w:val="20"/>
                <w:lang w:eastAsia="en-GB"/>
              </w:rPr>
              <w:t>0.8</w:t>
            </w:r>
          </w:p>
        </w:tc>
        <w:tc>
          <w:tcPr>
            <w:tcW w:w="1276" w:type="dxa"/>
            <w:shd w:val="clear" w:color="auto" w:fill="auto"/>
            <w:noWrap/>
            <w:vAlign w:val="bottom"/>
            <w:hideMark/>
          </w:tcPr>
          <w:p w14:paraId="7CEC2865" w14:textId="383A1BAB" w:rsidR="006842E7" w:rsidRPr="00BB1D73" w:rsidRDefault="006842E7" w:rsidP="006842E7">
            <w:pPr>
              <w:jc w:val="right"/>
              <w:rPr>
                <w:rFonts w:cs="Arial"/>
                <w:color w:val="000000"/>
                <w:sz w:val="20"/>
                <w:szCs w:val="20"/>
                <w:lang w:eastAsia="en-GB"/>
              </w:rPr>
            </w:pPr>
            <w:r>
              <w:rPr>
                <w:rFonts w:cs="Arial"/>
                <w:color w:val="000000"/>
                <w:sz w:val="20"/>
                <w:szCs w:val="20"/>
                <w:lang w:eastAsia="en-GB"/>
              </w:rPr>
              <w:t>1.1</w:t>
            </w:r>
          </w:p>
        </w:tc>
        <w:tc>
          <w:tcPr>
            <w:tcW w:w="1539" w:type="dxa"/>
            <w:shd w:val="clear" w:color="auto" w:fill="auto"/>
            <w:noWrap/>
            <w:vAlign w:val="bottom"/>
            <w:hideMark/>
          </w:tcPr>
          <w:p w14:paraId="1F70E9B6" w14:textId="0D396615" w:rsidR="006842E7" w:rsidRPr="00BB1D73" w:rsidRDefault="006842E7" w:rsidP="006842E7">
            <w:pPr>
              <w:jc w:val="right"/>
              <w:rPr>
                <w:rFonts w:cs="Arial"/>
                <w:color w:val="000000"/>
                <w:sz w:val="20"/>
                <w:szCs w:val="20"/>
                <w:lang w:eastAsia="en-GB"/>
              </w:rPr>
            </w:pPr>
            <w:r w:rsidRPr="00BB1D73">
              <w:rPr>
                <w:rFonts w:cs="Arial"/>
                <w:color w:val="000000"/>
                <w:sz w:val="20"/>
                <w:szCs w:val="20"/>
                <w:lang w:eastAsia="en-GB"/>
              </w:rPr>
              <w:t>0.</w:t>
            </w:r>
            <w:r>
              <w:rPr>
                <w:rFonts w:cs="Arial"/>
                <w:color w:val="000000"/>
                <w:sz w:val="20"/>
                <w:szCs w:val="20"/>
                <w:lang w:eastAsia="en-GB"/>
              </w:rPr>
              <w:t>3</w:t>
            </w:r>
          </w:p>
        </w:tc>
      </w:tr>
    </w:tbl>
    <w:p w14:paraId="5CA5C1B3" w14:textId="083FDF82" w:rsidR="003A3984" w:rsidRPr="006F53BF" w:rsidRDefault="003A3984" w:rsidP="003A3984">
      <w:pPr>
        <w:widowControl/>
        <w:rPr>
          <w:rFonts w:cs="Arial"/>
          <w:color w:val="000000" w:themeColor="text1"/>
          <w:sz w:val="18"/>
          <w:szCs w:val="22"/>
          <w:lang w:eastAsia="en-GB" w:bidi="ar-SA"/>
        </w:rPr>
      </w:pPr>
      <w:r w:rsidRPr="006F53BF">
        <w:rPr>
          <w:rFonts w:cs="Arial"/>
          <w:color w:val="000000" w:themeColor="text1"/>
          <w:sz w:val="18"/>
          <w:szCs w:val="22"/>
          <w:lang w:eastAsia="en-GB" w:bidi="ar-SA"/>
        </w:rPr>
        <w:t>NR: Not reported</w:t>
      </w:r>
      <w:r w:rsidR="0072208E" w:rsidRPr="006F53BF">
        <w:rPr>
          <w:rFonts w:cs="Arial"/>
          <w:color w:val="000000" w:themeColor="text1"/>
          <w:sz w:val="18"/>
          <w:szCs w:val="22"/>
          <w:lang w:eastAsia="en-GB" w:bidi="ar-SA"/>
        </w:rPr>
        <w:t>.</w:t>
      </w:r>
    </w:p>
    <w:p w14:paraId="5E04D002" w14:textId="6773FC32" w:rsidR="00375D3D" w:rsidRPr="006F53BF" w:rsidRDefault="00546B92" w:rsidP="00A35417">
      <w:pPr>
        <w:rPr>
          <w:rFonts w:cs="Arial"/>
          <w:color w:val="000000" w:themeColor="text1"/>
          <w:sz w:val="18"/>
          <w:szCs w:val="22"/>
          <w:lang w:eastAsia="en-GB" w:bidi="ar-SA"/>
        </w:rPr>
      </w:pPr>
      <w:r w:rsidRPr="006F53BF">
        <w:t xml:space="preserve">* </w:t>
      </w:r>
      <w:r w:rsidRPr="006F53BF">
        <w:rPr>
          <w:rFonts w:cs="Arial"/>
          <w:color w:val="000000" w:themeColor="text1"/>
          <w:sz w:val="18"/>
          <w:szCs w:val="22"/>
          <w:lang w:eastAsia="en-GB" w:bidi="ar-SA"/>
        </w:rPr>
        <w:t>Extracted from Harvest</w:t>
      </w:r>
      <w:r w:rsidR="0072208E" w:rsidRPr="006F53BF">
        <w:rPr>
          <w:rFonts w:cs="Arial"/>
          <w:color w:val="000000" w:themeColor="text1"/>
          <w:sz w:val="18"/>
          <w:szCs w:val="22"/>
          <w:lang w:eastAsia="en-GB" w:bidi="ar-SA"/>
        </w:rPr>
        <w:t>.</w:t>
      </w:r>
    </w:p>
    <w:p w14:paraId="79ACD0B6" w14:textId="6F809EE3" w:rsidR="003A3984" w:rsidRPr="006F53BF" w:rsidRDefault="003A3984" w:rsidP="003A3984">
      <w:pPr>
        <w:rPr>
          <w:rFonts w:cs="Arial"/>
          <w:color w:val="000000" w:themeColor="text1"/>
          <w:sz w:val="18"/>
          <w:szCs w:val="22"/>
          <w:lang w:eastAsia="en-GB" w:bidi="ar-SA"/>
        </w:rPr>
      </w:pPr>
      <w:r w:rsidRPr="006F53BF">
        <w:t xml:space="preserve">** </w:t>
      </w:r>
      <w:r w:rsidR="0072208E" w:rsidRPr="006F53BF">
        <w:rPr>
          <w:rFonts w:cs="Arial"/>
          <w:color w:val="000000" w:themeColor="text1"/>
          <w:sz w:val="18"/>
          <w:szCs w:val="22"/>
          <w:lang w:eastAsia="en-GB" w:bidi="ar-SA"/>
        </w:rPr>
        <w:t>D</w:t>
      </w:r>
      <w:r w:rsidRPr="006F53BF">
        <w:rPr>
          <w:rFonts w:cs="Arial"/>
          <w:color w:val="000000" w:themeColor="text1"/>
          <w:sz w:val="18"/>
          <w:szCs w:val="22"/>
          <w:lang w:eastAsia="en-GB" w:bidi="ar-SA"/>
        </w:rPr>
        <w:t xml:space="preserve">ata are presented on an all respondents basis and data </w:t>
      </w:r>
      <w:r w:rsidR="00FA0352" w:rsidRPr="006F53BF">
        <w:rPr>
          <w:rFonts w:cs="Arial"/>
          <w:color w:val="000000" w:themeColor="text1"/>
          <w:sz w:val="18"/>
          <w:szCs w:val="22"/>
          <w:lang w:eastAsia="en-GB" w:bidi="ar-SA"/>
        </w:rPr>
        <w:t>for</w:t>
      </w:r>
      <w:r w:rsidRPr="006F53BF">
        <w:rPr>
          <w:rFonts w:cs="Arial"/>
          <w:color w:val="000000" w:themeColor="text1"/>
          <w:sz w:val="18"/>
          <w:szCs w:val="22"/>
          <w:lang w:eastAsia="en-GB" w:bidi="ar-SA"/>
        </w:rPr>
        <w:t xml:space="preserve"> day 1 are presented for all surveys</w:t>
      </w:r>
      <w:r w:rsidR="0072208E" w:rsidRPr="006F53BF">
        <w:rPr>
          <w:rFonts w:cs="Arial"/>
          <w:color w:val="000000" w:themeColor="text1"/>
          <w:sz w:val="18"/>
          <w:szCs w:val="22"/>
          <w:lang w:eastAsia="en-GB" w:bidi="ar-SA"/>
        </w:rPr>
        <w:t>.</w:t>
      </w:r>
    </w:p>
    <w:p w14:paraId="5432A909" w14:textId="114AC754" w:rsidR="00A307E6" w:rsidRPr="006F53BF" w:rsidRDefault="0044412B" w:rsidP="00847547">
      <w:pPr>
        <w:keepNext/>
        <w:keepLines/>
        <w:ind w:left="142" w:hanging="142"/>
        <w:rPr>
          <w:lang w:bidi="ar-SA"/>
        </w:rPr>
      </w:pPr>
      <w:r w:rsidRPr="006F53BF">
        <w:rPr>
          <w:rFonts w:cs="Arial"/>
          <w:color w:val="000000"/>
          <w:sz w:val="20"/>
          <w:szCs w:val="20"/>
          <w:vertAlign w:val="superscript"/>
          <w:lang w:eastAsia="en-GB"/>
        </w:rPr>
        <w:t>#</w:t>
      </w:r>
      <w:r w:rsidRPr="006F53BF">
        <w:rPr>
          <w:rFonts w:cs="Arial"/>
          <w:color w:val="000000" w:themeColor="text1"/>
          <w:sz w:val="18"/>
          <w:szCs w:val="22"/>
          <w:lang w:eastAsia="en-GB" w:bidi="ar-SA"/>
        </w:rPr>
        <w:t xml:space="preserve"> Two categories for New Zealand data were combined which were ‘vegetables’ and ‘potatoes, kumara and taro’.</w:t>
      </w:r>
      <w:r w:rsidR="00A307E6" w:rsidRPr="006F53BF">
        <w:rPr>
          <w:lang w:bidi="ar-SA"/>
        </w:rPr>
        <w:br w:type="page"/>
      </w:r>
    </w:p>
    <w:p w14:paraId="71BA3110" w14:textId="424BA78B" w:rsidR="007D2968" w:rsidRDefault="00375D3D" w:rsidP="007E0DAD">
      <w:pPr>
        <w:pStyle w:val="FSTableColumnRowheading"/>
        <w:keepNext/>
      </w:pPr>
      <w:bookmarkStart w:id="1002" w:name="_Ref50736637"/>
      <w:r w:rsidRPr="00E038D3">
        <w:t xml:space="preserve">Table </w:t>
      </w:r>
      <w:bookmarkEnd w:id="1002"/>
      <w:r w:rsidR="007E0DAD">
        <w:t>A</w:t>
      </w:r>
      <w:r w:rsidR="00493874">
        <w:t>2</w:t>
      </w:r>
      <w:r w:rsidR="007E0DAD">
        <w:t>.</w:t>
      </w:r>
      <w:r w:rsidR="00DE7D1C">
        <w:t>4</w:t>
      </w:r>
      <w:r w:rsidR="007E0DAD">
        <w:t>:</w:t>
      </w:r>
      <w:r w:rsidRPr="00E038D3">
        <w:t xml:space="preserve"> Major food group contributions, and </w:t>
      </w:r>
      <w:r w:rsidR="008D7056" w:rsidRPr="00E038D3">
        <w:t>contributions</w:t>
      </w:r>
      <w:r w:rsidRPr="00E038D3">
        <w:t xml:space="preserve"> of specific </w:t>
      </w:r>
      <w:r w:rsidR="006F53BF">
        <w:t xml:space="preserve">fruits and </w:t>
      </w:r>
      <w:r w:rsidRPr="00E038D3">
        <w:t xml:space="preserve">vegetables to dietary intakes of </w:t>
      </w:r>
      <w:r w:rsidR="007D2968" w:rsidRPr="002F532C">
        <w:t>retinol</w:t>
      </w:r>
    </w:p>
    <w:tbl>
      <w:tblPr>
        <w:tblW w:w="9128" w:type="dxa"/>
        <w:tblLook w:val="04A0" w:firstRow="1" w:lastRow="0" w:firstColumn="1" w:lastColumn="0" w:noHBand="0" w:noVBand="1"/>
        <w:tblCaption w:val="Major food group contributions, and contributions of specific vegetables to dietary intakes of retinol"/>
        <w:tblDescription w:val="Table A1.4 has 4 columns, the first is the major food group and specific vegetables sub group, the second column is the percentage contributions of major food group and specific vegetables subgroup to the retinol intakes of the Australians aged 2 years and above, the third column is the percentage contributions of  major food group and specific vegetables subgroup to retinol intakes of New Zealand children 5-14 years. The last column is the percentage contributions of major food group and specific vegetables subgroup to the retinol intakes of New Zealand adults 15 years and above."/>
      </w:tblPr>
      <w:tblGrid>
        <w:gridCol w:w="4957"/>
        <w:gridCol w:w="1275"/>
        <w:gridCol w:w="1276"/>
        <w:gridCol w:w="1620"/>
      </w:tblGrid>
      <w:tr w:rsidR="007D2968" w:rsidRPr="00C466B1" w14:paraId="698B6A41" w14:textId="77777777" w:rsidTr="006F53BF">
        <w:trPr>
          <w:trHeight w:val="300"/>
        </w:trPr>
        <w:tc>
          <w:tcPr>
            <w:tcW w:w="495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0ED5884" w14:textId="77777777" w:rsidR="008E1985" w:rsidRDefault="007D2968" w:rsidP="0038056B">
            <w:pPr>
              <w:ind w:left="453" w:hanging="453"/>
              <w:rPr>
                <w:rFonts w:cs="Arial"/>
                <w:b/>
                <w:color w:val="000000"/>
                <w:sz w:val="20"/>
                <w:szCs w:val="20"/>
                <w:lang w:eastAsia="en-GB"/>
              </w:rPr>
            </w:pPr>
            <w:r w:rsidRPr="00BB1D73">
              <w:rPr>
                <w:rFonts w:cs="Arial"/>
                <w:b/>
                <w:color w:val="000000"/>
                <w:sz w:val="20"/>
                <w:szCs w:val="20"/>
                <w:lang w:eastAsia="en-GB"/>
              </w:rPr>
              <w:t xml:space="preserve">Major food group </w:t>
            </w:r>
          </w:p>
          <w:p w14:paraId="0EF92B3A" w14:textId="050658CD" w:rsidR="007D2968" w:rsidRPr="00BB1D73" w:rsidRDefault="008E1985" w:rsidP="0038056B">
            <w:pPr>
              <w:ind w:left="453" w:hanging="453"/>
              <w:rPr>
                <w:rFonts w:ascii="Calibri" w:hAnsi="Calibri" w:cs="Calibri"/>
                <w:sz w:val="20"/>
                <w:szCs w:val="20"/>
                <w:lang w:eastAsia="en-GB"/>
              </w:rPr>
            </w:pPr>
            <w:r>
              <w:rPr>
                <w:rFonts w:cs="Arial"/>
                <w:b/>
                <w:i/>
                <w:color w:val="000000"/>
                <w:sz w:val="20"/>
                <w:szCs w:val="20"/>
                <w:lang w:eastAsia="en-GB"/>
              </w:rPr>
              <w:tab/>
            </w:r>
            <w:r w:rsidR="007D2968" w:rsidRPr="00BB1D73">
              <w:rPr>
                <w:rFonts w:cs="Arial"/>
                <w:b/>
                <w:i/>
                <w:color w:val="000000"/>
                <w:sz w:val="20"/>
                <w:szCs w:val="20"/>
                <w:lang w:eastAsia="en-GB"/>
              </w:rPr>
              <w:t>Sub-group</w:t>
            </w:r>
          </w:p>
        </w:tc>
        <w:tc>
          <w:tcPr>
            <w:tcW w:w="4171" w:type="dxa"/>
            <w:gridSpan w:val="3"/>
            <w:tcBorders>
              <w:top w:val="single" w:sz="4" w:space="0" w:color="auto"/>
              <w:left w:val="nil"/>
              <w:bottom w:val="single" w:sz="4" w:space="0" w:color="auto"/>
              <w:right w:val="single" w:sz="4" w:space="0" w:color="auto"/>
            </w:tcBorders>
            <w:shd w:val="clear" w:color="auto" w:fill="auto"/>
            <w:noWrap/>
            <w:vAlign w:val="bottom"/>
            <w:hideMark/>
          </w:tcPr>
          <w:p w14:paraId="07FBFFA7" w14:textId="77777777" w:rsidR="007D2968" w:rsidRPr="0069699C" w:rsidRDefault="007D2968" w:rsidP="0038056B">
            <w:pPr>
              <w:jc w:val="center"/>
              <w:rPr>
                <w:rFonts w:cs="Arial"/>
                <w:b/>
                <w:color w:val="000000"/>
                <w:sz w:val="20"/>
                <w:szCs w:val="20"/>
                <w:lang w:eastAsia="en-GB"/>
              </w:rPr>
            </w:pPr>
            <w:r w:rsidRPr="0069699C">
              <w:rPr>
                <w:rFonts w:cs="Arial"/>
                <w:b/>
                <w:color w:val="000000"/>
                <w:sz w:val="20"/>
                <w:szCs w:val="20"/>
                <w:lang w:eastAsia="en-GB"/>
              </w:rPr>
              <w:t>Contribution (%)</w:t>
            </w:r>
            <w:r>
              <w:rPr>
                <w:rFonts w:cs="Arial"/>
                <w:b/>
                <w:color w:val="000000"/>
                <w:sz w:val="20"/>
                <w:szCs w:val="20"/>
                <w:lang w:eastAsia="en-GB"/>
              </w:rPr>
              <w:t>**</w:t>
            </w:r>
          </w:p>
        </w:tc>
      </w:tr>
      <w:tr w:rsidR="007D2968" w:rsidRPr="00C466B1" w14:paraId="1DD618E3" w14:textId="77777777" w:rsidTr="006F53BF">
        <w:trPr>
          <w:trHeight w:val="664"/>
        </w:trPr>
        <w:tc>
          <w:tcPr>
            <w:tcW w:w="4957"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82F7C" w14:textId="77777777" w:rsidR="007D2968" w:rsidRPr="00BB1D73" w:rsidRDefault="007D2968" w:rsidP="0038056B">
            <w:pPr>
              <w:rPr>
                <w:rFonts w:cs="Arial"/>
                <w:color w:val="FF0000"/>
                <w:sz w:val="20"/>
                <w:szCs w:val="20"/>
                <w:lang w:eastAsia="en-G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C262CB" w14:textId="6A3ADFE5" w:rsidR="007D2968" w:rsidRPr="00BB1D73" w:rsidRDefault="007D2968" w:rsidP="00F72EC0">
            <w:pPr>
              <w:jc w:val="right"/>
              <w:rPr>
                <w:rFonts w:cs="Arial"/>
                <w:b/>
                <w:color w:val="000000"/>
                <w:sz w:val="20"/>
                <w:szCs w:val="20"/>
                <w:lang w:eastAsia="en-GB"/>
              </w:rPr>
            </w:pPr>
            <w:r w:rsidRPr="00BB1D73">
              <w:rPr>
                <w:rFonts w:cs="Arial"/>
                <w:b/>
                <w:color w:val="000000"/>
                <w:sz w:val="20"/>
                <w:szCs w:val="20"/>
                <w:lang w:eastAsia="en-GB"/>
              </w:rPr>
              <w:t>Australia</w:t>
            </w:r>
            <w:r w:rsidR="00250081">
              <w:rPr>
                <w:rFonts w:cs="Arial"/>
                <w:b/>
                <w:color w:val="000000"/>
                <w:sz w:val="20"/>
                <w:szCs w:val="20"/>
                <w:lang w:eastAsia="en-GB"/>
              </w:rPr>
              <w:t>*</w:t>
            </w:r>
            <w:r w:rsidRPr="00BB1D73">
              <w:rPr>
                <w:rFonts w:cs="Arial"/>
                <w:b/>
                <w:color w:val="000000"/>
                <w:sz w:val="20"/>
                <w:szCs w:val="20"/>
                <w:lang w:eastAsia="en-GB"/>
              </w:rPr>
              <w:t xml:space="preserve"> </w:t>
            </w:r>
            <w:r>
              <w:rPr>
                <w:rFonts w:cs="Arial"/>
                <w:b/>
                <w:bCs/>
                <w:color w:val="000000"/>
                <w:sz w:val="20"/>
                <w:szCs w:val="20"/>
                <w:lang w:eastAsia="en-GB"/>
              </w:rPr>
              <w:br/>
            </w:r>
            <w:r w:rsidRPr="00BB1D73">
              <w:rPr>
                <w:rFonts w:cs="Arial"/>
                <w:b/>
                <w:color w:val="000000"/>
                <w:sz w:val="20"/>
                <w:szCs w:val="20"/>
                <w:lang w:eastAsia="en-GB"/>
              </w:rPr>
              <w:t>2 years and above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54C8D0" w14:textId="77777777" w:rsidR="007D2968" w:rsidRPr="00BB1D73" w:rsidRDefault="007D2968" w:rsidP="0038056B">
            <w:pPr>
              <w:jc w:val="right"/>
              <w:rPr>
                <w:rFonts w:cs="Arial"/>
                <w:b/>
                <w:color w:val="000000"/>
                <w:sz w:val="20"/>
                <w:szCs w:val="20"/>
                <w:lang w:eastAsia="en-GB"/>
              </w:rPr>
            </w:pPr>
            <w:r w:rsidRPr="00BB1D73">
              <w:rPr>
                <w:rFonts w:cs="Arial"/>
                <w:b/>
                <w:color w:val="000000"/>
                <w:sz w:val="20"/>
                <w:szCs w:val="20"/>
                <w:lang w:eastAsia="en-GB"/>
              </w:rPr>
              <w:t>New Zealand</w:t>
            </w:r>
            <w:r>
              <w:rPr>
                <w:rFonts w:cs="Arial"/>
                <w:b/>
                <w:color w:val="000000"/>
                <w:sz w:val="20"/>
                <w:szCs w:val="20"/>
                <w:lang w:eastAsia="en-GB"/>
              </w:rPr>
              <w:t>*</w:t>
            </w:r>
            <w:r w:rsidRPr="00BB1D73">
              <w:rPr>
                <w:rFonts w:cs="Arial"/>
                <w:b/>
                <w:color w:val="000000"/>
                <w:sz w:val="20"/>
                <w:szCs w:val="20"/>
                <w:lang w:eastAsia="en-GB"/>
              </w:rPr>
              <w:t xml:space="preserve"> </w:t>
            </w:r>
            <w:r>
              <w:rPr>
                <w:rFonts w:cs="Arial"/>
                <w:b/>
                <w:bCs/>
                <w:color w:val="000000"/>
                <w:sz w:val="20"/>
                <w:szCs w:val="20"/>
                <w:lang w:eastAsia="en-GB"/>
              </w:rPr>
              <w:br/>
            </w:r>
            <w:r w:rsidRPr="00BB1D73">
              <w:rPr>
                <w:rFonts w:cs="Arial"/>
                <w:b/>
                <w:color w:val="000000"/>
                <w:sz w:val="20"/>
                <w:szCs w:val="20"/>
                <w:lang w:eastAsia="en-GB"/>
              </w:rPr>
              <w:t>5-14 years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A8767B" w14:textId="77777777" w:rsidR="007D2968" w:rsidRPr="00BB1D73" w:rsidRDefault="007D2968" w:rsidP="0038056B">
            <w:pPr>
              <w:jc w:val="right"/>
              <w:rPr>
                <w:rFonts w:cs="Arial"/>
                <w:b/>
                <w:color w:val="000000"/>
                <w:sz w:val="20"/>
                <w:szCs w:val="20"/>
                <w:lang w:eastAsia="en-GB"/>
              </w:rPr>
            </w:pPr>
            <w:r w:rsidRPr="00BB1D73">
              <w:rPr>
                <w:rFonts w:cs="Arial"/>
                <w:b/>
                <w:color w:val="000000"/>
                <w:sz w:val="20"/>
                <w:szCs w:val="20"/>
                <w:lang w:eastAsia="en-GB"/>
              </w:rPr>
              <w:t>New Zealand</w:t>
            </w:r>
            <w:r>
              <w:rPr>
                <w:rFonts w:cs="Arial"/>
                <w:b/>
                <w:color w:val="000000"/>
                <w:sz w:val="20"/>
                <w:szCs w:val="20"/>
                <w:lang w:eastAsia="en-GB"/>
              </w:rPr>
              <w:t>*</w:t>
            </w:r>
            <w:r w:rsidRPr="00BB1D73">
              <w:rPr>
                <w:rFonts w:cs="Arial"/>
                <w:b/>
                <w:color w:val="000000"/>
                <w:sz w:val="20"/>
                <w:szCs w:val="20"/>
                <w:lang w:eastAsia="en-GB"/>
              </w:rPr>
              <w:t xml:space="preserve"> </w:t>
            </w:r>
            <w:r>
              <w:rPr>
                <w:rFonts w:cs="Arial"/>
                <w:b/>
                <w:bCs/>
                <w:color w:val="000000"/>
                <w:sz w:val="20"/>
                <w:szCs w:val="20"/>
                <w:lang w:eastAsia="en-GB"/>
              </w:rPr>
              <w:br/>
            </w:r>
            <w:r w:rsidRPr="00BB1D73">
              <w:rPr>
                <w:rFonts w:cs="Arial"/>
                <w:b/>
                <w:color w:val="000000"/>
                <w:sz w:val="20"/>
                <w:szCs w:val="20"/>
                <w:lang w:eastAsia="en-GB"/>
              </w:rPr>
              <w:t>15 years and above</w:t>
            </w:r>
          </w:p>
        </w:tc>
      </w:tr>
      <w:tr w:rsidR="007D2968" w:rsidRPr="00C466B1" w14:paraId="7D487615" w14:textId="77777777" w:rsidTr="006F53BF">
        <w:trPr>
          <w:trHeight w:val="283"/>
        </w:trPr>
        <w:tc>
          <w:tcPr>
            <w:tcW w:w="4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858BE4" w14:textId="77777777" w:rsidR="007D2968" w:rsidRPr="00BB1D73" w:rsidRDefault="007D2968" w:rsidP="007D2968">
            <w:pPr>
              <w:rPr>
                <w:rFonts w:cs="Arial"/>
                <w:color w:val="000000"/>
                <w:sz w:val="20"/>
                <w:szCs w:val="20"/>
                <w:lang w:eastAsia="en-GB"/>
              </w:rPr>
            </w:pPr>
            <w:r w:rsidRPr="00BB1D73">
              <w:rPr>
                <w:rFonts w:cs="Arial"/>
                <w:color w:val="000000"/>
                <w:sz w:val="20"/>
                <w:szCs w:val="20"/>
                <w:lang w:eastAsia="en-GB"/>
              </w:rPr>
              <w:t>Non-alcoholic beverages</w:t>
            </w:r>
          </w:p>
        </w:tc>
        <w:tc>
          <w:tcPr>
            <w:tcW w:w="1275" w:type="dxa"/>
            <w:tcBorders>
              <w:top w:val="single" w:sz="4" w:space="0" w:color="auto"/>
              <w:left w:val="nil"/>
              <w:bottom w:val="single" w:sz="4" w:space="0" w:color="auto"/>
              <w:right w:val="nil"/>
            </w:tcBorders>
            <w:shd w:val="clear" w:color="auto" w:fill="auto"/>
            <w:noWrap/>
            <w:vAlign w:val="bottom"/>
          </w:tcPr>
          <w:p w14:paraId="535471FC" w14:textId="46AEE9E4" w:rsidR="007D2968" w:rsidRPr="00BB1D73" w:rsidRDefault="007D2968" w:rsidP="007D2968">
            <w:pPr>
              <w:jc w:val="right"/>
              <w:rPr>
                <w:rFonts w:cs="Arial"/>
                <w:color w:val="000000"/>
                <w:sz w:val="20"/>
                <w:szCs w:val="20"/>
                <w:lang w:eastAsia="en-GB"/>
              </w:rPr>
            </w:pPr>
            <w:r>
              <w:rPr>
                <w:rFonts w:cs="Arial"/>
                <w:color w:val="000000"/>
                <w:sz w:val="20"/>
                <w:szCs w:val="20"/>
                <w:lang w:eastAsia="en-GB"/>
              </w:rPr>
              <w:t>6.1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A5A750" w14:textId="3F4FBAFA" w:rsidR="007D2968" w:rsidRPr="00BB1D73" w:rsidRDefault="007D2968" w:rsidP="007D2968">
            <w:pPr>
              <w:jc w:val="right"/>
              <w:rPr>
                <w:rFonts w:cs="Arial"/>
                <w:color w:val="000000"/>
                <w:sz w:val="20"/>
                <w:szCs w:val="20"/>
                <w:lang w:eastAsia="en-GB"/>
              </w:rPr>
            </w:pPr>
            <w:r>
              <w:rPr>
                <w:rFonts w:cs="Arial"/>
                <w:color w:val="000000"/>
                <w:sz w:val="20"/>
                <w:szCs w:val="20"/>
                <w:lang w:eastAsia="en-GB"/>
              </w:rPr>
              <w:t>4.0</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3108EF1" w14:textId="70C4D8EA" w:rsidR="007D2968" w:rsidRPr="00BB1D73" w:rsidRDefault="007D2968" w:rsidP="007D2968">
            <w:pPr>
              <w:jc w:val="right"/>
              <w:rPr>
                <w:rFonts w:cs="Arial"/>
                <w:color w:val="000000"/>
                <w:sz w:val="20"/>
                <w:szCs w:val="20"/>
                <w:lang w:eastAsia="en-GB"/>
              </w:rPr>
            </w:pPr>
            <w:r>
              <w:rPr>
                <w:rFonts w:cs="Arial"/>
                <w:color w:val="000000"/>
                <w:sz w:val="20"/>
                <w:szCs w:val="20"/>
                <w:lang w:eastAsia="en-GB"/>
              </w:rPr>
              <w:t>2.4</w:t>
            </w:r>
          </w:p>
        </w:tc>
      </w:tr>
      <w:tr w:rsidR="007D2968" w:rsidRPr="00C466B1" w14:paraId="2E6552E2"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5FE70F38" w14:textId="77777777" w:rsidR="007D2968" w:rsidRPr="00BB1D73" w:rsidRDefault="007D2968" w:rsidP="007D2968">
            <w:pPr>
              <w:rPr>
                <w:rFonts w:cs="Arial"/>
                <w:color w:val="000000"/>
                <w:sz w:val="20"/>
                <w:szCs w:val="20"/>
                <w:lang w:eastAsia="en-GB"/>
              </w:rPr>
            </w:pPr>
            <w:r w:rsidRPr="00BB1D73">
              <w:rPr>
                <w:rFonts w:cs="Arial"/>
                <w:color w:val="000000"/>
                <w:sz w:val="20"/>
                <w:szCs w:val="20"/>
                <w:lang w:eastAsia="en-GB"/>
              </w:rPr>
              <w:t>Cereals and cereal products</w:t>
            </w:r>
          </w:p>
        </w:tc>
        <w:tc>
          <w:tcPr>
            <w:tcW w:w="1275" w:type="dxa"/>
            <w:tcBorders>
              <w:top w:val="nil"/>
              <w:left w:val="nil"/>
              <w:bottom w:val="single" w:sz="4" w:space="0" w:color="auto"/>
              <w:right w:val="nil"/>
            </w:tcBorders>
            <w:shd w:val="clear" w:color="auto" w:fill="auto"/>
            <w:noWrap/>
            <w:vAlign w:val="bottom"/>
          </w:tcPr>
          <w:p w14:paraId="3E3FC078" w14:textId="4AC28FE1" w:rsidR="007D2968" w:rsidRPr="00BB1D73" w:rsidRDefault="007D2968" w:rsidP="007D2968">
            <w:pPr>
              <w:jc w:val="right"/>
              <w:rPr>
                <w:rFonts w:cs="Arial"/>
                <w:color w:val="000000"/>
                <w:sz w:val="20"/>
                <w:szCs w:val="20"/>
                <w:lang w:eastAsia="en-GB"/>
              </w:rPr>
            </w:pPr>
            <w:r>
              <w:rPr>
                <w:rFonts w:cs="Arial"/>
                <w:color w:val="000000"/>
                <w:sz w:val="20"/>
                <w:szCs w:val="20"/>
                <w:lang w:eastAsia="en-GB"/>
              </w:rPr>
              <w:t>1.7</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2EC78F5D" w14:textId="51A388AD" w:rsidR="007D2968" w:rsidRPr="00BB1D73" w:rsidRDefault="00D653D8" w:rsidP="00D653D8">
            <w:pPr>
              <w:jc w:val="right"/>
              <w:rPr>
                <w:rFonts w:cs="Arial"/>
                <w:color w:val="000000"/>
                <w:sz w:val="20"/>
                <w:szCs w:val="20"/>
                <w:lang w:eastAsia="en-GB"/>
              </w:rPr>
            </w:pPr>
            <w:r>
              <w:rPr>
                <w:rFonts w:cs="Arial"/>
                <w:color w:val="000000"/>
                <w:sz w:val="20"/>
                <w:szCs w:val="20"/>
                <w:lang w:eastAsia="en-GB"/>
              </w:rPr>
              <w:t>11.2</w:t>
            </w:r>
          </w:p>
        </w:tc>
        <w:tc>
          <w:tcPr>
            <w:tcW w:w="1620" w:type="dxa"/>
            <w:tcBorders>
              <w:top w:val="nil"/>
              <w:left w:val="nil"/>
              <w:bottom w:val="single" w:sz="4" w:space="0" w:color="auto"/>
              <w:right w:val="single" w:sz="4" w:space="0" w:color="auto"/>
            </w:tcBorders>
            <w:shd w:val="clear" w:color="auto" w:fill="auto"/>
            <w:noWrap/>
            <w:vAlign w:val="bottom"/>
          </w:tcPr>
          <w:p w14:paraId="38D3BF79" w14:textId="6BA3F68A" w:rsidR="007D2968" w:rsidRPr="00BB1D73" w:rsidRDefault="007D2968" w:rsidP="007D2968">
            <w:pPr>
              <w:jc w:val="right"/>
              <w:rPr>
                <w:rFonts w:cs="Arial"/>
                <w:color w:val="000000"/>
                <w:sz w:val="20"/>
                <w:szCs w:val="20"/>
                <w:lang w:eastAsia="en-GB"/>
              </w:rPr>
            </w:pPr>
            <w:r>
              <w:rPr>
                <w:rFonts w:cs="Arial"/>
                <w:color w:val="000000"/>
                <w:sz w:val="20"/>
                <w:szCs w:val="20"/>
                <w:lang w:eastAsia="en-GB"/>
              </w:rPr>
              <w:t>9.9</w:t>
            </w:r>
          </w:p>
        </w:tc>
      </w:tr>
      <w:tr w:rsidR="007D2968" w:rsidRPr="00C466B1" w14:paraId="081EE0EA"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00297E59" w14:textId="77777777" w:rsidR="007D2968" w:rsidRPr="00BB1D73" w:rsidRDefault="007D2968" w:rsidP="007D2968">
            <w:pPr>
              <w:rPr>
                <w:rFonts w:cs="Arial"/>
                <w:color w:val="000000"/>
                <w:sz w:val="20"/>
                <w:szCs w:val="20"/>
                <w:lang w:eastAsia="en-GB"/>
              </w:rPr>
            </w:pPr>
            <w:r w:rsidRPr="00BB1D73">
              <w:rPr>
                <w:rFonts w:cs="Arial"/>
                <w:color w:val="000000"/>
                <w:sz w:val="20"/>
                <w:szCs w:val="20"/>
                <w:lang w:eastAsia="en-GB"/>
              </w:rPr>
              <w:t>Cereal based products and dishes</w:t>
            </w:r>
          </w:p>
        </w:tc>
        <w:tc>
          <w:tcPr>
            <w:tcW w:w="1275" w:type="dxa"/>
            <w:tcBorders>
              <w:top w:val="nil"/>
              <w:left w:val="nil"/>
              <w:bottom w:val="single" w:sz="4" w:space="0" w:color="auto"/>
              <w:right w:val="nil"/>
            </w:tcBorders>
            <w:shd w:val="clear" w:color="auto" w:fill="auto"/>
            <w:noWrap/>
            <w:vAlign w:val="bottom"/>
          </w:tcPr>
          <w:p w14:paraId="52E0D26E" w14:textId="0C35FBB4" w:rsidR="007D2968" w:rsidRPr="00BB1D73" w:rsidRDefault="007D2968" w:rsidP="007D2968">
            <w:pPr>
              <w:jc w:val="right"/>
              <w:rPr>
                <w:rFonts w:cs="Arial"/>
                <w:color w:val="000000"/>
                <w:sz w:val="20"/>
                <w:szCs w:val="20"/>
                <w:lang w:eastAsia="en-GB"/>
              </w:rPr>
            </w:pPr>
            <w:r>
              <w:rPr>
                <w:rFonts w:cs="Arial"/>
                <w:color w:val="000000"/>
                <w:sz w:val="20"/>
                <w:szCs w:val="20"/>
                <w:lang w:eastAsia="en-GB"/>
              </w:rPr>
              <w:t>12.9</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15F5A559" w14:textId="68568074" w:rsidR="007D2968" w:rsidRPr="00BB1D73" w:rsidRDefault="00D653D8" w:rsidP="00D653D8">
            <w:pPr>
              <w:jc w:val="right"/>
              <w:rPr>
                <w:rFonts w:cs="Arial"/>
                <w:color w:val="000000"/>
                <w:sz w:val="20"/>
                <w:szCs w:val="20"/>
                <w:lang w:eastAsia="en-GB"/>
              </w:rPr>
            </w:pPr>
            <w:r>
              <w:rPr>
                <w:rFonts w:cs="Arial"/>
                <w:color w:val="000000"/>
                <w:sz w:val="20"/>
                <w:szCs w:val="20"/>
                <w:lang w:eastAsia="en-GB"/>
              </w:rPr>
              <w:t>11.3</w:t>
            </w:r>
          </w:p>
        </w:tc>
        <w:tc>
          <w:tcPr>
            <w:tcW w:w="1620" w:type="dxa"/>
            <w:tcBorders>
              <w:top w:val="nil"/>
              <w:left w:val="nil"/>
              <w:bottom w:val="single" w:sz="4" w:space="0" w:color="auto"/>
              <w:right w:val="single" w:sz="4" w:space="0" w:color="auto"/>
            </w:tcBorders>
            <w:shd w:val="clear" w:color="auto" w:fill="auto"/>
            <w:noWrap/>
            <w:vAlign w:val="bottom"/>
          </w:tcPr>
          <w:p w14:paraId="0BD511F7" w14:textId="3C219EBF" w:rsidR="007D2968" w:rsidRPr="00BB1D73" w:rsidRDefault="00D653D8" w:rsidP="007D2968">
            <w:pPr>
              <w:jc w:val="right"/>
              <w:rPr>
                <w:rFonts w:cs="Arial"/>
                <w:color w:val="000000"/>
                <w:sz w:val="20"/>
                <w:szCs w:val="20"/>
                <w:lang w:eastAsia="en-GB"/>
              </w:rPr>
            </w:pPr>
            <w:r>
              <w:rPr>
                <w:rFonts w:cs="Arial"/>
                <w:color w:val="000000"/>
                <w:sz w:val="20"/>
                <w:szCs w:val="20"/>
                <w:lang w:eastAsia="en-GB"/>
              </w:rPr>
              <w:t>7.9</w:t>
            </w:r>
          </w:p>
        </w:tc>
      </w:tr>
      <w:tr w:rsidR="007D2968" w:rsidRPr="00C466B1" w14:paraId="30FEA630"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23A71C9E" w14:textId="77777777" w:rsidR="007D2968" w:rsidRPr="00BB1D73" w:rsidRDefault="007D2968" w:rsidP="007D2968">
            <w:pPr>
              <w:rPr>
                <w:rFonts w:cs="Arial"/>
                <w:color w:val="000000"/>
                <w:sz w:val="20"/>
                <w:szCs w:val="20"/>
                <w:lang w:eastAsia="en-GB"/>
              </w:rPr>
            </w:pPr>
            <w:r w:rsidRPr="00BB1D73">
              <w:rPr>
                <w:rFonts w:cs="Arial"/>
                <w:color w:val="000000"/>
                <w:sz w:val="20"/>
                <w:szCs w:val="20"/>
                <w:lang w:eastAsia="en-GB"/>
              </w:rPr>
              <w:t>Fats and oils</w:t>
            </w:r>
          </w:p>
        </w:tc>
        <w:tc>
          <w:tcPr>
            <w:tcW w:w="1275" w:type="dxa"/>
            <w:tcBorders>
              <w:top w:val="nil"/>
              <w:left w:val="nil"/>
              <w:bottom w:val="single" w:sz="4" w:space="0" w:color="auto"/>
              <w:right w:val="nil"/>
            </w:tcBorders>
            <w:shd w:val="clear" w:color="auto" w:fill="auto"/>
            <w:noWrap/>
            <w:vAlign w:val="bottom"/>
          </w:tcPr>
          <w:p w14:paraId="5D01A84C" w14:textId="11D98629" w:rsidR="007D2968" w:rsidRPr="00BB1D73" w:rsidRDefault="007D2968" w:rsidP="007D2968">
            <w:pPr>
              <w:jc w:val="right"/>
              <w:rPr>
                <w:rFonts w:cs="Arial"/>
                <w:color w:val="000000"/>
                <w:sz w:val="20"/>
                <w:szCs w:val="20"/>
                <w:lang w:eastAsia="en-GB"/>
              </w:rPr>
            </w:pPr>
            <w:r>
              <w:rPr>
                <w:rFonts w:cs="Arial"/>
                <w:color w:val="000000"/>
                <w:sz w:val="20"/>
                <w:szCs w:val="20"/>
                <w:lang w:eastAsia="en-GB"/>
              </w:rPr>
              <w:t>12.3</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23A24FB7" w14:textId="5440839A" w:rsidR="007D2968" w:rsidRPr="00BB1D73" w:rsidRDefault="007D2968" w:rsidP="00D653D8">
            <w:pPr>
              <w:jc w:val="right"/>
              <w:rPr>
                <w:rFonts w:cs="Arial"/>
                <w:color w:val="000000"/>
                <w:sz w:val="20"/>
                <w:szCs w:val="20"/>
                <w:lang w:eastAsia="en-GB"/>
              </w:rPr>
            </w:pPr>
            <w:r>
              <w:rPr>
                <w:rFonts w:cs="Arial"/>
                <w:color w:val="000000"/>
                <w:sz w:val="20"/>
                <w:szCs w:val="20"/>
                <w:lang w:eastAsia="en-GB"/>
              </w:rPr>
              <w:t>12.</w:t>
            </w:r>
            <w:r w:rsidR="00D653D8">
              <w:rPr>
                <w:rFonts w:cs="Arial"/>
                <w:color w:val="000000"/>
                <w:sz w:val="20"/>
                <w:szCs w:val="20"/>
                <w:lang w:eastAsia="en-GB"/>
              </w:rPr>
              <w:t>2</w:t>
            </w:r>
          </w:p>
        </w:tc>
        <w:tc>
          <w:tcPr>
            <w:tcW w:w="1620" w:type="dxa"/>
            <w:tcBorders>
              <w:top w:val="nil"/>
              <w:left w:val="nil"/>
              <w:bottom w:val="single" w:sz="4" w:space="0" w:color="auto"/>
              <w:right w:val="single" w:sz="4" w:space="0" w:color="auto"/>
            </w:tcBorders>
            <w:shd w:val="clear" w:color="auto" w:fill="auto"/>
            <w:noWrap/>
            <w:vAlign w:val="bottom"/>
          </w:tcPr>
          <w:p w14:paraId="24D8ECBC" w14:textId="238ED05E" w:rsidR="007D2968" w:rsidRPr="00BB1D73" w:rsidRDefault="00D653D8" w:rsidP="00D653D8">
            <w:pPr>
              <w:jc w:val="right"/>
              <w:rPr>
                <w:rFonts w:cs="Arial"/>
                <w:color w:val="000000"/>
                <w:sz w:val="20"/>
                <w:szCs w:val="20"/>
                <w:lang w:eastAsia="en-GB"/>
              </w:rPr>
            </w:pPr>
            <w:r>
              <w:rPr>
                <w:rFonts w:cs="Arial"/>
                <w:color w:val="000000"/>
                <w:sz w:val="20"/>
                <w:szCs w:val="20"/>
                <w:lang w:eastAsia="en-GB"/>
              </w:rPr>
              <w:t>1</w:t>
            </w:r>
            <w:r w:rsidR="007D2968">
              <w:rPr>
                <w:rFonts w:cs="Arial"/>
                <w:color w:val="000000"/>
                <w:sz w:val="20"/>
                <w:szCs w:val="20"/>
                <w:lang w:eastAsia="en-GB"/>
              </w:rPr>
              <w:t>7.</w:t>
            </w:r>
            <w:r>
              <w:rPr>
                <w:rFonts w:cs="Arial"/>
                <w:color w:val="000000"/>
                <w:sz w:val="20"/>
                <w:szCs w:val="20"/>
                <w:lang w:eastAsia="en-GB"/>
              </w:rPr>
              <w:t>4</w:t>
            </w:r>
          </w:p>
        </w:tc>
      </w:tr>
      <w:tr w:rsidR="007D2968" w:rsidRPr="00C466B1" w14:paraId="2991E74E"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343A5AA0" w14:textId="77777777" w:rsidR="007D2968" w:rsidRPr="00BB1D73" w:rsidRDefault="007D2968" w:rsidP="007D2968">
            <w:pPr>
              <w:rPr>
                <w:rFonts w:cs="Arial"/>
                <w:color w:val="000000"/>
                <w:sz w:val="20"/>
                <w:szCs w:val="20"/>
                <w:lang w:eastAsia="en-GB"/>
              </w:rPr>
            </w:pPr>
            <w:r w:rsidRPr="00BB1D73">
              <w:rPr>
                <w:rFonts w:cs="Arial"/>
                <w:color w:val="000000"/>
                <w:sz w:val="20"/>
                <w:szCs w:val="20"/>
                <w:lang w:eastAsia="en-GB"/>
              </w:rPr>
              <w:t>Fish and seafood products and dishes</w:t>
            </w:r>
          </w:p>
        </w:tc>
        <w:tc>
          <w:tcPr>
            <w:tcW w:w="1275" w:type="dxa"/>
            <w:tcBorders>
              <w:top w:val="nil"/>
              <w:left w:val="nil"/>
              <w:bottom w:val="single" w:sz="4" w:space="0" w:color="auto"/>
              <w:right w:val="nil"/>
            </w:tcBorders>
            <w:shd w:val="clear" w:color="auto" w:fill="auto"/>
            <w:noWrap/>
            <w:vAlign w:val="bottom"/>
          </w:tcPr>
          <w:p w14:paraId="3DB38823" w14:textId="4435BD43" w:rsidR="007D2968" w:rsidRPr="00BB1D73" w:rsidRDefault="007D2968" w:rsidP="007D2968">
            <w:pPr>
              <w:jc w:val="right"/>
              <w:rPr>
                <w:rFonts w:cs="Arial"/>
                <w:color w:val="000000"/>
                <w:sz w:val="20"/>
                <w:szCs w:val="20"/>
                <w:lang w:eastAsia="en-GB"/>
              </w:rPr>
            </w:pPr>
            <w:r>
              <w:rPr>
                <w:rFonts w:cs="Arial"/>
                <w:color w:val="000000"/>
                <w:sz w:val="20"/>
                <w:szCs w:val="20"/>
                <w:lang w:eastAsia="en-GB"/>
              </w:rPr>
              <w:t>1.3</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2B7A82A7" w14:textId="5CAA85AF" w:rsidR="007D2968" w:rsidRPr="00BB1D73" w:rsidRDefault="007D2968" w:rsidP="007D2968">
            <w:pPr>
              <w:jc w:val="right"/>
              <w:rPr>
                <w:rFonts w:cs="Arial"/>
                <w:color w:val="000000"/>
                <w:sz w:val="20"/>
                <w:szCs w:val="20"/>
                <w:lang w:eastAsia="en-GB"/>
              </w:rPr>
            </w:pPr>
            <w:r>
              <w:rPr>
                <w:rFonts w:cs="Arial"/>
                <w:color w:val="000000"/>
                <w:sz w:val="20"/>
                <w:szCs w:val="20"/>
                <w:lang w:eastAsia="en-GB"/>
              </w:rPr>
              <w:t>2.9</w:t>
            </w:r>
          </w:p>
        </w:tc>
        <w:tc>
          <w:tcPr>
            <w:tcW w:w="1620" w:type="dxa"/>
            <w:tcBorders>
              <w:top w:val="nil"/>
              <w:left w:val="nil"/>
              <w:bottom w:val="single" w:sz="4" w:space="0" w:color="auto"/>
              <w:right w:val="single" w:sz="4" w:space="0" w:color="auto"/>
            </w:tcBorders>
            <w:shd w:val="clear" w:color="auto" w:fill="auto"/>
            <w:noWrap/>
            <w:vAlign w:val="bottom"/>
          </w:tcPr>
          <w:p w14:paraId="15F315A4" w14:textId="14D77C51" w:rsidR="007D2968" w:rsidRPr="00BB1D73" w:rsidRDefault="007D2968" w:rsidP="007D2968">
            <w:pPr>
              <w:jc w:val="right"/>
              <w:rPr>
                <w:rFonts w:cs="Arial"/>
                <w:color w:val="000000"/>
                <w:sz w:val="20"/>
                <w:szCs w:val="20"/>
                <w:lang w:eastAsia="en-GB"/>
              </w:rPr>
            </w:pPr>
            <w:r>
              <w:rPr>
                <w:rFonts w:cs="Arial"/>
                <w:color w:val="000000"/>
                <w:sz w:val="20"/>
                <w:szCs w:val="20"/>
                <w:lang w:eastAsia="en-GB"/>
              </w:rPr>
              <w:t>3.4</w:t>
            </w:r>
          </w:p>
        </w:tc>
      </w:tr>
      <w:tr w:rsidR="007D2968" w:rsidRPr="00C466B1" w14:paraId="735F74F9"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5D63740D" w14:textId="77777777" w:rsidR="007D2968" w:rsidRPr="00BB1D73" w:rsidRDefault="007D2968" w:rsidP="007D2968">
            <w:pPr>
              <w:rPr>
                <w:rFonts w:cs="Arial"/>
                <w:color w:val="000000"/>
                <w:sz w:val="20"/>
                <w:szCs w:val="20"/>
                <w:lang w:eastAsia="en-GB"/>
              </w:rPr>
            </w:pPr>
            <w:r w:rsidRPr="00BB1D73">
              <w:rPr>
                <w:rFonts w:cs="Arial"/>
                <w:color w:val="000000"/>
                <w:sz w:val="20"/>
                <w:szCs w:val="20"/>
                <w:lang w:eastAsia="en-GB"/>
              </w:rPr>
              <w:t>Fruit products and dishes</w:t>
            </w:r>
          </w:p>
        </w:tc>
        <w:tc>
          <w:tcPr>
            <w:tcW w:w="1275" w:type="dxa"/>
            <w:tcBorders>
              <w:top w:val="nil"/>
              <w:left w:val="nil"/>
              <w:bottom w:val="single" w:sz="4" w:space="0" w:color="auto"/>
              <w:right w:val="nil"/>
            </w:tcBorders>
            <w:shd w:val="clear" w:color="auto" w:fill="auto"/>
            <w:noWrap/>
            <w:vAlign w:val="bottom"/>
          </w:tcPr>
          <w:p w14:paraId="4B67F2F6" w14:textId="29C8FEED" w:rsidR="007D2968" w:rsidRPr="00BB1D73" w:rsidRDefault="007D2968" w:rsidP="007D2968">
            <w:pPr>
              <w:jc w:val="right"/>
              <w:rPr>
                <w:rFonts w:cs="Arial"/>
                <w:color w:val="000000"/>
                <w:sz w:val="20"/>
                <w:szCs w:val="20"/>
                <w:lang w:eastAsia="en-GB"/>
              </w:rPr>
            </w:pPr>
            <w:r>
              <w:rPr>
                <w:rFonts w:cs="Arial"/>
                <w:color w:val="000000"/>
                <w:sz w:val="20"/>
                <w:szCs w:val="20"/>
                <w:lang w:eastAsia="en-GB"/>
              </w:rPr>
              <w:t>0.1</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6DE091D8" w14:textId="1EE89939" w:rsidR="007D2968" w:rsidRPr="00BB1D73" w:rsidRDefault="007D2968" w:rsidP="007D2968">
            <w:pPr>
              <w:jc w:val="right"/>
              <w:rPr>
                <w:rFonts w:cs="Arial"/>
                <w:color w:val="000000"/>
                <w:sz w:val="20"/>
                <w:szCs w:val="20"/>
                <w:lang w:eastAsia="en-GB"/>
              </w:rPr>
            </w:pPr>
            <w:r>
              <w:rPr>
                <w:rFonts w:cs="Arial"/>
                <w:color w:val="000000"/>
                <w:sz w:val="20"/>
                <w:szCs w:val="20"/>
                <w:lang w:eastAsia="en-GB"/>
              </w:rPr>
              <w:t>0.02</w:t>
            </w:r>
          </w:p>
        </w:tc>
        <w:tc>
          <w:tcPr>
            <w:tcW w:w="1620" w:type="dxa"/>
            <w:tcBorders>
              <w:top w:val="nil"/>
              <w:left w:val="nil"/>
              <w:bottom w:val="single" w:sz="4" w:space="0" w:color="auto"/>
              <w:right w:val="single" w:sz="4" w:space="0" w:color="auto"/>
            </w:tcBorders>
            <w:shd w:val="clear" w:color="auto" w:fill="auto"/>
            <w:noWrap/>
            <w:vAlign w:val="bottom"/>
          </w:tcPr>
          <w:p w14:paraId="5B47FA70" w14:textId="5C4AF25A" w:rsidR="007D2968" w:rsidRPr="00BB1D73" w:rsidRDefault="007D2968" w:rsidP="007D2968">
            <w:pPr>
              <w:jc w:val="right"/>
              <w:rPr>
                <w:rFonts w:cs="Arial"/>
                <w:color w:val="000000"/>
                <w:sz w:val="20"/>
                <w:szCs w:val="20"/>
                <w:lang w:eastAsia="en-GB"/>
              </w:rPr>
            </w:pPr>
            <w:r>
              <w:rPr>
                <w:rFonts w:cs="Arial"/>
                <w:color w:val="000000"/>
                <w:sz w:val="20"/>
                <w:szCs w:val="20"/>
                <w:lang w:eastAsia="en-GB"/>
              </w:rPr>
              <w:t>0.01</w:t>
            </w:r>
          </w:p>
        </w:tc>
      </w:tr>
      <w:tr w:rsidR="00207720" w:rsidRPr="00C466B1" w14:paraId="469B4772"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tcPr>
          <w:p w14:paraId="7830CFE8" w14:textId="458D6A39" w:rsidR="00207720" w:rsidRPr="00D76CA5" w:rsidRDefault="00207720" w:rsidP="00207720">
            <w:pPr>
              <w:ind w:left="456" w:hanging="1"/>
              <w:rPr>
                <w:rFonts w:cs="Arial"/>
                <w:i/>
                <w:color w:val="000000"/>
                <w:sz w:val="20"/>
                <w:szCs w:val="20"/>
                <w:lang w:eastAsia="en-GB"/>
              </w:rPr>
            </w:pPr>
            <w:r w:rsidRPr="00363543">
              <w:rPr>
                <w:rFonts w:cs="Arial"/>
                <w:i/>
                <w:color w:val="000000"/>
                <w:sz w:val="20"/>
                <w:lang w:eastAsia="en-GB"/>
              </w:rPr>
              <w:t>Berry fruit</w:t>
            </w:r>
          </w:p>
        </w:tc>
        <w:tc>
          <w:tcPr>
            <w:tcW w:w="1275" w:type="dxa"/>
            <w:tcBorders>
              <w:top w:val="nil"/>
              <w:left w:val="nil"/>
              <w:bottom w:val="single" w:sz="4" w:space="0" w:color="auto"/>
              <w:right w:val="nil"/>
            </w:tcBorders>
            <w:shd w:val="clear" w:color="auto" w:fill="auto"/>
            <w:noWrap/>
            <w:vAlign w:val="bottom"/>
          </w:tcPr>
          <w:p w14:paraId="03A4F04B" w14:textId="3D2CBE78" w:rsidR="00207720" w:rsidRPr="00F1028D" w:rsidRDefault="00F1028D" w:rsidP="00207720">
            <w:pPr>
              <w:jc w:val="right"/>
              <w:rPr>
                <w:rFonts w:cs="Arial"/>
                <w:i/>
                <w:color w:val="000000"/>
                <w:sz w:val="20"/>
                <w:szCs w:val="20"/>
                <w:lang w:eastAsia="en-GB"/>
              </w:rPr>
            </w:pPr>
            <w:r w:rsidRPr="00F1028D">
              <w:rPr>
                <w:rFonts w:cs="Arial"/>
                <w:i/>
                <w:color w:val="000000"/>
                <w:sz w:val="20"/>
                <w:szCs w:val="20"/>
                <w:lang w:eastAsia="en-GB"/>
              </w:rPr>
              <w:t>0</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69A32E35" w14:textId="2BCD1D69" w:rsidR="00207720" w:rsidRPr="00F1028D" w:rsidRDefault="00F1028D" w:rsidP="00207720">
            <w:pPr>
              <w:jc w:val="right"/>
              <w:rPr>
                <w:rFonts w:cs="Arial"/>
                <w:i/>
                <w:color w:val="000000"/>
                <w:sz w:val="20"/>
                <w:szCs w:val="20"/>
                <w:lang w:eastAsia="en-GB"/>
              </w:rPr>
            </w:pPr>
            <w:r>
              <w:rPr>
                <w:rFonts w:cs="Arial"/>
                <w:i/>
                <w:color w:val="000000"/>
                <w:sz w:val="20"/>
                <w:szCs w:val="20"/>
                <w:lang w:eastAsia="en-GB"/>
              </w:rPr>
              <w:t>0</w:t>
            </w:r>
          </w:p>
        </w:tc>
        <w:tc>
          <w:tcPr>
            <w:tcW w:w="1620" w:type="dxa"/>
            <w:tcBorders>
              <w:top w:val="nil"/>
              <w:left w:val="nil"/>
              <w:bottom w:val="single" w:sz="4" w:space="0" w:color="auto"/>
              <w:right w:val="single" w:sz="4" w:space="0" w:color="auto"/>
            </w:tcBorders>
            <w:shd w:val="clear" w:color="auto" w:fill="auto"/>
            <w:noWrap/>
            <w:vAlign w:val="bottom"/>
          </w:tcPr>
          <w:p w14:paraId="3430939A" w14:textId="6C0D58D7" w:rsidR="00207720" w:rsidRPr="00F1028D" w:rsidRDefault="000C7865" w:rsidP="00207720">
            <w:pPr>
              <w:jc w:val="right"/>
              <w:rPr>
                <w:rFonts w:cs="Arial"/>
                <w:i/>
                <w:color w:val="000000"/>
                <w:sz w:val="20"/>
                <w:szCs w:val="20"/>
                <w:lang w:eastAsia="en-GB"/>
              </w:rPr>
            </w:pPr>
            <w:r>
              <w:rPr>
                <w:rFonts w:cs="Arial"/>
                <w:i/>
                <w:color w:val="000000"/>
                <w:sz w:val="20"/>
                <w:szCs w:val="20"/>
                <w:lang w:eastAsia="en-GB"/>
              </w:rPr>
              <w:t>0</w:t>
            </w:r>
          </w:p>
        </w:tc>
      </w:tr>
      <w:tr w:rsidR="00207720" w:rsidRPr="00C466B1" w14:paraId="1FF6497C"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tcPr>
          <w:p w14:paraId="4E10CBB6" w14:textId="38B5D2C6" w:rsidR="00207720" w:rsidRPr="00D76CA5" w:rsidRDefault="00207720" w:rsidP="00207720">
            <w:pPr>
              <w:ind w:left="456" w:hanging="1"/>
              <w:rPr>
                <w:rFonts w:cs="Arial"/>
                <w:i/>
                <w:color w:val="000000"/>
                <w:sz w:val="20"/>
                <w:szCs w:val="20"/>
                <w:lang w:eastAsia="en-GB"/>
              </w:rPr>
            </w:pPr>
            <w:r w:rsidRPr="00363543">
              <w:rPr>
                <w:rFonts w:cs="Arial"/>
                <w:i/>
                <w:color w:val="000000"/>
                <w:sz w:val="20"/>
                <w:lang w:eastAsia="en-GB"/>
              </w:rPr>
              <w:t>Citrus fruit</w:t>
            </w:r>
          </w:p>
        </w:tc>
        <w:tc>
          <w:tcPr>
            <w:tcW w:w="1275" w:type="dxa"/>
            <w:tcBorders>
              <w:top w:val="nil"/>
              <w:left w:val="nil"/>
              <w:bottom w:val="single" w:sz="4" w:space="0" w:color="auto"/>
              <w:right w:val="nil"/>
            </w:tcBorders>
            <w:shd w:val="clear" w:color="auto" w:fill="auto"/>
            <w:noWrap/>
            <w:vAlign w:val="bottom"/>
          </w:tcPr>
          <w:p w14:paraId="7563E326" w14:textId="4B67CFD0" w:rsidR="00207720" w:rsidRPr="00F1028D" w:rsidRDefault="000C7865" w:rsidP="00207720">
            <w:pPr>
              <w:jc w:val="right"/>
              <w:rPr>
                <w:rFonts w:cs="Arial"/>
                <w:i/>
                <w:color w:val="000000"/>
                <w:sz w:val="20"/>
                <w:szCs w:val="20"/>
                <w:lang w:eastAsia="en-GB"/>
              </w:rPr>
            </w:pPr>
            <w:r w:rsidRPr="00F1028D">
              <w:rPr>
                <w:rFonts w:cs="Arial"/>
                <w:i/>
                <w:color w:val="000000"/>
                <w:sz w:val="20"/>
                <w:szCs w:val="20"/>
                <w:lang w:eastAsia="en-GB"/>
              </w:rPr>
              <w:t>0</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140E2770" w14:textId="180AC6C6" w:rsidR="00207720" w:rsidRPr="00F1028D" w:rsidRDefault="000C7865" w:rsidP="00207720">
            <w:pPr>
              <w:jc w:val="right"/>
              <w:rPr>
                <w:rFonts w:cs="Arial"/>
                <w:i/>
                <w:color w:val="000000"/>
                <w:sz w:val="20"/>
                <w:szCs w:val="20"/>
                <w:lang w:eastAsia="en-GB"/>
              </w:rPr>
            </w:pPr>
            <w:r>
              <w:rPr>
                <w:rFonts w:cs="Arial"/>
                <w:i/>
                <w:color w:val="000000"/>
                <w:sz w:val="20"/>
                <w:szCs w:val="20"/>
                <w:lang w:eastAsia="en-GB"/>
              </w:rPr>
              <w:t>0</w:t>
            </w:r>
          </w:p>
        </w:tc>
        <w:tc>
          <w:tcPr>
            <w:tcW w:w="1620" w:type="dxa"/>
            <w:tcBorders>
              <w:top w:val="nil"/>
              <w:left w:val="nil"/>
              <w:bottom w:val="single" w:sz="4" w:space="0" w:color="auto"/>
              <w:right w:val="single" w:sz="4" w:space="0" w:color="auto"/>
            </w:tcBorders>
            <w:shd w:val="clear" w:color="auto" w:fill="auto"/>
            <w:noWrap/>
            <w:vAlign w:val="bottom"/>
          </w:tcPr>
          <w:p w14:paraId="7E0BA643" w14:textId="2F2EF845" w:rsidR="00207720" w:rsidRPr="00F1028D" w:rsidRDefault="000C7865" w:rsidP="00207720">
            <w:pPr>
              <w:jc w:val="right"/>
              <w:rPr>
                <w:rFonts w:cs="Arial"/>
                <w:i/>
                <w:color w:val="000000"/>
                <w:sz w:val="20"/>
                <w:szCs w:val="20"/>
                <w:lang w:eastAsia="en-GB"/>
              </w:rPr>
            </w:pPr>
            <w:r>
              <w:rPr>
                <w:rFonts w:cs="Arial"/>
                <w:i/>
                <w:color w:val="000000"/>
                <w:sz w:val="20"/>
                <w:szCs w:val="20"/>
                <w:lang w:eastAsia="en-GB"/>
              </w:rPr>
              <w:t>0</w:t>
            </w:r>
          </w:p>
        </w:tc>
      </w:tr>
      <w:tr w:rsidR="00207720" w:rsidRPr="00C466B1" w14:paraId="0BE6081B"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tcPr>
          <w:p w14:paraId="466DD850" w14:textId="3785E880" w:rsidR="00207720" w:rsidRPr="00D76CA5" w:rsidRDefault="00207720" w:rsidP="00207720">
            <w:pPr>
              <w:ind w:left="456" w:hanging="1"/>
              <w:rPr>
                <w:rFonts w:cs="Arial"/>
                <w:i/>
                <w:color w:val="000000"/>
                <w:sz w:val="20"/>
                <w:szCs w:val="20"/>
                <w:lang w:eastAsia="en-GB"/>
              </w:rPr>
            </w:pPr>
            <w:r w:rsidRPr="00363543">
              <w:rPr>
                <w:rFonts w:cs="Arial"/>
                <w:i/>
                <w:color w:val="000000"/>
                <w:sz w:val="20"/>
                <w:lang w:eastAsia="en-GB"/>
              </w:rPr>
              <w:t>Dried fruit, preserved fruit</w:t>
            </w:r>
          </w:p>
        </w:tc>
        <w:tc>
          <w:tcPr>
            <w:tcW w:w="1275" w:type="dxa"/>
            <w:tcBorders>
              <w:top w:val="nil"/>
              <w:left w:val="nil"/>
              <w:bottom w:val="single" w:sz="4" w:space="0" w:color="auto"/>
              <w:right w:val="nil"/>
            </w:tcBorders>
            <w:shd w:val="clear" w:color="auto" w:fill="auto"/>
            <w:noWrap/>
            <w:vAlign w:val="bottom"/>
          </w:tcPr>
          <w:p w14:paraId="7F104CBA" w14:textId="06BCA65E" w:rsidR="00207720" w:rsidRPr="00F1028D" w:rsidRDefault="000C7865" w:rsidP="00207720">
            <w:pPr>
              <w:jc w:val="right"/>
              <w:rPr>
                <w:rFonts w:cs="Arial"/>
                <w:i/>
                <w:color w:val="000000"/>
                <w:sz w:val="20"/>
                <w:szCs w:val="20"/>
                <w:lang w:eastAsia="en-GB"/>
              </w:rPr>
            </w:pPr>
            <w:r w:rsidRPr="00F1028D">
              <w:rPr>
                <w:rFonts w:cs="Arial"/>
                <w:i/>
                <w:color w:val="000000"/>
                <w:sz w:val="20"/>
                <w:szCs w:val="20"/>
                <w:lang w:eastAsia="en-GB"/>
              </w:rPr>
              <w:t>0</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2F5C6957" w14:textId="35BB27BD" w:rsidR="00207720" w:rsidRPr="00F1028D" w:rsidRDefault="000C7865" w:rsidP="00207720">
            <w:pPr>
              <w:jc w:val="right"/>
              <w:rPr>
                <w:rFonts w:cs="Arial"/>
                <w:i/>
                <w:color w:val="000000"/>
                <w:sz w:val="20"/>
                <w:szCs w:val="20"/>
                <w:lang w:eastAsia="en-GB"/>
              </w:rPr>
            </w:pPr>
            <w:r>
              <w:rPr>
                <w:rFonts w:cs="Arial"/>
                <w:i/>
                <w:color w:val="000000"/>
                <w:sz w:val="20"/>
                <w:szCs w:val="20"/>
                <w:lang w:eastAsia="en-GB"/>
              </w:rPr>
              <w:t>0</w:t>
            </w:r>
          </w:p>
        </w:tc>
        <w:tc>
          <w:tcPr>
            <w:tcW w:w="1620" w:type="dxa"/>
            <w:tcBorders>
              <w:top w:val="nil"/>
              <w:left w:val="nil"/>
              <w:bottom w:val="single" w:sz="4" w:space="0" w:color="auto"/>
              <w:right w:val="single" w:sz="4" w:space="0" w:color="auto"/>
            </w:tcBorders>
            <w:shd w:val="clear" w:color="auto" w:fill="auto"/>
            <w:noWrap/>
            <w:vAlign w:val="bottom"/>
          </w:tcPr>
          <w:p w14:paraId="07420C7F" w14:textId="15666AFB" w:rsidR="00207720" w:rsidRPr="00F1028D" w:rsidRDefault="000C7865" w:rsidP="00207720">
            <w:pPr>
              <w:jc w:val="right"/>
              <w:rPr>
                <w:rFonts w:cs="Arial"/>
                <w:i/>
                <w:color w:val="000000"/>
                <w:sz w:val="20"/>
                <w:szCs w:val="20"/>
                <w:lang w:eastAsia="en-GB"/>
              </w:rPr>
            </w:pPr>
            <w:r>
              <w:rPr>
                <w:rFonts w:cs="Arial"/>
                <w:i/>
                <w:color w:val="000000"/>
                <w:sz w:val="20"/>
                <w:szCs w:val="20"/>
                <w:lang w:eastAsia="en-GB"/>
              </w:rPr>
              <w:t>0</w:t>
            </w:r>
          </w:p>
        </w:tc>
      </w:tr>
      <w:tr w:rsidR="00207720" w:rsidRPr="00C466B1" w14:paraId="39BD03B8"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tcPr>
          <w:p w14:paraId="12D1AE7B" w14:textId="440FE300" w:rsidR="00207720" w:rsidRPr="00D76CA5" w:rsidRDefault="00207720" w:rsidP="00207720">
            <w:pPr>
              <w:ind w:left="456" w:hanging="1"/>
              <w:rPr>
                <w:rFonts w:cs="Arial"/>
                <w:i/>
                <w:color w:val="000000"/>
                <w:sz w:val="20"/>
                <w:szCs w:val="20"/>
                <w:lang w:eastAsia="en-GB"/>
              </w:rPr>
            </w:pPr>
            <w:r w:rsidRPr="00363543">
              <w:rPr>
                <w:rFonts w:cs="Arial"/>
                <w:i/>
                <w:color w:val="000000"/>
                <w:sz w:val="20"/>
                <w:lang w:eastAsia="en-GB"/>
              </w:rPr>
              <w:t>Mixed dishes where fruit is the major component</w:t>
            </w:r>
          </w:p>
        </w:tc>
        <w:tc>
          <w:tcPr>
            <w:tcW w:w="1275" w:type="dxa"/>
            <w:tcBorders>
              <w:top w:val="nil"/>
              <w:left w:val="nil"/>
              <w:bottom w:val="single" w:sz="4" w:space="0" w:color="auto"/>
              <w:right w:val="nil"/>
            </w:tcBorders>
            <w:shd w:val="clear" w:color="auto" w:fill="auto"/>
            <w:noWrap/>
            <w:vAlign w:val="bottom"/>
          </w:tcPr>
          <w:p w14:paraId="111F60C7" w14:textId="5FF93BFE" w:rsidR="00207720" w:rsidRPr="00F1028D" w:rsidRDefault="000C7865" w:rsidP="00207720">
            <w:pPr>
              <w:jc w:val="right"/>
              <w:rPr>
                <w:rFonts w:cs="Arial"/>
                <w:i/>
                <w:color w:val="000000"/>
                <w:sz w:val="20"/>
                <w:szCs w:val="20"/>
                <w:lang w:eastAsia="en-GB"/>
              </w:rPr>
            </w:pPr>
            <w:r>
              <w:rPr>
                <w:rFonts w:cs="Arial"/>
                <w:i/>
                <w:color w:val="000000"/>
                <w:sz w:val="20"/>
                <w:szCs w:val="20"/>
                <w:lang w:eastAsia="en-GB"/>
              </w:rPr>
              <w:t>0.1</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7BD07FB1" w14:textId="4B328B4F" w:rsidR="00207720" w:rsidRPr="00F1028D" w:rsidRDefault="00A454E0" w:rsidP="00207720">
            <w:pPr>
              <w:jc w:val="right"/>
              <w:rPr>
                <w:rFonts w:cs="Arial"/>
                <w:i/>
                <w:color w:val="000000"/>
                <w:sz w:val="20"/>
                <w:szCs w:val="20"/>
                <w:lang w:eastAsia="en-GB"/>
              </w:rPr>
            </w:pPr>
            <w:r>
              <w:rPr>
                <w:rFonts w:cs="Arial"/>
                <w:i/>
                <w:color w:val="000000"/>
                <w:sz w:val="20"/>
                <w:szCs w:val="20"/>
                <w:lang w:eastAsia="en-GB"/>
              </w:rPr>
              <w:t>NR</w:t>
            </w:r>
          </w:p>
        </w:tc>
        <w:tc>
          <w:tcPr>
            <w:tcW w:w="1620" w:type="dxa"/>
            <w:tcBorders>
              <w:top w:val="nil"/>
              <w:left w:val="nil"/>
              <w:bottom w:val="single" w:sz="4" w:space="0" w:color="auto"/>
              <w:right w:val="single" w:sz="4" w:space="0" w:color="auto"/>
            </w:tcBorders>
            <w:shd w:val="clear" w:color="auto" w:fill="auto"/>
            <w:noWrap/>
            <w:vAlign w:val="bottom"/>
          </w:tcPr>
          <w:p w14:paraId="08BF9B7F" w14:textId="43EEFDEE" w:rsidR="00207720" w:rsidRPr="00F1028D" w:rsidRDefault="00A454E0" w:rsidP="00207720">
            <w:pPr>
              <w:jc w:val="right"/>
              <w:rPr>
                <w:rFonts w:cs="Arial"/>
                <w:i/>
                <w:color w:val="000000"/>
                <w:sz w:val="20"/>
                <w:szCs w:val="20"/>
                <w:lang w:eastAsia="en-GB"/>
              </w:rPr>
            </w:pPr>
            <w:r>
              <w:rPr>
                <w:rFonts w:cs="Arial"/>
                <w:i/>
                <w:color w:val="000000"/>
                <w:sz w:val="20"/>
                <w:szCs w:val="20"/>
                <w:lang w:eastAsia="en-GB"/>
              </w:rPr>
              <w:t>NR</w:t>
            </w:r>
          </w:p>
        </w:tc>
      </w:tr>
      <w:tr w:rsidR="00207720" w:rsidRPr="00C466B1" w14:paraId="7AEE2369"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tcPr>
          <w:p w14:paraId="67F903FD" w14:textId="5FC4D246" w:rsidR="00207720" w:rsidRPr="00D76CA5" w:rsidRDefault="00207720" w:rsidP="00207720">
            <w:pPr>
              <w:ind w:left="456" w:hanging="1"/>
              <w:rPr>
                <w:rFonts w:cs="Arial"/>
                <w:i/>
                <w:color w:val="000000"/>
                <w:sz w:val="20"/>
                <w:szCs w:val="20"/>
                <w:lang w:eastAsia="en-GB"/>
              </w:rPr>
            </w:pPr>
            <w:r w:rsidRPr="00363543">
              <w:rPr>
                <w:rFonts w:cs="Arial"/>
                <w:i/>
                <w:color w:val="000000"/>
                <w:sz w:val="20"/>
                <w:lang w:eastAsia="en-GB"/>
              </w:rPr>
              <w:t>Mixtures of two or more groups of fruit</w:t>
            </w:r>
          </w:p>
        </w:tc>
        <w:tc>
          <w:tcPr>
            <w:tcW w:w="1275" w:type="dxa"/>
            <w:tcBorders>
              <w:top w:val="nil"/>
              <w:left w:val="nil"/>
              <w:bottom w:val="single" w:sz="4" w:space="0" w:color="auto"/>
              <w:right w:val="nil"/>
            </w:tcBorders>
            <w:shd w:val="clear" w:color="auto" w:fill="auto"/>
            <w:noWrap/>
            <w:vAlign w:val="bottom"/>
          </w:tcPr>
          <w:p w14:paraId="571AE756" w14:textId="7D5E69EE" w:rsidR="00207720" w:rsidRPr="00F1028D" w:rsidRDefault="000C7865" w:rsidP="00207720">
            <w:pPr>
              <w:jc w:val="right"/>
              <w:rPr>
                <w:rFonts w:cs="Arial"/>
                <w:i/>
                <w:color w:val="000000"/>
                <w:sz w:val="20"/>
                <w:szCs w:val="20"/>
                <w:lang w:eastAsia="en-GB"/>
              </w:rPr>
            </w:pPr>
            <w:r>
              <w:rPr>
                <w:rFonts w:cs="Arial"/>
                <w:i/>
                <w:color w:val="000000"/>
                <w:sz w:val="20"/>
                <w:szCs w:val="20"/>
                <w:lang w:eastAsia="en-GB"/>
              </w:rPr>
              <w:t>0</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3E29B3B2" w14:textId="5A87EB7C" w:rsidR="00207720" w:rsidRPr="00F1028D" w:rsidRDefault="000C7865" w:rsidP="00207720">
            <w:pPr>
              <w:jc w:val="right"/>
              <w:rPr>
                <w:rFonts w:cs="Arial"/>
                <w:i/>
                <w:color w:val="000000"/>
                <w:sz w:val="20"/>
                <w:szCs w:val="20"/>
                <w:lang w:eastAsia="en-GB"/>
              </w:rPr>
            </w:pPr>
            <w:r>
              <w:rPr>
                <w:rFonts w:cs="Arial"/>
                <w:i/>
                <w:color w:val="000000"/>
                <w:sz w:val="20"/>
                <w:szCs w:val="20"/>
                <w:lang w:eastAsia="en-GB"/>
              </w:rPr>
              <w:t>0</w:t>
            </w:r>
          </w:p>
        </w:tc>
        <w:tc>
          <w:tcPr>
            <w:tcW w:w="1620" w:type="dxa"/>
            <w:tcBorders>
              <w:top w:val="nil"/>
              <w:left w:val="nil"/>
              <w:bottom w:val="single" w:sz="4" w:space="0" w:color="auto"/>
              <w:right w:val="single" w:sz="4" w:space="0" w:color="auto"/>
            </w:tcBorders>
            <w:shd w:val="clear" w:color="auto" w:fill="auto"/>
            <w:noWrap/>
            <w:vAlign w:val="bottom"/>
          </w:tcPr>
          <w:p w14:paraId="60DF8B41" w14:textId="1384C86F" w:rsidR="00207720" w:rsidRPr="00F1028D" w:rsidRDefault="000C7865" w:rsidP="00207720">
            <w:pPr>
              <w:jc w:val="right"/>
              <w:rPr>
                <w:rFonts w:cs="Arial"/>
                <w:i/>
                <w:color w:val="000000"/>
                <w:sz w:val="20"/>
                <w:szCs w:val="20"/>
                <w:lang w:eastAsia="en-GB"/>
              </w:rPr>
            </w:pPr>
            <w:r>
              <w:rPr>
                <w:rFonts w:cs="Arial"/>
                <w:i/>
                <w:color w:val="000000"/>
                <w:sz w:val="20"/>
                <w:szCs w:val="20"/>
                <w:lang w:eastAsia="en-GB"/>
              </w:rPr>
              <w:t>0</w:t>
            </w:r>
          </w:p>
        </w:tc>
      </w:tr>
      <w:tr w:rsidR="00207720" w:rsidRPr="00C466B1" w14:paraId="342008F6"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tcPr>
          <w:p w14:paraId="2344869B" w14:textId="1C69F390" w:rsidR="00207720" w:rsidRPr="00D76CA5" w:rsidRDefault="00207720" w:rsidP="00207720">
            <w:pPr>
              <w:ind w:left="456" w:hanging="1"/>
              <w:rPr>
                <w:rFonts w:cs="Arial"/>
                <w:i/>
                <w:color w:val="000000"/>
                <w:sz w:val="20"/>
                <w:szCs w:val="20"/>
                <w:lang w:eastAsia="en-GB"/>
              </w:rPr>
            </w:pPr>
            <w:r w:rsidRPr="00363543">
              <w:rPr>
                <w:rFonts w:cs="Arial"/>
                <w:i/>
                <w:color w:val="000000"/>
                <w:sz w:val="20"/>
                <w:lang w:eastAsia="en-GB"/>
              </w:rPr>
              <w:t>Other fruit</w:t>
            </w:r>
          </w:p>
        </w:tc>
        <w:tc>
          <w:tcPr>
            <w:tcW w:w="1275" w:type="dxa"/>
            <w:tcBorders>
              <w:top w:val="nil"/>
              <w:left w:val="nil"/>
              <w:bottom w:val="single" w:sz="4" w:space="0" w:color="auto"/>
              <w:right w:val="nil"/>
            </w:tcBorders>
            <w:shd w:val="clear" w:color="auto" w:fill="auto"/>
            <w:noWrap/>
            <w:vAlign w:val="bottom"/>
          </w:tcPr>
          <w:p w14:paraId="16ECBD35" w14:textId="4E96AAD4" w:rsidR="00207720" w:rsidRPr="00F1028D" w:rsidRDefault="000C7865" w:rsidP="00207720">
            <w:pPr>
              <w:jc w:val="right"/>
              <w:rPr>
                <w:rFonts w:cs="Arial"/>
                <w:i/>
                <w:color w:val="000000"/>
                <w:sz w:val="20"/>
                <w:szCs w:val="20"/>
                <w:lang w:eastAsia="en-GB"/>
              </w:rPr>
            </w:pPr>
            <w:r>
              <w:rPr>
                <w:rFonts w:cs="Arial"/>
                <w:i/>
                <w:color w:val="000000"/>
                <w:sz w:val="20"/>
                <w:szCs w:val="20"/>
                <w:lang w:eastAsia="en-GB"/>
              </w:rPr>
              <w:t>0</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13234604" w14:textId="758BDDF1" w:rsidR="00207720" w:rsidRPr="00F1028D" w:rsidRDefault="000C7865" w:rsidP="00207720">
            <w:pPr>
              <w:jc w:val="right"/>
              <w:rPr>
                <w:rFonts w:cs="Arial"/>
                <w:i/>
                <w:color w:val="000000"/>
                <w:sz w:val="20"/>
                <w:szCs w:val="20"/>
                <w:lang w:eastAsia="en-GB"/>
              </w:rPr>
            </w:pPr>
            <w:r>
              <w:rPr>
                <w:rFonts w:cs="Arial"/>
                <w:i/>
                <w:color w:val="000000"/>
                <w:sz w:val="20"/>
                <w:szCs w:val="20"/>
                <w:lang w:eastAsia="en-GB"/>
              </w:rPr>
              <w:t>0</w:t>
            </w:r>
          </w:p>
        </w:tc>
        <w:tc>
          <w:tcPr>
            <w:tcW w:w="1620" w:type="dxa"/>
            <w:tcBorders>
              <w:top w:val="nil"/>
              <w:left w:val="nil"/>
              <w:bottom w:val="single" w:sz="4" w:space="0" w:color="auto"/>
              <w:right w:val="single" w:sz="4" w:space="0" w:color="auto"/>
            </w:tcBorders>
            <w:shd w:val="clear" w:color="auto" w:fill="auto"/>
            <w:noWrap/>
            <w:vAlign w:val="bottom"/>
          </w:tcPr>
          <w:p w14:paraId="4B41BDED" w14:textId="7B1E90C5" w:rsidR="00207720" w:rsidRPr="00F1028D" w:rsidRDefault="000C7865" w:rsidP="00873633">
            <w:pPr>
              <w:jc w:val="right"/>
              <w:rPr>
                <w:rFonts w:cs="Arial"/>
                <w:i/>
                <w:color w:val="000000"/>
                <w:sz w:val="20"/>
                <w:szCs w:val="20"/>
                <w:lang w:eastAsia="en-GB"/>
              </w:rPr>
            </w:pPr>
            <w:r>
              <w:rPr>
                <w:rFonts w:cs="Arial"/>
                <w:i/>
                <w:color w:val="000000"/>
                <w:sz w:val="20"/>
                <w:szCs w:val="20"/>
                <w:lang w:eastAsia="en-GB"/>
              </w:rPr>
              <w:t>0</w:t>
            </w:r>
          </w:p>
        </w:tc>
      </w:tr>
      <w:tr w:rsidR="00207720" w:rsidRPr="00C466B1" w14:paraId="6E03AFAA"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tcPr>
          <w:p w14:paraId="4C04935E" w14:textId="6385D89F" w:rsidR="00207720" w:rsidRPr="00D76CA5" w:rsidRDefault="00207720" w:rsidP="00207720">
            <w:pPr>
              <w:ind w:left="456" w:hanging="1"/>
              <w:rPr>
                <w:rFonts w:cs="Arial"/>
                <w:i/>
                <w:color w:val="000000"/>
                <w:sz w:val="20"/>
                <w:szCs w:val="20"/>
                <w:lang w:eastAsia="en-GB"/>
              </w:rPr>
            </w:pPr>
            <w:r w:rsidRPr="00363543">
              <w:rPr>
                <w:rFonts w:cs="Arial"/>
                <w:i/>
                <w:color w:val="000000"/>
                <w:sz w:val="20"/>
                <w:lang w:eastAsia="en-GB"/>
              </w:rPr>
              <w:t>Pome fruit</w:t>
            </w:r>
          </w:p>
        </w:tc>
        <w:tc>
          <w:tcPr>
            <w:tcW w:w="1275" w:type="dxa"/>
            <w:tcBorders>
              <w:top w:val="nil"/>
              <w:left w:val="nil"/>
              <w:bottom w:val="single" w:sz="4" w:space="0" w:color="auto"/>
              <w:right w:val="nil"/>
            </w:tcBorders>
            <w:shd w:val="clear" w:color="auto" w:fill="auto"/>
            <w:noWrap/>
            <w:vAlign w:val="bottom"/>
          </w:tcPr>
          <w:p w14:paraId="66965A5B" w14:textId="1C433047" w:rsidR="00207720" w:rsidRPr="00F1028D" w:rsidRDefault="000C7865" w:rsidP="00207720">
            <w:pPr>
              <w:jc w:val="right"/>
              <w:rPr>
                <w:rFonts w:cs="Arial"/>
                <w:i/>
                <w:color w:val="000000"/>
                <w:sz w:val="20"/>
                <w:szCs w:val="20"/>
                <w:lang w:eastAsia="en-GB"/>
              </w:rPr>
            </w:pPr>
            <w:r>
              <w:rPr>
                <w:rFonts w:cs="Arial"/>
                <w:i/>
                <w:color w:val="000000"/>
                <w:sz w:val="20"/>
                <w:szCs w:val="20"/>
                <w:lang w:eastAsia="en-GB"/>
              </w:rPr>
              <w:t>0</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311553C3" w14:textId="46F8E18D" w:rsidR="00207720" w:rsidRPr="00F1028D" w:rsidRDefault="000C7865" w:rsidP="00207720">
            <w:pPr>
              <w:jc w:val="right"/>
              <w:rPr>
                <w:rFonts w:cs="Arial"/>
                <w:i/>
                <w:color w:val="000000"/>
                <w:sz w:val="20"/>
                <w:szCs w:val="20"/>
                <w:lang w:eastAsia="en-GB"/>
              </w:rPr>
            </w:pPr>
            <w:r>
              <w:rPr>
                <w:rFonts w:cs="Arial"/>
                <w:i/>
                <w:color w:val="000000"/>
                <w:sz w:val="20"/>
                <w:szCs w:val="20"/>
                <w:lang w:eastAsia="en-GB"/>
              </w:rPr>
              <w:t>0.02</w:t>
            </w:r>
          </w:p>
        </w:tc>
        <w:tc>
          <w:tcPr>
            <w:tcW w:w="1620" w:type="dxa"/>
            <w:tcBorders>
              <w:top w:val="nil"/>
              <w:left w:val="nil"/>
              <w:bottom w:val="single" w:sz="4" w:space="0" w:color="auto"/>
              <w:right w:val="single" w:sz="4" w:space="0" w:color="auto"/>
            </w:tcBorders>
            <w:shd w:val="clear" w:color="auto" w:fill="auto"/>
            <w:noWrap/>
            <w:vAlign w:val="bottom"/>
          </w:tcPr>
          <w:p w14:paraId="1A3B3F9A" w14:textId="3EAD9720" w:rsidR="00207720" w:rsidRPr="00F1028D" w:rsidRDefault="000C7865" w:rsidP="00207720">
            <w:pPr>
              <w:jc w:val="right"/>
              <w:rPr>
                <w:rFonts w:cs="Arial"/>
                <w:i/>
                <w:color w:val="000000"/>
                <w:sz w:val="20"/>
                <w:szCs w:val="20"/>
                <w:lang w:eastAsia="en-GB"/>
              </w:rPr>
            </w:pPr>
            <w:r>
              <w:rPr>
                <w:rFonts w:cs="Arial"/>
                <w:i/>
                <w:color w:val="000000"/>
                <w:sz w:val="20"/>
                <w:szCs w:val="20"/>
                <w:lang w:eastAsia="en-GB"/>
              </w:rPr>
              <w:t>0</w:t>
            </w:r>
          </w:p>
        </w:tc>
      </w:tr>
      <w:tr w:rsidR="00207720" w:rsidRPr="00C466B1" w14:paraId="75465670"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tcPr>
          <w:p w14:paraId="1E76F9DB" w14:textId="05CA5596" w:rsidR="00207720" w:rsidRPr="00D76CA5" w:rsidRDefault="00207720" w:rsidP="00207720">
            <w:pPr>
              <w:ind w:left="456" w:hanging="1"/>
              <w:rPr>
                <w:rFonts w:cs="Arial"/>
                <w:i/>
                <w:color w:val="000000"/>
                <w:sz w:val="20"/>
                <w:szCs w:val="20"/>
                <w:lang w:eastAsia="en-GB"/>
              </w:rPr>
            </w:pPr>
            <w:r w:rsidRPr="00363543">
              <w:rPr>
                <w:rFonts w:cs="Arial"/>
                <w:i/>
                <w:color w:val="000000"/>
                <w:sz w:val="20"/>
                <w:lang w:eastAsia="en-GB"/>
              </w:rPr>
              <w:t>Stone fruit</w:t>
            </w:r>
          </w:p>
        </w:tc>
        <w:tc>
          <w:tcPr>
            <w:tcW w:w="1275" w:type="dxa"/>
            <w:tcBorders>
              <w:top w:val="nil"/>
              <w:left w:val="nil"/>
              <w:bottom w:val="single" w:sz="4" w:space="0" w:color="auto"/>
              <w:right w:val="nil"/>
            </w:tcBorders>
            <w:shd w:val="clear" w:color="auto" w:fill="auto"/>
            <w:noWrap/>
            <w:vAlign w:val="bottom"/>
          </w:tcPr>
          <w:p w14:paraId="555C0C04" w14:textId="0D3CABCF" w:rsidR="00207720" w:rsidRPr="00F1028D" w:rsidRDefault="000C7865" w:rsidP="00207720">
            <w:pPr>
              <w:jc w:val="right"/>
              <w:rPr>
                <w:rFonts w:cs="Arial"/>
                <w:i/>
                <w:color w:val="000000"/>
                <w:sz w:val="20"/>
                <w:szCs w:val="20"/>
                <w:lang w:eastAsia="en-GB"/>
              </w:rPr>
            </w:pPr>
            <w:r>
              <w:rPr>
                <w:rFonts w:cs="Arial"/>
                <w:i/>
                <w:color w:val="000000"/>
                <w:sz w:val="20"/>
                <w:szCs w:val="20"/>
                <w:lang w:eastAsia="en-GB"/>
              </w:rPr>
              <w:t>0</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4745DDE7" w14:textId="1F8388DA" w:rsidR="00207720" w:rsidRPr="00F1028D" w:rsidRDefault="000C7865" w:rsidP="00207720">
            <w:pPr>
              <w:jc w:val="right"/>
              <w:rPr>
                <w:rFonts w:cs="Arial"/>
                <w:i/>
                <w:color w:val="000000"/>
                <w:sz w:val="20"/>
                <w:szCs w:val="20"/>
                <w:lang w:eastAsia="en-GB"/>
              </w:rPr>
            </w:pPr>
            <w:r>
              <w:rPr>
                <w:rFonts w:cs="Arial"/>
                <w:i/>
                <w:color w:val="000000"/>
                <w:sz w:val="20"/>
                <w:szCs w:val="20"/>
                <w:lang w:eastAsia="en-GB"/>
              </w:rPr>
              <w:t>0</w:t>
            </w:r>
          </w:p>
        </w:tc>
        <w:tc>
          <w:tcPr>
            <w:tcW w:w="1620" w:type="dxa"/>
            <w:tcBorders>
              <w:top w:val="nil"/>
              <w:left w:val="nil"/>
              <w:bottom w:val="single" w:sz="4" w:space="0" w:color="auto"/>
              <w:right w:val="single" w:sz="4" w:space="0" w:color="auto"/>
            </w:tcBorders>
            <w:shd w:val="clear" w:color="auto" w:fill="auto"/>
            <w:noWrap/>
            <w:vAlign w:val="bottom"/>
          </w:tcPr>
          <w:p w14:paraId="5E5EC8B3" w14:textId="58EB2341" w:rsidR="00207720" w:rsidRPr="00F1028D" w:rsidRDefault="000C7865" w:rsidP="00207720">
            <w:pPr>
              <w:jc w:val="right"/>
              <w:rPr>
                <w:rFonts w:cs="Arial"/>
                <w:i/>
                <w:color w:val="000000"/>
                <w:sz w:val="20"/>
                <w:szCs w:val="20"/>
                <w:lang w:eastAsia="en-GB"/>
              </w:rPr>
            </w:pPr>
            <w:r>
              <w:rPr>
                <w:rFonts w:cs="Arial"/>
                <w:i/>
                <w:color w:val="000000"/>
                <w:sz w:val="20"/>
                <w:szCs w:val="20"/>
                <w:lang w:eastAsia="en-GB"/>
              </w:rPr>
              <w:t>0</w:t>
            </w:r>
          </w:p>
        </w:tc>
      </w:tr>
      <w:tr w:rsidR="00207720" w:rsidRPr="00C466B1" w14:paraId="165F5BC5"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tcPr>
          <w:p w14:paraId="266EF79B" w14:textId="0802C93C" w:rsidR="00207720" w:rsidRPr="00D76CA5" w:rsidRDefault="00207720" w:rsidP="00207720">
            <w:pPr>
              <w:ind w:left="456" w:hanging="1"/>
              <w:rPr>
                <w:rFonts w:cs="Arial"/>
                <w:i/>
                <w:color w:val="000000"/>
                <w:sz w:val="20"/>
                <w:szCs w:val="20"/>
                <w:lang w:eastAsia="en-GB"/>
              </w:rPr>
            </w:pPr>
            <w:r w:rsidRPr="00363543">
              <w:rPr>
                <w:rFonts w:cs="Arial"/>
                <w:i/>
                <w:color w:val="000000"/>
                <w:sz w:val="20"/>
                <w:lang w:eastAsia="en-GB"/>
              </w:rPr>
              <w:t>Tropical and subtropical fruit</w:t>
            </w:r>
          </w:p>
        </w:tc>
        <w:tc>
          <w:tcPr>
            <w:tcW w:w="1275" w:type="dxa"/>
            <w:tcBorders>
              <w:top w:val="nil"/>
              <w:left w:val="nil"/>
              <w:bottom w:val="single" w:sz="4" w:space="0" w:color="auto"/>
              <w:right w:val="nil"/>
            </w:tcBorders>
            <w:shd w:val="clear" w:color="auto" w:fill="auto"/>
            <w:noWrap/>
            <w:vAlign w:val="bottom"/>
          </w:tcPr>
          <w:p w14:paraId="0A1DC4F6" w14:textId="52B1B21C" w:rsidR="00207720" w:rsidRPr="00F1028D" w:rsidRDefault="000C7865" w:rsidP="00207720">
            <w:pPr>
              <w:jc w:val="right"/>
              <w:rPr>
                <w:rFonts w:cs="Arial"/>
                <w:i/>
                <w:color w:val="000000"/>
                <w:sz w:val="20"/>
                <w:szCs w:val="20"/>
                <w:lang w:eastAsia="en-GB"/>
              </w:rPr>
            </w:pPr>
            <w:r>
              <w:rPr>
                <w:rFonts w:cs="Arial"/>
                <w:i/>
                <w:color w:val="000000"/>
                <w:sz w:val="20"/>
                <w:szCs w:val="20"/>
                <w:lang w:eastAsia="en-GB"/>
              </w:rPr>
              <w:t>0</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3319C811" w14:textId="44BF32CC" w:rsidR="00207720" w:rsidRPr="00F1028D" w:rsidRDefault="000C7865" w:rsidP="00207720">
            <w:pPr>
              <w:jc w:val="right"/>
              <w:rPr>
                <w:rFonts w:cs="Arial"/>
                <w:i/>
                <w:color w:val="000000"/>
                <w:sz w:val="20"/>
                <w:szCs w:val="20"/>
                <w:lang w:eastAsia="en-GB"/>
              </w:rPr>
            </w:pPr>
            <w:r>
              <w:rPr>
                <w:rFonts w:cs="Arial"/>
                <w:i/>
                <w:color w:val="000000"/>
                <w:sz w:val="20"/>
                <w:szCs w:val="20"/>
                <w:lang w:eastAsia="en-GB"/>
              </w:rPr>
              <w:t>0</w:t>
            </w:r>
          </w:p>
        </w:tc>
        <w:tc>
          <w:tcPr>
            <w:tcW w:w="1620" w:type="dxa"/>
            <w:tcBorders>
              <w:top w:val="nil"/>
              <w:left w:val="nil"/>
              <w:bottom w:val="single" w:sz="4" w:space="0" w:color="auto"/>
              <w:right w:val="single" w:sz="4" w:space="0" w:color="auto"/>
            </w:tcBorders>
            <w:shd w:val="clear" w:color="auto" w:fill="auto"/>
            <w:noWrap/>
            <w:vAlign w:val="bottom"/>
          </w:tcPr>
          <w:p w14:paraId="7F1CFE93" w14:textId="5F754919" w:rsidR="00207720" w:rsidRPr="00F1028D" w:rsidRDefault="000C7865" w:rsidP="00207720">
            <w:pPr>
              <w:jc w:val="right"/>
              <w:rPr>
                <w:rFonts w:cs="Arial"/>
                <w:i/>
                <w:color w:val="000000"/>
                <w:sz w:val="20"/>
                <w:szCs w:val="20"/>
                <w:lang w:eastAsia="en-GB"/>
              </w:rPr>
            </w:pPr>
            <w:r>
              <w:rPr>
                <w:rFonts w:cs="Arial"/>
                <w:i/>
                <w:color w:val="000000"/>
                <w:sz w:val="20"/>
                <w:szCs w:val="20"/>
                <w:lang w:eastAsia="en-GB"/>
              </w:rPr>
              <w:t>0.01</w:t>
            </w:r>
          </w:p>
        </w:tc>
      </w:tr>
      <w:tr w:rsidR="00D76CA5" w:rsidRPr="00C466B1" w14:paraId="73758B6C"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30176FF1" w14:textId="77777777" w:rsidR="00D76CA5" w:rsidRPr="00BB1D73" w:rsidRDefault="00D76CA5" w:rsidP="00D76CA5">
            <w:pPr>
              <w:rPr>
                <w:rFonts w:cs="Arial"/>
                <w:color w:val="000000"/>
                <w:sz w:val="20"/>
                <w:szCs w:val="20"/>
                <w:lang w:eastAsia="en-GB"/>
              </w:rPr>
            </w:pPr>
            <w:r w:rsidRPr="00BB1D73">
              <w:rPr>
                <w:rFonts w:cs="Arial"/>
                <w:color w:val="000000"/>
                <w:sz w:val="20"/>
                <w:szCs w:val="20"/>
                <w:lang w:eastAsia="en-GB"/>
              </w:rPr>
              <w:t>Egg products and dishes</w:t>
            </w:r>
          </w:p>
        </w:tc>
        <w:tc>
          <w:tcPr>
            <w:tcW w:w="1275" w:type="dxa"/>
            <w:tcBorders>
              <w:top w:val="nil"/>
              <w:left w:val="nil"/>
              <w:bottom w:val="single" w:sz="4" w:space="0" w:color="auto"/>
              <w:right w:val="nil"/>
            </w:tcBorders>
            <w:shd w:val="clear" w:color="auto" w:fill="auto"/>
            <w:noWrap/>
            <w:vAlign w:val="bottom"/>
          </w:tcPr>
          <w:p w14:paraId="0E2E3138" w14:textId="42404DF2" w:rsidR="00D76CA5" w:rsidRPr="00BB1D73" w:rsidRDefault="00D76CA5" w:rsidP="00D76CA5">
            <w:pPr>
              <w:jc w:val="right"/>
              <w:rPr>
                <w:rFonts w:cs="Arial"/>
                <w:color w:val="000000"/>
                <w:sz w:val="20"/>
                <w:szCs w:val="20"/>
                <w:lang w:eastAsia="en-GB"/>
              </w:rPr>
            </w:pPr>
            <w:r>
              <w:rPr>
                <w:rFonts w:cs="Arial"/>
                <w:color w:val="000000"/>
                <w:sz w:val="20"/>
                <w:szCs w:val="20"/>
                <w:lang w:eastAsia="en-GB"/>
              </w:rPr>
              <w:t>5.2</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1D22DB75" w14:textId="37FB224B" w:rsidR="00D76CA5" w:rsidRPr="00BB1D73" w:rsidRDefault="00D76CA5" w:rsidP="00D76CA5">
            <w:pPr>
              <w:jc w:val="right"/>
              <w:rPr>
                <w:rFonts w:cs="Arial"/>
                <w:color w:val="000000"/>
                <w:sz w:val="20"/>
                <w:szCs w:val="20"/>
                <w:lang w:eastAsia="en-GB"/>
              </w:rPr>
            </w:pPr>
            <w:r>
              <w:rPr>
                <w:rFonts w:cs="Arial"/>
                <w:color w:val="000000"/>
                <w:sz w:val="20"/>
                <w:szCs w:val="20"/>
                <w:lang w:eastAsia="en-GB"/>
              </w:rPr>
              <w:t>5.6</w:t>
            </w:r>
          </w:p>
        </w:tc>
        <w:tc>
          <w:tcPr>
            <w:tcW w:w="1620" w:type="dxa"/>
            <w:tcBorders>
              <w:top w:val="nil"/>
              <w:left w:val="nil"/>
              <w:bottom w:val="single" w:sz="4" w:space="0" w:color="auto"/>
              <w:right w:val="single" w:sz="4" w:space="0" w:color="auto"/>
            </w:tcBorders>
            <w:shd w:val="clear" w:color="auto" w:fill="auto"/>
            <w:noWrap/>
            <w:vAlign w:val="bottom"/>
          </w:tcPr>
          <w:p w14:paraId="5D49CE20" w14:textId="385F67DF" w:rsidR="00D76CA5" w:rsidRPr="00BB1D73" w:rsidRDefault="00D76CA5" w:rsidP="00D76CA5">
            <w:pPr>
              <w:jc w:val="right"/>
              <w:rPr>
                <w:rFonts w:cs="Arial"/>
                <w:color w:val="000000"/>
                <w:sz w:val="20"/>
                <w:szCs w:val="20"/>
                <w:lang w:eastAsia="en-GB"/>
              </w:rPr>
            </w:pPr>
            <w:r>
              <w:rPr>
                <w:rFonts w:cs="Arial"/>
                <w:color w:val="000000"/>
                <w:sz w:val="20"/>
                <w:szCs w:val="20"/>
                <w:lang w:eastAsia="en-GB"/>
              </w:rPr>
              <w:t>9.4</w:t>
            </w:r>
          </w:p>
        </w:tc>
      </w:tr>
      <w:tr w:rsidR="00D76CA5" w:rsidRPr="00C466B1" w14:paraId="58550B7D"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7F729A5A" w14:textId="77777777" w:rsidR="00D76CA5" w:rsidRPr="00BB1D73" w:rsidRDefault="00D76CA5" w:rsidP="00D76CA5">
            <w:pPr>
              <w:rPr>
                <w:rFonts w:cs="Arial"/>
                <w:color w:val="000000"/>
                <w:sz w:val="20"/>
                <w:szCs w:val="20"/>
                <w:lang w:eastAsia="en-GB"/>
              </w:rPr>
            </w:pPr>
            <w:r w:rsidRPr="00BB1D73">
              <w:rPr>
                <w:rFonts w:cs="Arial"/>
                <w:color w:val="000000"/>
                <w:sz w:val="20"/>
                <w:szCs w:val="20"/>
                <w:lang w:eastAsia="en-GB"/>
              </w:rPr>
              <w:t>Meat, poultry and game products and dishes</w:t>
            </w:r>
          </w:p>
        </w:tc>
        <w:tc>
          <w:tcPr>
            <w:tcW w:w="1275" w:type="dxa"/>
            <w:tcBorders>
              <w:top w:val="nil"/>
              <w:left w:val="nil"/>
              <w:bottom w:val="single" w:sz="4" w:space="0" w:color="auto"/>
              <w:right w:val="nil"/>
            </w:tcBorders>
            <w:shd w:val="clear" w:color="auto" w:fill="auto"/>
            <w:noWrap/>
            <w:vAlign w:val="bottom"/>
          </w:tcPr>
          <w:p w14:paraId="6A987317" w14:textId="3F209A92" w:rsidR="00D76CA5" w:rsidRPr="00BB1D73" w:rsidRDefault="00D76CA5" w:rsidP="00D76CA5">
            <w:pPr>
              <w:jc w:val="right"/>
              <w:rPr>
                <w:rFonts w:cs="Arial"/>
                <w:color w:val="000000"/>
                <w:sz w:val="20"/>
                <w:szCs w:val="20"/>
                <w:lang w:eastAsia="en-GB"/>
              </w:rPr>
            </w:pPr>
            <w:r>
              <w:rPr>
                <w:rFonts w:cs="Arial"/>
                <w:color w:val="000000"/>
                <w:sz w:val="20"/>
                <w:szCs w:val="20"/>
                <w:lang w:eastAsia="en-GB"/>
              </w:rPr>
              <w:t>14.7</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7584380E" w14:textId="5538CF43" w:rsidR="00D76CA5" w:rsidRPr="00BB1D73" w:rsidRDefault="00D76CA5" w:rsidP="00D76CA5">
            <w:pPr>
              <w:jc w:val="right"/>
              <w:rPr>
                <w:rFonts w:cs="Arial"/>
                <w:color w:val="000000"/>
                <w:sz w:val="20"/>
                <w:szCs w:val="20"/>
                <w:lang w:eastAsia="en-GB"/>
              </w:rPr>
            </w:pPr>
            <w:r>
              <w:rPr>
                <w:rFonts w:cs="Arial"/>
                <w:color w:val="000000"/>
                <w:sz w:val="20"/>
                <w:szCs w:val="20"/>
                <w:lang w:eastAsia="en-GB"/>
              </w:rPr>
              <w:t>5.5</w:t>
            </w:r>
          </w:p>
        </w:tc>
        <w:tc>
          <w:tcPr>
            <w:tcW w:w="1620" w:type="dxa"/>
            <w:tcBorders>
              <w:top w:val="nil"/>
              <w:left w:val="nil"/>
              <w:bottom w:val="single" w:sz="4" w:space="0" w:color="auto"/>
              <w:right w:val="single" w:sz="4" w:space="0" w:color="auto"/>
            </w:tcBorders>
            <w:shd w:val="clear" w:color="auto" w:fill="auto"/>
            <w:noWrap/>
            <w:vAlign w:val="bottom"/>
          </w:tcPr>
          <w:p w14:paraId="6C677735" w14:textId="5D9A3964" w:rsidR="00D76CA5" w:rsidRPr="00BB1D73" w:rsidRDefault="00D76CA5" w:rsidP="00D76CA5">
            <w:pPr>
              <w:jc w:val="right"/>
              <w:rPr>
                <w:rFonts w:cs="Arial"/>
                <w:color w:val="000000"/>
                <w:sz w:val="20"/>
                <w:szCs w:val="20"/>
                <w:lang w:eastAsia="en-GB"/>
              </w:rPr>
            </w:pPr>
            <w:r>
              <w:rPr>
                <w:rFonts w:cs="Arial"/>
                <w:color w:val="000000"/>
                <w:sz w:val="20"/>
                <w:szCs w:val="20"/>
                <w:lang w:eastAsia="en-GB"/>
              </w:rPr>
              <w:t>18.7</w:t>
            </w:r>
          </w:p>
        </w:tc>
      </w:tr>
      <w:tr w:rsidR="00D76CA5" w:rsidRPr="00C466B1" w14:paraId="3442C1CE"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51A68F27" w14:textId="77777777" w:rsidR="00D76CA5" w:rsidRPr="00BB1D73" w:rsidRDefault="00D76CA5" w:rsidP="00D76CA5">
            <w:pPr>
              <w:rPr>
                <w:rFonts w:cs="Arial"/>
                <w:color w:val="000000"/>
                <w:sz w:val="20"/>
                <w:szCs w:val="20"/>
                <w:lang w:eastAsia="en-GB"/>
              </w:rPr>
            </w:pPr>
            <w:r w:rsidRPr="00BB1D73">
              <w:rPr>
                <w:rFonts w:cs="Arial"/>
                <w:color w:val="000000"/>
                <w:sz w:val="20"/>
                <w:szCs w:val="20"/>
                <w:lang w:eastAsia="en-GB"/>
              </w:rPr>
              <w:t>Milk products and dishes</w:t>
            </w:r>
          </w:p>
        </w:tc>
        <w:tc>
          <w:tcPr>
            <w:tcW w:w="1275" w:type="dxa"/>
            <w:tcBorders>
              <w:top w:val="nil"/>
              <w:left w:val="nil"/>
              <w:bottom w:val="single" w:sz="4" w:space="0" w:color="auto"/>
              <w:right w:val="nil"/>
            </w:tcBorders>
            <w:shd w:val="clear" w:color="auto" w:fill="auto"/>
            <w:noWrap/>
            <w:vAlign w:val="bottom"/>
          </w:tcPr>
          <w:p w14:paraId="7DCEB5B6" w14:textId="1B380146" w:rsidR="00D76CA5" w:rsidRPr="00BB1D73" w:rsidRDefault="00D76CA5" w:rsidP="00D76CA5">
            <w:pPr>
              <w:jc w:val="right"/>
              <w:rPr>
                <w:rFonts w:cs="Arial"/>
                <w:color w:val="000000"/>
                <w:sz w:val="20"/>
                <w:szCs w:val="20"/>
                <w:lang w:eastAsia="en-GB"/>
              </w:rPr>
            </w:pPr>
            <w:r>
              <w:rPr>
                <w:rFonts w:cs="Arial"/>
                <w:color w:val="000000"/>
                <w:sz w:val="20"/>
                <w:szCs w:val="20"/>
                <w:lang w:eastAsia="en-GB"/>
              </w:rPr>
              <w:t>36.8</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7E1E128E" w14:textId="13E57FF5" w:rsidR="00D76CA5" w:rsidRPr="00BB1D73" w:rsidRDefault="00D76CA5" w:rsidP="00D76CA5">
            <w:pPr>
              <w:jc w:val="right"/>
              <w:rPr>
                <w:rFonts w:cs="Arial"/>
                <w:color w:val="000000"/>
                <w:sz w:val="20"/>
                <w:szCs w:val="20"/>
                <w:lang w:eastAsia="en-GB"/>
              </w:rPr>
            </w:pPr>
            <w:r>
              <w:rPr>
                <w:rFonts w:cs="Arial"/>
                <w:color w:val="000000"/>
                <w:sz w:val="20"/>
                <w:szCs w:val="20"/>
                <w:lang w:eastAsia="en-GB"/>
              </w:rPr>
              <w:t>37.0</w:t>
            </w:r>
          </w:p>
        </w:tc>
        <w:tc>
          <w:tcPr>
            <w:tcW w:w="1620" w:type="dxa"/>
            <w:tcBorders>
              <w:top w:val="nil"/>
              <w:left w:val="nil"/>
              <w:bottom w:val="single" w:sz="4" w:space="0" w:color="auto"/>
              <w:right w:val="single" w:sz="4" w:space="0" w:color="auto"/>
            </w:tcBorders>
            <w:shd w:val="clear" w:color="auto" w:fill="auto"/>
            <w:noWrap/>
            <w:vAlign w:val="bottom"/>
          </w:tcPr>
          <w:p w14:paraId="62BAD323" w14:textId="5D765AC2" w:rsidR="00D76CA5" w:rsidRPr="00BB1D73" w:rsidRDefault="00D76CA5" w:rsidP="00D76CA5">
            <w:pPr>
              <w:jc w:val="right"/>
              <w:rPr>
                <w:rFonts w:cs="Arial"/>
                <w:color w:val="000000"/>
                <w:sz w:val="20"/>
                <w:szCs w:val="20"/>
                <w:lang w:eastAsia="en-GB"/>
              </w:rPr>
            </w:pPr>
            <w:r>
              <w:rPr>
                <w:rFonts w:cs="Arial"/>
                <w:color w:val="000000"/>
                <w:sz w:val="20"/>
                <w:szCs w:val="20"/>
                <w:lang w:eastAsia="en-GB"/>
              </w:rPr>
              <w:t>23.5</w:t>
            </w:r>
          </w:p>
        </w:tc>
      </w:tr>
      <w:tr w:rsidR="00D76CA5" w:rsidRPr="00C466B1" w14:paraId="025E9333"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0011B862" w14:textId="77777777" w:rsidR="00D76CA5" w:rsidRPr="00BB1D73" w:rsidRDefault="00D76CA5" w:rsidP="00D76CA5">
            <w:pPr>
              <w:rPr>
                <w:rFonts w:cs="Arial"/>
                <w:color w:val="000000"/>
                <w:sz w:val="20"/>
                <w:szCs w:val="20"/>
                <w:lang w:eastAsia="en-GB"/>
              </w:rPr>
            </w:pPr>
            <w:r w:rsidRPr="00BB1D73">
              <w:rPr>
                <w:rFonts w:cs="Arial"/>
                <w:color w:val="000000"/>
                <w:sz w:val="20"/>
                <w:szCs w:val="20"/>
                <w:lang w:eastAsia="en-GB"/>
              </w:rPr>
              <w:t>Dairy &amp; meat substitutes</w:t>
            </w:r>
          </w:p>
        </w:tc>
        <w:tc>
          <w:tcPr>
            <w:tcW w:w="1275" w:type="dxa"/>
            <w:tcBorders>
              <w:top w:val="nil"/>
              <w:left w:val="nil"/>
              <w:bottom w:val="single" w:sz="4" w:space="0" w:color="auto"/>
              <w:right w:val="nil"/>
            </w:tcBorders>
            <w:shd w:val="clear" w:color="auto" w:fill="auto"/>
            <w:noWrap/>
            <w:vAlign w:val="bottom"/>
          </w:tcPr>
          <w:p w14:paraId="42DB3216" w14:textId="6E2228AB" w:rsidR="00D76CA5" w:rsidRPr="00BB1D73" w:rsidRDefault="00D76CA5" w:rsidP="00D76CA5">
            <w:pPr>
              <w:jc w:val="right"/>
              <w:rPr>
                <w:rFonts w:cs="Arial"/>
                <w:color w:val="000000"/>
                <w:sz w:val="20"/>
                <w:szCs w:val="20"/>
                <w:lang w:eastAsia="en-GB"/>
              </w:rPr>
            </w:pPr>
            <w:r>
              <w:rPr>
                <w:rFonts w:cs="Arial"/>
                <w:color w:val="000000"/>
                <w:sz w:val="20"/>
                <w:szCs w:val="20"/>
                <w:lang w:eastAsia="en-GB"/>
              </w:rPr>
              <w:t>0.9</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6E1D4F75" w14:textId="2F7F0A21" w:rsidR="00D76CA5" w:rsidRPr="00BB1D73" w:rsidRDefault="00D76CA5" w:rsidP="00D76CA5">
            <w:pPr>
              <w:jc w:val="right"/>
              <w:rPr>
                <w:rFonts w:cs="Arial"/>
                <w:color w:val="000000"/>
                <w:sz w:val="20"/>
                <w:szCs w:val="20"/>
                <w:lang w:eastAsia="en-GB"/>
              </w:rPr>
            </w:pPr>
            <w:r>
              <w:rPr>
                <w:rFonts w:cs="Arial"/>
                <w:color w:val="000000"/>
                <w:sz w:val="20"/>
                <w:szCs w:val="20"/>
                <w:lang w:eastAsia="en-GB"/>
              </w:rPr>
              <w:t>NR</w:t>
            </w:r>
          </w:p>
        </w:tc>
        <w:tc>
          <w:tcPr>
            <w:tcW w:w="1620" w:type="dxa"/>
            <w:tcBorders>
              <w:top w:val="nil"/>
              <w:left w:val="nil"/>
              <w:bottom w:val="single" w:sz="4" w:space="0" w:color="auto"/>
              <w:right w:val="single" w:sz="4" w:space="0" w:color="auto"/>
            </w:tcBorders>
            <w:shd w:val="clear" w:color="auto" w:fill="auto"/>
            <w:noWrap/>
            <w:vAlign w:val="bottom"/>
          </w:tcPr>
          <w:p w14:paraId="757E1E55" w14:textId="37B45DF1" w:rsidR="00D76CA5" w:rsidRPr="00BB1D73" w:rsidRDefault="00D76CA5" w:rsidP="00D76CA5">
            <w:pPr>
              <w:jc w:val="right"/>
              <w:rPr>
                <w:rFonts w:cs="Arial"/>
                <w:color w:val="000000"/>
                <w:sz w:val="20"/>
                <w:szCs w:val="20"/>
                <w:lang w:eastAsia="en-GB"/>
              </w:rPr>
            </w:pPr>
            <w:r>
              <w:rPr>
                <w:rFonts w:cs="Arial"/>
                <w:color w:val="000000"/>
                <w:sz w:val="20"/>
                <w:szCs w:val="20"/>
                <w:lang w:eastAsia="en-GB"/>
              </w:rPr>
              <w:t>0.3</w:t>
            </w:r>
          </w:p>
        </w:tc>
      </w:tr>
      <w:tr w:rsidR="00D76CA5" w:rsidRPr="00C466B1" w14:paraId="03C80A48"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0141C9CC" w14:textId="77777777" w:rsidR="00D76CA5" w:rsidRPr="00BB1D73" w:rsidRDefault="00D76CA5" w:rsidP="00D76CA5">
            <w:pPr>
              <w:rPr>
                <w:rFonts w:cs="Arial"/>
                <w:color w:val="000000"/>
                <w:sz w:val="20"/>
                <w:szCs w:val="20"/>
                <w:lang w:eastAsia="en-GB"/>
              </w:rPr>
            </w:pPr>
            <w:r w:rsidRPr="00BB1D73">
              <w:rPr>
                <w:rFonts w:cs="Arial"/>
                <w:color w:val="000000"/>
                <w:sz w:val="20"/>
                <w:szCs w:val="20"/>
                <w:lang w:eastAsia="en-GB"/>
              </w:rPr>
              <w:t>Soup</w:t>
            </w:r>
          </w:p>
        </w:tc>
        <w:tc>
          <w:tcPr>
            <w:tcW w:w="1275" w:type="dxa"/>
            <w:tcBorders>
              <w:top w:val="nil"/>
              <w:left w:val="nil"/>
              <w:bottom w:val="single" w:sz="4" w:space="0" w:color="auto"/>
              <w:right w:val="nil"/>
            </w:tcBorders>
            <w:shd w:val="clear" w:color="auto" w:fill="auto"/>
            <w:noWrap/>
            <w:vAlign w:val="bottom"/>
          </w:tcPr>
          <w:p w14:paraId="53E7486A" w14:textId="1D84CB1B" w:rsidR="00D76CA5" w:rsidRPr="00BB1D73" w:rsidRDefault="00D76CA5" w:rsidP="00D76CA5">
            <w:pPr>
              <w:jc w:val="right"/>
              <w:rPr>
                <w:rFonts w:cs="Arial"/>
                <w:color w:val="000000"/>
                <w:sz w:val="20"/>
                <w:szCs w:val="20"/>
                <w:lang w:eastAsia="en-GB"/>
              </w:rPr>
            </w:pPr>
            <w:r>
              <w:rPr>
                <w:rFonts w:cs="Arial"/>
                <w:color w:val="000000"/>
                <w:sz w:val="20"/>
                <w:szCs w:val="20"/>
                <w:lang w:eastAsia="en-GB"/>
              </w:rPr>
              <w:t>0.9</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6AD1E8E9" w14:textId="0A709B83" w:rsidR="00D76CA5" w:rsidRPr="00BB1D73" w:rsidRDefault="00D76CA5" w:rsidP="00D76CA5">
            <w:pPr>
              <w:jc w:val="right"/>
              <w:rPr>
                <w:rFonts w:cs="Arial"/>
                <w:color w:val="000000"/>
                <w:sz w:val="20"/>
                <w:szCs w:val="20"/>
                <w:lang w:eastAsia="en-GB"/>
              </w:rPr>
            </w:pPr>
            <w:r>
              <w:rPr>
                <w:rFonts w:cs="Arial"/>
                <w:color w:val="000000"/>
                <w:sz w:val="20"/>
                <w:szCs w:val="20"/>
                <w:lang w:eastAsia="en-GB"/>
              </w:rPr>
              <w:t>0.4</w:t>
            </w:r>
          </w:p>
        </w:tc>
        <w:tc>
          <w:tcPr>
            <w:tcW w:w="1620" w:type="dxa"/>
            <w:tcBorders>
              <w:top w:val="nil"/>
              <w:left w:val="nil"/>
              <w:bottom w:val="single" w:sz="4" w:space="0" w:color="auto"/>
              <w:right w:val="single" w:sz="4" w:space="0" w:color="auto"/>
            </w:tcBorders>
            <w:shd w:val="clear" w:color="auto" w:fill="auto"/>
            <w:noWrap/>
            <w:vAlign w:val="bottom"/>
          </w:tcPr>
          <w:p w14:paraId="11E11AA6" w14:textId="1D0A95C2" w:rsidR="00D76CA5" w:rsidRPr="00BB1D73" w:rsidRDefault="00D76CA5" w:rsidP="00D76CA5">
            <w:pPr>
              <w:jc w:val="right"/>
              <w:rPr>
                <w:rFonts w:cs="Arial"/>
                <w:color w:val="000000"/>
                <w:sz w:val="20"/>
                <w:szCs w:val="20"/>
                <w:lang w:eastAsia="en-GB"/>
              </w:rPr>
            </w:pPr>
            <w:r>
              <w:rPr>
                <w:rFonts w:cs="Arial"/>
                <w:color w:val="000000"/>
                <w:sz w:val="20"/>
                <w:szCs w:val="20"/>
                <w:lang w:eastAsia="en-GB"/>
              </w:rPr>
              <w:t>0.3</w:t>
            </w:r>
          </w:p>
        </w:tc>
      </w:tr>
      <w:tr w:rsidR="00D76CA5" w:rsidRPr="00C466B1" w14:paraId="6FAFDD8B"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2C3F1392" w14:textId="77777777" w:rsidR="00D76CA5" w:rsidRPr="00BB1D73" w:rsidRDefault="00D76CA5" w:rsidP="00D76CA5">
            <w:pPr>
              <w:rPr>
                <w:rFonts w:cs="Arial"/>
                <w:color w:val="000000"/>
                <w:sz w:val="20"/>
                <w:szCs w:val="20"/>
                <w:lang w:eastAsia="en-GB"/>
              </w:rPr>
            </w:pPr>
            <w:r w:rsidRPr="00BB1D73">
              <w:rPr>
                <w:rFonts w:cs="Arial"/>
                <w:color w:val="000000"/>
                <w:sz w:val="20"/>
                <w:szCs w:val="20"/>
                <w:lang w:eastAsia="en-GB"/>
              </w:rPr>
              <w:t>Seed and nut products and dishes</w:t>
            </w:r>
          </w:p>
        </w:tc>
        <w:tc>
          <w:tcPr>
            <w:tcW w:w="1275" w:type="dxa"/>
            <w:tcBorders>
              <w:top w:val="nil"/>
              <w:left w:val="nil"/>
              <w:bottom w:val="single" w:sz="4" w:space="0" w:color="auto"/>
              <w:right w:val="nil"/>
            </w:tcBorders>
            <w:shd w:val="clear" w:color="auto" w:fill="auto"/>
            <w:noWrap/>
            <w:vAlign w:val="bottom"/>
          </w:tcPr>
          <w:p w14:paraId="0ADE9059" w14:textId="403AA809" w:rsidR="00D76CA5" w:rsidRPr="00BB1D73" w:rsidRDefault="00D76CA5" w:rsidP="00D76CA5">
            <w:pPr>
              <w:jc w:val="right"/>
              <w:rPr>
                <w:rFonts w:cs="Arial"/>
                <w:color w:val="000000"/>
                <w:sz w:val="20"/>
                <w:szCs w:val="20"/>
                <w:lang w:eastAsia="en-GB"/>
              </w:rPr>
            </w:pPr>
            <w:r>
              <w:rPr>
                <w:rFonts w:cs="Arial"/>
                <w:color w:val="000000"/>
                <w:sz w:val="20"/>
                <w:szCs w:val="20"/>
                <w:lang w:eastAsia="en-GB"/>
              </w:rPr>
              <w:t>0</w:t>
            </w:r>
            <w:r w:rsidR="00A454E0">
              <w:rPr>
                <w:rFonts w:cs="Arial"/>
                <w:color w:val="000000"/>
                <w:sz w:val="20"/>
                <w:szCs w:val="20"/>
                <w:lang w:eastAsia="en-GB"/>
              </w:rPr>
              <w:t>.0</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175464AD" w14:textId="35896EB2" w:rsidR="00D76CA5" w:rsidRPr="00BB1D73" w:rsidRDefault="00D76CA5" w:rsidP="00D76CA5">
            <w:pPr>
              <w:jc w:val="right"/>
              <w:rPr>
                <w:rFonts w:cs="Arial"/>
                <w:color w:val="000000"/>
                <w:sz w:val="20"/>
                <w:szCs w:val="20"/>
                <w:lang w:eastAsia="en-GB"/>
              </w:rPr>
            </w:pPr>
            <w:r>
              <w:rPr>
                <w:rFonts w:cs="Arial"/>
                <w:color w:val="000000"/>
                <w:sz w:val="20"/>
                <w:szCs w:val="20"/>
                <w:lang w:eastAsia="en-GB"/>
              </w:rPr>
              <w:t>0</w:t>
            </w:r>
            <w:r w:rsidR="00A454E0">
              <w:rPr>
                <w:rFonts w:cs="Arial"/>
                <w:color w:val="000000"/>
                <w:sz w:val="20"/>
                <w:szCs w:val="20"/>
                <w:lang w:eastAsia="en-GB"/>
              </w:rPr>
              <w:t>.0</w:t>
            </w:r>
          </w:p>
        </w:tc>
        <w:tc>
          <w:tcPr>
            <w:tcW w:w="1620" w:type="dxa"/>
            <w:tcBorders>
              <w:top w:val="nil"/>
              <w:left w:val="nil"/>
              <w:bottom w:val="single" w:sz="4" w:space="0" w:color="auto"/>
              <w:right w:val="single" w:sz="4" w:space="0" w:color="auto"/>
            </w:tcBorders>
            <w:shd w:val="clear" w:color="auto" w:fill="auto"/>
            <w:noWrap/>
            <w:vAlign w:val="bottom"/>
          </w:tcPr>
          <w:p w14:paraId="1BA6F91F" w14:textId="47A2E134" w:rsidR="00D76CA5" w:rsidRPr="00BB1D73" w:rsidRDefault="00D76CA5" w:rsidP="00D76CA5">
            <w:pPr>
              <w:jc w:val="right"/>
              <w:rPr>
                <w:rFonts w:cs="Arial"/>
                <w:color w:val="000000"/>
                <w:sz w:val="20"/>
                <w:szCs w:val="20"/>
                <w:lang w:eastAsia="en-GB"/>
              </w:rPr>
            </w:pPr>
            <w:r>
              <w:rPr>
                <w:rFonts w:cs="Arial"/>
                <w:color w:val="000000"/>
                <w:sz w:val="20"/>
                <w:szCs w:val="20"/>
                <w:lang w:eastAsia="en-GB"/>
              </w:rPr>
              <w:t>0</w:t>
            </w:r>
          </w:p>
        </w:tc>
      </w:tr>
      <w:tr w:rsidR="00D76CA5" w:rsidRPr="00C466B1" w14:paraId="613FAE70"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48D3220B" w14:textId="77777777" w:rsidR="00D76CA5" w:rsidRPr="00BB1D73" w:rsidRDefault="00D76CA5" w:rsidP="00D76CA5">
            <w:pPr>
              <w:rPr>
                <w:rFonts w:cs="Arial"/>
                <w:color w:val="000000"/>
                <w:sz w:val="20"/>
                <w:szCs w:val="20"/>
                <w:lang w:eastAsia="en-GB"/>
              </w:rPr>
            </w:pPr>
            <w:r>
              <w:rPr>
                <w:rFonts w:cs="Arial"/>
                <w:color w:val="000000"/>
                <w:sz w:val="20"/>
                <w:szCs w:val="20"/>
                <w:lang w:eastAsia="en-GB"/>
              </w:rPr>
              <w:t>Sauces, dips and condiments</w:t>
            </w:r>
          </w:p>
        </w:tc>
        <w:tc>
          <w:tcPr>
            <w:tcW w:w="1275" w:type="dxa"/>
            <w:tcBorders>
              <w:top w:val="nil"/>
              <w:left w:val="nil"/>
              <w:bottom w:val="single" w:sz="4" w:space="0" w:color="auto"/>
              <w:right w:val="nil"/>
            </w:tcBorders>
            <w:shd w:val="clear" w:color="auto" w:fill="auto"/>
            <w:noWrap/>
            <w:vAlign w:val="bottom"/>
          </w:tcPr>
          <w:p w14:paraId="66CDE645" w14:textId="4EA6682C" w:rsidR="00D76CA5" w:rsidRPr="00BB1D73" w:rsidRDefault="00D76CA5" w:rsidP="00D76CA5">
            <w:pPr>
              <w:jc w:val="right"/>
              <w:rPr>
                <w:rFonts w:cs="Arial"/>
                <w:color w:val="000000"/>
                <w:sz w:val="20"/>
                <w:szCs w:val="20"/>
                <w:lang w:eastAsia="en-GB"/>
              </w:rPr>
            </w:pPr>
            <w:r>
              <w:rPr>
                <w:rFonts w:cs="Arial"/>
                <w:color w:val="000000"/>
                <w:sz w:val="20"/>
                <w:szCs w:val="20"/>
                <w:lang w:eastAsia="en-GB"/>
              </w:rPr>
              <w:t>1.0</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0407E2F3" w14:textId="60F7497B" w:rsidR="00D76CA5" w:rsidRPr="00BB1D73" w:rsidRDefault="00D76CA5" w:rsidP="00D76CA5">
            <w:pPr>
              <w:jc w:val="right"/>
              <w:rPr>
                <w:rFonts w:cs="Arial"/>
                <w:color w:val="000000"/>
                <w:sz w:val="20"/>
                <w:szCs w:val="20"/>
                <w:lang w:eastAsia="en-GB"/>
              </w:rPr>
            </w:pPr>
            <w:r>
              <w:rPr>
                <w:rFonts w:cs="Arial"/>
                <w:color w:val="000000"/>
                <w:sz w:val="20"/>
                <w:szCs w:val="20"/>
                <w:lang w:eastAsia="en-GB"/>
              </w:rPr>
              <w:t>1.4</w:t>
            </w:r>
          </w:p>
        </w:tc>
        <w:tc>
          <w:tcPr>
            <w:tcW w:w="1620" w:type="dxa"/>
            <w:tcBorders>
              <w:top w:val="nil"/>
              <w:left w:val="nil"/>
              <w:bottom w:val="single" w:sz="4" w:space="0" w:color="auto"/>
              <w:right w:val="single" w:sz="4" w:space="0" w:color="auto"/>
            </w:tcBorders>
            <w:shd w:val="clear" w:color="auto" w:fill="auto"/>
            <w:noWrap/>
            <w:vAlign w:val="bottom"/>
          </w:tcPr>
          <w:p w14:paraId="3D9A3DBF" w14:textId="09CAEA4C" w:rsidR="00D76CA5" w:rsidRPr="00BB1D73" w:rsidRDefault="00D76CA5" w:rsidP="00D76CA5">
            <w:pPr>
              <w:jc w:val="right"/>
              <w:rPr>
                <w:rFonts w:cs="Arial"/>
                <w:color w:val="000000"/>
                <w:sz w:val="20"/>
                <w:szCs w:val="20"/>
                <w:lang w:eastAsia="en-GB"/>
              </w:rPr>
            </w:pPr>
            <w:r>
              <w:rPr>
                <w:rFonts w:cs="Arial"/>
                <w:color w:val="000000"/>
                <w:sz w:val="20"/>
                <w:szCs w:val="20"/>
                <w:lang w:eastAsia="en-GB"/>
              </w:rPr>
              <w:t>1.4</w:t>
            </w:r>
          </w:p>
        </w:tc>
      </w:tr>
      <w:tr w:rsidR="00D76CA5" w:rsidRPr="00C466B1" w14:paraId="36F0569A"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6313E7A9" w14:textId="3509B34E" w:rsidR="00D76CA5" w:rsidRPr="00BB1D73" w:rsidRDefault="00D76CA5" w:rsidP="00D76CA5">
            <w:pPr>
              <w:rPr>
                <w:rFonts w:cs="Arial"/>
                <w:color w:val="000000"/>
                <w:sz w:val="20"/>
                <w:szCs w:val="20"/>
                <w:lang w:eastAsia="en-GB"/>
              </w:rPr>
            </w:pPr>
            <w:r>
              <w:rPr>
                <w:rFonts w:cs="Arial"/>
                <w:color w:val="000000"/>
                <w:sz w:val="20"/>
                <w:szCs w:val="20"/>
                <w:lang w:eastAsia="en-GB"/>
              </w:rPr>
              <w:t>Vegetable products and dishes</w:t>
            </w:r>
            <w:r w:rsidRPr="0044412B">
              <w:rPr>
                <w:rFonts w:cs="Arial"/>
                <w:color w:val="000000"/>
                <w:sz w:val="20"/>
                <w:szCs w:val="20"/>
                <w:vertAlign w:val="superscript"/>
                <w:lang w:eastAsia="en-GB"/>
              </w:rPr>
              <w:t>#</w:t>
            </w:r>
          </w:p>
        </w:tc>
        <w:tc>
          <w:tcPr>
            <w:tcW w:w="1275" w:type="dxa"/>
            <w:tcBorders>
              <w:top w:val="nil"/>
              <w:left w:val="nil"/>
              <w:bottom w:val="single" w:sz="4" w:space="0" w:color="auto"/>
              <w:right w:val="nil"/>
            </w:tcBorders>
            <w:shd w:val="clear" w:color="auto" w:fill="auto"/>
            <w:noWrap/>
            <w:vAlign w:val="bottom"/>
          </w:tcPr>
          <w:p w14:paraId="0DAB2A98" w14:textId="488B2DB1" w:rsidR="00D76CA5" w:rsidRPr="00BB1D73" w:rsidRDefault="00D76CA5" w:rsidP="00D76CA5">
            <w:pPr>
              <w:jc w:val="right"/>
              <w:rPr>
                <w:rFonts w:cs="Arial"/>
                <w:color w:val="000000"/>
                <w:sz w:val="20"/>
                <w:szCs w:val="20"/>
                <w:lang w:eastAsia="en-GB"/>
              </w:rPr>
            </w:pPr>
            <w:r>
              <w:rPr>
                <w:rFonts w:cs="Arial"/>
                <w:color w:val="000000"/>
                <w:sz w:val="20"/>
                <w:szCs w:val="20"/>
                <w:lang w:eastAsia="en-GB"/>
              </w:rPr>
              <w:t>2.3</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7A8DC7C8" w14:textId="1E64AF1A" w:rsidR="00D76CA5" w:rsidRPr="00BB1D73" w:rsidRDefault="00D76CA5" w:rsidP="00D76CA5">
            <w:pPr>
              <w:jc w:val="right"/>
              <w:rPr>
                <w:rFonts w:cs="Arial"/>
                <w:color w:val="000000"/>
                <w:sz w:val="20"/>
                <w:szCs w:val="20"/>
                <w:lang w:eastAsia="en-GB"/>
              </w:rPr>
            </w:pPr>
            <w:r>
              <w:rPr>
                <w:rFonts w:cs="Arial"/>
                <w:color w:val="000000"/>
                <w:sz w:val="20"/>
                <w:szCs w:val="20"/>
                <w:lang w:eastAsia="en-GB"/>
              </w:rPr>
              <w:t>3.8</w:t>
            </w:r>
          </w:p>
        </w:tc>
        <w:tc>
          <w:tcPr>
            <w:tcW w:w="1620" w:type="dxa"/>
            <w:tcBorders>
              <w:top w:val="nil"/>
              <w:left w:val="nil"/>
              <w:bottom w:val="single" w:sz="4" w:space="0" w:color="auto"/>
              <w:right w:val="single" w:sz="4" w:space="0" w:color="auto"/>
            </w:tcBorders>
            <w:shd w:val="clear" w:color="auto" w:fill="auto"/>
            <w:noWrap/>
            <w:vAlign w:val="bottom"/>
          </w:tcPr>
          <w:p w14:paraId="2C363732" w14:textId="313CA283" w:rsidR="00D76CA5" w:rsidRPr="00BB1D73" w:rsidRDefault="00D76CA5" w:rsidP="00D76CA5">
            <w:pPr>
              <w:jc w:val="right"/>
              <w:rPr>
                <w:rFonts w:cs="Arial"/>
                <w:color w:val="000000"/>
                <w:sz w:val="20"/>
                <w:szCs w:val="20"/>
                <w:lang w:eastAsia="en-GB"/>
              </w:rPr>
            </w:pPr>
            <w:r>
              <w:rPr>
                <w:rFonts w:cs="Arial"/>
                <w:color w:val="000000"/>
                <w:sz w:val="20"/>
                <w:szCs w:val="20"/>
                <w:lang w:eastAsia="en-GB"/>
              </w:rPr>
              <w:t>2.3</w:t>
            </w:r>
          </w:p>
        </w:tc>
      </w:tr>
      <w:tr w:rsidR="00D76CA5" w:rsidRPr="00C466B1" w14:paraId="75A81470"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3718D4" w14:textId="77777777" w:rsidR="00D76CA5" w:rsidRPr="00BB1D73" w:rsidRDefault="00D76CA5" w:rsidP="00D76CA5">
            <w:pPr>
              <w:ind w:firstLineChars="200" w:firstLine="400"/>
              <w:rPr>
                <w:rFonts w:cs="Arial"/>
                <w:i/>
                <w:color w:val="000000"/>
                <w:sz w:val="20"/>
                <w:szCs w:val="20"/>
                <w:lang w:eastAsia="en-GB"/>
              </w:rPr>
            </w:pPr>
            <w:r w:rsidRPr="00BB1D73">
              <w:rPr>
                <w:rFonts w:cs="Arial"/>
                <w:i/>
                <w:color w:val="000000"/>
                <w:sz w:val="20"/>
                <w:szCs w:val="20"/>
                <w:lang w:eastAsia="en-GB"/>
              </w:rPr>
              <w:t>Potatoes</w:t>
            </w:r>
          </w:p>
        </w:tc>
        <w:tc>
          <w:tcPr>
            <w:tcW w:w="1275" w:type="dxa"/>
            <w:tcBorders>
              <w:top w:val="nil"/>
              <w:left w:val="nil"/>
              <w:bottom w:val="single" w:sz="4" w:space="0" w:color="auto"/>
              <w:right w:val="nil"/>
            </w:tcBorders>
            <w:shd w:val="clear" w:color="auto" w:fill="auto"/>
            <w:noWrap/>
            <w:vAlign w:val="bottom"/>
          </w:tcPr>
          <w:p w14:paraId="05C0506A" w14:textId="179E3D15" w:rsidR="00D76CA5" w:rsidRPr="00BB1D73" w:rsidRDefault="00D76CA5" w:rsidP="00D76CA5">
            <w:pPr>
              <w:jc w:val="right"/>
              <w:rPr>
                <w:rFonts w:cs="Arial"/>
                <w:i/>
                <w:color w:val="000000"/>
                <w:sz w:val="20"/>
                <w:szCs w:val="20"/>
                <w:lang w:eastAsia="en-GB"/>
              </w:rPr>
            </w:pPr>
            <w:r>
              <w:rPr>
                <w:rFonts w:cs="Arial"/>
                <w:i/>
                <w:color w:val="000000"/>
                <w:sz w:val="20"/>
                <w:szCs w:val="20"/>
                <w:lang w:eastAsia="en-GB"/>
              </w:rPr>
              <w:t>1.0</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3DD9AC5A" w14:textId="2C9A10CB" w:rsidR="00D76CA5" w:rsidRPr="00BB1D73" w:rsidRDefault="00D76CA5" w:rsidP="00D76CA5">
            <w:pPr>
              <w:jc w:val="right"/>
              <w:rPr>
                <w:rFonts w:cs="Arial"/>
                <w:i/>
                <w:color w:val="000000"/>
                <w:sz w:val="20"/>
                <w:szCs w:val="20"/>
                <w:lang w:eastAsia="en-GB"/>
              </w:rPr>
            </w:pPr>
            <w:r>
              <w:rPr>
                <w:rFonts w:cs="Arial"/>
                <w:i/>
                <w:color w:val="000000"/>
                <w:sz w:val="20"/>
                <w:szCs w:val="20"/>
                <w:lang w:eastAsia="en-GB"/>
              </w:rPr>
              <w:t>3.4</w:t>
            </w:r>
          </w:p>
        </w:tc>
        <w:tc>
          <w:tcPr>
            <w:tcW w:w="1620" w:type="dxa"/>
            <w:tcBorders>
              <w:top w:val="nil"/>
              <w:left w:val="nil"/>
              <w:bottom w:val="single" w:sz="4" w:space="0" w:color="auto"/>
              <w:right w:val="single" w:sz="4" w:space="0" w:color="auto"/>
            </w:tcBorders>
            <w:shd w:val="clear" w:color="auto" w:fill="auto"/>
            <w:noWrap/>
            <w:vAlign w:val="bottom"/>
          </w:tcPr>
          <w:p w14:paraId="62B5DB39" w14:textId="2D82FE22" w:rsidR="00D76CA5" w:rsidRPr="00BB1D73" w:rsidRDefault="00D76CA5" w:rsidP="00D76CA5">
            <w:pPr>
              <w:jc w:val="right"/>
              <w:rPr>
                <w:rFonts w:cs="Arial"/>
                <w:i/>
                <w:color w:val="000000"/>
                <w:sz w:val="20"/>
                <w:szCs w:val="20"/>
                <w:lang w:eastAsia="en-GB"/>
              </w:rPr>
            </w:pPr>
            <w:r>
              <w:rPr>
                <w:rFonts w:cs="Arial"/>
                <w:i/>
                <w:color w:val="000000"/>
                <w:sz w:val="20"/>
                <w:szCs w:val="20"/>
                <w:lang w:eastAsia="en-GB"/>
              </w:rPr>
              <w:t>1.4</w:t>
            </w:r>
          </w:p>
        </w:tc>
      </w:tr>
      <w:tr w:rsidR="00D76CA5" w:rsidRPr="00C466B1" w14:paraId="4E0DEC18"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1B4B7DF" w14:textId="24486439" w:rsidR="00D76CA5" w:rsidRPr="00BB1D73" w:rsidRDefault="00D76CA5" w:rsidP="006F53BF">
            <w:pPr>
              <w:ind w:firstLineChars="200" w:firstLine="400"/>
              <w:rPr>
                <w:rFonts w:cs="Arial"/>
                <w:i/>
                <w:color w:val="000000"/>
                <w:sz w:val="20"/>
                <w:szCs w:val="20"/>
                <w:lang w:eastAsia="en-GB"/>
              </w:rPr>
            </w:pPr>
            <w:r w:rsidRPr="00BB1D73">
              <w:rPr>
                <w:rFonts w:cs="Arial"/>
                <w:i/>
                <w:color w:val="000000"/>
                <w:sz w:val="20"/>
                <w:szCs w:val="20"/>
                <w:lang w:eastAsia="en-GB"/>
              </w:rPr>
              <w:t xml:space="preserve">Cabbage, cauliflower and similar </w:t>
            </w:r>
            <w:r>
              <w:rPr>
                <w:rFonts w:cs="Arial"/>
                <w:i/>
                <w:color w:val="000000"/>
                <w:sz w:val="20"/>
                <w:szCs w:val="20"/>
                <w:lang w:eastAsia="en-GB"/>
              </w:rPr>
              <w:t>B</w:t>
            </w:r>
            <w:r w:rsidRPr="00BB1D73">
              <w:rPr>
                <w:rFonts w:cs="Arial"/>
                <w:i/>
                <w:color w:val="000000"/>
                <w:sz w:val="20"/>
                <w:szCs w:val="20"/>
                <w:lang w:eastAsia="en-GB"/>
              </w:rPr>
              <w:t>rassica</w:t>
            </w:r>
            <w:r w:rsidR="006F53BF">
              <w:rPr>
                <w:rFonts w:cs="Arial"/>
                <w:i/>
                <w:color w:val="000000"/>
                <w:sz w:val="20"/>
                <w:szCs w:val="20"/>
                <w:lang w:eastAsia="en-GB"/>
              </w:rPr>
              <w:t>s</w:t>
            </w:r>
          </w:p>
        </w:tc>
        <w:tc>
          <w:tcPr>
            <w:tcW w:w="1275" w:type="dxa"/>
            <w:tcBorders>
              <w:top w:val="nil"/>
              <w:left w:val="nil"/>
              <w:bottom w:val="single" w:sz="4" w:space="0" w:color="auto"/>
              <w:right w:val="nil"/>
            </w:tcBorders>
            <w:shd w:val="clear" w:color="auto" w:fill="auto"/>
            <w:noWrap/>
            <w:vAlign w:val="bottom"/>
          </w:tcPr>
          <w:p w14:paraId="4CFEC638" w14:textId="155C35A5" w:rsidR="00D76CA5" w:rsidRPr="00BB1D73" w:rsidRDefault="00D76CA5" w:rsidP="00D76CA5">
            <w:pPr>
              <w:jc w:val="right"/>
              <w:rPr>
                <w:rFonts w:cs="Arial"/>
                <w:i/>
                <w:color w:val="000000"/>
                <w:sz w:val="20"/>
                <w:szCs w:val="20"/>
                <w:lang w:eastAsia="en-GB"/>
              </w:rPr>
            </w:pPr>
            <w:r>
              <w:rPr>
                <w:rFonts w:cs="Arial"/>
                <w:i/>
                <w:color w:val="000000"/>
                <w:sz w:val="20"/>
                <w:szCs w:val="20"/>
                <w:lang w:eastAsia="en-GB"/>
              </w:rPr>
              <w:t>0.02</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650734DF" w14:textId="0D82C5E0" w:rsidR="00D76CA5" w:rsidRPr="00BB1D73" w:rsidRDefault="00D76CA5" w:rsidP="00D76CA5">
            <w:pPr>
              <w:jc w:val="right"/>
              <w:rPr>
                <w:rFonts w:cs="Arial"/>
                <w:i/>
                <w:color w:val="000000"/>
                <w:sz w:val="20"/>
                <w:szCs w:val="20"/>
                <w:lang w:eastAsia="en-GB"/>
              </w:rPr>
            </w:pPr>
            <w:r>
              <w:rPr>
                <w:rFonts w:cs="Arial"/>
                <w:i/>
                <w:color w:val="000000"/>
                <w:sz w:val="20"/>
                <w:szCs w:val="20"/>
                <w:lang w:eastAsia="en-GB"/>
              </w:rPr>
              <w:t>0.2</w:t>
            </w:r>
          </w:p>
        </w:tc>
        <w:tc>
          <w:tcPr>
            <w:tcW w:w="1620" w:type="dxa"/>
            <w:tcBorders>
              <w:top w:val="nil"/>
              <w:left w:val="nil"/>
              <w:bottom w:val="single" w:sz="4" w:space="0" w:color="auto"/>
              <w:right w:val="single" w:sz="4" w:space="0" w:color="auto"/>
            </w:tcBorders>
            <w:shd w:val="clear" w:color="auto" w:fill="auto"/>
            <w:noWrap/>
            <w:vAlign w:val="bottom"/>
          </w:tcPr>
          <w:p w14:paraId="608449BE" w14:textId="6CEDC810" w:rsidR="00D76CA5" w:rsidRPr="00BB1D73" w:rsidRDefault="00D76CA5" w:rsidP="00D76CA5">
            <w:pPr>
              <w:jc w:val="right"/>
              <w:rPr>
                <w:rFonts w:cs="Arial"/>
                <w:i/>
                <w:color w:val="000000"/>
                <w:sz w:val="20"/>
                <w:szCs w:val="20"/>
                <w:lang w:eastAsia="en-GB"/>
              </w:rPr>
            </w:pPr>
            <w:r>
              <w:rPr>
                <w:rFonts w:cs="Arial"/>
                <w:i/>
                <w:color w:val="000000"/>
                <w:sz w:val="20"/>
                <w:szCs w:val="20"/>
                <w:lang w:eastAsia="en-GB"/>
              </w:rPr>
              <w:t>0.1</w:t>
            </w:r>
          </w:p>
        </w:tc>
      </w:tr>
      <w:tr w:rsidR="00D76CA5" w:rsidRPr="00C466B1" w14:paraId="7BC3A96A"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727280B" w14:textId="77777777" w:rsidR="00D76CA5" w:rsidRPr="00BB1D73" w:rsidRDefault="00D76CA5" w:rsidP="00D76CA5">
            <w:pPr>
              <w:ind w:firstLineChars="200" w:firstLine="400"/>
              <w:rPr>
                <w:rFonts w:cs="Arial"/>
                <w:i/>
                <w:color w:val="000000"/>
                <w:sz w:val="20"/>
                <w:szCs w:val="20"/>
                <w:lang w:eastAsia="en-GB"/>
              </w:rPr>
            </w:pPr>
            <w:r w:rsidRPr="00BB1D73">
              <w:rPr>
                <w:rFonts w:cs="Arial"/>
                <w:i/>
                <w:color w:val="000000"/>
                <w:sz w:val="20"/>
                <w:szCs w:val="20"/>
                <w:lang w:eastAsia="en-GB"/>
              </w:rPr>
              <w:t>Carrot and similar root vegetables</w:t>
            </w:r>
          </w:p>
        </w:tc>
        <w:tc>
          <w:tcPr>
            <w:tcW w:w="1275" w:type="dxa"/>
            <w:tcBorders>
              <w:top w:val="nil"/>
              <w:left w:val="nil"/>
              <w:bottom w:val="single" w:sz="4" w:space="0" w:color="auto"/>
              <w:right w:val="nil"/>
            </w:tcBorders>
            <w:shd w:val="clear" w:color="auto" w:fill="auto"/>
            <w:noWrap/>
            <w:vAlign w:val="bottom"/>
          </w:tcPr>
          <w:p w14:paraId="0437E0E0" w14:textId="7920F5A9" w:rsidR="00D76CA5" w:rsidRPr="00BB1D73" w:rsidRDefault="00D76CA5" w:rsidP="00D76CA5">
            <w:pPr>
              <w:jc w:val="right"/>
              <w:rPr>
                <w:rFonts w:cs="Arial"/>
                <w:i/>
                <w:color w:val="000000"/>
                <w:sz w:val="20"/>
                <w:szCs w:val="20"/>
                <w:lang w:eastAsia="en-GB"/>
              </w:rPr>
            </w:pPr>
            <w:r>
              <w:rPr>
                <w:rFonts w:cs="Arial"/>
                <w:i/>
                <w:color w:val="000000"/>
                <w:sz w:val="20"/>
                <w:szCs w:val="20"/>
                <w:lang w:eastAsia="en-GB"/>
              </w:rPr>
              <w:t>0.01</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6EBAB1A9" w14:textId="007D4B4F" w:rsidR="00D76CA5" w:rsidRPr="00BB1D73" w:rsidRDefault="00D76CA5" w:rsidP="00D76CA5">
            <w:pPr>
              <w:jc w:val="right"/>
              <w:rPr>
                <w:rFonts w:cs="Arial"/>
                <w:i/>
                <w:color w:val="000000"/>
                <w:sz w:val="20"/>
                <w:szCs w:val="20"/>
                <w:lang w:eastAsia="en-GB"/>
              </w:rPr>
            </w:pPr>
            <w:r>
              <w:rPr>
                <w:rFonts w:cs="Arial"/>
                <w:i/>
                <w:color w:val="000000"/>
                <w:sz w:val="20"/>
                <w:szCs w:val="20"/>
                <w:lang w:eastAsia="en-GB"/>
              </w:rPr>
              <w:t>0.01</w:t>
            </w:r>
          </w:p>
        </w:tc>
        <w:tc>
          <w:tcPr>
            <w:tcW w:w="1620" w:type="dxa"/>
            <w:tcBorders>
              <w:top w:val="nil"/>
              <w:left w:val="nil"/>
              <w:bottom w:val="single" w:sz="4" w:space="0" w:color="auto"/>
              <w:right w:val="single" w:sz="4" w:space="0" w:color="auto"/>
            </w:tcBorders>
            <w:shd w:val="clear" w:color="auto" w:fill="auto"/>
            <w:noWrap/>
            <w:vAlign w:val="bottom"/>
          </w:tcPr>
          <w:p w14:paraId="0B3E9AC2" w14:textId="61BED35D" w:rsidR="00D76CA5" w:rsidRPr="00BB1D73" w:rsidRDefault="00D76CA5" w:rsidP="00D76CA5">
            <w:pPr>
              <w:jc w:val="right"/>
              <w:rPr>
                <w:rFonts w:cs="Arial"/>
                <w:i/>
                <w:color w:val="000000"/>
                <w:sz w:val="20"/>
                <w:szCs w:val="20"/>
                <w:lang w:eastAsia="en-GB"/>
              </w:rPr>
            </w:pPr>
            <w:r>
              <w:rPr>
                <w:rFonts w:cs="Arial"/>
                <w:i/>
                <w:color w:val="000000"/>
                <w:sz w:val="20"/>
                <w:szCs w:val="20"/>
                <w:lang w:eastAsia="en-GB"/>
              </w:rPr>
              <w:t>0.1</w:t>
            </w:r>
          </w:p>
        </w:tc>
      </w:tr>
      <w:tr w:rsidR="00D76CA5" w:rsidRPr="00C466B1" w14:paraId="4B037DC9"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C473667" w14:textId="77777777" w:rsidR="00D76CA5" w:rsidRPr="00BB1D73" w:rsidRDefault="00D76CA5" w:rsidP="00D76CA5">
            <w:pPr>
              <w:ind w:firstLineChars="200" w:firstLine="400"/>
              <w:rPr>
                <w:rFonts w:cs="Arial"/>
                <w:i/>
                <w:color w:val="000000"/>
                <w:sz w:val="20"/>
                <w:szCs w:val="20"/>
                <w:lang w:eastAsia="en-GB"/>
              </w:rPr>
            </w:pPr>
            <w:r w:rsidRPr="00BB1D73">
              <w:rPr>
                <w:rFonts w:cs="Arial"/>
                <w:i/>
                <w:color w:val="000000"/>
                <w:sz w:val="20"/>
                <w:szCs w:val="20"/>
                <w:lang w:eastAsia="en-GB"/>
              </w:rPr>
              <w:t>Leaf and stalk vegetables</w:t>
            </w:r>
          </w:p>
        </w:tc>
        <w:tc>
          <w:tcPr>
            <w:tcW w:w="1275" w:type="dxa"/>
            <w:tcBorders>
              <w:top w:val="nil"/>
              <w:left w:val="nil"/>
              <w:bottom w:val="single" w:sz="4" w:space="0" w:color="auto"/>
              <w:right w:val="nil"/>
            </w:tcBorders>
            <w:shd w:val="clear" w:color="auto" w:fill="auto"/>
            <w:noWrap/>
            <w:vAlign w:val="bottom"/>
          </w:tcPr>
          <w:p w14:paraId="72FEE0A9" w14:textId="70BF836E" w:rsidR="00D76CA5" w:rsidRPr="00BB1D73" w:rsidRDefault="00D76CA5" w:rsidP="00D76CA5">
            <w:pPr>
              <w:jc w:val="right"/>
              <w:rPr>
                <w:rFonts w:cs="Arial"/>
                <w:i/>
                <w:color w:val="000000"/>
                <w:sz w:val="20"/>
                <w:szCs w:val="20"/>
                <w:lang w:eastAsia="en-GB"/>
              </w:rPr>
            </w:pPr>
            <w:r>
              <w:rPr>
                <w:rFonts w:cs="Arial"/>
                <w:i/>
                <w:color w:val="000000"/>
                <w:sz w:val="20"/>
                <w:szCs w:val="20"/>
                <w:lang w:eastAsia="en-GB"/>
              </w:rPr>
              <w:t>0.01</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36FDAC08" w14:textId="7E2206CC" w:rsidR="00D76CA5" w:rsidRPr="00BB1D73" w:rsidRDefault="00D76CA5" w:rsidP="00D76CA5">
            <w:pPr>
              <w:jc w:val="right"/>
              <w:rPr>
                <w:rFonts w:cs="Arial"/>
                <w:i/>
                <w:color w:val="000000"/>
                <w:sz w:val="20"/>
                <w:szCs w:val="20"/>
                <w:lang w:eastAsia="en-GB"/>
              </w:rPr>
            </w:pPr>
            <w:r>
              <w:rPr>
                <w:rFonts w:cs="Arial"/>
                <w:i/>
                <w:color w:val="000000"/>
                <w:sz w:val="20"/>
                <w:szCs w:val="20"/>
                <w:lang w:eastAsia="en-GB"/>
              </w:rPr>
              <w:t>0</w:t>
            </w:r>
          </w:p>
        </w:tc>
        <w:tc>
          <w:tcPr>
            <w:tcW w:w="1620" w:type="dxa"/>
            <w:tcBorders>
              <w:top w:val="nil"/>
              <w:left w:val="nil"/>
              <w:bottom w:val="single" w:sz="4" w:space="0" w:color="auto"/>
              <w:right w:val="single" w:sz="4" w:space="0" w:color="auto"/>
            </w:tcBorders>
            <w:shd w:val="clear" w:color="auto" w:fill="auto"/>
            <w:noWrap/>
            <w:vAlign w:val="bottom"/>
          </w:tcPr>
          <w:p w14:paraId="3CBD7377" w14:textId="7A6BB96A" w:rsidR="00D76CA5" w:rsidRPr="00BB1D73" w:rsidRDefault="00D76CA5" w:rsidP="00D76CA5">
            <w:pPr>
              <w:jc w:val="right"/>
              <w:rPr>
                <w:rFonts w:cs="Arial"/>
                <w:i/>
                <w:color w:val="000000"/>
                <w:sz w:val="20"/>
                <w:szCs w:val="20"/>
                <w:lang w:eastAsia="en-GB"/>
              </w:rPr>
            </w:pPr>
            <w:r>
              <w:rPr>
                <w:rFonts w:cs="Arial"/>
                <w:i/>
                <w:color w:val="000000"/>
                <w:sz w:val="20"/>
                <w:szCs w:val="20"/>
                <w:lang w:eastAsia="en-GB"/>
              </w:rPr>
              <w:t>0.01</w:t>
            </w:r>
          </w:p>
        </w:tc>
      </w:tr>
      <w:tr w:rsidR="00D76CA5" w:rsidRPr="00C466B1" w14:paraId="4DA6672E"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FFD74E4" w14:textId="77777777" w:rsidR="00D76CA5" w:rsidRPr="00BB1D73" w:rsidRDefault="00D76CA5" w:rsidP="00D76CA5">
            <w:pPr>
              <w:ind w:firstLineChars="200" w:firstLine="400"/>
              <w:rPr>
                <w:rFonts w:cs="Arial"/>
                <w:i/>
                <w:color w:val="000000"/>
                <w:sz w:val="20"/>
                <w:szCs w:val="20"/>
                <w:lang w:eastAsia="en-GB"/>
              </w:rPr>
            </w:pPr>
            <w:r w:rsidRPr="00BB1D73">
              <w:rPr>
                <w:rFonts w:cs="Arial"/>
                <w:i/>
                <w:color w:val="000000"/>
                <w:sz w:val="20"/>
                <w:szCs w:val="20"/>
                <w:lang w:eastAsia="en-GB"/>
              </w:rPr>
              <w:t>Peas and beans</w:t>
            </w:r>
          </w:p>
        </w:tc>
        <w:tc>
          <w:tcPr>
            <w:tcW w:w="1275" w:type="dxa"/>
            <w:tcBorders>
              <w:top w:val="nil"/>
              <w:left w:val="nil"/>
              <w:bottom w:val="single" w:sz="4" w:space="0" w:color="auto"/>
              <w:right w:val="nil"/>
            </w:tcBorders>
            <w:shd w:val="clear" w:color="auto" w:fill="auto"/>
            <w:noWrap/>
            <w:vAlign w:val="bottom"/>
          </w:tcPr>
          <w:p w14:paraId="197A25BF" w14:textId="11B51AB6" w:rsidR="00D76CA5" w:rsidRPr="00BB1D73" w:rsidRDefault="00D76CA5" w:rsidP="00D76CA5">
            <w:pPr>
              <w:jc w:val="right"/>
              <w:rPr>
                <w:rFonts w:cs="Arial"/>
                <w:i/>
                <w:color w:val="000000"/>
                <w:sz w:val="20"/>
                <w:szCs w:val="20"/>
                <w:lang w:eastAsia="en-GB"/>
              </w:rPr>
            </w:pPr>
            <w:r>
              <w:rPr>
                <w:rFonts w:cs="Arial"/>
                <w:i/>
                <w:color w:val="000000"/>
                <w:sz w:val="20"/>
                <w:szCs w:val="20"/>
                <w:lang w:eastAsia="en-GB"/>
              </w:rPr>
              <w:t>0.01</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7E06DED5" w14:textId="6BCE6DB0" w:rsidR="00D76CA5" w:rsidRPr="00BB1D73" w:rsidRDefault="00D76CA5" w:rsidP="00D76CA5">
            <w:pPr>
              <w:jc w:val="right"/>
              <w:rPr>
                <w:rFonts w:cs="Arial"/>
                <w:i/>
                <w:color w:val="000000"/>
                <w:sz w:val="20"/>
                <w:szCs w:val="20"/>
                <w:lang w:eastAsia="en-GB"/>
              </w:rPr>
            </w:pPr>
            <w:r>
              <w:rPr>
                <w:rFonts w:cs="Arial"/>
                <w:i/>
                <w:color w:val="000000"/>
                <w:sz w:val="20"/>
                <w:szCs w:val="20"/>
                <w:lang w:eastAsia="en-GB"/>
              </w:rPr>
              <w:t>0</w:t>
            </w:r>
          </w:p>
        </w:tc>
        <w:tc>
          <w:tcPr>
            <w:tcW w:w="1620" w:type="dxa"/>
            <w:tcBorders>
              <w:top w:val="nil"/>
              <w:left w:val="nil"/>
              <w:bottom w:val="single" w:sz="4" w:space="0" w:color="auto"/>
              <w:right w:val="single" w:sz="4" w:space="0" w:color="auto"/>
            </w:tcBorders>
            <w:shd w:val="clear" w:color="auto" w:fill="auto"/>
            <w:noWrap/>
            <w:vAlign w:val="bottom"/>
          </w:tcPr>
          <w:p w14:paraId="689F9866" w14:textId="6952F444" w:rsidR="00D76CA5" w:rsidRPr="00BB1D73" w:rsidRDefault="00D76CA5" w:rsidP="00D76CA5">
            <w:pPr>
              <w:jc w:val="right"/>
              <w:rPr>
                <w:rFonts w:cs="Arial"/>
                <w:i/>
                <w:color w:val="000000"/>
                <w:sz w:val="20"/>
                <w:szCs w:val="20"/>
                <w:lang w:eastAsia="en-GB"/>
              </w:rPr>
            </w:pPr>
            <w:r>
              <w:rPr>
                <w:rFonts w:cs="Arial"/>
                <w:i/>
                <w:color w:val="000000"/>
                <w:sz w:val="20"/>
                <w:szCs w:val="20"/>
                <w:lang w:eastAsia="en-GB"/>
              </w:rPr>
              <w:t>0.03</w:t>
            </w:r>
          </w:p>
        </w:tc>
      </w:tr>
      <w:tr w:rsidR="00D76CA5" w:rsidRPr="00C466B1" w14:paraId="394723AA"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D13FA8" w14:textId="77777777" w:rsidR="00D76CA5" w:rsidRPr="00BB1D73" w:rsidRDefault="00D76CA5" w:rsidP="00D76CA5">
            <w:pPr>
              <w:ind w:firstLineChars="200" w:firstLine="400"/>
              <w:rPr>
                <w:rFonts w:cs="Arial"/>
                <w:i/>
                <w:color w:val="000000"/>
                <w:sz w:val="20"/>
                <w:szCs w:val="20"/>
                <w:lang w:eastAsia="en-GB"/>
              </w:rPr>
            </w:pPr>
            <w:r w:rsidRPr="00BB1D73">
              <w:rPr>
                <w:rFonts w:cs="Arial"/>
                <w:i/>
                <w:color w:val="000000"/>
                <w:sz w:val="20"/>
                <w:szCs w:val="20"/>
                <w:lang w:eastAsia="en-GB"/>
              </w:rPr>
              <w:t>Tomato and tomato products</w:t>
            </w:r>
          </w:p>
        </w:tc>
        <w:tc>
          <w:tcPr>
            <w:tcW w:w="1275" w:type="dxa"/>
            <w:tcBorders>
              <w:top w:val="nil"/>
              <w:left w:val="nil"/>
              <w:bottom w:val="single" w:sz="4" w:space="0" w:color="auto"/>
              <w:right w:val="nil"/>
            </w:tcBorders>
            <w:shd w:val="clear" w:color="auto" w:fill="auto"/>
            <w:noWrap/>
            <w:vAlign w:val="bottom"/>
          </w:tcPr>
          <w:p w14:paraId="0D83D1BF" w14:textId="2E71D44F" w:rsidR="00D76CA5" w:rsidRPr="00BB1D73" w:rsidRDefault="00D76CA5" w:rsidP="00D76CA5">
            <w:pPr>
              <w:jc w:val="right"/>
              <w:rPr>
                <w:rFonts w:cs="Arial"/>
                <w:i/>
                <w:color w:val="000000"/>
                <w:sz w:val="20"/>
                <w:szCs w:val="20"/>
                <w:lang w:eastAsia="en-GB"/>
              </w:rPr>
            </w:pPr>
            <w:r>
              <w:rPr>
                <w:rFonts w:cs="Arial"/>
                <w:i/>
                <w:color w:val="000000"/>
                <w:sz w:val="20"/>
                <w:szCs w:val="20"/>
                <w:lang w:eastAsia="en-GB"/>
              </w:rPr>
              <w:t>0.01</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15124B54" w14:textId="5FEA9AFC" w:rsidR="00D76CA5" w:rsidRPr="00BB1D73" w:rsidRDefault="00D76CA5" w:rsidP="00D76CA5">
            <w:pPr>
              <w:jc w:val="right"/>
              <w:rPr>
                <w:rFonts w:cs="Arial"/>
                <w:i/>
                <w:color w:val="000000"/>
                <w:sz w:val="20"/>
                <w:szCs w:val="20"/>
                <w:lang w:eastAsia="en-GB"/>
              </w:rPr>
            </w:pPr>
            <w:r>
              <w:rPr>
                <w:rFonts w:cs="Arial"/>
                <w:i/>
                <w:color w:val="000000"/>
                <w:sz w:val="20"/>
                <w:szCs w:val="20"/>
                <w:lang w:eastAsia="en-GB"/>
              </w:rPr>
              <w:t>0.01</w:t>
            </w:r>
          </w:p>
        </w:tc>
        <w:tc>
          <w:tcPr>
            <w:tcW w:w="1620" w:type="dxa"/>
            <w:tcBorders>
              <w:top w:val="nil"/>
              <w:left w:val="nil"/>
              <w:bottom w:val="single" w:sz="4" w:space="0" w:color="auto"/>
              <w:right w:val="single" w:sz="4" w:space="0" w:color="auto"/>
            </w:tcBorders>
            <w:shd w:val="clear" w:color="auto" w:fill="auto"/>
            <w:noWrap/>
            <w:vAlign w:val="bottom"/>
          </w:tcPr>
          <w:p w14:paraId="79E09F2B" w14:textId="4648AFE8" w:rsidR="00D76CA5" w:rsidRPr="00BB1D73" w:rsidRDefault="00D76CA5" w:rsidP="00D76CA5">
            <w:pPr>
              <w:jc w:val="right"/>
              <w:rPr>
                <w:rFonts w:cs="Arial"/>
                <w:i/>
                <w:color w:val="000000"/>
                <w:sz w:val="20"/>
                <w:szCs w:val="20"/>
                <w:lang w:eastAsia="en-GB"/>
              </w:rPr>
            </w:pPr>
            <w:r>
              <w:rPr>
                <w:rFonts w:cs="Arial"/>
                <w:i/>
                <w:color w:val="000000"/>
                <w:sz w:val="20"/>
                <w:szCs w:val="20"/>
                <w:lang w:eastAsia="en-GB"/>
              </w:rPr>
              <w:t>0.1</w:t>
            </w:r>
          </w:p>
        </w:tc>
      </w:tr>
      <w:tr w:rsidR="00D76CA5" w:rsidRPr="00C466B1" w14:paraId="4FD17970"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9301216" w14:textId="77777777" w:rsidR="00D76CA5" w:rsidRPr="00BB1D73" w:rsidRDefault="00D76CA5" w:rsidP="00D76CA5">
            <w:pPr>
              <w:ind w:firstLineChars="200" w:firstLine="400"/>
              <w:rPr>
                <w:rFonts w:cs="Arial"/>
                <w:i/>
                <w:color w:val="000000"/>
                <w:sz w:val="20"/>
                <w:szCs w:val="20"/>
                <w:lang w:eastAsia="en-GB"/>
              </w:rPr>
            </w:pPr>
            <w:r w:rsidRPr="00BB1D73">
              <w:rPr>
                <w:rFonts w:cs="Arial"/>
                <w:i/>
                <w:color w:val="000000"/>
                <w:sz w:val="20"/>
                <w:szCs w:val="20"/>
                <w:lang w:eastAsia="en-GB"/>
              </w:rPr>
              <w:t>Other fruiting vegetables</w:t>
            </w:r>
          </w:p>
        </w:tc>
        <w:tc>
          <w:tcPr>
            <w:tcW w:w="1275" w:type="dxa"/>
            <w:tcBorders>
              <w:top w:val="nil"/>
              <w:left w:val="nil"/>
              <w:bottom w:val="single" w:sz="4" w:space="0" w:color="auto"/>
              <w:right w:val="nil"/>
            </w:tcBorders>
            <w:shd w:val="clear" w:color="auto" w:fill="auto"/>
            <w:noWrap/>
            <w:vAlign w:val="bottom"/>
          </w:tcPr>
          <w:p w14:paraId="4432D452" w14:textId="6D912282" w:rsidR="00D76CA5" w:rsidRPr="00BB1D73" w:rsidRDefault="00D76CA5" w:rsidP="00D76CA5">
            <w:pPr>
              <w:jc w:val="right"/>
              <w:rPr>
                <w:rFonts w:cs="Arial"/>
                <w:i/>
                <w:color w:val="000000"/>
                <w:sz w:val="20"/>
                <w:szCs w:val="20"/>
                <w:lang w:eastAsia="en-GB"/>
              </w:rPr>
            </w:pPr>
            <w:r>
              <w:rPr>
                <w:rFonts w:cs="Arial"/>
                <w:i/>
                <w:color w:val="000000"/>
                <w:sz w:val="20"/>
                <w:szCs w:val="20"/>
                <w:lang w:eastAsia="en-GB"/>
              </w:rPr>
              <w:t>0.03</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6D083137" w14:textId="363462FA" w:rsidR="00D76CA5" w:rsidRPr="00BB1D73" w:rsidRDefault="00D76CA5" w:rsidP="00D76CA5">
            <w:pPr>
              <w:jc w:val="right"/>
              <w:rPr>
                <w:rFonts w:cs="Arial"/>
                <w:i/>
                <w:color w:val="000000"/>
                <w:sz w:val="20"/>
                <w:szCs w:val="20"/>
                <w:lang w:eastAsia="en-GB"/>
              </w:rPr>
            </w:pPr>
            <w:r>
              <w:rPr>
                <w:rFonts w:cs="Arial"/>
                <w:i/>
                <w:color w:val="000000"/>
                <w:sz w:val="20"/>
                <w:szCs w:val="20"/>
                <w:lang w:eastAsia="en-GB"/>
              </w:rPr>
              <w:t>0.03</w:t>
            </w:r>
          </w:p>
        </w:tc>
        <w:tc>
          <w:tcPr>
            <w:tcW w:w="1620" w:type="dxa"/>
            <w:tcBorders>
              <w:top w:val="nil"/>
              <w:left w:val="nil"/>
              <w:bottom w:val="single" w:sz="4" w:space="0" w:color="auto"/>
              <w:right w:val="single" w:sz="4" w:space="0" w:color="auto"/>
            </w:tcBorders>
            <w:shd w:val="clear" w:color="auto" w:fill="auto"/>
            <w:noWrap/>
            <w:vAlign w:val="bottom"/>
          </w:tcPr>
          <w:p w14:paraId="6E550C9B" w14:textId="4F96589C" w:rsidR="00D76CA5" w:rsidRPr="00BB1D73" w:rsidRDefault="00D76CA5" w:rsidP="00D76CA5">
            <w:pPr>
              <w:jc w:val="right"/>
              <w:rPr>
                <w:rFonts w:cs="Arial"/>
                <w:i/>
                <w:color w:val="000000"/>
                <w:sz w:val="20"/>
                <w:szCs w:val="20"/>
                <w:lang w:eastAsia="en-GB"/>
              </w:rPr>
            </w:pPr>
            <w:r>
              <w:rPr>
                <w:rFonts w:cs="Arial"/>
                <w:i/>
                <w:color w:val="000000"/>
                <w:sz w:val="20"/>
                <w:szCs w:val="20"/>
                <w:lang w:eastAsia="en-GB"/>
              </w:rPr>
              <w:t>0.1</w:t>
            </w:r>
          </w:p>
        </w:tc>
      </w:tr>
      <w:tr w:rsidR="00D76CA5" w:rsidRPr="00C466B1" w14:paraId="02DD9BE9"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589D305" w14:textId="537766B7" w:rsidR="00D76CA5" w:rsidRPr="00BB1D73" w:rsidRDefault="00D76CA5" w:rsidP="006F53BF">
            <w:pPr>
              <w:ind w:firstLineChars="200" w:firstLine="400"/>
              <w:rPr>
                <w:rFonts w:cs="Arial"/>
                <w:i/>
                <w:color w:val="000000"/>
                <w:sz w:val="20"/>
                <w:szCs w:val="20"/>
                <w:lang w:eastAsia="en-GB"/>
              </w:rPr>
            </w:pPr>
            <w:r w:rsidRPr="00BB1D73">
              <w:rPr>
                <w:rFonts w:cs="Arial"/>
                <w:i/>
                <w:color w:val="000000"/>
                <w:sz w:val="20"/>
                <w:szCs w:val="20"/>
                <w:lang w:eastAsia="en-GB"/>
              </w:rPr>
              <w:t>Other vegetables and vegetable combinations</w:t>
            </w:r>
          </w:p>
        </w:tc>
        <w:tc>
          <w:tcPr>
            <w:tcW w:w="1275" w:type="dxa"/>
            <w:tcBorders>
              <w:top w:val="nil"/>
              <w:left w:val="nil"/>
              <w:bottom w:val="single" w:sz="4" w:space="0" w:color="auto"/>
              <w:right w:val="nil"/>
            </w:tcBorders>
            <w:shd w:val="clear" w:color="auto" w:fill="auto"/>
            <w:noWrap/>
            <w:vAlign w:val="bottom"/>
          </w:tcPr>
          <w:p w14:paraId="43715F60" w14:textId="55D2319C" w:rsidR="00D76CA5" w:rsidRPr="00BB1D73" w:rsidRDefault="00D76CA5" w:rsidP="00D76CA5">
            <w:pPr>
              <w:jc w:val="right"/>
              <w:rPr>
                <w:rFonts w:cs="Arial"/>
                <w:i/>
                <w:color w:val="000000"/>
                <w:sz w:val="20"/>
                <w:szCs w:val="20"/>
                <w:lang w:eastAsia="en-GB"/>
              </w:rPr>
            </w:pPr>
            <w:r>
              <w:rPr>
                <w:rFonts w:cs="Arial"/>
                <w:i/>
                <w:color w:val="000000"/>
                <w:sz w:val="20"/>
                <w:szCs w:val="20"/>
                <w:lang w:eastAsia="en-GB"/>
              </w:rPr>
              <w:t>0.02</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6F64C9C0" w14:textId="689BD4BE" w:rsidR="00D76CA5" w:rsidRPr="00BB1D73" w:rsidRDefault="00D76CA5" w:rsidP="00D76CA5">
            <w:pPr>
              <w:jc w:val="right"/>
              <w:rPr>
                <w:rFonts w:cs="Arial"/>
                <w:i/>
                <w:color w:val="000000"/>
                <w:sz w:val="20"/>
                <w:szCs w:val="20"/>
                <w:lang w:eastAsia="en-GB"/>
              </w:rPr>
            </w:pPr>
            <w:r>
              <w:rPr>
                <w:rFonts w:cs="Arial"/>
                <w:i/>
                <w:color w:val="000000"/>
                <w:sz w:val="20"/>
                <w:szCs w:val="20"/>
                <w:lang w:eastAsia="en-GB"/>
              </w:rPr>
              <w:t>0.1</w:t>
            </w:r>
          </w:p>
        </w:tc>
        <w:tc>
          <w:tcPr>
            <w:tcW w:w="1620" w:type="dxa"/>
            <w:tcBorders>
              <w:top w:val="nil"/>
              <w:left w:val="nil"/>
              <w:bottom w:val="single" w:sz="4" w:space="0" w:color="auto"/>
              <w:right w:val="single" w:sz="4" w:space="0" w:color="auto"/>
            </w:tcBorders>
            <w:shd w:val="clear" w:color="auto" w:fill="auto"/>
            <w:noWrap/>
            <w:vAlign w:val="bottom"/>
          </w:tcPr>
          <w:p w14:paraId="089CCFD4" w14:textId="1FAD0053" w:rsidR="00D76CA5" w:rsidRPr="00BB1D73" w:rsidRDefault="00D76CA5" w:rsidP="00D76CA5">
            <w:pPr>
              <w:jc w:val="right"/>
              <w:rPr>
                <w:rFonts w:cs="Arial"/>
                <w:i/>
                <w:color w:val="000000"/>
                <w:sz w:val="20"/>
                <w:szCs w:val="20"/>
                <w:lang w:eastAsia="en-GB"/>
              </w:rPr>
            </w:pPr>
            <w:r>
              <w:rPr>
                <w:rFonts w:cs="Arial"/>
                <w:i/>
                <w:color w:val="000000"/>
                <w:sz w:val="20"/>
                <w:szCs w:val="20"/>
                <w:lang w:eastAsia="en-GB"/>
              </w:rPr>
              <w:t>0</w:t>
            </w:r>
            <w:r w:rsidR="00A454E0">
              <w:rPr>
                <w:rFonts w:cs="Arial"/>
                <w:i/>
                <w:color w:val="000000"/>
                <w:sz w:val="20"/>
                <w:szCs w:val="20"/>
                <w:lang w:eastAsia="en-GB"/>
              </w:rPr>
              <w:t>.0</w:t>
            </w:r>
          </w:p>
        </w:tc>
      </w:tr>
      <w:tr w:rsidR="00D76CA5" w:rsidRPr="00C466B1" w14:paraId="328407A2"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D482F8D" w14:textId="644D0079" w:rsidR="00D76CA5" w:rsidRPr="00BB1D73" w:rsidRDefault="00D76CA5" w:rsidP="006F53BF">
            <w:pPr>
              <w:ind w:firstLineChars="200" w:firstLine="400"/>
              <w:rPr>
                <w:rFonts w:cs="Arial"/>
                <w:i/>
                <w:color w:val="000000"/>
                <w:sz w:val="20"/>
                <w:szCs w:val="20"/>
                <w:lang w:eastAsia="en-GB"/>
              </w:rPr>
            </w:pPr>
            <w:r w:rsidRPr="00BB1D73">
              <w:rPr>
                <w:rFonts w:cs="Arial"/>
                <w:i/>
                <w:color w:val="000000"/>
                <w:sz w:val="20"/>
                <w:szCs w:val="20"/>
                <w:lang w:eastAsia="en-GB"/>
              </w:rPr>
              <w:t>Dishes where vegetable is the major component</w:t>
            </w:r>
          </w:p>
        </w:tc>
        <w:tc>
          <w:tcPr>
            <w:tcW w:w="1275" w:type="dxa"/>
            <w:tcBorders>
              <w:top w:val="nil"/>
              <w:left w:val="nil"/>
              <w:bottom w:val="single" w:sz="4" w:space="0" w:color="auto"/>
              <w:right w:val="nil"/>
            </w:tcBorders>
            <w:shd w:val="clear" w:color="auto" w:fill="auto"/>
            <w:noWrap/>
            <w:vAlign w:val="bottom"/>
          </w:tcPr>
          <w:p w14:paraId="2554F1E2" w14:textId="00C75203" w:rsidR="00D76CA5" w:rsidRPr="00BB1D73" w:rsidRDefault="00D76CA5" w:rsidP="00D76CA5">
            <w:pPr>
              <w:jc w:val="right"/>
              <w:rPr>
                <w:rFonts w:cs="Arial"/>
                <w:i/>
                <w:color w:val="000000"/>
                <w:sz w:val="20"/>
                <w:szCs w:val="20"/>
                <w:lang w:eastAsia="en-GB"/>
              </w:rPr>
            </w:pPr>
            <w:r>
              <w:rPr>
                <w:rFonts w:cs="Arial"/>
                <w:i/>
                <w:color w:val="000000"/>
                <w:sz w:val="20"/>
                <w:szCs w:val="20"/>
                <w:lang w:eastAsia="en-GB"/>
              </w:rPr>
              <w:t>1.2</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46D02220" w14:textId="4D9B082A" w:rsidR="00D76CA5" w:rsidRPr="00BB1D73" w:rsidRDefault="00D76CA5" w:rsidP="00D76CA5">
            <w:pPr>
              <w:jc w:val="right"/>
              <w:rPr>
                <w:rFonts w:cs="Arial"/>
                <w:i/>
                <w:color w:val="000000"/>
                <w:sz w:val="20"/>
                <w:szCs w:val="20"/>
                <w:lang w:eastAsia="en-GB"/>
              </w:rPr>
            </w:pPr>
            <w:r>
              <w:rPr>
                <w:rFonts w:cs="Arial"/>
                <w:i/>
                <w:color w:val="000000"/>
                <w:sz w:val="20"/>
                <w:szCs w:val="20"/>
                <w:lang w:eastAsia="en-GB"/>
              </w:rPr>
              <w:t>0.1</w:t>
            </w:r>
          </w:p>
        </w:tc>
        <w:tc>
          <w:tcPr>
            <w:tcW w:w="1620" w:type="dxa"/>
            <w:tcBorders>
              <w:top w:val="nil"/>
              <w:left w:val="nil"/>
              <w:bottom w:val="single" w:sz="4" w:space="0" w:color="auto"/>
              <w:right w:val="single" w:sz="4" w:space="0" w:color="auto"/>
            </w:tcBorders>
            <w:shd w:val="clear" w:color="auto" w:fill="auto"/>
            <w:noWrap/>
            <w:vAlign w:val="bottom"/>
          </w:tcPr>
          <w:p w14:paraId="39BA1352" w14:textId="4F95132A" w:rsidR="00D76CA5" w:rsidRPr="00BB1D73" w:rsidRDefault="00D76CA5" w:rsidP="00D76CA5">
            <w:pPr>
              <w:jc w:val="right"/>
              <w:rPr>
                <w:rFonts w:cs="Arial"/>
                <w:i/>
                <w:color w:val="000000"/>
                <w:sz w:val="20"/>
                <w:szCs w:val="20"/>
                <w:lang w:eastAsia="en-GB"/>
              </w:rPr>
            </w:pPr>
            <w:r>
              <w:rPr>
                <w:rFonts w:cs="Arial"/>
                <w:i/>
                <w:color w:val="000000"/>
                <w:sz w:val="20"/>
                <w:szCs w:val="20"/>
                <w:lang w:eastAsia="en-GB"/>
              </w:rPr>
              <w:t>0.4</w:t>
            </w:r>
          </w:p>
        </w:tc>
      </w:tr>
      <w:tr w:rsidR="00D76CA5" w:rsidRPr="00C466B1" w14:paraId="63DB93CC"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0E259956" w14:textId="77777777" w:rsidR="00D76CA5" w:rsidRPr="00BB1D73" w:rsidRDefault="00D76CA5" w:rsidP="00D76CA5">
            <w:pPr>
              <w:rPr>
                <w:rFonts w:cs="Arial"/>
                <w:color w:val="000000"/>
                <w:sz w:val="20"/>
                <w:szCs w:val="20"/>
                <w:lang w:eastAsia="en-GB"/>
              </w:rPr>
            </w:pPr>
            <w:r w:rsidRPr="00BB1D73">
              <w:rPr>
                <w:rFonts w:cs="Arial"/>
                <w:color w:val="000000"/>
                <w:sz w:val="20"/>
                <w:szCs w:val="20"/>
                <w:lang w:eastAsia="en-GB"/>
              </w:rPr>
              <w:t>Legume and pulse products and dishes</w:t>
            </w:r>
          </w:p>
        </w:tc>
        <w:tc>
          <w:tcPr>
            <w:tcW w:w="1275" w:type="dxa"/>
            <w:tcBorders>
              <w:top w:val="nil"/>
              <w:left w:val="nil"/>
              <w:bottom w:val="single" w:sz="4" w:space="0" w:color="auto"/>
              <w:right w:val="nil"/>
            </w:tcBorders>
            <w:shd w:val="clear" w:color="auto" w:fill="auto"/>
            <w:noWrap/>
            <w:vAlign w:val="bottom"/>
          </w:tcPr>
          <w:p w14:paraId="537836A8" w14:textId="250D1F48" w:rsidR="00D76CA5" w:rsidRPr="00BB1D73" w:rsidRDefault="00D76CA5" w:rsidP="00D76CA5">
            <w:pPr>
              <w:jc w:val="right"/>
              <w:rPr>
                <w:rFonts w:cs="Arial"/>
                <w:color w:val="000000"/>
                <w:sz w:val="20"/>
                <w:szCs w:val="20"/>
                <w:lang w:eastAsia="en-GB"/>
              </w:rPr>
            </w:pPr>
            <w:r>
              <w:rPr>
                <w:rFonts w:cs="Arial"/>
                <w:color w:val="000000"/>
                <w:sz w:val="20"/>
                <w:szCs w:val="20"/>
                <w:lang w:eastAsia="en-GB"/>
              </w:rPr>
              <w:t>0.01</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45D5B0A2" w14:textId="0375CBA7" w:rsidR="00D76CA5" w:rsidRPr="00BB1D73" w:rsidRDefault="00D76CA5" w:rsidP="00D76CA5">
            <w:pPr>
              <w:jc w:val="right"/>
              <w:rPr>
                <w:rFonts w:cs="Arial"/>
                <w:color w:val="000000"/>
                <w:sz w:val="20"/>
                <w:szCs w:val="20"/>
                <w:lang w:eastAsia="en-GB"/>
              </w:rPr>
            </w:pPr>
            <w:r>
              <w:rPr>
                <w:rFonts w:cs="Arial"/>
                <w:color w:val="000000"/>
                <w:sz w:val="20"/>
                <w:szCs w:val="20"/>
                <w:lang w:eastAsia="en-GB"/>
              </w:rPr>
              <w:t>0.04</w:t>
            </w:r>
          </w:p>
        </w:tc>
        <w:tc>
          <w:tcPr>
            <w:tcW w:w="1620" w:type="dxa"/>
            <w:tcBorders>
              <w:top w:val="nil"/>
              <w:left w:val="nil"/>
              <w:bottom w:val="single" w:sz="4" w:space="0" w:color="auto"/>
              <w:right w:val="single" w:sz="4" w:space="0" w:color="auto"/>
            </w:tcBorders>
            <w:shd w:val="clear" w:color="auto" w:fill="auto"/>
            <w:noWrap/>
            <w:vAlign w:val="bottom"/>
          </w:tcPr>
          <w:p w14:paraId="31E61C61" w14:textId="59126583" w:rsidR="00D76CA5" w:rsidRPr="00BB1D73" w:rsidRDefault="00D76CA5" w:rsidP="00D76CA5">
            <w:pPr>
              <w:jc w:val="right"/>
              <w:rPr>
                <w:rFonts w:cs="Arial"/>
                <w:color w:val="000000"/>
                <w:sz w:val="20"/>
                <w:szCs w:val="20"/>
                <w:lang w:eastAsia="en-GB"/>
              </w:rPr>
            </w:pPr>
            <w:r>
              <w:rPr>
                <w:rFonts w:cs="Arial"/>
                <w:color w:val="000000"/>
                <w:sz w:val="20"/>
                <w:szCs w:val="20"/>
                <w:lang w:eastAsia="en-GB"/>
              </w:rPr>
              <w:t>0.02</w:t>
            </w:r>
          </w:p>
        </w:tc>
      </w:tr>
      <w:tr w:rsidR="00D76CA5" w:rsidRPr="00C466B1" w14:paraId="317491C7"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79C1DBC9" w14:textId="77777777" w:rsidR="00D76CA5" w:rsidRPr="00BB1D73" w:rsidRDefault="00D76CA5" w:rsidP="00D76CA5">
            <w:pPr>
              <w:rPr>
                <w:rFonts w:cs="Arial"/>
                <w:color w:val="000000"/>
                <w:sz w:val="20"/>
                <w:szCs w:val="20"/>
                <w:lang w:eastAsia="en-GB"/>
              </w:rPr>
            </w:pPr>
            <w:r w:rsidRPr="00BB1D73">
              <w:rPr>
                <w:rFonts w:cs="Arial"/>
                <w:color w:val="000000"/>
                <w:sz w:val="20"/>
                <w:szCs w:val="20"/>
                <w:lang w:eastAsia="en-GB"/>
              </w:rPr>
              <w:t>Snack foods</w:t>
            </w:r>
          </w:p>
        </w:tc>
        <w:tc>
          <w:tcPr>
            <w:tcW w:w="1275" w:type="dxa"/>
            <w:tcBorders>
              <w:top w:val="nil"/>
              <w:left w:val="nil"/>
              <w:bottom w:val="single" w:sz="4" w:space="0" w:color="auto"/>
              <w:right w:val="nil"/>
            </w:tcBorders>
            <w:shd w:val="clear" w:color="auto" w:fill="auto"/>
            <w:noWrap/>
            <w:vAlign w:val="bottom"/>
          </w:tcPr>
          <w:p w14:paraId="1D19B6B1" w14:textId="31CD33FF" w:rsidR="00D76CA5" w:rsidRPr="00BB1D73" w:rsidRDefault="00D76CA5" w:rsidP="00D76CA5">
            <w:pPr>
              <w:jc w:val="right"/>
              <w:rPr>
                <w:rFonts w:cs="Arial"/>
                <w:color w:val="000000"/>
                <w:sz w:val="20"/>
                <w:szCs w:val="20"/>
                <w:lang w:eastAsia="en-GB"/>
              </w:rPr>
            </w:pPr>
            <w:r>
              <w:rPr>
                <w:rFonts w:cs="Arial"/>
                <w:color w:val="000000"/>
                <w:sz w:val="20"/>
                <w:szCs w:val="20"/>
                <w:lang w:eastAsia="en-GB"/>
              </w:rPr>
              <w:t>0.2</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7E8263C3" w14:textId="69A00525" w:rsidR="00D76CA5" w:rsidRPr="00BB1D73" w:rsidRDefault="00D76CA5" w:rsidP="00D76CA5">
            <w:pPr>
              <w:jc w:val="right"/>
              <w:rPr>
                <w:rFonts w:cs="Arial"/>
                <w:color w:val="000000"/>
                <w:sz w:val="20"/>
                <w:szCs w:val="20"/>
                <w:lang w:eastAsia="en-GB"/>
              </w:rPr>
            </w:pPr>
            <w:r>
              <w:rPr>
                <w:rFonts w:cs="Arial"/>
                <w:color w:val="000000"/>
                <w:sz w:val="20"/>
                <w:szCs w:val="20"/>
                <w:lang w:eastAsia="en-GB"/>
              </w:rPr>
              <w:t>0</w:t>
            </w:r>
            <w:r w:rsidR="00A454E0">
              <w:rPr>
                <w:rFonts w:cs="Arial"/>
                <w:color w:val="000000"/>
                <w:sz w:val="20"/>
                <w:szCs w:val="20"/>
                <w:lang w:eastAsia="en-GB"/>
              </w:rPr>
              <w:t>.0</w:t>
            </w:r>
          </w:p>
        </w:tc>
        <w:tc>
          <w:tcPr>
            <w:tcW w:w="1620" w:type="dxa"/>
            <w:tcBorders>
              <w:top w:val="nil"/>
              <w:left w:val="nil"/>
              <w:bottom w:val="single" w:sz="4" w:space="0" w:color="auto"/>
              <w:right w:val="single" w:sz="4" w:space="0" w:color="auto"/>
            </w:tcBorders>
            <w:shd w:val="clear" w:color="auto" w:fill="auto"/>
            <w:noWrap/>
            <w:vAlign w:val="bottom"/>
          </w:tcPr>
          <w:p w14:paraId="6B3A2A45" w14:textId="7C9F0924" w:rsidR="00D76CA5" w:rsidRPr="00BB1D73" w:rsidRDefault="00D76CA5" w:rsidP="00D76CA5">
            <w:pPr>
              <w:jc w:val="right"/>
              <w:rPr>
                <w:rFonts w:cs="Arial"/>
                <w:color w:val="000000"/>
                <w:sz w:val="20"/>
                <w:szCs w:val="20"/>
                <w:lang w:eastAsia="en-GB"/>
              </w:rPr>
            </w:pPr>
            <w:r>
              <w:rPr>
                <w:rFonts w:cs="Arial"/>
                <w:color w:val="000000"/>
                <w:sz w:val="20"/>
                <w:szCs w:val="20"/>
                <w:lang w:eastAsia="en-GB"/>
              </w:rPr>
              <w:t>0</w:t>
            </w:r>
            <w:r w:rsidR="00A454E0">
              <w:rPr>
                <w:rFonts w:cs="Arial"/>
                <w:color w:val="000000"/>
                <w:sz w:val="20"/>
                <w:szCs w:val="20"/>
                <w:lang w:eastAsia="en-GB"/>
              </w:rPr>
              <w:t>.0</w:t>
            </w:r>
          </w:p>
        </w:tc>
      </w:tr>
      <w:tr w:rsidR="00D76CA5" w:rsidRPr="00C466B1" w14:paraId="37713A9C"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60094ABE" w14:textId="77777777" w:rsidR="00D76CA5" w:rsidRPr="00BB1D73" w:rsidRDefault="00D76CA5" w:rsidP="00D76CA5">
            <w:pPr>
              <w:rPr>
                <w:rFonts w:cs="Arial"/>
                <w:color w:val="000000"/>
                <w:sz w:val="20"/>
                <w:szCs w:val="20"/>
                <w:lang w:eastAsia="en-GB"/>
              </w:rPr>
            </w:pPr>
            <w:r w:rsidRPr="00BB1D73">
              <w:rPr>
                <w:rFonts w:cs="Arial"/>
                <w:color w:val="000000"/>
                <w:sz w:val="20"/>
                <w:szCs w:val="20"/>
                <w:lang w:eastAsia="en-GB"/>
              </w:rPr>
              <w:t>Sugar products and dishes</w:t>
            </w:r>
          </w:p>
        </w:tc>
        <w:tc>
          <w:tcPr>
            <w:tcW w:w="1275" w:type="dxa"/>
            <w:tcBorders>
              <w:top w:val="nil"/>
              <w:left w:val="nil"/>
              <w:bottom w:val="single" w:sz="4" w:space="0" w:color="auto"/>
              <w:right w:val="nil"/>
            </w:tcBorders>
            <w:shd w:val="clear" w:color="auto" w:fill="auto"/>
            <w:noWrap/>
            <w:vAlign w:val="bottom"/>
          </w:tcPr>
          <w:p w14:paraId="5F8557DA" w14:textId="2DAAAE3B" w:rsidR="00D76CA5" w:rsidRPr="00BB1D73" w:rsidRDefault="00D76CA5" w:rsidP="00D76CA5">
            <w:pPr>
              <w:jc w:val="right"/>
              <w:rPr>
                <w:rFonts w:cs="Arial"/>
                <w:color w:val="000000"/>
                <w:sz w:val="20"/>
                <w:szCs w:val="20"/>
                <w:lang w:eastAsia="en-GB"/>
              </w:rPr>
            </w:pPr>
            <w:r>
              <w:rPr>
                <w:rFonts w:cs="Arial"/>
                <w:color w:val="000000"/>
                <w:sz w:val="20"/>
                <w:szCs w:val="20"/>
                <w:lang w:eastAsia="en-GB"/>
              </w:rPr>
              <w:t>0.1</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19883791" w14:textId="07EACEC6" w:rsidR="00D76CA5" w:rsidRPr="00BB1D73" w:rsidRDefault="00D76CA5" w:rsidP="00D76CA5">
            <w:pPr>
              <w:jc w:val="right"/>
              <w:rPr>
                <w:rFonts w:cs="Arial"/>
                <w:color w:val="000000"/>
                <w:sz w:val="20"/>
                <w:szCs w:val="20"/>
                <w:lang w:eastAsia="en-GB"/>
              </w:rPr>
            </w:pPr>
            <w:r>
              <w:rPr>
                <w:rFonts w:cs="Arial"/>
                <w:color w:val="000000"/>
                <w:sz w:val="20"/>
                <w:szCs w:val="20"/>
                <w:lang w:eastAsia="en-GB"/>
              </w:rPr>
              <w:t>1.3</w:t>
            </w:r>
          </w:p>
        </w:tc>
        <w:tc>
          <w:tcPr>
            <w:tcW w:w="1620" w:type="dxa"/>
            <w:tcBorders>
              <w:top w:val="nil"/>
              <w:left w:val="nil"/>
              <w:bottom w:val="single" w:sz="4" w:space="0" w:color="auto"/>
              <w:right w:val="single" w:sz="4" w:space="0" w:color="auto"/>
            </w:tcBorders>
            <w:shd w:val="clear" w:color="auto" w:fill="auto"/>
            <w:noWrap/>
            <w:vAlign w:val="bottom"/>
          </w:tcPr>
          <w:p w14:paraId="19C86256" w14:textId="560B4464" w:rsidR="00D76CA5" w:rsidRPr="00BB1D73" w:rsidRDefault="00D76CA5" w:rsidP="00D76CA5">
            <w:pPr>
              <w:jc w:val="right"/>
              <w:rPr>
                <w:rFonts w:cs="Arial"/>
                <w:color w:val="000000"/>
                <w:sz w:val="20"/>
                <w:szCs w:val="20"/>
                <w:lang w:eastAsia="en-GB"/>
              </w:rPr>
            </w:pPr>
            <w:r>
              <w:rPr>
                <w:rFonts w:cs="Arial"/>
                <w:color w:val="000000"/>
                <w:sz w:val="20"/>
                <w:szCs w:val="20"/>
                <w:lang w:eastAsia="en-GB"/>
              </w:rPr>
              <w:t>1.0</w:t>
            </w:r>
          </w:p>
        </w:tc>
      </w:tr>
      <w:tr w:rsidR="00D76CA5" w:rsidRPr="00C466B1" w14:paraId="7AB7AEFF"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0DE24373" w14:textId="77777777" w:rsidR="00D76CA5" w:rsidRPr="00BB1D73" w:rsidRDefault="00D76CA5" w:rsidP="00D76CA5">
            <w:pPr>
              <w:rPr>
                <w:rFonts w:cs="Arial"/>
                <w:color w:val="000000"/>
                <w:sz w:val="20"/>
                <w:szCs w:val="20"/>
                <w:lang w:eastAsia="en-GB"/>
              </w:rPr>
            </w:pPr>
            <w:r w:rsidRPr="00BB1D73">
              <w:rPr>
                <w:rFonts w:cs="Arial"/>
                <w:color w:val="000000"/>
                <w:sz w:val="20"/>
                <w:szCs w:val="20"/>
                <w:lang w:eastAsia="en-GB"/>
              </w:rPr>
              <w:t>Confectionery and cereal/nut/fruit/seed bars</w:t>
            </w:r>
          </w:p>
        </w:tc>
        <w:tc>
          <w:tcPr>
            <w:tcW w:w="1275" w:type="dxa"/>
            <w:tcBorders>
              <w:top w:val="nil"/>
              <w:left w:val="nil"/>
              <w:bottom w:val="single" w:sz="4" w:space="0" w:color="auto"/>
              <w:right w:val="nil"/>
            </w:tcBorders>
            <w:shd w:val="clear" w:color="auto" w:fill="auto"/>
            <w:noWrap/>
            <w:vAlign w:val="bottom"/>
          </w:tcPr>
          <w:p w14:paraId="3C423EE9" w14:textId="094B8E97" w:rsidR="00D76CA5" w:rsidRPr="00BB1D73" w:rsidRDefault="00D76CA5" w:rsidP="00D76CA5">
            <w:pPr>
              <w:jc w:val="right"/>
              <w:rPr>
                <w:rFonts w:cs="Arial"/>
                <w:color w:val="000000"/>
                <w:sz w:val="20"/>
                <w:szCs w:val="20"/>
                <w:lang w:eastAsia="en-GB"/>
              </w:rPr>
            </w:pPr>
            <w:r>
              <w:rPr>
                <w:rFonts w:cs="Arial"/>
                <w:color w:val="000000"/>
                <w:sz w:val="20"/>
                <w:szCs w:val="20"/>
                <w:lang w:eastAsia="en-GB"/>
              </w:rPr>
              <w:t>1.3</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547449F5" w14:textId="32A9FDAA" w:rsidR="00D76CA5" w:rsidRPr="00BB1D73" w:rsidRDefault="00D76CA5" w:rsidP="00D76CA5">
            <w:pPr>
              <w:jc w:val="right"/>
              <w:rPr>
                <w:rFonts w:cs="Arial"/>
                <w:color w:val="000000"/>
                <w:sz w:val="20"/>
                <w:szCs w:val="20"/>
                <w:lang w:eastAsia="en-GB"/>
              </w:rPr>
            </w:pPr>
            <w:r>
              <w:rPr>
                <w:rFonts w:cs="Arial"/>
                <w:color w:val="000000"/>
                <w:sz w:val="20"/>
                <w:szCs w:val="20"/>
                <w:lang w:eastAsia="en-GB"/>
              </w:rPr>
              <w:t>0.1</w:t>
            </w:r>
          </w:p>
        </w:tc>
        <w:tc>
          <w:tcPr>
            <w:tcW w:w="1620" w:type="dxa"/>
            <w:tcBorders>
              <w:top w:val="nil"/>
              <w:left w:val="nil"/>
              <w:bottom w:val="single" w:sz="4" w:space="0" w:color="auto"/>
              <w:right w:val="single" w:sz="4" w:space="0" w:color="auto"/>
            </w:tcBorders>
            <w:shd w:val="clear" w:color="auto" w:fill="auto"/>
            <w:noWrap/>
            <w:vAlign w:val="bottom"/>
          </w:tcPr>
          <w:p w14:paraId="0C4629A1" w14:textId="3E752F2F" w:rsidR="00D76CA5" w:rsidRPr="00BB1D73" w:rsidRDefault="00D76CA5" w:rsidP="00D76CA5">
            <w:pPr>
              <w:jc w:val="right"/>
              <w:rPr>
                <w:rFonts w:cs="Arial"/>
                <w:color w:val="000000"/>
                <w:sz w:val="20"/>
                <w:szCs w:val="20"/>
                <w:lang w:eastAsia="en-GB"/>
              </w:rPr>
            </w:pPr>
            <w:r>
              <w:rPr>
                <w:rFonts w:cs="Arial"/>
                <w:color w:val="000000"/>
                <w:sz w:val="20"/>
                <w:szCs w:val="20"/>
                <w:lang w:eastAsia="en-GB"/>
              </w:rPr>
              <w:t>0.2</w:t>
            </w:r>
          </w:p>
        </w:tc>
      </w:tr>
      <w:tr w:rsidR="00D76CA5" w:rsidRPr="00C466B1" w14:paraId="289B8D36"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73C15E9A" w14:textId="77777777" w:rsidR="00D76CA5" w:rsidRPr="00BB1D73" w:rsidRDefault="00D76CA5" w:rsidP="00D76CA5">
            <w:pPr>
              <w:rPr>
                <w:rFonts w:cs="Arial"/>
                <w:color w:val="000000"/>
                <w:sz w:val="20"/>
                <w:szCs w:val="20"/>
                <w:lang w:eastAsia="en-GB"/>
              </w:rPr>
            </w:pPr>
            <w:r w:rsidRPr="00BB1D73">
              <w:rPr>
                <w:rFonts w:cs="Arial"/>
                <w:color w:val="000000"/>
                <w:sz w:val="20"/>
                <w:szCs w:val="20"/>
                <w:lang w:eastAsia="en-GB"/>
              </w:rPr>
              <w:t>Alcoholic beverages</w:t>
            </w:r>
          </w:p>
        </w:tc>
        <w:tc>
          <w:tcPr>
            <w:tcW w:w="1275" w:type="dxa"/>
            <w:tcBorders>
              <w:top w:val="nil"/>
              <w:left w:val="nil"/>
              <w:bottom w:val="single" w:sz="4" w:space="0" w:color="auto"/>
              <w:right w:val="nil"/>
            </w:tcBorders>
            <w:shd w:val="clear" w:color="auto" w:fill="auto"/>
            <w:noWrap/>
            <w:vAlign w:val="bottom"/>
          </w:tcPr>
          <w:p w14:paraId="5C571E6C" w14:textId="30A00268" w:rsidR="00D76CA5" w:rsidRPr="00BB1D73" w:rsidRDefault="00D76CA5" w:rsidP="00D76CA5">
            <w:pPr>
              <w:jc w:val="right"/>
              <w:rPr>
                <w:rFonts w:cs="Arial"/>
                <w:color w:val="000000"/>
                <w:sz w:val="20"/>
                <w:szCs w:val="20"/>
                <w:lang w:eastAsia="en-GB"/>
              </w:rPr>
            </w:pPr>
            <w:r>
              <w:rPr>
                <w:rFonts w:cs="Arial"/>
                <w:color w:val="000000"/>
                <w:sz w:val="20"/>
                <w:szCs w:val="20"/>
                <w:lang w:eastAsia="en-GB"/>
              </w:rPr>
              <w:t>0.2</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15370568" w14:textId="05890B94" w:rsidR="00D76CA5" w:rsidRPr="00BB1D73" w:rsidRDefault="00D76CA5" w:rsidP="00D76CA5">
            <w:pPr>
              <w:jc w:val="right"/>
              <w:rPr>
                <w:rFonts w:cs="Arial"/>
                <w:color w:val="000000"/>
                <w:sz w:val="20"/>
                <w:szCs w:val="20"/>
                <w:lang w:eastAsia="en-GB"/>
              </w:rPr>
            </w:pPr>
            <w:r>
              <w:rPr>
                <w:rFonts w:cs="Arial"/>
                <w:color w:val="000000"/>
                <w:sz w:val="20"/>
                <w:szCs w:val="20"/>
                <w:lang w:eastAsia="en-GB"/>
              </w:rPr>
              <w:t>0</w:t>
            </w:r>
          </w:p>
        </w:tc>
        <w:tc>
          <w:tcPr>
            <w:tcW w:w="1620" w:type="dxa"/>
            <w:tcBorders>
              <w:top w:val="nil"/>
              <w:left w:val="nil"/>
              <w:bottom w:val="single" w:sz="4" w:space="0" w:color="auto"/>
              <w:right w:val="single" w:sz="4" w:space="0" w:color="auto"/>
            </w:tcBorders>
            <w:shd w:val="clear" w:color="auto" w:fill="auto"/>
            <w:noWrap/>
            <w:vAlign w:val="bottom"/>
          </w:tcPr>
          <w:p w14:paraId="7AD71708" w14:textId="758DDE4A" w:rsidR="00D76CA5" w:rsidRPr="00BB1D73" w:rsidRDefault="00D76CA5" w:rsidP="00D76CA5">
            <w:pPr>
              <w:jc w:val="right"/>
              <w:rPr>
                <w:rFonts w:cs="Arial"/>
                <w:color w:val="000000"/>
                <w:sz w:val="20"/>
                <w:szCs w:val="20"/>
                <w:lang w:eastAsia="en-GB"/>
              </w:rPr>
            </w:pPr>
            <w:r>
              <w:rPr>
                <w:rFonts w:cs="Arial"/>
                <w:color w:val="000000"/>
                <w:sz w:val="20"/>
                <w:szCs w:val="20"/>
                <w:lang w:eastAsia="en-GB"/>
              </w:rPr>
              <w:t>0.1</w:t>
            </w:r>
          </w:p>
        </w:tc>
      </w:tr>
      <w:tr w:rsidR="00D76CA5" w:rsidRPr="00C466B1" w14:paraId="63287D12" w14:textId="77777777" w:rsidTr="006F53BF">
        <w:trPr>
          <w:trHeight w:val="283"/>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51B78" w14:textId="77777777" w:rsidR="00D76CA5" w:rsidRPr="00BB1D73" w:rsidRDefault="00D76CA5" w:rsidP="00D76CA5">
            <w:pPr>
              <w:rPr>
                <w:rFonts w:cs="Arial"/>
                <w:color w:val="000000"/>
                <w:sz w:val="20"/>
                <w:szCs w:val="20"/>
                <w:lang w:eastAsia="en-GB"/>
              </w:rPr>
            </w:pPr>
            <w:r w:rsidRPr="00BB1D73">
              <w:rPr>
                <w:rFonts w:cs="Arial"/>
                <w:color w:val="000000"/>
                <w:sz w:val="20"/>
                <w:szCs w:val="20"/>
                <w:lang w:eastAsia="en-GB"/>
              </w:rPr>
              <w:t>Special dietary foods</w:t>
            </w:r>
          </w:p>
        </w:tc>
        <w:tc>
          <w:tcPr>
            <w:tcW w:w="1275" w:type="dxa"/>
            <w:tcBorders>
              <w:top w:val="single" w:sz="4" w:space="0" w:color="auto"/>
              <w:left w:val="nil"/>
              <w:bottom w:val="single" w:sz="4" w:space="0" w:color="auto"/>
              <w:right w:val="nil"/>
            </w:tcBorders>
            <w:shd w:val="clear" w:color="auto" w:fill="auto"/>
            <w:noWrap/>
            <w:vAlign w:val="bottom"/>
          </w:tcPr>
          <w:p w14:paraId="777BB60A" w14:textId="5E95BF8E" w:rsidR="00D76CA5" w:rsidRPr="00BB1D73" w:rsidRDefault="00D76CA5" w:rsidP="00D76CA5">
            <w:pPr>
              <w:jc w:val="right"/>
              <w:rPr>
                <w:rFonts w:cs="Arial"/>
                <w:color w:val="000000"/>
                <w:sz w:val="20"/>
                <w:szCs w:val="20"/>
                <w:lang w:eastAsia="en-GB"/>
              </w:rPr>
            </w:pPr>
            <w:r>
              <w:rPr>
                <w:rFonts w:cs="Arial"/>
                <w:color w:val="000000"/>
                <w:sz w:val="20"/>
                <w:szCs w:val="20"/>
                <w:lang w:eastAsia="en-GB"/>
              </w:rPr>
              <w:t>2.0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0389C1" w14:textId="31E2A266" w:rsidR="00D76CA5" w:rsidRPr="00BB1D73" w:rsidRDefault="00D76CA5" w:rsidP="00D76CA5">
            <w:pPr>
              <w:jc w:val="right"/>
              <w:rPr>
                <w:rFonts w:cs="Arial"/>
                <w:color w:val="000000"/>
                <w:sz w:val="20"/>
                <w:szCs w:val="20"/>
                <w:lang w:eastAsia="en-GB"/>
              </w:rPr>
            </w:pPr>
            <w:r>
              <w:rPr>
                <w:rFonts w:cs="Arial"/>
                <w:color w:val="000000"/>
                <w:sz w:val="20"/>
                <w:szCs w:val="20"/>
                <w:lang w:eastAsia="en-GB"/>
              </w:rPr>
              <w:t>1.5</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2C88F27" w14:textId="5E7CE78A" w:rsidR="00D76CA5" w:rsidRPr="00BB1D73" w:rsidRDefault="00D76CA5" w:rsidP="00D76CA5">
            <w:pPr>
              <w:jc w:val="right"/>
              <w:rPr>
                <w:rFonts w:cs="Arial"/>
                <w:color w:val="000000"/>
                <w:sz w:val="20"/>
                <w:szCs w:val="20"/>
                <w:lang w:eastAsia="en-GB"/>
              </w:rPr>
            </w:pPr>
            <w:r>
              <w:rPr>
                <w:rFonts w:cs="Arial"/>
                <w:color w:val="000000"/>
                <w:sz w:val="20"/>
                <w:szCs w:val="20"/>
                <w:lang w:eastAsia="en-GB"/>
              </w:rPr>
              <w:t>0.5</w:t>
            </w:r>
          </w:p>
        </w:tc>
      </w:tr>
    </w:tbl>
    <w:p w14:paraId="407434B9" w14:textId="60261E3E" w:rsidR="007D2968" w:rsidRPr="006F53BF" w:rsidRDefault="007D2968" w:rsidP="007D2968">
      <w:pPr>
        <w:widowControl/>
        <w:rPr>
          <w:rFonts w:cs="Arial"/>
          <w:color w:val="000000" w:themeColor="text1"/>
          <w:sz w:val="18"/>
          <w:szCs w:val="22"/>
          <w:lang w:eastAsia="en-GB" w:bidi="ar-SA"/>
        </w:rPr>
      </w:pPr>
      <w:r w:rsidRPr="006F53BF">
        <w:rPr>
          <w:rFonts w:cs="Arial"/>
          <w:color w:val="000000" w:themeColor="text1"/>
          <w:sz w:val="18"/>
          <w:szCs w:val="22"/>
          <w:lang w:eastAsia="en-GB" w:bidi="ar-SA"/>
        </w:rPr>
        <w:t>NR: Not reported</w:t>
      </w:r>
      <w:r w:rsidR="0072208E" w:rsidRPr="006F53BF">
        <w:rPr>
          <w:rFonts w:cs="Arial"/>
          <w:color w:val="000000" w:themeColor="text1"/>
          <w:sz w:val="18"/>
          <w:szCs w:val="22"/>
          <w:lang w:eastAsia="en-GB" w:bidi="ar-SA"/>
        </w:rPr>
        <w:t>.</w:t>
      </w:r>
    </w:p>
    <w:p w14:paraId="451780DD" w14:textId="1B6503D4" w:rsidR="007D2968" w:rsidRPr="006F53BF" w:rsidRDefault="007D2968" w:rsidP="007D2968">
      <w:pPr>
        <w:rPr>
          <w:rFonts w:cs="Arial"/>
          <w:color w:val="000000" w:themeColor="text1"/>
          <w:sz w:val="18"/>
          <w:szCs w:val="22"/>
          <w:lang w:eastAsia="en-GB" w:bidi="ar-SA"/>
        </w:rPr>
      </w:pPr>
      <w:r w:rsidRPr="006F53BF">
        <w:t xml:space="preserve">* </w:t>
      </w:r>
      <w:r w:rsidRPr="006F53BF">
        <w:rPr>
          <w:rFonts w:cs="Arial"/>
          <w:color w:val="000000" w:themeColor="text1"/>
          <w:sz w:val="18"/>
          <w:szCs w:val="22"/>
          <w:lang w:eastAsia="en-GB" w:bidi="ar-SA"/>
        </w:rPr>
        <w:t>Extracted from Harvest</w:t>
      </w:r>
      <w:r w:rsidR="0072208E" w:rsidRPr="006F53BF">
        <w:rPr>
          <w:rFonts w:cs="Arial"/>
          <w:color w:val="000000" w:themeColor="text1"/>
          <w:sz w:val="18"/>
          <w:szCs w:val="22"/>
          <w:lang w:eastAsia="en-GB" w:bidi="ar-SA"/>
        </w:rPr>
        <w:t>.</w:t>
      </w:r>
    </w:p>
    <w:p w14:paraId="31B76817" w14:textId="47E51CF7" w:rsidR="007D2968" w:rsidRPr="006F53BF" w:rsidRDefault="007D2968" w:rsidP="007D2968">
      <w:pPr>
        <w:rPr>
          <w:rFonts w:cs="Arial"/>
          <w:color w:val="000000" w:themeColor="text1"/>
          <w:sz w:val="18"/>
          <w:szCs w:val="22"/>
          <w:lang w:eastAsia="en-GB" w:bidi="ar-SA"/>
        </w:rPr>
      </w:pPr>
      <w:r w:rsidRPr="006F53BF">
        <w:t xml:space="preserve">** </w:t>
      </w:r>
      <w:r w:rsidR="0072208E" w:rsidRPr="006F53BF">
        <w:rPr>
          <w:rFonts w:cs="Arial"/>
          <w:color w:val="000000" w:themeColor="text1"/>
          <w:sz w:val="18"/>
          <w:szCs w:val="22"/>
          <w:lang w:eastAsia="en-GB" w:bidi="ar-SA"/>
        </w:rPr>
        <w:t>D</w:t>
      </w:r>
      <w:r w:rsidRPr="006F53BF">
        <w:rPr>
          <w:rFonts w:cs="Arial"/>
          <w:color w:val="000000" w:themeColor="text1"/>
          <w:sz w:val="18"/>
          <w:szCs w:val="22"/>
          <w:lang w:eastAsia="en-GB" w:bidi="ar-SA"/>
        </w:rPr>
        <w:t xml:space="preserve">ata are presented on an all respondents basis and data </w:t>
      </w:r>
      <w:r w:rsidR="00FA0352" w:rsidRPr="006F53BF">
        <w:rPr>
          <w:rFonts w:cs="Arial"/>
          <w:color w:val="000000" w:themeColor="text1"/>
          <w:sz w:val="18"/>
          <w:szCs w:val="22"/>
          <w:lang w:eastAsia="en-GB" w:bidi="ar-SA"/>
        </w:rPr>
        <w:t>for</w:t>
      </w:r>
      <w:r w:rsidRPr="006F53BF">
        <w:rPr>
          <w:rFonts w:cs="Arial"/>
          <w:color w:val="000000" w:themeColor="text1"/>
          <w:sz w:val="18"/>
          <w:szCs w:val="22"/>
          <w:lang w:eastAsia="en-GB" w:bidi="ar-SA"/>
        </w:rPr>
        <w:t xml:space="preserve"> day 1 are presented for all surveys</w:t>
      </w:r>
      <w:r w:rsidR="0072208E" w:rsidRPr="006F53BF">
        <w:rPr>
          <w:rFonts w:cs="Arial"/>
          <w:color w:val="000000" w:themeColor="text1"/>
          <w:sz w:val="18"/>
          <w:szCs w:val="22"/>
          <w:lang w:eastAsia="en-GB" w:bidi="ar-SA"/>
        </w:rPr>
        <w:t>.</w:t>
      </w:r>
    </w:p>
    <w:p w14:paraId="0D653DBC" w14:textId="1500D1C2" w:rsidR="0072208E" w:rsidRPr="006F53BF" w:rsidRDefault="0044412B" w:rsidP="006F53BF">
      <w:pPr>
        <w:keepNext/>
        <w:keepLines/>
        <w:ind w:left="142" w:hanging="142"/>
        <w:rPr>
          <w:b/>
          <w:lang w:bidi="ar-SA"/>
        </w:rPr>
      </w:pPr>
      <w:r w:rsidRPr="006F53BF">
        <w:rPr>
          <w:rFonts w:cs="Arial"/>
          <w:color w:val="000000"/>
          <w:sz w:val="20"/>
          <w:szCs w:val="20"/>
          <w:vertAlign w:val="superscript"/>
          <w:lang w:eastAsia="en-GB"/>
        </w:rPr>
        <w:t>#</w:t>
      </w:r>
      <w:r w:rsidRPr="006F53BF">
        <w:rPr>
          <w:rFonts w:cs="Arial"/>
          <w:color w:val="000000" w:themeColor="text1"/>
          <w:sz w:val="18"/>
          <w:szCs w:val="22"/>
          <w:lang w:eastAsia="en-GB" w:bidi="ar-SA"/>
        </w:rPr>
        <w:t xml:space="preserve"> Two categories for New Zealand data were combined which were ‘vegetables’ and ‘potatoes, kumara and taro’.</w:t>
      </w:r>
      <w:r w:rsidR="0072208E" w:rsidRPr="006F53BF">
        <w:rPr>
          <w:b/>
          <w:lang w:bidi="ar-SA"/>
        </w:rPr>
        <w:br w:type="page"/>
      </w:r>
    </w:p>
    <w:p w14:paraId="5E90A77A" w14:textId="6300C242" w:rsidR="006A514B" w:rsidRDefault="00375D3D" w:rsidP="007E0DAD">
      <w:pPr>
        <w:pStyle w:val="FSTableColumnRowheading"/>
        <w:keepNext/>
      </w:pPr>
      <w:bookmarkStart w:id="1003" w:name="_Ref50736800"/>
      <w:r w:rsidRPr="00E038D3">
        <w:t xml:space="preserve">Table </w:t>
      </w:r>
      <w:bookmarkEnd w:id="1003"/>
      <w:r w:rsidR="007E0DAD">
        <w:t>A</w:t>
      </w:r>
      <w:r w:rsidR="00493874">
        <w:t>2</w:t>
      </w:r>
      <w:r w:rsidR="007E0DAD">
        <w:t>.</w:t>
      </w:r>
      <w:r w:rsidR="00DE7D1C">
        <w:t>5</w:t>
      </w:r>
      <w:r w:rsidR="000F3287">
        <w:rPr>
          <w:noProof/>
        </w:rPr>
        <w:t>:</w:t>
      </w:r>
      <w:r w:rsidRPr="00E038D3">
        <w:t xml:space="preserve"> Major food group contributions, and </w:t>
      </w:r>
      <w:r w:rsidR="008D7056" w:rsidRPr="00E038D3">
        <w:t>contributions</w:t>
      </w:r>
      <w:r w:rsidRPr="00E038D3">
        <w:t xml:space="preserve"> of specific </w:t>
      </w:r>
      <w:r w:rsidR="006F53BF">
        <w:t>fruits</w:t>
      </w:r>
      <w:r w:rsidR="006F53BF" w:rsidRPr="00E038D3">
        <w:t xml:space="preserve"> </w:t>
      </w:r>
      <w:r w:rsidR="006F53BF">
        <w:t xml:space="preserve">and </w:t>
      </w:r>
      <w:r w:rsidRPr="00E038D3">
        <w:t>vegetables</w:t>
      </w:r>
      <w:r w:rsidR="001E698D">
        <w:t xml:space="preserve"> </w:t>
      </w:r>
      <w:r w:rsidRPr="00E038D3">
        <w:t xml:space="preserve">to dietary intakes of </w:t>
      </w:r>
      <w:r w:rsidR="00EA0A4E">
        <w:t>thiamin</w:t>
      </w:r>
    </w:p>
    <w:tbl>
      <w:tblPr>
        <w:tblW w:w="9128" w:type="dxa"/>
        <w:tblLook w:val="04A0" w:firstRow="1" w:lastRow="0" w:firstColumn="1" w:lastColumn="0" w:noHBand="0" w:noVBand="1"/>
        <w:tblCaption w:val="Major food group contributions, and contributions of specific vegetables to dietary intakes of thiamin"/>
        <w:tblDescription w:val="Table A1.5 has 4 columns, the first is the major food group and specific vegetables sub group, the second column is the percentage contributions of major food group and specific vegetables subgroup to the thiamin intakes of the Australians aged 2 years and above, the third column is the percentage contributions of  major food group and specific vegetables subgroup to thiamin intakes of New Zealand children 5-14 years. The last column is the percentage contributions of major food group and specific vegetables subgroup to the thiamin intakes of New Zealand adults 15 years and above."/>
      </w:tblPr>
      <w:tblGrid>
        <w:gridCol w:w="4957"/>
        <w:gridCol w:w="1275"/>
        <w:gridCol w:w="1276"/>
        <w:gridCol w:w="1620"/>
      </w:tblGrid>
      <w:tr w:rsidR="00C62C9A" w:rsidRPr="00C466B1" w14:paraId="2D40CD72" w14:textId="77777777" w:rsidTr="006F53BF">
        <w:trPr>
          <w:trHeight w:val="283"/>
        </w:trPr>
        <w:tc>
          <w:tcPr>
            <w:tcW w:w="4957" w:type="dxa"/>
            <w:vMerge w:val="restart"/>
            <w:tcBorders>
              <w:top w:val="single" w:sz="4" w:space="0" w:color="auto"/>
              <w:left w:val="single" w:sz="4" w:space="0" w:color="auto"/>
              <w:right w:val="single" w:sz="4" w:space="0" w:color="auto"/>
            </w:tcBorders>
            <w:shd w:val="clear" w:color="auto" w:fill="auto"/>
            <w:vAlign w:val="bottom"/>
          </w:tcPr>
          <w:p w14:paraId="600FF479" w14:textId="77777777" w:rsidR="00C62C9A" w:rsidRPr="00BB1D73" w:rsidRDefault="00C62C9A" w:rsidP="00FC3CFE">
            <w:pPr>
              <w:rPr>
                <w:rFonts w:cs="Arial"/>
                <w:color w:val="000000"/>
                <w:sz w:val="20"/>
                <w:szCs w:val="20"/>
                <w:lang w:eastAsia="en-GB"/>
              </w:rPr>
            </w:pPr>
          </w:p>
          <w:p w14:paraId="68CB01CB" w14:textId="77777777" w:rsidR="00C62C9A" w:rsidRDefault="00C62C9A" w:rsidP="00C62C9A">
            <w:pPr>
              <w:ind w:left="453" w:hanging="453"/>
              <w:rPr>
                <w:rFonts w:cs="Arial"/>
                <w:b/>
                <w:color w:val="000000"/>
                <w:sz w:val="20"/>
                <w:szCs w:val="20"/>
                <w:lang w:eastAsia="en-GB"/>
              </w:rPr>
            </w:pPr>
            <w:r w:rsidRPr="00BB1D73">
              <w:rPr>
                <w:rFonts w:cs="Arial"/>
                <w:b/>
                <w:color w:val="000000"/>
                <w:sz w:val="20"/>
                <w:szCs w:val="20"/>
                <w:lang w:eastAsia="en-GB"/>
              </w:rPr>
              <w:t xml:space="preserve">Major food group </w:t>
            </w:r>
          </w:p>
          <w:p w14:paraId="71ACE9F2" w14:textId="4F10B757" w:rsidR="00C62C9A" w:rsidRPr="00BB1D73" w:rsidRDefault="00C62C9A" w:rsidP="00C62C9A">
            <w:pPr>
              <w:rPr>
                <w:rFonts w:cs="Arial"/>
                <w:color w:val="000000"/>
                <w:sz w:val="20"/>
                <w:szCs w:val="20"/>
                <w:lang w:eastAsia="en-GB"/>
              </w:rPr>
            </w:pPr>
            <w:r>
              <w:rPr>
                <w:rFonts w:cs="Arial"/>
                <w:b/>
                <w:i/>
                <w:color w:val="000000"/>
                <w:sz w:val="20"/>
                <w:szCs w:val="20"/>
                <w:lang w:eastAsia="en-GB"/>
              </w:rPr>
              <w:tab/>
            </w:r>
            <w:r w:rsidRPr="00BB1D73">
              <w:rPr>
                <w:rFonts w:cs="Arial"/>
                <w:b/>
                <w:i/>
                <w:color w:val="000000"/>
                <w:sz w:val="20"/>
                <w:szCs w:val="20"/>
                <w:lang w:eastAsia="en-GB"/>
              </w:rPr>
              <w:t>Sub-group</w:t>
            </w:r>
          </w:p>
        </w:tc>
        <w:tc>
          <w:tcPr>
            <w:tcW w:w="4171" w:type="dxa"/>
            <w:gridSpan w:val="3"/>
            <w:tcBorders>
              <w:top w:val="single" w:sz="4" w:space="0" w:color="auto"/>
              <w:left w:val="nil"/>
              <w:bottom w:val="single" w:sz="4" w:space="0" w:color="auto"/>
              <w:right w:val="single" w:sz="4" w:space="0" w:color="auto"/>
            </w:tcBorders>
            <w:shd w:val="clear" w:color="auto" w:fill="auto"/>
            <w:noWrap/>
            <w:vAlign w:val="bottom"/>
          </w:tcPr>
          <w:p w14:paraId="5C5E6B22" w14:textId="69889538" w:rsidR="00C62C9A" w:rsidRPr="00BB1D73" w:rsidRDefault="00C62C9A" w:rsidP="00A307E6">
            <w:pPr>
              <w:jc w:val="center"/>
              <w:rPr>
                <w:rFonts w:cs="Arial"/>
                <w:b/>
                <w:color w:val="000000"/>
                <w:sz w:val="20"/>
                <w:szCs w:val="20"/>
                <w:lang w:eastAsia="en-GB"/>
              </w:rPr>
            </w:pPr>
            <w:r w:rsidRPr="0069699C">
              <w:rPr>
                <w:rFonts w:cs="Arial"/>
                <w:b/>
                <w:color w:val="000000"/>
                <w:sz w:val="20"/>
                <w:szCs w:val="20"/>
                <w:lang w:eastAsia="en-GB"/>
              </w:rPr>
              <w:t>Contribution (%)</w:t>
            </w:r>
            <w:r>
              <w:rPr>
                <w:rFonts w:cs="Arial"/>
                <w:b/>
                <w:color w:val="000000"/>
                <w:sz w:val="20"/>
                <w:szCs w:val="20"/>
                <w:lang w:eastAsia="en-GB"/>
              </w:rPr>
              <w:t>**</w:t>
            </w:r>
          </w:p>
        </w:tc>
      </w:tr>
      <w:tr w:rsidR="00C62C9A" w:rsidRPr="00C466B1" w14:paraId="5C6529D7" w14:textId="77777777" w:rsidTr="006F53BF">
        <w:trPr>
          <w:trHeight w:val="283"/>
        </w:trPr>
        <w:tc>
          <w:tcPr>
            <w:tcW w:w="4957" w:type="dxa"/>
            <w:vMerge/>
            <w:tcBorders>
              <w:left w:val="single" w:sz="4" w:space="0" w:color="auto"/>
              <w:bottom w:val="single" w:sz="4" w:space="0" w:color="auto"/>
              <w:right w:val="single" w:sz="4" w:space="0" w:color="auto"/>
            </w:tcBorders>
            <w:shd w:val="clear" w:color="auto" w:fill="auto"/>
            <w:vAlign w:val="bottom"/>
          </w:tcPr>
          <w:p w14:paraId="75E246E1" w14:textId="30B5DEB0" w:rsidR="00C62C9A" w:rsidRPr="00BB1D73" w:rsidRDefault="00C62C9A" w:rsidP="00C62C9A">
            <w:pPr>
              <w:rPr>
                <w:rFonts w:cs="Arial"/>
                <w:color w:val="000000"/>
                <w:sz w:val="20"/>
                <w:szCs w:val="20"/>
                <w:lang w:eastAsia="en-GB"/>
              </w:rPr>
            </w:pPr>
          </w:p>
        </w:tc>
        <w:tc>
          <w:tcPr>
            <w:tcW w:w="1275" w:type="dxa"/>
            <w:tcBorders>
              <w:top w:val="single" w:sz="4" w:space="0" w:color="auto"/>
              <w:left w:val="nil"/>
              <w:bottom w:val="single" w:sz="4" w:space="0" w:color="auto"/>
              <w:right w:val="nil"/>
            </w:tcBorders>
            <w:shd w:val="clear" w:color="auto" w:fill="auto"/>
            <w:noWrap/>
            <w:vAlign w:val="bottom"/>
          </w:tcPr>
          <w:p w14:paraId="04C62F03" w14:textId="7891571C" w:rsidR="00C62C9A" w:rsidRDefault="00C62C9A" w:rsidP="00FC3CFE">
            <w:pPr>
              <w:jc w:val="right"/>
              <w:rPr>
                <w:rFonts w:cs="Arial"/>
                <w:color w:val="000000"/>
                <w:sz w:val="20"/>
                <w:szCs w:val="20"/>
                <w:lang w:eastAsia="en-GB"/>
              </w:rPr>
            </w:pPr>
            <w:r w:rsidRPr="00BB1D73">
              <w:rPr>
                <w:rFonts w:cs="Arial"/>
                <w:b/>
                <w:color w:val="000000"/>
                <w:sz w:val="20"/>
                <w:szCs w:val="20"/>
                <w:lang w:eastAsia="en-GB"/>
              </w:rPr>
              <w:t>Australia</w:t>
            </w:r>
            <w:r>
              <w:rPr>
                <w:rFonts w:cs="Arial"/>
                <w:b/>
                <w:color w:val="000000"/>
                <w:sz w:val="20"/>
                <w:szCs w:val="20"/>
                <w:lang w:eastAsia="en-GB"/>
              </w:rPr>
              <w:br/>
            </w:r>
            <w:r w:rsidRPr="00BB1D73">
              <w:rPr>
                <w:rFonts w:cs="Arial"/>
                <w:b/>
                <w:color w:val="000000"/>
                <w:sz w:val="20"/>
                <w:szCs w:val="20"/>
                <w:lang w:eastAsia="en-GB"/>
              </w:rPr>
              <w:t>2 years and above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063093" w14:textId="7AC7D22B" w:rsidR="00C62C9A" w:rsidRPr="00BB1D73" w:rsidRDefault="00C62C9A" w:rsidP="00FC3CFE">
            <w:pPr>
              <w:jc w:val="right"/>
              <w:rPr>
                <w:rFonts w:cs="Arial"/>
                <w:color w:val="000000"/>
                <w:sz w:val="20"/>
                <w:szCs w:val="20"/>
                <w:lang w:eastAsia="en-GB"/>
              </w:rPr>
            </w:pPr>
            <w:r w:rsidRPr="00BB1D73">
              <w:rPr>
                <w:rFonts w:cs="Arial"/>
                <w:b/>
                <w:color w:val="000000"/>
                <w:sz w:val="20"/>
                <w:szCs w:val="20"/>
                <w:lang w:eastAsia="en-GB"/>
              </w:rPr>
              <w:t>New Zealand</w:t>
            </w:r>
            <w:r>
              <w:rPr>
                <w:rFonts w:cs="Arial"/>
                <w:b/>
                <w:color w:val="000000"/>
                <w:sz w:val="20"/>
                <w:szCs w:val="20"/>
                <w:lang w:eastAsia="en-GB"/>
              </w:rPr>
              <w:t>*</w:t>
            </w:r>
            <w:r w:rsidRPr="00BB1D73">
              <w:rPr>
                <w:rFonts w:cs="Arial"/>
                <w:b/>
                <w:color w:val="000000"/>
                <w:sz w:val="20"/>
                <w:szCs w:val="20"/>
                <w:lang w:eastAsia="en-GB"/>
              </w:rPr>
              <w:t xml:space="preserve"> </w:t>
            </w:r>
            <w:r>
              <w:rPr>
                <w:rFonts w:cs="Arial"/>
                <w:b/>
                <w:bCs/>
                <w:color w:val="000000"/>
                <w:sz w:val="20"/>
                <w:szCs w:val="20"/>
                <w:lang w:eastAsia="en-GB"/>
              </w:rPr>
              <w:br/>
            </w:r>
            <w:r w:rsidRPr="00BB1D73">
              <w:rPr>
                <w:rFonts w:cs="Arial"/>
                <w:b/>
                <w:color w:val="000000"/>
                <w:sz w:val="20"/>
                <w:szCs w:val="20"/>
                <w:lang w:eastAsia="en-GB"/>
              </w:rPr>
              <w:t>5-14 years</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28250DF" w14:textId="5EF10FEF" w:rsidR="00C62C9A" w:rsidRDefault="00C62C9A" w:rsidP="00FC3CFE">
            <w:pPr>
              <w:jc w:val="right"/>
              <w:rPr>
                <w:rFonts w:cs="Arial"/>
                <w:color w:val="000000"/>
                <w:sz w:val="20"/>
                <w:szCs w:val="20"/>
                <w:lang w:eastAsia="en-GB"/>
              </w:rPr>
            </w:pPr>
            <w:r w:rsidRPr="00BB1D73">
              <w:rPr>
                <w:rFonts w:cs="Arial"/>
                <w:b/>
                <w:color w:val="000000"/>
                <w:sz w:val="20"/>
                <w:szCs w:val="20"/>
                <w:lang w:eastAsia="en-GB"/>
              </w:rPr>
              <w:t>New Zealand</w:t>
            </w:r>
            <w:r>
              <w:rPr>
                <w:rFonts w:cs="Arial"/>
                <w:b/>
                <w:color w:val="000000"/>
                <w:sz w:val="20"/>
                <w:szCs w:val="20"/>
                <w:lang w:eastAsia="en-GB"/>
              </w:rPr>
              <w:t>*</w:t>
            </w:r>
            <w:r w:rsidRPr="00BB1D73">
              <w:rPr>
                <w:rFonts w:cs="Arial"/>
                <w:b/>
                <w:color w:val="000000"/>
                <w:sz w:val="20"/>
                <w:szCs w:val="20"/>
                <w:lang w:eastAsia="en-GB"/>
              </w:rPr>
              <w:t xml:space="preserve"> </w:t>
            </w:r>
            <w:r>
              <w:rPr>
                <w:rFonts w:cs="Arial"/>
                <w:b/>
                <w:bCs/>
                <w:color w:val="000000"/>
                <w:sz w:val="20"/>
                <w:szCs w:val="20"/>
                <w:lang w:eastAsia="en-GB"/>
              </w:rPr>
              <w:br/>
            </w:r>
            <w:r w:rsidRPr="00BB1D73">
              <w:rPr>
                <w:rFonts w:cs="Arial"/>
                <w:b/>
                <w:color w:val="000000"/>
                <w:sz w:val="20"/>
                <w:szCs w:val="20"/>
                <w:lang w:eastAsia="en-GB"/>
              </w:rPr>
              <w:t>15 years and above</w:t>
            </w:r>
          </w:p>
        </w:tc>
      </w:tr>
      <w:tr w:rsidR="006A514B" w:rsidRPr="00C466B1" w14:paraId="7A7A17C0"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50C70135" w14:textId="77777777" w:rsidR="006A514B" w:rsidRPr="00BB1D73" w:rsidRDefault="006A514B" w:rsidP="006A514B">
            <w:pPr>
              <w:rPr>
                <w:rFonts w:cs="Arial"/>
                <w:color w:val="000000"/>
                <w:sz w:val="20"/>
                <w:szCs w:val="20"/>
                <w:lang w:eastAsia="en-GB"/>
              </w:rPr>
            </w:pPr>
            <w:r w:rsidRPr="00BB1D73">
              <w:rPr>
                <w:rFonts w:cs="Arial"/>
                <w:color w:val="000000"/>
                <w:sz w:val="20"/>
                <w:szCs w:val="20"/>
                <w:lang w:eastAsia="en-GB"/>
              </w:rPr>
              <w:t>Non-alcoholic beverages</w:t>
            </w:r>
          </w:p>
        </w:tc>
        <w:tc>
          <w:tcPr>
            <w:tcW w:w="1275" w:type="dxa"/>
            <w:tcBorders>
              <w:top w:val="single" w:sz="4" w:space="0" w:color="auto"/>
              <w:left w:val="nil"/>
              <w:bottom w:val="single" w:sz="4" w:space="0" w:color="auto"/>
              <w:right w:val="nil"/>
            </w:tcBorders>
            <w:shd w:val="clear" w:color="auto" w:fill="auto"/>
            <w:noWrap/>
            <w:vAlign w:val="bottom"/>
            <w:hideMark/>
          </w:tcPr>
          <w:p w14:paraId="7D861DAD" w14:textId="77777777" w:rsidR="006A514B" w:rsidRPr="00BB1D73" w:rsidRDefault="006A514B" w:rsidP="006A514B">
            <w:pPr>
              <w:jc w:val="right"/>
              <w:rPr>
                <w:rFonts w:cs="Arial"/>
                <w:color w:val="000000"/>
                <w:sz w:val="20"/>
                <w:szCs w:val="20"/>
                <w:lang w:eastAsia="en-GB"/>
              </w:rPr>
            </w:pPr>
            <w:r w:rsidRPr="00BB1D73">
              <w:rPr>
                <w:rFonts w:cs="Arial"/>
                <w:color w:val="000000"/>
                <w:sz w:val="20"/>
                <w:szCs w:val="20"/>
                <w:lang w:eastAsia="en-GB"/>
              </w:rPr>
              <w:t>3.4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D645F" w14:textId="5B40B3D0" w:rsidR="006A514B" w:rsidRPr="00BB1D73" w:rsidRDefault="006A514B" w:rsidP="006A514B">
            <w:pPr>
              <w:jc w:val="right"/>
              <w:rPr>
                <w:rFonts w:cs="Arial"/>
                <w:color w:val="000000"/>
                <w:sz w:val="20"/>
                <w:szCs w:val="20"/>
                <w:lang w:eastAsia="en-GB"/>
              </w:rPr>
            </w:pPr>
            <w:r w:rsidRPr="00BB1D73">
              <w:rPr>
                <w:rFonts w:cs="Arial"/>
                <w:color w:val="000000"/>
                <w:sz w:val="20"/>
                <w:szCs w:val="20"/>
                <w:lang w:eastAsia="en-GB"/>
              </w:rPr>
              <w:t>3</w:t>
            </w:r>
            <w:r w:rsidR="00EE6CE2">
              <w:rPr>
                <w:rFonts w:cs="Arial"/>
                <w:color w:val="000000"/>
                <w:sz w:val="20"/>
                <w:szCs w:val="20"/>
                <w:lang w:eastAsia="en-GB"/>
              </w:rPr>
              <w:t>.7</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717040FD" w14:textId="1ED9F84B" w:rsidR="006A514B" w:rsidRPr="00BB1D73" w:rsidRDefault="00EB60C8" w:rsidP="006A514B">
            <w:pPr>
              <w:jc w:val="right"/>
              <w:rPr>
                <w:rFonts w:cs="Arial"/>
                <w:color w:val="000000"/>
                <w:sz w:val="20"/>
                <w:szCs w:val="20"/>
                <w:lang w:eastAsia="en-GB"/>
              </w:rPr>
            </w:pPr>
            <w:r>
              <w:rPr>
                <w:rFonts w:cs="Arial"/>
                <w:color w:val="000000"/>
                <w:sz w:val="20"/>
                <w:szCs w:val="20"/>
                <w:lang w:eastAsia="en-GB"/>
              </w:rPr>
              <w:t>2.7</w:t>
            </w:r>
          </w:p>
        </w:tc>
      </w:tr>
      <w:tr w:rsidR="006A514B" w:rsidRPr="00C466B1" w14:paraId="3AC834CA"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38EE2C0B" w14:textId="77777777" w:rsidR="006A514B" w:rsidRPr="00BB1D73" w:rsidRDefault="006A514B" w:rsidP="006A514B">
            <w:pPr>
              <w:rPr>
                <w:rFonts w:cs="Arial"/>
                <w:color w:val="000000"/>
                <w:sz w:val="20"/>
                <w:szCs w:val="20"/>
                <w:lang w:eastAsia="en-GB"/>
              </w:rPr>
            </w:pPr>
            <w:r w:rsidRPr="00BB1D73">
              <w:rPr>
                <w:rFonts w:cs="Arial"/>
                <w:color w:val="000000"/>
                <w:sz w:val="20"/>
                <w:szCs w:val="20"/>
                <w:lang w:eastAsia="en-GB"/>
              </w:rPr>
              <w:t>Cereals and cereal products</w:t>
            </w:r>
          </w:p>
        </w:tc>
        <w:tc>
          <w:tcPr>
            <w:tcW w:w="1275" w:type="dxa"/>
            <w:tcBorders>
              <w:top w:val="nil"/>
              <w:left w:val="nil"/>
              <w:bottom w:val="single" w:sz="4" w:space="0" w:color="auto"/>
              <w:right w:val="nil"/>
            </w:tcBorders>
            <w:shd w:val="clear" w:color="auto" w:fill="auto"/>
            <w:noWrap/>
            <w:vAlign w:val="bottom"/>
            <w:hideMark/>
          </w:tcPr>
          <w:p w14:paraId="241C6F40" w14:textId="77777777" w:rsidR="006A514B" w:rsidRPr="00BB1D73" w:rsidRDefault="006A514B" w:rsidP="006A514B">
            <w:pPr>
              <w:jc w:val="right"/>
              <w:rPr>
                <w:rFonts w:cs="Arial"/>
                <w:color w:val="000000"/>
                <w:sz w:val="20"/>
                <w:szCs w:val="20"/>
                <w:lang w:eastAsia="en-GB"/>
              </w:rPr>
            </w:pPr>
            <w:r w:rsidRPr="00BB1D73">
              <w:rPr>
                <w:rFonts w:cs="Arial"/>
                <w:color w:val="000000"/>
                <w:sz w:val="20"/>
                <w:szCs w:val="20"/>
                <w:lang w:eastAsia="en-GB"/>
              </w:rPr>
              <w:t>40.7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1E4A823" w14:textId="586AE3B7" w:rsidR="006A514B" w:rsidRPr="00BB1D73" w:rsidRDefault="00A94641" w:rsidP="006A514B">
            <w:pPr>
              <w:jc w:val="right"/>
              <w:rPr>
                <w:rFonts w:cs="Arial"/>
                <w:color w:val="000000"/>
                <w:sz w:val="20"/>
                <w:szCs w:val="20"/>
                <w:lang w:eastAsia="en-GB"/>
              </w:rPr>
            </w:pPr>
            <w:r>
              <w:rPr>
                <w:rFonts w:cs="Arial"/>
                <w:color w:val="000000"/>
                <w:sz w:val="20"/>
                <w:szCs w:val="20"/>
                <w:lang w:eastAsia="en-GB"/>
              </w:rPr>
              <w:t>51.9</w:t>
            </w:r>
          </w:p>
        </w:tc>
        <w:tc>
          <w:tcPr>
            <w:tcW w:w="1620" w:type="dxa"/>
            <w:tcBorders>
              <w:top w:val="nil"/>
              <w:left w:val="nil"/>
              <w:bottom w:val="single" w:sz="4" w:space="0" w:color="auto"/>
              <w:right w:val="single" w:sz="4" w:space="0" w:color="auto"/>
            </w:tcBorders>
            <w:shd w:val="clear" w:color="auto" w:fill="auto"/>
            <w:noWrap/>
            <w:vAlign w:val="bottom"/>
            <w:hideMark/>
          </w:tcPr>
          <w:p w14:paraId="6C134843" w14:textId="1504AE50" w:rsidR="006A514B" w:rsidRPr="00BB1D73" w:rsidRDefault="00A94641" w:rsidP="006A514B">
            <w:pPr>
              <w:jc w:val="right"/>
              <w:rPr>
                <w:rFonts w:cs="Arial"/>
                <w:color w:val="000000"/>
                <w:sz w:val="20"/>
                <w:szCs w:val="20"/>
                <w:lang w:eastAsia="en-GB"/>
              </w:rPr>
            </w:pPr>
            <w:r>
              <w:rPr>
                <w:rFonts w:cs="Arial"/>
                <w:color w:val="000000"/>
                <w:sz w:val="20"/>
                <w:szCs w:val="20"/>
                <w:lang w:eastAsia="en-GB"/>
              </w:rPr>
              <w:t>49.6</w:t>
            </w:r>
          </w:p>
        </w:tc>
      </w:tr>
      <w:tr w:rsidR="006A514B" w:rsidRPr="00C466B1" w14:paraId="75E7823F"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2D9E0C5D" w14:textId="77777777" w:rsidR="006A514B" w:rsidRPr="00BB1D73" w:rsidRDefault="006A514B" w:rsidP="006A514B">
            <w:pPr>
              <w:rPr>
                <w:rFonts w:cs="Arial"/>
                <w:color w:val="000000"/>
                <w:sz w:val="20"/>
                <w:szCs w:val="20"/>
                <w:lang w:eastAsia="en-GB"/>
              </w:rPr>
            </w:pPr>
            <w:r w:rsidRPr="00BB1D73">
              <w:rPr>
                <w:rFonts w:cs="Arial"/>
                <w:color w:val="000000"/>
                <w:sz w:val="20"/>
                <w:szCs w:val="20"/>
                <w:lang w:eastAsia="en-GB"/>
              </w:rPr>
              <w:t>Cereal based products and dishes</w:t>
            </w:r>
          </w:p>
        </w:tc>
        <w:tc>
          <w:tcPr>
            <w:tcW w:w="1275" w:type="dxa"/>
            <w:tcBorders>
              <w:top w:val="nil"/>
              <w:left w:val="nil"/>
              <w:bottom w:val="single" w:sz="4" w:space="0" w:color="auto"/>
              <w:right w:val="nil"/>
            </w:tcBorders>
            <w:shd w:val="clear" w:color="auto" w:fill="auto"/>
            <w:noWrap/>
            <w:vAlign w:val="bottom"/>
            <w:hideMark/>
          </w:tcPr>
          <w:p w14:paraId="234D239A" w14:textId="77777777" w:rsidR="006A514B" w:rsidRPr="00BB1D73" w:rsidRDefault="006A514B" w:rsidP="006A514B">
            <w:pPr>
              <w:jc w:val="right"/>
              <w:rPr>
                <w:rFonts w:cs="Arial"/>
                <w:color w:val="000000"/>
                <w:sz w:val="20"/>
                <w:szCs w:val="20"/>
                <w:lang w:eastAsia="en-GB"/>
              </w:rPr>
            </w:pPr>
            <w:r w:rsidRPr="00BB1D73">
              <w:rPr>
                <w:rFonts w:cs="Arial"/>
                <w:color w:val="000000"/>
                <w:sz w:val="20"/>
                <w:szCs w:val="20"/>
                <w:lang w:eastAsia="en-GB"/>
              </w:rPr>
              <w:t>11.5</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15BA049" w14:textId="6FC84E65" w:rsidR="006A514B" w:rsidRPr="00BB1D73" w:rsidRDefault="00A94641" w:rsidP="006A514B">
            <w:pPr>
              <w:jc w:val="right"/>
              <w:rPr>
                <w:rFonts w:cs="Arial"/>
                <w:color w:val="000000"/>
                <w:sz w:val="20"/>
                <w:szCs w:val="20"/>
                <w:lang w:eastAsia="en-GB"/>
              </w:rPr>
            </w:pPr>
            <w:r>
              <w:rPr>
                <w:rFonts w:cs="Arial"/>
                <w:color w:val="000000"/>
                <w:sz w:val="20"/>
                <w:szCs w:val="20"/>
                <w:lang w:eastAsia="en-GB"/>
              </w:rPr>
              <w:t>4.0</w:t>
            </w:r>
          </w:p>
        </w:tc>
        <w:tc>
          <w:tcPr>
            <w:tcW w:w="1620" w:type="dxa"/>
            <w:tcBorders>
              <w:top w:val="nil"/>
              <w:left w:val="nil"/>
              <w:bottom w:val="single" w:sz="4" w:space="0" w:color="auto"/>
              <w:right w:val="single" w:sz="4" w:space="0" w:color="auto"/>
            </w:tcBorders>
            <w:shd w:val="clear" w:color="auto" w:fill="auto"/>
            <w:noWrap/>
            <w:vAlign w:val="bottom"/>
            <w:hideMark/>
          </w:tcPr>
          <w:p w14:paraId="13210C74" w14:textId="5BA67949" w:rsidR="006A514B" w:rsidRPr="00BB1D73" w:rsidRDefault="00A94641" w:rsidP="006A514B">
            <w:pPr>
              <w:jc w:val="right"/>
              <w:rPr>
                <w:rFonts w:cs="Arial"/>
                <w:color w:val="000000"/>
                <w:sz w:val="20"/>
                <w:szCs w:val="20"/>
                <w:lang w:eastAsia="en-GB"/>
              </w:rPr>
            </w:pPr>
            <w:r>
              <w:rPr>
                <w:rFonts w:cs="Arial"/>
                <w:color w:val="000000"/>
                <w:sz w:val="20"/>
                <w:szCs w:val="20"/>
                <w:lang w:eastAsia="en-GB"/>
              </w:rPr>
              <w:t>3.7</w:t>
            </w:r>
          </w:p>
        </w:tc>
      </w:tr>
      <w:tr w:rsidR="006A514B" w:rsidRPr="00C466B1" w14:paraId="1C223183"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4D7CAF5C" w14:textId="77777777" w:rsidR="006A514B" w:rsidRPr="00BB1D73" w:rsidRDefault="006A514B" w:rsidP="006A514B">
            <w:pPr>
              <w:rPr>
                <w:rFonts w:cs="Arial"/>
                <w:color w:val="000000"/>
                <w:sz w:val="20"/>
                <w:szCs w:val="20"/>
                <w:lang w:eastAsia="en-GB"/>
              </w:rPr>
            </w:pPr>
            <w:r w:rsidRPr="00BB1D73">
              <w:rPr>
                <w:rFonts w:cs="Arial"/>
                <w:color w:val="000000"/>
                <w:sz w:val="20"/>
                <w:szCs w:val="20"/>
                <w:lang w:eastAsia="en-GB"/>
              </w:rPr>
              <w:t>Fats and oils</w:t>
            </w:r>
          </w:p>
        </w:tc>
        <w:tc>
          <w:tcPr>
            <w:tcW w:w="1275" w:type="dxa"/>
            <w:tcBorders>
              <w:top w:val="nil"/>
              <w:left w:val="nil"/>
              <w:bottom w:val="single" w:sz="4" w:space="0" w:color="auto"/>
              <w:right w:val="nil"/>
            </w:tcBorders>
            <w:shd w:val="clear" w:color="auto" w:fill="auto"/>
            <w:noWrap/>
            <w:vAlign w:val="bottom"/>
            <w:hideMark/>
          </w:tcPr>
          <w:p w14:paraId="43603BA8" w14:textId="004417C6" w:rsidR="006A514B" w:rsidRPr="00BB1D73" w:rsidRDefault="006A514B" w:rsidP="006A514B">
            <w:pPr>
              <w:jc w:val="right"/>
              <w:rPr>
                <w:rFonts w:cs="Arial"/>
                <w:color w:val="000000"/>
                <w:sz w:val="20"/>
                <w:szCs w:val="20"/>
                <w:lang w:eastAsia="en-GB"/>
              </w:rPr>
            </w:pPr>
            <w:r w:rsidRPr="00BB1D73">
              <w:rPr>
                <w:rFonts w:cs="Arial"/>
                <w:color w:val="000000"/>
                <w:sz w:val="20"/>
                <w:szCs w:val="20"/>
                <w:lang w:eastAsia="en-GB"/>
              </w:rPr>
              <w:t>0</w:t>
            </w:r>
            <w:r w:rsidR="00A454E0">
              <w:rPr>
                <w:rFonts w:cs="Arial"/>
                <w:color w:val="000000"/>
                <w:sz w:val="20"/>
                <w:szCs w:val="20"/>
                <w:lang w:eastAsia="en-GB"/>
              </w:rPr>
              <w:t>.0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DDD70B3" w14:textId="354E0A24" w:rsidR="006A514B" w:rsidRPr="00BB1D73" w:rsidRDefault="00EE6CE2" w:rsidP="00BB1D73">
            <w:pPr>
              <w:jc w:val="right"/>
              <w:rPr>
                <w:rFonts w:cs="Arial"/>
                <w:color w:val="000000"/>
                <w:sz w:val="20"/>
                <w:szCs w:val="20"/>
                <w:lang w:eastAsia="en-GB"/>
              </w:rPr>
            </w:pPr>
            <w:r>
              <w:rPr>
                <w:rFonts w:cs="Arial"/>
                <w:color w:val="000000"/>
                <w:sz w:val="20"/>
                <w:szCs w:val="20"/>
                <w:lang w:eastAsia="en-GB"/>
              </w:rPr>
              <w:t>0.01</w:t>
            </w:r>
          </w:p>
        </w:tc>
        <w:tc>
          <w:tcPr>
            <w:tcW w:w="1620" w:type="dxa"/>
            <w:tcBorders>
              <w:top w:val="nil"/>
              <w:left w:val="nil"/>
              <w:bottom w:val="single" w:sz="4" w:space="0" w:color="auto"/>
              <w:right w:val="single" w:sz="4" w:space="0" w:color="auto"/>
            </w:tcBorders>
            <w:shd w:val="clear" w:color="auto" w:fill="auto"/>
            <w:noWrap/>
            <w:vAlign w:val="bottom"/>
            <w:hideMark/>
          </w:tcPr>
          <w:p w14:paraId="1339669C" w14:textId="77777777" w:rsidR="006A514B" w:rsidRPr="00BB1D73" w:rsidRDefault="006A514B" w:rsidP="006A514B">
            <w:pPr>
              <w:jc w:val="right"/>
              <w:rPr>
                <w:rFonts w:cs="Arial"/>
                <w:color w:val="000000"/>
                <w:sz w:val="20"/>
                <w:szCs w:val="20"/>
                <w:lang w:eastAsia="en-GB"/>
              </w:rPr>
            </w:pPr>
            <w:r w:rsidRPr="00BB1D73">
              <w:rPr>
                <w:rFonts w:cs="Arial"/>
                <w:color w:val="000000"/>
                <w:sz w:val="20"/>
                <w:szCs w:val="20"/>
                <w:lang w:eastAsia="en-GB"/>
              </w:rPr>
              <w:t>0.1</w:t>
            </w:r>
          </w:p>
        </w:tc>
      </w:tr>
      <w:tr w:rsidR="006A514B" w:rsidRPr="00C466B1" w14:paraId="4FC10E01"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66D222F6" w14:textId="77777777" w:rsidR="006A514B" w:rsidRPr="00BB1D73" w:rsidRDefault="006A514B" w:rsidP="006A514B">
            <w:pPr>
              <w:rPr>
                <w:rFonts w:cs="Arial"/>
                <w:color w:val="000000"/>
                <w:sz w:val="20"/>
                <w:szCs w:val="20"/>
                <w:lang w:eastAsia="en-GB"/>
              </w:rPr>
            </w:pPr>
            <w:r w:rsidRPr="00BB1D73">
              <w:rPr>
                <w:rFonts w:cs="Arial"/>
                <w:color w:val="000000"/>
                <w:sz w:val="20"/>
                <w:szCs w:val="20"/>
                <w:lang w:eastAsia="en-GB"/>
              </w:rPr>
              <w:t>Fish and seafood products and dishes</w:t>
            </w:r>
          </w:p>
        </w:tc>
        <w:tc>
          <w:tcPr>
            <w:tcW w:w="1275" w:type="dxa"/>
            <w:tcBorders>
              <w:top w:val="nil"/>
              <w:left w:val="nil"/>
              <w:bottom w:val="single" w:sz="4" w:space="0" w:color="auto"/>
              <w:right w:val="nil"/>
            </w:tcBorders>
            <w:shd w:val="clear" w:color="auto" w:fill="auto"/>
            <w:noWrap/>
            <w:vAlign w:val="bottom"/>
            <w:hideMark/>
          </w:tcPr>
          <w:p w14:paraId="2694364C" w14:textId="41244FDC" w:rsidR="006A514B" w:rsidRPr="002F532C" w:rsidRDefault="006A514B" w:rsidP="006A514B">
            <w:pPr>
              <w:jc w:val="right"/>
              <w:rPr>
                <w:rFonts w:cs="Arial"/>
                <w:color w:val="000000"/>
                <w:sz w:val="20"/>
                <w:szCs w:val="20"/>
                <w:lang w:eastAsia="en-GB"/>
              </w:rPr>
            </w:pPr>
            <w:r w:rsidRPr="002F532C">
              <w:rPr>
                <w:rFonts w:cs="Arial"/>
                <w:color w:val="000000"/>
                <w:sz w:val="20"/>
                <w:szCs w:val="20"/>
                <w:lang w:eastAsia="en-GB"/>
              </w:rPr>
              <w:t>1</w:t>
            </w:r>
            <w:r w:rsidR="001C6F0E" w:rsidRPr="002F532C">
              <w:rPr>
                <w:rFonts w:cs="Arial"/>
                <w:color w:val="000000"/>
                <w:sz w:val="20"/>
                <w:szCs w:val="20"/>
                <w:lang w:eastAsia="en-GB"/>
              </w:rPr>
              <w:t>.</w:t>
            </w:r>
            <w:r w:rsidR="00FC3CFE">
              <w:rPr>
                <w:rFonts w:cs="Arial"/>
                <w:color w:val="000000"/>
                <w:sz w:val="20"/>
                <w:szCs w:val="20"/>
                <w:lang w:eastAsia="en-GB"/>
              </w:rPr>
              <w:t>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EF3CFE9" w14:textId="737423CB" w:rsidR="006A514B" w:rsidRPr="00BB1D73" w:rsidRDefault="00EE6CE2" w:rsidP="00BB1D73">
            <w:pPr>
              <w:jc w:val="right"/>
              <w:rPr>
                <w:rFonts w:cs="Arial"/>
                <w:color w:val="000000"/>
                <w:sz w:val="20"/>
                <w:szCs w:val="20"/>
                <w:lang w:eastAsia="en-GB"/>
              </w:rPr>
            </w:pPr>
            <w:r>
              <w:rPr>
                <w:rFonts w:cs="Arial"/>
                <w:color w:val="000000"/>
                <w:sz w:val="20"/>
                <w:szCs w:val="20"/>
                <w:lang w:eastAsia="en-GB"/>
              </w:rPr>
              <w:t>0.5</w:t>
            </w:r>
          </w:p>
        </w:tc>
        <w:tc>
          <w:tcPr>
            <w:tcW w:w="1620" w:type="dxa"/>
            <w:tcBorders>
              <w:top w:val="nil"/>
              <w:left w:val="nil"/>
              <w:bottom w:val="single" w:sz="4" w:space="0" w:color="auto"/>
              <w:right w:val="single" w:sz="4" w:space="0" w:color="auto"/>
            </w:tcBorders>
            <w:shd w:val="clear" w:color="auto" w:fill="auto"/>
            <w:noWrap/>
            <w:vAlign w:val="bottom"/>
            <w:hideMark/>
          </w:tcPr>
          <w:p w14:paraId="0A7BF05E" w14:textId="0599C805" w:rsidR="006A514B" w:rsidRPr="00BB1D73" w:rsidRDefault="006A514B" w:rsidP="006A514B">
            <w:pPr>
              <w:jc w:val="right"/>
              <w:rPr>
                <w:rFonts w:cs="Arial"/>
                <w:color w:val="000000"/>
                <w:sz w:val="20"/>
                <w:szCs w:val="20"/>
                <w:lang w:eastAsia="en-GB"/>
              </w:rPr>
            </w:pPr>
            <w:r w:rsidRPr="00BB1D73">
              <w:rPr>
                <w:rFonts w:cs="Arial"/>
                <w:color w:val="000000"/>
                <w:sz w:val="20"/>
                <w:szCs w:val="20"/>
                <w:lang w:eastAsia="en-GB"/>
              </w:rPr>
              <w:t>1.</w:t>
            </w:r>
            <w:r w:rsidR="00EB60C8">
              <w:rPr>
                <w:rFonts w:cs="Arial"/>
                <w:color w:val="000000"/>
                <w:sz w:val="20"/>
                <w:szCs w:val="20"/>
                <w:lang w:eastAsia="en-GB"/>
              </w:rPr>
              <w:t>3</w:t>
            </w:r>
          </w:p>
        </w:tc>
      </w:tr>
      <w:tr w:rsidR="006A514B" w:rsidRPr="00C466B1" w14:paraId="21BBA4AF"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3C431D9F" w14:textId="7DED716E" w:rsidR="006A514B" w:rsidRPr="00BB1D73" w:rsidRDefault="006A514B" w:rsidP="006A514B">
            <w:pPr>
              <w:rPr>
                <w:rFonts w:cs="Arial"/>
                <w:color w:val="000000"/>
                <w:sz w:val="20"/>
                <w:szCs w:val="20"/>
                <w:lang w:eastAsia="en-GB"/>
              </w:rPr>
            </w:pPr>
            <w:r w:rsidRPr="00BB1D73">
              <w:rPr>
                <w:rFonts w:cs="Arial"/>
                <w:color w:val="000000"/>
                <w:sz w:val="20"/>
                <w:szCs w:val="20"/>
                <w:lang w:eastAsia="en-GB"/>
              </w:rPr>
              <w:t>Fruit products and dishes</w:t>
            </w:r>
          </w:p>
        </w:tc>
        <w:tc>
          <w:tcPr>
            <w:tcW w:w="1275" w:type="dxa"/>
            <w:tcBorders>
              <w:top w:val="nil"/>
              <w:left w:val="nil"/>
              <w:bottom w:val="single" w:sz="4" w:space="0" w:color="auto"/>
              <w:right w:val="nil"/>
            </w:tcBorders>
            <w:shd w:val="clear" w:color="auto" w:fill="auto"/>
            <w:noWrap/>
            <w:vAlign w:val="bottom"/>
            <w:hideMark/>
          </w:tcPr>
          <w:p w14:paraId="75D42DC2" w14:textId="77777777" w:rsidR="006A514B" w:rsidRPr="00BB1D73" w:rsidRDefault="006A514B" w:rsidP="006A514B">
            <w:pPr>
              <w:jc w:val="right"/>
              <w:rPr>
                <w:rFonts w:cs="Arial"/>
                <w:color w:val="000000"/>
                <w:sz w:val="20"/>
                <w:szCs w:val="20"/>
                <w:lang w:eastAsia="en-GB"/>
              </w:rPr>
            </w:pPr>
            <w:r w:rsidRPr="00BB1D73">
              <w:rPr>
                <w:rFonts w:cs="Arial"/>
                <w:color w:val="000000"/>
                <w:sz w:val="20"/>
                <w:szCs w:val="20"/>
                <w:lang w:eastAsia="en-GB"/>
              </w:rPr>
              <w:t>2.9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7EC52E0" w14:textId="55FA6519" w:rsidR="006A514B" w:rsidRPr="00BB1D73" w:rsidRDefault="00EE6CE2" w:rsidP="006A514B">
            <w:pPr>
              <w:jc w:val="right"/>
              <w:rPr>
                <w:rFonts w:cs="Arial"/>
                <w:color w:val="000000"/>
                <w:sz w:val="20"/>
                <w:szCs w:val="20"/>
                <w:lang w:eastAsia="en-GB"/>
              </w:rPr>
            </w:pPr>
            <w:r>
              <w:rPr>
                <w:rFonts w:cs="Arial"/>
                <w:color w:val="000000"/>
                <w:sz w:val="20"/>
                <w:szCs w:val="20"/>
                <w:lang w:eastAsia="en-GB"/>
              </w:rPr>
              <w:t>2.8</w:t>
            </w:r>
          </w:p>
        </w:tc>
        <w:tc>
          <w:tcPr>
            <w:tcW w:w="1620" w:type="dxa"/>
            <w:tcBorders>
              <w:top w:val="nil"/>
              <w:left w:val="nil"/>
              <w:bottom w:val="single" w:sz="4" w:space="0" w:color="auto"/>
              <w:right w:val="single" w:sz="4" w:space="0" w:color="auto"/>
            </w:tcBorders>
            <w:shd w:val="clear" w:color="auto" w:fill="auto"/>
            <w:noWrap/>
            <w:vAlign w:val="bottom"/>
            <w:hideMark/>
          </w:tcPr>
          <w:p w14:paraId="70344EB0" w14:textId="7EB0906A" w:rsidR="006A514B" w:rsidRPr="00BB1D73" w:rsidRDefault="00EB60C8" w:rsidP="006A514B">
            <w:pPr>
              <w:jc w:val="right"/>
              <w:rPr>
                <w:rFonts w:cs="Arial"/>
                <w:color w:val="000000"/>
                <w:sz w:val="20"/>
                <w:szCs w:val="20"/>
                <w:lang w:eastAsia="en-GB"/>
              </w:rPr>
            </w:pPr>
            <w:r>
              <w:rPr>
                <w:rFonts w:cs="Arial"/>
                <w:color w:val="000000"/>
                <w:sz w:val="20"/>
                <w:szCs w:val="20"/>
                <w:lang w:eastAsia="en-GB"/>
              </w:rPr>
              <w:t>2</w:t>
            </w:r>
            <w:r w:rsidR="006A514B" w:rsidRPr="00BB1D73">
              <w:rPr>
                <w:rFonts w:cs="Arial"/>
                <w:color w:val="000000"/>
                <w:sz w:val="20"/>
                <w:szCs w:val="20"/>
                <w:lang w:eastAsia="en-GB"/>
              </w:rPr>
              <w:t>.9</w:t>
            </w:r>
          </w:p>
        </w:tc>
      </w:tr>
      <w:tr w:rsidR="00F1028D" w:rsidRPr="00C466B1" w14:paraId="1626FF76"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tcPr>
          <w:p w14:paraId="33F0901E" w14:textId="543A5E78" w:rsidR="00F1028D" w:rsidRPr="00D76CA5" w:rsidRDefault="00F1028D" w:rsidP="00F1028D">
            <w:pPr>
              <w:ind w:firstLineChars="200" w:firstLine="400"/>
              <w:rPr>
                <w:rFonts w:cs="Arial"/>
                <w:i/>
                <w:color w:val="000000"/>
                <w:sz w:val="20"/>
                <w:szCs w:val="20"/>
                <w:lang w:eastAsia="en-GB"/>
              </w:rPr>
            </w:pPr>
            <w:r w:rsidRPr="00363543">
              <w:rPr>
                <w:rFonts w:cs="Arial"/>
                <w:i/>
                <w:color w:val="000000"/>
                <w:sz w:val="20"/>
                <w:lang w:eastAsia="en-GB"/>
              </w:rPr>
              <w:t>Berry fruit</w:t>
            </w:r>
          </w:p>
        </w:tc>
        <w:tc>
          <w:tcPr>
            <w:tcW w:w="1275" w:type="dxa"/>
            <w:tcBorders>
              <w:top w:val="nil"/>
              <w:left w:val="nil"/>
              <w:bottom w:val="single" w:sz="4" w:space="0" w:color="auto"/>
              <w:right w:val="nil"/>
            </w:tcBorders>
            <w:shd w:val="clear" w:color="auto" w:fill="auto"/>
            <w:noWrap/>
            <w:vAlign w:val="bottom"/>
          </w:tcPr>
          <w:p w14:paraId="2ED59CFA" w14:textId="1BE39C3C" w:rsidR="00F1028D" w:rsidRPr="00295072" w:rsidRDefault="00D80C45" w:rsidP="00F1028D">
            <w:pPr>
              <w:jc w:val="right"/>
              <w:rPr>
                <w:rFonts w:cs="Arial"/>
                <w:i/>
                <w:color w:val="000000"/>
                <w:sz w:val="20"/>
                <w:szCs w:val="20"/>
                <w:lang w:eastAsia="en-GB"/>
              </w:rPr>
            </w:pPr>
            <w:r>
              <w:rPr>
                <w:rFonts w:cs="Arial"/>
                <w:i/>
                <w:color w:val="000000"/>
                <w:sz w:val="20"/>
                <w:szCs w:val="20"/>
                <w:lang w:eastAsia="en-GB"/>
              </w:rPr>
              <w:t>0.1</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53F3E0A3" w14:textId="2DAAF9D8" w:rsidR="00F1028D" w:rsidRPr="00D80C45" w:rsidRDefault="00D80C45" w:rsidP="00F1028D">
            <w:pPr>
              <w:jc w:val="right"/>
              <w:rPr>
                <w:rFonts w:cs="Arial"/>
                <w:i/>
                <w:color w:val="000000"/>
                <w:sz w:val="20"/>
                <w:szCs w:val="20"/>
                <w:lang w:eastAsia="en-GB"/>
              </w:rPr>
            </w:pPr>
            <w:r w:rsidRPr="00D80C45">
              <w:rPr>
                <w:rFonts w:cs="Arial"/>
                <w:i/>
                <w:color w:val="000000"/>
                <w:sz w:val="20"/>
                <w:szCs w:val="20"/>
                <w:lang w:eastAsia="en-GB"/>
              </w:rPr>
              <w:t>0</w:t>
            </w:r>
            <w:r w:rsidR="00A454E0">
              <w:rPr>
                <w:rFonts w:cs="Arial"/>
                <w:i/>
                <w:color w:val="000000"/>
                <w:sz w:val="20"/>
                <w:szCs w:val="20"/>
                <w:lang w:eastAsia="en-GB"/>
              </w:rPr>
              <w:t>.01</w:t>
            </w:r>
          </w:p>
        </w:tc>
        <w:tc>
          <w:tcPr>
            <w:tcW w:w="1620" w:type="dxa"/>
            <w:tcBorders>
              <w:top w:val="nil"/>
              <w:left w:val="nil"/>
              <w:bottom w:val="single" w:sz="4" w:space="0" w:color="auto"/>
              <w:right w:val="single" w:sz="4" w:space="0" w:color="auto"/>
            </w:tcBorders>
            <w:shd w:val="clear" w:color="auto" w:fill="auto"/>
            <w:noWrap/>
            <w:vAlign w:val="bottom"/>
          </w:tcPr>
          <w:p w14:paraId="4DFDA16F" w14:textId="4F61D336" w:rsidR="00F1028D" w:rsidRPr="00D80C45" w:rsidRDefault="00D80C45" w:rsidP="00F1028D">
            <w:pPr>
              <w:jc w:val="right"/>
              <w:rPr>
                <w:rFonts w:cs="Arial"/>
                <w:i/>
                <w:color w:val="000000"/>
                <w:sz w:val="20"/>
                <w:szCs w:val="20"/>
                <w:lang w:eastAsia="en-GB"/>
              </w:rPr>
            </w:pPr>
            <w:r>
              <w:rPr>
                <w:rFonts w:cs="Arial"/>
                <w:i/>
                <w:color w:val="000000"/>
                <w:sz w:val="20"/>
                <w:szCs w:val="20"/>
                <w:lang w:eastAsia="en-GB"/>
              </w:rPr>
              <w:t>0.2</w:t>
            </w:r>
          </w:p>
        </w:tc>
      </w:tr>
      <w:tr w:rsidR="00F1028D" w:rsidRPr="00C466B1" w14:paraId="456AB227"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tcPr>
          <w:p w14:paraId="5967DA24" w14:textId="637C2AC1" w:rsidR="00F1028D" w:rsidRPr="00D76CA5" w:rsidRDefault="00F1028D" w:rsidP="00F1028D">
            <w:pPr>
              <w:ind w:firstLineChars="200" w:firstLine="400"/>
              <w:rPr>
                <w:rFonts w:cs="Arial"/>
                <w:i/>
                <w:color w:val="000000"/>
                <w:sz w:val="20"/>
                <w:szCs w:val="20"/>
                <w:lang w:eastAsia="en-GB"/>
              </w:rPr>
            </w:pPr>
            <w:r w:rsidRPr="00363543">
              <w:rPr>
                <w:rFonts w:cs="Arial"/>
                <w:i/>
                <w:color w:val="000000"/>
                <w:sz w:val="20"/>
                <w:lang w:eastAsia="en-GB"/>
              </w:rPr>
              <w:t>Citrus fruit</w:t>
            </w:r>
          </w:p>
        </w:tc>
        <w:tc>
          <w:tcPr>
            <w:tcW w:w="1275" w:type="dxa"/>
            <w:tcBorders>
              <w:top w:val="nil"/>
              <w:left w:val="nil"/>
              <w:bottom w:val="single" w:sz="4" w:space="0" w:color="auto"/>
              <w:right w:val="nil"/>
            </w:tcBorders>
            <w:shd w:val="clear" w:color="auto" w:fill="auto"/>
            <w:noWrap/>
            <w:vAlign w:val="bottom"/>
          </w:tcPr>
          <w:p w14:paraId="00287B1D" w14:textId="4C73E8C7" w:rsidR="00F1028D" w:rsidRPr="00295072" w:rsidRDefault="00D80C45" w:rsidP="00F1028D">
            <w:pPr>
              <w:jc w:val="right"/>
              <w:rPr>
                <w:rFonts w:cs="Arial"/>
                <w:i/>
                <w:color w:val="000000"/>
                <w:sz w:val="20"/>
                <w:szCs w:val="20"/>
                <w:lang w:eastAsia="en-GB"/>
              </w:rPr>
            </w:pPr>
            <w:r>
              <w:rPr>
                <w:rFonts w:cs="Arial"/>
                <w:i/>
                <w:color w:val="000000"/>
                <w:sz w:val="20"/>
                <w:szCs w:val="20"/>
                <w:lang w:eastAsia="en-GB"/>
              </w:rPr>
              <w:t>1.1</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2C07A775" w14:textId="6A7940B6" w:rsidR="00F1028D" w:rsidRPr="00D80C45" w:rsidRDefault="00D80C45" w:rsidP="00F1028D">
            <w:pPr>
              <w:jc w:val="right"/>
              <w:rPr>
                <w:rFonts w:cs="Arial"/>
                <w:i/>
                <w:color w:val="000000"/>
                <w:sz w:val="20"/>
                <w:szCs w:val="20"/>
                <w:lang w:eastAsia="en-GB"/>
              </w:rPr>
            </w:pPr>
            <w:r>
              <w:rPr>
                <w:rFonts w:cs="Arial"/>
                <w:i/>
                <w:color w:val="000000"/>
                <w:sz w:val="20"/>
                <w:szCs w:val="20"/>
                <w:lang w:eastAsia="en-GB"/>
              </w:rPr>
              <w:t>0.9</w:t>
            </w:r>
          </w:p>
        </w:tc>
        <w:tc>
          <w:tcPr>
            <w:tcW w:w="1620" w:type="dxa"/>
            <w:tcBorders>
              <w:top w:val="nil"/>
              <w:left w:val="nil"/>
              <w:bottom w:val="single" w:sz="4" w:space="0" w:color="auto"/>
              <w:right w:val="single" w:sz="4" w:space="0" w:color="auto"/>
            </w:tcBorders>
            <w:shd w:val="clear" w:color="auto" w:fill="auto"/>
            <w:noWrap/>
            <w:vAlign w:val="bottom"/>
          </w:tcPr>
          <w:p w14:paraId="3CAFF585" w14:textId="18C5347A" w:rsidR="00F1028D" w:rsidRPr="00D80C45" w:rsidRDefault="00D80C45" w:rsidP="00F1028D">
            <w:pPr>
              <w:jc w:val="right"/>
              <w:rPr>
                <w:rFonts w:cs="Arial"/>
                <w:i/>
                <w:color w:val="000000"/>
                <w:sz w:val="20"/>
                <w:szCs w:val="20"/>
                <w:lang w:eastAsia="en-GB"/>
              </w:rPr>
            </w:pPr>
            <w:r>
              <w:rPr>
                <w:rFonts w:cs="Arial"/>
                <w:i/>
                <w:color w:val="000000"/>
                <w:sz w:val="20"/>
                <w:szCs w:val="20"/>
                <w:lang w:eastAsia="en-GB"/>
              </w:rPr>
              <w:t>0.6</w:t>
            </w:r>
          </w:p>
        </w:tc>
      </w:tr>
      <w:tr w:rsidR="00F1028D" w:rsidRPr="00C466B1" w14:paraId="32CBD6EC"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tcPr>
          <w:p w14:paraId="71230710" w14:textId="4C99109A" w:rsidR="00F1028D" w:rsidRPr="00D76CA5" w:rsidRDefault="00F1028D" w:rsidP="00F1028D">
            <w:pPr>
              <w:ind w:firstLineChars="200" w:firstLine="400"/>
              <w:rPr>
                <w:rFonts w:cs="Arial"/>
                <w:i/>
                <w:color w:val="000000"/>
                <w:sz w:val="20"/>
                <w:szCs w:val="20"/>
                <w:lang w:eastAsia="en-GB"/>
              </w:rPr>
            </w:pPr>
            <w:r w:rsidRPr="00363543">
              <w:rPr>
                <w:rFonts w:cs="Arial"/>
                <w:i/>
                <w:color w:val="000000"/>
                <w:sz w:val="20"/>
                <w:lang w:eastAsia="en-GB"/>
              </w:rPr>
              <w:t>Dried fruit, preserved fruit</w:t>
            </w:r>
          </w:p>
        </w:tc>
        <w:tc>
          <w:tcPr>
            <w:tcW w:w="1275" w:type="dxa"/>
            <w:tcBorders>
              <w:top w:val="nil"/>
              <w:left w:val="nil"/>
              <w:bottom w:val="single" w:sz="4" w:space="0" w:color="auto"/>
              <w:right w:val="nil"/>
            </w:tcBorders>
            <w:shd w:val="clear" w:color="auto" w:fill="auto"/>
            <w:noWrap/>
            <w:vAlign w:val="bottom"/>
          </w:tcPr>
          <w:p w14:paraId="67D2EFAA" w14:textId="15AA825F" w:rsidR="00F1028D" w:rsidRPr="00295072" w:rsidRDefault="00D80C45" w:rsidP="00F1028D">
            <w:pPr>
              <w:jc w:val="right"/>
              <w:rPr>
                <w:rFonts w:cs="Arial"/>
                <w:i/>
                <w:color w:val="000000"/>
                <w:sz w:val="20"/>
                <w:szCs w:val="20"/>
                <w:lang w:eastAsia="en-GB"/>
              </w:rPr>
            </w:pPr>
            <w:r>
              <w:rPr>
                <w:rFonts w:cs="Arial"/>
                <w:i/>
                <w:color w:val="000000"/>
                <w:sz w:val="20"/>
                <w:szCs w:val="20"/>
                <w:lang w:eastAsia="en-GB"/>
              </w:rPr>
              <w:t>0.2</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22413A88" w14:textId="0085DEF5" w:rsidR="00F1028D" w:rsidRPr="00D80C45" w:rsidRDefault="00D80C45" w:rsidP="00F1028D">
            <w:pPr>
              <w:jc w:val="right"/>
              <w:rPr>
                <w:rFonts w:cs="Arial"/>
                <w:i/>
                <w:color w:val="000000"/>
                <w:sz w:val="20"/>
                <w:szCs w:val="20"/>
                <w:lang w:eastAsia="en-GB"/>
              </w:rPr>
            </w:pPr>
            <w:r>
              <w:rPr>
                <w:rFonts w:cs="Arial"/>
                <w:i/>
                <w:color w:val="000000"/>
                <w:sz w:val="20"/>
                <w:szCs w:val="20"/>
                <w:lang w:eastAsia="en-GB"/>
              </w:rPr>
              <w:t>0.1</w:t>
            </w:r>
          </w:p>
        </w:tc>
        <w:tc>
          <w:tcPr>
            <w:tcW w:w="1620" w:type="dxa"/>
            <w:tcBorders>
              <w:top w:val="nil"/>
              <w:left w:val="nil"/>
              <w:bottom w:val="single" w:sz="4" w:space="0" w:color="auto"/>
              <w:right w:val="single" w:sz="4" w:space="0" w:color="auto"/>
            </w:tcBorders>
            <w:shd w:val="clear" w:color="auto" w:fill="auto"/>
            <w:noWrap/>
            <w:vAlign w:val="bottom"/>
          </w:tcPr>
          <w:p w14:paraId="3B6F2ADB" w14:textId="110D9ACA" w:rsidR="00F1028D" w:rsidRPr="00D80C45" w:rsidRDefault="00D80C45" w:rsidP="00F1028D">
            <w:pPr>
              <w:jc w:val="right"/>
              <w:rPr>
                <w:rFonts w:cs="Arial"/>
                <w:i/>
                <w:color w:val="000000"/>
                <w:sz w:val="20"/>
                <w:szCs w:val="20"/>
                <w:lang w:eastAsia="en-GB"/>
              </w:rPr>
            </w:pPr>
            <w:r>
              <w:rPr>
                <w:rFonts w:cs="Arial"/>
                <w:i/>
                <w:color w:val="000000"/>
                <w:sz w:val="20"/>
                <w:szCs w:val="20"/>
                <w:lang w:eastAsia="en-GB"/>
              </w:rPr>
              <w:t>0.2</w:t>
            </w:r>
          </w:p>
        </w:tc>
      </w:tr>
      <w:tr w:rsidR="00F1028D" w:rsidRPr="00C466B1" w14:paraId="0FFB3C81"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tcPr>
          <w:p w14:paraId="5100DA86" w14:textId="42FC9D59" w:rsidR="00F1028D" w:rsidRPr="00D76CA5" w:rsidRDefault="00F1028D" w:rsidP="006F53BF">
            <w:pPr>
              <w:ind w:firstLineChars="200" w:firstLine="400"/>
              <w:rPr>
                <w:rFonts w:cs="Arial"/>
                <w:i/>
                <w:color w:val="000000"/>
                <w:sz w:val="20"/>
                <w:szCs w:val="20"/>
                <w:lang w:eastAsia="en-GB"/>
              </w:rPr>
            </w:pPr>
            <w:r w:rsidRPr="00363543">
              <w:rPr>
                <w:rFonts w:cs="Arial"/>
                <w:i/>
                <w:color w:val="000000"/>
                <w:sz w:val="20"/>
                <w:lang w:eastAsia="en-GB"/>
              </w:rPr>
              <w:t>Mixed dishes where fruit is the major component</w:t>
            </w:r>
          </w:p>
        </w:tc>
        <w:tc>
          <w:tcPr>
            <w:tcW w:w="1275" w:type="dxa"/>
            <w:tcBorders>
              <w:top w:val="nil"/>
              <w:left w:val="nil"/>
              <w:bottom w:val="single" w:sz="4" w:space="0" w:color="auto"/>
              <w:right w:val="nil"/>
            </w:tcBorders>
            <w:shd w:val="clear" w:color="auto" w:fill="auto"/>
            <w:noWrap/>
            <w:vAlign w:val="bottom"/>
          </w:tcPr>
          <w:p w14:paraId="28CC28C3" w14:textId="5BBF37A3" w:rsidR="00F1028D" w:rsidRPr="00295072" w:rsidRDefault="00D80C45" w:rsidP="00F1028D">
            <w:pPr>
              <w:jc w:val="right"/>
              <w:rPr>
                <w:rFonts w:cs="Arial"/>
                <w:i/>
                <w:color w:val="000000"/>
                <w:sz w:val="20"/>
                <w:szCs w:val="20"/>
                <w:lang w:eastAsia="en-GB"/>
              </w:rPr>
            </w:pPr>
            <w:r>
              <w:rPr>
                <w:rFonts w:cs="Arial"/>
                <w:i/>
                <w:color w:val="000000"/>
                <w:sz w:val="20"/>
                <w:szCs w:val="20"/>
                <w:lang w:eastAsia="en-GB"/>
              </w:rPr>
              <w:t>0</w:t>
            </w:r>
            <w:r w:rsidR="00A454E0">
              <w:rPr>
                <w:rFonts w:cs="Arial"/>
                <w:i/>
                <w:color w:val="000000"/>
                <w:sz w:val="20"/>
                <w:szCs w:val="20"/>
                <w:lang w:eastAsia="en-GB"/>
              </w:rPr>
              <w:t>.02</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3B4491C3" w14:textId="0B184AAB" w:rsidR="00F1028D" w:rsidRPr="00D80C45" w:rsidRDefault="00A454E0" w:rsidP="00F1028D">
            <w:pPr>
              <w:jc w:val="right"/>
              <w:rPr>
                <w:rFonts w:cs="Arial"/>
                <w:i/>
                <w:color w:val="000000"/>
                <w:sz w:val="20"/>
                <w:szCs w:val="20"/>
                <w:lang w:eastAsia="en-GB"/>
              </w:rPr>
            </w:pPr>
            <w:r>
              <w:rPr>
                <w:rFonts w:cs="Arial"/>
                <w:i/>
                <w:color w:val="000000"/>
                <w:sz w:val="20"/>
                <w:szCs w:val="20"/>
                <w:lang w:eastAsia="en-GB"/>
              </w:rPr>
              <w:t>NR</w:t>
            </w:r>
          </w:p>
        </w:tc>
        <w:tc>
          <w:tcPr>
            <w:tcW w:w="1620" w:type="dxa"/>
            <w:tcBorders>
              <w:top w:val="nil"/>
              <w:left w:val="nil"/>
              <w:bottom w:val="single" w:sz="4" w:space="0" w:color="auto"/>
              <w:right w:val="single" w:sz="4" w:space="0" w:color="auto"/>
            </w:tcBorders>
            <w:shd w:val="clear" w:color="auto" w:fill="auto"/>
            <w:noWrap/>
            <w:vAlign w:val="bottom"/>
          </w:tcPr>
          <w:p w14:paraId="5098C646" w14:textId="4C7CB2ED" w:rsidR="00F1028D" w:rsidRPr="00D80C45" w:rsidRDefault="00A454E0" w:rsidP="00F1028D">
            <w:pPr>
              <w:jc w:val="right"/>
              <w:rPr>
                <w:rFonts w:cs="Arial"/>
                <w:i/>
                <w:color w:val="000000"/>
                <w:sz w:val="20"/>
                <w:szCs w:val="20"/>
                <w:lang w:eastAsia="en-GB"/>
              </w:rPr>
            </w:pPr>
            <w:r>
              <w:rPr>
                <w:rFonts w:cs="Arial"/>
                <w:i/>
                <w:color w:val="000000"/>
                <w:sz w:val="20"/>
                <w:szCs w:val="20"/>
                <w:lang w:eastAsia="en-GB"/>
              </w:rPr>
              <w:t>NR</w:t>
            </w:r>
          </w:p>
        </w:tc>
      </w:tr>
      <w:tr w:rsidR="00F1028D" w:rsidRPr="00C466B1" w14:paraId="33032DD5"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tcPr>
          <w:p w14:paraId="344CE8DF" w14:textId="642D8720" w:rsidR="00F1028D" w:rsidRPr="00D76CA5" w:rsidRDefault="00F1028D" w:rsidP="00F1028D">
            <w:pPr>
              <w:ind w:firstLineChars="200" w:firstLine="400"/>
              <w:rPr>
                <w:rFonts w:cs="Arial"/>
                <w:i/>
                <w:color w:val="000000"/>
                <w:sz w:val="20"/>
                <w:szCs w:val="20"/>
                <w:lang w:eastAsia="en-GB"/>
              </w:rPr>
            </w:pPr>
            <w:r w:rsidRPr="00363543">
              <w:rPr>
                <w:rFonts w:cs="Arial"/>
                <w:i/>
                <w:color w:val="000000"/>
                <w:sz w:val="20"/>
                <w:lang w:eastAsia="en-GB"/>
              </w:rPr>
              <w:t>Mixtures of two or more groups of fruit</w:t>
            </w:r>
          </w:p>
        </w:tc>
        <w:tc>
          <w:tcPr>
            <w:tcW w:w="1275" w:type="dxa"/>
            <w:tcBorders>
              <w:top w:val="nil"/>
              <w:left w:val="nil"/>
              <w:bottom w:val="single" w:sz="4" w:space="0" w:color="auto"/>
              <w:right w:val="nil"/>
            </w:tcBorders>
            <w:shd w:val="clear" w:color="auto" w:fill="auto"/>
            <w:noWrap/>
            <w:vAlign w:val="bottom"/>
          </w:tcPr>
          <w:p w14:paraId="058E7BD9" w14:textId="395E166D" w:rsidR="00F1028D" w:rsidRPr="00295072" w:rsidRDefault="00D80C45" w:rsidP="00F1028D">
            <w:pPr>
              <w:jc w:val="right"/>
              <w:rPr>
                <w:rFonts w:cs="Arial"/>
                <w:i/>
                <w:color w:val="000000"/>
                <w:sz w:val="20"/>
                <w:szCs w:val="20"/>
                <w:lang w:eastAsia="en-GB"/>
              </w:rPr>
            </w:pPr>
            <w:r>
              <w:rPr>
                <w:rFonts w:cs="Arial"/>
                <w:i/>
                <w:color w:val="000000"/>
                <w:sz w:val="20"/>
                <w:szCs w:val="20"/>
                <w:lang w:eastAsia="en-GB"/>
              </w:rPr>
              <w:t>0.1</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4631D639" w14:textId="2265656B" w:rsidR="00F1028D" w:rsidRPr="00D80C45" w:rsidRDefault="00D80C45" w:rsidP="00F1028D">
            <w:pPr>
              <w:jc w:val="right"/>
              <w:rPr>
                <w:rFonts w:cs="Arial"/>
                <w:i/>
                <w:color w:val="000000"/>
                <w:sz w:val="20"/>
                <w:szCs w:val="20"/>
                <w:lang w:eastAsia="en-GB"/>
              </w:rPr>
            </w:pPr>
            <w:r>
              <w:rPr>
                <w:rFonts w:cs="Arial"/>
                <w:i/>
                <w:color w:val="000000"/>
                <w:sz w:val="20"/>
                <w:szCs w:val="20"/>
                <w:lang w:eastAsia="en-GB"/>
              </w:rPr>
              <w:t>0.1</w:t>
            </w:r>
          </w:p>
        </w:tc>
        <w:tc>
          <w:tcPr>
            <w:tcW w:w="1620" w:type="dxa"/>
            <w:tcBorders>
              <w:top w:val="nil"/>
              <w:left w:val="nil"/>
              <w:bottom w:val="single" w:sz="4" w:space="0" w:color="auto"/>
              <w:right w:val="single" w:sz="4" w:space="0" w:color="auto"/>
            </w:tcBorders>
            <w:shd w:val="clear" w:color="auto" w:fill="auto"/>
            <w:noWrap/>
            <w:vAlign w:val="bottom"/>
          </w:tcPr>
          <w:p w14:paraId="00F430DD" w14:textId="610677B7" w:rsidR="00F1028D" w:rsidRPr="00D80C45" w:rsidRDefault="00D80C45" w:rsidP="00F1028D">
            <w:pPr>
              <w:jc w:val="right"/>
              <w:rPr>
                <w:rFonts w:cs="Arial"/>
                <w:i/>
                <w:color w:val="000000"/>
                <w:sz w:val="20"/>
                <w:szCs w:val="20"/>
                <w:lang w:eastAsia="en-GB"/>
              </w:rPr>
            </w:pPr>
            <w:r>
              <w:rPr>
                <w:rFonts w:cs="Arial"/>
                <w:i/>
                <w:color w:val="000000"/>
                <w:sz w:val="20"/>
                <w:szCs w:val="20"/>
                <w:lang w:eastAsia="en-GB"/>
              </w:rPr>
              <w:t>0.1</w:t>
            </w:r>
          </w:p>
        </w:tc>
      </w:tr>
      <w:tr w:rsidR="00F1028D" w:rsidRPr="00C466B1" w14:paraId="31359C95"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tcPr>
          <w:p w14:paraId="1C0209EB" w14:textId="0C92155B" w:rsidR="00F1028D" w:rsidRPr="00D76CA5" w:rsidRDefault="00F1028D" w:rsidP="00F1028D">
            <w:pPr>
              <w:ind w:firstLineChars="200" w:firstLine="400"/>
              <w:rPr>
                <w:rFonts w:cs="Arial"/>
                <w:i/>
                <w:color w:val="000000"/>
                <w:sz w:val="20"/>
                <w:szCs w:val="20"/>
                <w:lang w:eastAsia="en-GB"/>
              </w:rPr>
            </w:pPr>
            <w:r w:rsidRPr="00363543">
              <w:rPr>
                <w:rFonts w:cs="Arial"/>
                <w:i/>
                <w:color w:val="000000"/>
                <w:sz w:val="20"/>
                <w:lang w:eastAsia="en-GB"/>
              </w:rPr>
              <w:t>Other fruit</w:t>
            </w:r>
          </w:p>
        </w:tc>
        <w:tc>
          <w:tcPr>
            <w:tcW w:w="1275" w:type="dxa"/>
            <w:tcBorders>
              <w:top w:val="nil"/>
              <w:left w:val="nil"/>
              <w:bottom w:val="single" w:sz="4" w:space="0" w:color="auto"/>
              <w:right w:val="nil"/>
            </w:tcBorders>
            <w:shd w:val="clear" w:color="auto" w:fill="auto"/>
            <w:noWrap/>
            <w:vAlign w:val="bottom"/>
          </w:tcPr>
          <w:p w14:paraId="15432A91" w14:textId="7022D0DE" w:rsidR="00F1028D" w:rsidRPr="00295072" w:rsidRDefault="00D80C45" w:rsidP="00F1028D">
            <w:pPr>
              <w:jc w:val="right"/>
              <w:rPr>
                <w:rFonts w:cs="Arial"/>
                <w:i/>
                <w:color w:val="000000"/>
                <w:sz w:val="20"/>
                <w:szCs w:val="20"/>
                <w:lang w:eastAsia="en-GB"/>
              </w:rPr>
            </w:pPr>
            <w:r>
              <w:rPr>
                <w:rFonts w:cs="Arial"/>
                <w:i/>
                <w:color w:val="000000"/>
                <w:sz w:val="20"/>
                <w:szCs w:val="20"/>
                <w:lang w:eastAsia="en-GB"/>
              </w:rPr>
              <w:t>0.2</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4CC4C29F" w14:textId="646C83B7" w:rsidR="00F1028D" w:rsidRPr="00D80C45" w:rsidRDefault="00D80C45" w:rsidP="00F1028D">
            <w:pPr>
              <w:jc w:val="right"/>
              <w:rPr>
                <w:rFonts w:cs="Arial"/>
                <w:i/>
                <w:color w:val="000000"/>
                <w:sz w:val="20"/>
                <w:szCs w:val="20"/>
                <w:lang w:eastAsia="en-GB"/>
              </w:rPr>
            </w:pPr>
            <w:r>
              <w:rPr>
                <w:rFonts w:cs="Arial"/>
                <w:i/>
                <w:color w:val="000000"/>
                <w:sz w:val="20"/>
                <w:szCs w:val="20"/>
                <w:lang w:eastAsia="en-GB"/>
              </w:rPr>
              <w:t>0.1</w:t>
            </w:r>
          </w:p>
        </w:tc>
        <w:tc>
          <w:tcPr>
            <w:tcW w:w="1620" w:type="dxa"/>
            <w:tcBorders>
              <w:top w:val="nil"/>
              <w:left w:val="nil"/>
              <w:bottom w:val="single" w:sz="4" w:space="0" w:color="auto"/>
              <w:right w:val="single" w:sz="4" w:space="0" w:color="auto"/>
            </w:tcBorders>
            <w:shd w:val="clear" w:color="auto" w:fill="auto"/>
            <w:noWrap/>
            <w:vAlign w:val="bottom"/>
          </w:tcPr>
          <w:p w14:paraId="336B29F6" w14:textId="68C31D12" w:rsidR="00F1028D" w:rsidRPr="00D80C45" w:rsidRDefault="00D80C45" w:rsidP="00F1028D">
            <w:pPr>
              <w:jc w:val="right"/>
              <w:rPr>
                <w:rFonts w:cs="Arial"/>
                <w:i/>
                <w:color w:val="000000"/>
                <w:sz w:val="20"/>
                <w:szCs w:val="20"/>
                <w:lang w:eastAsia="en-GB"/>
              </w:rPr>
            </w:pPr>
            <w:r>
              <w:rPr>
                <w:rFonts w:cs="Arial"/>
                <w:i/>
                <w:color w:val="000000"/>
                <w:sz w:val="20"/>
                <w:szCs w:val="20"/>
                <w:lang w:eastAsia="en-GB"/>
              </w:rPr>
              <w:t>0</w:t>
            </w:r>
          </w:p>
        </w:tc>
      </w:tr>
      <w:tr w:rsidR="00F1028D" w:rsidRPr="00C466B1" w14:paraId="3246A089"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tcPr>
          <w:p w14:paraId="70C4CE47" w14:textId="3DEF685C" w:rsidR="00F1028D" w:rsidRPr="00D76CA5" w:rsidRDefault="00F1028D" w:rsidP="00F1028D">
            <w:pPr>
              <w:ind w:firstLineChars="200" w:firstLine="400"/>
              <w:rPr>
                <w:rFonts w:cs="Arial"/>
                <w:i/>
                <w:color w:val="000000"/>
                <w:sz w:val="20"/>
                <w:szCs w:val="20"/>
                <w:lang w:eastAsia="en-GB"/>
              </w:rPr>
            </w:pPr>
            <w:r w:rsidRPr="00363543">
              <w:rPr>
                <w:rFonts w:cs="Arial"/>
                <w:i/>
                <w:color w:val="000000"/>
                <w:sz w:val="20"/>
                <w:lang w:eastAsia="en-GB"/>
              </w:rPr>
              <w:t>Pome fruit</w:t>
            </w:r>
          </w:p>
        </w:tc>
        <w:tc>
          <w:tcPr>
            <w:tcW w:w="1275" w:type="dxa"/>
            <w:tcBorders>
              <w:top w:val="nil"/>
              <w:left w:val="nil"/>
              <w:bottom w:val="single" w:sz="4" w:space="0" w:color="auto"/>
              <w:right w:val="nil"/>
            </w:tcBorders>
            <w:shd w:val="clear" w:color="auto" w:fill="auto"/>
            <w:noWrap/>
            <w:vAlign w:val="bottom"/>
          </w:tcPr>
          <w:p w14:paraId="492A64F1" w14:textId="1D893034" w:rsidR="00F1028D" w:rsidRPr="00295072" w:rsidRDefault="00D80C45" w:rsidP="00F1028D">
            <w:pPr>
              <w:jc w:val="right"/>
              <w:rPr>
                <w:rFonts w:cs="Arial"/>
                <w:i/>
                <w:color w:val="000000"/>
                <w:sz w:val="20"/>
                <w:szCs w:val="20"/>
                <w:lang w:eastAsia="en-GB"/>
              </w:rPr>
            </w:pPr>
            <w:r>
              <w:rPr>
                <w:rFonts w:cs="Arial"/>
                <w:i/>
                <w:color w:val="000000"/>
                <w:sz w:val="20"/>
                <w:szCs w:val="20"/>
                <w:lang w:eastAsia="en-GB"/>
              </w:rPr>
              <w:t>0.7</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7A6F41CC" w14:textId="6F4A72C4" w:rsidR="00F1028D" w:rsidRPr="00D80C45" w:rsidRDefault="00D80C45" w:rsidP="00F1028D">
            <w:pPr>
              <w:jc w:val="right"/>
              <w:rPr>
                <w:rFonts w:cs="Arial"/>
                <w:i/>
                <w:color w:val="000000"/>
                <w:sz w:val="20"/>
                <w:szCs w:val="20"/>
                <w:lang w:eastAsia="en-GB"/>
              </w:rPr>
            </w:pPr>
            <w:r>
              <w:rPr>
                <w:rFonts w:cs="Arial"/>
                <w:i/>
                <w:color w:val="000000"/>
                <w:sz w:val="20"/>
                <w:szCs w:val="20"/>
                <w:lang w:eastAsia="en-GB"/>
              </w:rPr>
              <w:t>0.9</w:t>
            </w:r>
          </w:p>
        </w:tc>
        <w:tc>
          <w:tcPr>
            <w:tcW w:w="1620" w:type="dxa"/>
            <w:tcBorders>
              <w:top w:val="nil"/>
              <w:left w:val="nil"/>
              <w:bottom w:val="single" w:sz="4" w:space="0" w:color="auto"/>
              <w:right w:val="single" w:sz="4" w:space="0" w:color="auto"/>
            </w:tcBorders>
            <w:shd w:val="clear" w:color="auto" w:fill="auto"/>
            <w:noWrap/>
            <w:vAlign w:val="bottom"/>
          </w:tcPr>
          <w:p w14:paraId="193C1D8E" w14:textId="783341B5" w:rsidR="00F1028D" w:rsidRPr="00D80C45" w:rsidRDefault="00D80C45" w:rsidP="00F1028D">
            <w:pPr>
              <w:jc w:val="right"/>
              <w:rPr>
                <w:rFonts w:cs="Arial"/>
                <w:i/>
                <w:color w:val="000000"/>
                <w:sz w:val="20"/>
                <w:szCs w:val="20"/>
                <w:lang w:eastAsia="en-GB"/>
              </w:rPr>
            </w:pPr>
            <w:r>
              <w:rPr>
                <w:rFonts w:cs="Arial"/>
                <w:i/>
                <w:color w:val="000000"/>
                <w:sz w:val="20"/>
                <w:szCs w:val="20"/>
                <w:lang w:eastAsia="en-GB"/>
              </w:rPr>
              <w:t>0.6</w:t>
            </w:r>
          </w:p>
        </w:tc>
      </w:tr>
      <w:tr w:rsidR="00F1028D" w:rsidRPr="00C466B1" w14:paraId="7C4B4843"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tcPr>
          <w:p w14:paraId="5A897A57" w14:textId="5E04DA0C" w:rsidR="00F1028D" w:rsidRPr="00D76CA5" w:rsidRDefault="00F1028D" w:rsidP="00F1028D">
            <w:pPr>
              <w:ind w:firstLineChars="200" w:firstLine="400"/>
              <w:rPr>
                <w:rFonts w:cs="Arial"/>
                <w:i/>
                <w:color w:val="000000"/>
                <w:sz w:val="20"/>
                <w:szCs w:val="20"/>
                <w:lang w:eastAsia="en-GB"/>
              </w:rPr>
            </w:pPr>
            <w:r w:rsidRPr="00363543">
              <w:rPr>
                <w:rFonts w:cs="Arial"/>
                <w:i/>
                <w:color w:val="000000"/>
                <w:sz w:val="20"/>
                <w:lang w:eastAsia="en-GB"/>
              </w:rPr>
              <w:t>Stone fruit</w:t>
            </w:r>
          </w:p>
        </w:tc>
        <w:tc>
          <w:tcPr>
            <w:tcW w:w="1275" w:type="dxa"/>
            <w:tcBorders>
              <w:top w:val="nil"/>
              <w:left w:val="nil"/>
              <w:bottom w:val="single" w:sz="4" w:space="0" w:color="auto"/>
              <w:right w:val="nil"/>
            </w:tcBorders>
            <w:shd w:val="clear" w:color="auto" w:fill="auto"/>
            <w:noWrap/>
            <w:vAlign w:val="bottom"/>
          </w:tcPr>
          <w:p w14:paraId="67273BE3" w14:textId="0771D21C" w:rsidR="00F1028D" w:rsidRPr="00295072" w:rsidRDefault="00D80C45" w:rsidP="00F1028D">
            <w:pPr>
              <w:jc w:val="right"/>
              <w:rPr>
                <w:rFonts w:cs="Arial"/>
                <w:i/>
                <w:color w:val="000000"/>
                <w:sz w:val="20"/>
                <w:szCs w:val="20"/>
                <w:lang w:eastAsia="en-GB"/>
              </w:rPr>
            </w:pPr>
            <w:r>
              <w:rPr>
                <w:rFonts w:cs="Arial"/>
                <w:i/>
                <w:color w:val="000000"/>
                <w:sz w:val="20"/>
                <w:szCs w:val="20"/>
                <w:lang w:eastAsia="en-GB"/>
              </w:rPr>
              <w:t>0.1</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67315CF6" w14:textId="493139F7" w:rsidR="00F1028D" w:rsidRPr="00D80C45" w:rsidRDefault="00D80C45" w:rsidP="00F1028D">
            <w:pPr>
              <w:jc w:val="right"/>
              <w:rPr>
                <w:rFonts w:cs="Arial"/>
                <w:i/>
                <w:color w:val="000000"/>
                <w:sz w:val="20"/>
                <w:szCs w:val="20"/>
                <w:lang w:eastAsia="en-GB"/>
              </w:rPr>
            </w:pPr>
            <w:r>
              <w:rPr>
                <w:rFonts w:cs="Arial"/>
                <w:i/>
                <w:color w:val="000000"/>
                <w:sz w:val="20"/>
                <w:szCs w:val="20"/>
                <w:lang w:eastAsia="en-GB"/>
              </w:rPr>
              <w:t>0</w:t>
            </w:r>
            <w:r w:rsidR="00A454E0">
              <w:rPr>
                <w:rFonts w:cs="Arial"/>
                <w:i/>
                <w:color w:val="000000"/>
                <w:sz w:val="20"/>
                <w:szCs w:val="20"/>
                <w:lang w:eastAsia="en-GB"/>
              </w:rPr>
              <w:t>.05</w:t>
            </w:r>
          </w:p>
        </w:tc>
        <w:tc>
          <w:tcPr>
            <w:tcW w:w="1620" w:type="dxa"/>
            <w:tcBorders>
              <w:top w:val="nil"/>
              <w:left w:val="nil"/>
              <w:bottom w:val="single" w:sz="4" w:space="0" w:color="auto"/>
              <w:right w:val="single" w:sz="4" w:space="0" w:color="auto"/>
            </w:tcBorders>
            <w:shd w:val="clear" w:color="auto" w:fill="auto"/>
            <w:noWrap/>
            <w:vAlign w:val="bottom"/>
          </w:tcPr>
          <w:p w14:paraId="6BC83FFA" w14:textId="16816A26" w:rsidR="00F1028D" w:rsidRPr="00D80C45" w:rsidRDefault="00D80C45" w:rsidP="00F1028D">
            <w:pPr>
              <w:jc w:val="right"/>
              <w:rPr>
                <w:rFonts w:cs="Arial"/>
                <w:i/>
                <w:color w:val="000000"/>
                <w:sz w:val="20"/>
                <w:szCs w:val="20"/>
                <w:lang w:eastAsia="en-GB"/>
              </w:rPr>
            </w:pPr>
            <w:r>
              <w:rPr>
                <w:rFonts w:cs="Arial"/>
                <w:i/>
                <w:color w:val="000000"/>
                <w:sz w:val="20"/>
                <w:szCs w:val="20"/>
                <w:lang w:eastAsia="en-GB"/>
              </w:rPr>
              <w:t>0.1</w:t>
            </w:r>
          </w:p>
        </w:tc>
      </w:tr>
      <w:tr w:rsidR="00F1028D" w:rsidRPr="00C466B1" w14:paraId="73772CB6"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tcPr>
          <w:p w14:paraId="6F2028A6" w14:textId="2D387B3F" w:rsidR="00F1028D" w:rsidRPr="00D76CA5" w:rsidRDefault="00F1028D" w:rsidP="00F1028D">
            <w:pPr>
              <w:ind w:firstLineChars="200" w:firstLine="400"/>
              <w:rPr>
                <w:rFonts w:cs="Arial"/>
                <w:i/>
                <w:color w:val="000000"/>
                <w:sz w:val="20"/>
                <w:szCs w:val="20"/>
                <w:lang w:eastAsia="en-GB"/>
              </w:rPr>
            </w:pPr>
            <w:r w:rsidRPr="00363543">
              <w:rPr>
                <w:rFonts w:cs="Arial"/>
                <w:i/>
                <w:color w:val="000000"/>
                <w:sz w:val="20"/>
                <w:lang w:eastAsia="en-GB"/>
              </w:rPr>
              <w:t>Tropical and subtropical fruit</w:t>
            </w:r>
          </w:p>
        </w:tc>
        <w:tc>
          <w:tcPr>
            <w:tcW w:w="1275" w:type="dxa"/>
            <w:tcBorders>
              <w:top w:val="nil"/>
              <w:left w:val="nil"/>
              <w:bottom w:val="single" w:sz="4" w:space="0" w:color="auto"/>
              <w:right w:val="nil"/>
            </w:tcBorders>
            <w:shd w:val="clear" w:color="auto" w:fill="auto"/>
            <w:noWrap/>
            <w:vAlign w:val="bottom"/>
          </w:tcPr>
          <w:p w14:paraId="3FC46150" w14:textId="31C984B5" w:rsidR="00F1028D" w:rsidRPr="00295072" w:rsidRDefault="00D80C45" w:rsidP="00F1028D">
            <w:pPr>
              <w:jc w:val="right"/>
              <w:rPr>
                <w:rFonts w:cs="Arial"/>
                <w:i/>
                <w:color w:val="000000"/>
                <w:sz w:val="20"/>
                <w:szCs w:val="20"/>
                <w:lang w:eastAsia="en-GB"/>
              </w:rPr>
            </w:pPr>
            <w:r>
              <w:rPr>
                <w:rFonts w:cs="Arial"/>
                <w:i/>
                <w:color w:val="000000"/>
                <w:sz w:val="20"/>
                <w:szCs w:val="20"/>
                <w:lang w:eastAsia="en-GB"/>
              </w:rPr>
              <w:t>0.4</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6BD62163" w14:textId="688EC10B" w:rsidR="00F1028D" w:rsidRPr="00D80C45" w:rsidRDefault="00D80C45" w:rsidP="00F1028D">
            <w:pPr>
              <w:jc w:val="right"/>
              <w:rPr>
                <w:rFonts w:cs="Arial"/>
                <w:i/>
                <w:color w:val="000000"/>
                <w:sz w:val="20"/>
                <w:szCs w:val="20"/>
                <w:lang w:eastAsia="en-GB"/>
              </w:rPr>
            </w:pPr>
            <w:r>
              <w:rPr>
                <w:rFonts w:cs="Arial"/>
                <w:i/>
                <w:color w:val="000000"/>
                <w:sz w:val="20"/>
                <w:szCs w:val="20"/>
                <w:lang w:eastAsia="en-GB"/>
              </w:rPr>
              <w:t>0.6</w:t>
            </w:r>
          </w:p>
        </w:tc>
        <w:tc>
          <w:tcPr>
            <w:tcW w:w="1620" w:type="dxa"/>
            <w:tcBorders>
              <w:top w:val="nil"/>
              <w:left w:val="nil"/>
              <w:bottom w:val="single" w:sz="4" w:space="0" w:color="auto"/>
              <w:right w:val="single" w:sz="4" w:space="0" w:color="auto"/>
            </w:tcBorders>
            <w:shd w:val="clear" w:color="auto" w:fill="auto"/>
            <w:noWrap/>
            <w:vAlign w:val="bottom"/>
          </w:tcPr>
          <w:p w14:paraId="10CBBF50" w14:textId="144DDC99" w:rsidR="00F1028D" w:rsidRPr="00D80C45" w:rsidRDefault="00D80C45" w:rsidP="00F1028D">
            <w:pPr>
              <w:jc w:val="right"/>
              <w:rPr>
                <w:rFonts w:cs="Arial"/>
                <w:i/>
                <w:color w:val="000000"/>
                <w:sz w:val="20"/>
                <w:szCs w:val="20"/>
                <w:lang w:eastAsia="en-GB"/>
              </w:rPr>
            </w:pPr>
            <w:r>
              <w:rPr>
                <w:rFonts w:cs="Arial"/>
                <w:i/>
                <w:color w:val="000000"/>
                <w:sz w:val="20"/>
                <w:szCs w:val="20"/>
                <w:lang w:eastAsia="en-GB"/>
              </w:rPr>
              <w:t>1.2</w:t>
            </w:r>
          </w:p>
        </w:tc>
      </w:tr>
      <w:tr w:rsidR="00295072" w:rsidRPr="00C466B1" w14:paraId="0A8CCDE0"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36A99309" w14:textId="77777777" w:rsidR="00295072" w:rsidRPr="00BB1D73" w:rsidRDefault="00295072" w:rsidP="00295072">
            <w:pPr>
              <w:rPr>
                <w:rFonts w:cs="Arial"/>
                <w:color w:val="000000"/>
                <w:sz w:val="20"/>
                <w:szCs w:val="20"/>
                <w:lang w:eastAsia="en-GB"/>
              </w:rPr>
            </w:pPr>
            <w:r w:rsidRPr="00BB1D73">
              <w:rPr>
                <w:rFonts w:cs="Arial"/>
                <w:color w:val="000000"/>
                <w:sz w:val="20"/>
                <w:szCs w:val="20"/>
                <w:lang w:eastAsia="en-GB"/>
              </w:rPr>
              <w:t>Egg products and dishes</w:t>
            </w:r>
          </w:p>
        </w:tc>
        <w:tc>
          <w:tcPr>
            <w:tcW w:w="1275" w:type="dxa"/>
            <w:tcBorders>
              <w:top w:val="nil"/>
              <w:left w:val="nil"/>
              <w:bottom w:val="single" w:sz="4" w:space="0" w:color="auto"/>
              <w:right w:val="nil"/>
            </w:tcBorders>
            <w:shd w:val="clear" w:color="auto" w:fill="auto"/>
            <w:noWrap/>
            <w:vAlign w:val="bottom"/>
            <w:hideMark/>
          </w:tcPr>
          <w:p w14:paraId="227A825C" w14:textId="77777777" w:rsidR="00295072" w:rsidRPr="00BB1D73" w:rsidRDefault="00295072" w:rsidP="00295072">
            <w:pPr>
              <w:jc w:val="right"/>
              <w:rPr>
                <w:rFonts w:cs="Arial"/>
                <w:color w:val="000000"/>
                <w:sz w:val="20"/>
                <w:szCs w:val="20"/>
                <w:lang w:eastAsia="en-GB"/>
              </w:rPr>
            </w:pPr>
            <w:r w:rsidRPr="00BB1D73">
              <w:rPr>
                <w:rFonts w:cs="Arial"/>
                <w:color w:val="000000"/>
                <w:sz w:val="20"/>
                <w:szCs w:val="20"/>
                <w:lang w:eastAsia="en-GB"/>
              </w:rPr>
              <w:t>0.6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0E7BED7" w14:textId="3B6A5B4C" w:rsidR="00295072" w:rsidRPr="00BB1D73" w:rsidRDefault="00295072" w:rsidP="00295072">
            <w:pPr>
              <w:jc w:val="right"/>
              <w:rPr>
                <w:rFonts w:cs="Arial"/>
                <w:color w:val="000000"/>
                <w:sz w:val="20"/>
                <w:szCs w:val="20"/>
                <w:lang w:eastAsia="en-GB"/>
              </w:rPr>
            </w:pPr>
            <w:r>
              <w:rPr>
                <w:rFonts w:cs="Arial"/>
                <w:color w:val="000000"/>
                <w:sz w:val="20"/>
                <w:szCs w:val="20"/>
                <w:lang w:eastAsia="en-GB"/>
              </w:rPr>
              <w:t>0.4</w:t>
            </w:r>
          </w:p>
        </w:tc>
        <w:tc>
          <w:tcPr>
            <w:tcW w:w="1620" w:type="dxa"/>
            <w:tcBorders>
              <w:top w:val="nil"/>
              <w:left w:val="nil"/>
              <w:bottom w:val="single" w:sz="4" w:space="0" w:color="auto"/>
              <w:right w:val="single" w:sz="4" w:space="0" w:color="auto"/>
            </w:tcBorders>
            <w:shd w:val="clear" w:color="auto" w:fill="auto"/>
            <w:noWrap/>
            <w:vAlign w:val="bottom"/>
            <w:hideMark/>
          </w:tcPr>
          <w:p w14:paraId="65911984" w14:textId="5686CCC6" w:rsidR="00295072" w:rsidRPr="00BB1D73" w:rsidRDefault="00295072" w:rsidP="00295072">
            <w:pPr>
              <w:jc w:val="right"/>
              <w:rPr>
                <w:rFonts w:cs="Arial"/>
                <w:color w:val="000000"/>
                <w:sz w:val="20"/>
                <w:szCs w:val="20"/>
                <w:lang w:eastAsia="en-GB"/>
              </w:rPr>
            </w:pPr>
            <w:r>
              <w:rPr>
                <w:rFonts w:cs="Arial"/>
                <w:color w:val="000000"/>
                <w:sz w:val="20"/>
                <w:szCs w:val="20"/>
                <w:lang w:eastAsia="en-GB"/>
              </w:rPr>
              <w:t>0.8</w:t>
            </w:r>
          </w:p>
        </w:tc>
      </w:tr>
      <w:tr w:rsidR="00295072" w:rsidRPr="00C466B1" w14:paraId="5BE0C21F"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56C2B396" w14:textId="77777777" w:rsidR="00295072" w:rsidRPr="00BB1D73" w:rsidRDefault="00295072" w:rsidP="00295072">
            <w:pPr>
              <w:rPr>
                <w:rFonts w:cs="Arial"/>
                <w:color w:val="000000"/>
                <w:sz w:val="20"/>
                <w:szCs w:val="20"/>
                <w:lang w:eastAsia="en-GB"/>
              </w:rPr>
            </w:pPr>
            <w:r w:rsidRPr="00BB1D73">
              <w:rPr>
                <w:rFonts w:cs="Arial"/>
                <w:color w:val="000000"/>
                <w:sz w:val="20"/>
                <w:szCs w:val="20"/>
                <w:lang w:eastAsia="en-GB"/>
              </w:rPr>
              <w:t>Meat, poultry and game products and dishes</w:t>
            </w:r>
          </w:p>
        </w:tc>
        <w:tc>
          <w:tcPr>
            <w:tcW w:w="1275" w:type="dxa"/>
            <w:tcBorders>
              <w:top w:val="nil"/>
              <w:left w:val="nil"/>
              <w:bottom w:val="single" w:sz="4" w:space="0" w:color="auto"/>
              <w:right w:val="nil"/>
            </w:tcBorders>
            <w:shd w:val="clear" w:color="auto" w:fill="auto"/>
            <w:noWrap/>
            <w:vAlign w:val="bottom"/>
            <w:hideMark/>
          </w:tcPr>
          <w:p w14:paraId="06705797" w14:textId="59EA6802" w:rsidR="00295072" w:rsidRPr="00BB1D73" w:rsidRDefault="00295072" w:rsidP="00295072">
            <w:pPr>
              <w:jc w:val="right"/>
              <w:rPr>
                <w:rFonts w:cs="Arial"/>
                <w:color w:val="000000"/>
                <w:sz w:val="20"/>
                <w:szCs w:val="20"/>
                <w:lang w:eastAsia="en-GB"/>
              </w:rPr>
            </w:pPr>
            <w:r w:rsidRPr="002F532C">
              <w:rPr>
                <w:rFonts w:cs="Arial"/>
                <w:color w:val="000000"/>
                <w:sz w:val="20"/>
                <w:szCs w:val="20"/>
                <w:lang w:eastAsia="en-GB"/>
              </w:rPr>
              <w:t>11.</w:t>
            </w:r>
            <w:r>
              <w:rPr>
                <w:rFonts w:cs="Arial"/>
                <w:color w:val="000000"/>
                <w:sz w:val="20"/>
                <w:szCs w:val="20"/>
                <w:lang w:eastAsia="en-GB"/>
              </w:rPr>
              <w:t>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EDCE405" w14:textId="4C975295" w:rsidR="00295072" w:rsidRPr="00BB1D73" w:rsidRDefault="00295072" w:rsidP="00295072">
            <w:pPr>
              <w:jc w:val="right"/>
              <w:rPr>
                <w:rFonts w:cs="Arial"/>
                <w:color w:val="000000"/>
                <w:sz w:val="20"/>
                <w:szCs w:val="20"/>
                <w:lang w:eastAsia="en-GB"/>
              </w:rPr>
            </w:pPr>
            <w:r>
              <w:rPr>
                <w:rFonts w:cs="Arial"/>
                <w:color w:val="000000"/>
                <w:sz w:val="20"/>
                <w:szCs w:val="20"/>
                <w:lang w:eastAsia="en-GB"/>
              </w:rPr>
              <w:t>7.1</w:t>
            </w:r>
          </w:p>
        </w:tc>
        <w:tc>
          <w:tcPr>
            <w:tcW w:w="1620" w:type="dxa"/>
            <w:tcBorders>
              <w:top w:val="nil"/>
              <w:left w:val="nil"/>
              <w:bottom w:val="single" w:sz="4" w:space="0" w:color="auto"/>
              <w:right w:val="single" w:sz="4" w:space="0" w:color="auto"/>
            </w:tcBorders>
            <w:shd w:val="clear" w:color="auto" w:fill="auto"/>
            <w:noWrap/>
            <w:vAlign w:val="bottom"/>
            <w:hideMark/>
          </w:tcPr>
          <w:p w14:paraId="1B245515" w14:textId="7F981D4C" w:rsidR="00295072" w:rsidRPr="00BB1D73" w:rsidRDefault="00295072" w:rsidP="00295072">
            <w:pPr>
              <w:jc w:val="right"/>
              <w:rPr>
                <w:rFonts w:cs="Arial"/>
                <w:color w:val="000000"/>
                <w:sz w:val="20"/>
                <w:szCs w:val="20"/>
                <w:lang w:eastAsia="en-GB"/>
              </w:rPr>
            </w:pPr>
            <w:r>
              <w:rPr>
                <w:rFonts w:cs="Arial"/>
                <w:color w:val="000000"/>
                <w:sz w:val="20"/>
                <w:szCs w:val="20"/>
                <w:lang w:eastAsia="en-GB"/>
              </w:rPr>
              <w:t>11.</w:t>
            </w:r>
            <w:r w:rsidRPr="00BB1D73">
              <w:rPr>
                <w:rFonts w:cs="Arial"/>
                <w:color w:val="000000"/>
                <w:sz w:val="20"/>
                <w:szCs w:val="20"/>
                <w:lang w:eastAsia="en-GB"/>
              </w:rPr>
              <w:t>2</w:t>
            </w:r>
          </w:p>
        </w:tc>
      </w:tr>
      <w:tr w:rsidR="00295072" w:rsidRPr="00C466B1" w14:paraId="112C0AFE"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588401A4" w14:textId="77777777" w:rsidR="00295072" w:rsidRPr="00BB1D73" w:rsidRDefault="00295072" w:rsidP="00295072">
            <w:pPr>
              <w:rPr>
                <w:rFonts w:cs="Arial"/>
                <w:color w:val="000000"/>
                <w:sz w:val="20"/>
                <w:szCs w:val="20"/>
                <w:lang w:eastAsia="en-GB"/>
              </w:rPr>
            </w:pPr>
            <w:r w:rsidRPr="00BB1D73">
              <w:rPr>
                <w:rFonts w:cs="Arial"/>
                <w:color w:val="000000"/>
                <w:sz w:val="20"/>
                <w:szCs w:val="20"/>
                <w:lang w:eastAsia="en-GB"/>
              </w:rPr>
              <w:t>Milk products and dishes</w:t>
            </w:r>
          </w:p>
        </w:tc>
        <w:tc>
          <w:tcPr>
            <w:tcW w:w="1275" w:type="dxa"/>
            <w:tcBorders>
              <w:top w:val="nil"/>
              <w:left w:val="nil"/>
              <w:bottom w:val="single" w:sz="4" w:space="0" w:color="auto"/>
              <w:right w:val="nil"/>
            </w:tcBorders>
            <w:shd w:val="clear" w:color="auto" w:fill="auto"/>
            <w:noWrap/>
            <w:vAlign w:val="bottom"/>
            <w:hideMark/>
          </w:tcPr>
          <w:p w14:paraId="5B3FDD5F" w14:textId="7812F6FD" w:rsidR="00295072" w:rsidRPr="00BB1D73" w:rsidRDefault="00295072" w:rsidP="00295072">
            <w:pPr>
              <w:jc w:val="right"/>
              <w:rPr>
                <w:rFonts w:cs="Arial"/>
                <w:color w:val="000000"/>
                <w:sz w:val="20"/>
                <w:szCs w:val="20"/>
                <w:lang w:eastAsia="en-GB"/>
              </w:rPr>
            </w:pPr>
            <w:r w:rsidRPr="002F532C">
              <w:rPr>
                <w:rFonts w:cs="Arial"/>
                <w:color w:val="000000"/>
                <w:sz w:val="20"/>
                <w:szCs w:val="20"/>
                <w:lang w:eastAsia="en-GB"/>
              </w:rPr>
              <w:t>2.</w:t>
            </w:r>
            <w:r>
              <w:rPr>
                <w:rFonts w:cs="Arial"/>
                <w:color w:val="000000"/>
                <w:sz w:val="20"/>
                <w:szCs w:val="20"/>
                <w:lang w:eastAsia="en-GB"/>
              </w:rPr>
              <w:t>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C1C7BD3" w14:textId="338ABB53" w:rsidR="00295072" w:rsidRPr="00BB1D73" w:rsidRDefault="00295072" w:rsidP="00295072">
            <w:pPr>
              <w:jc w:val="right"/>
              <w:rPr>
                <w:rFonts w:cs="Arial"/>
                <w:color w:val="000000"/>
                <w:sz w:val="20"/>
                <w:szCs w:val="20"/>
                <w:lang w:eastAsia="en-GB"/>
              </w:rPr>
            </w:pPr>
            <w:r>
              <w:rPr>
                <w:rFonts w:cs="Arial"/>
                <w:color w:val="000000"/>
                <w:sz w:val="20"/>
                <w:szCs w:val="20"/>
                <w:lang w:eastAsia="en-GB"/>
              </w:rPr>
              <w:t>6.</w:t>
            </w:r>
            <w:r w:rsidRPr="00BB1D73">
              <w:rPr>
                <w:rFonts w:cs="Arial"/>
                <w:color w:val="000000"/>
                <w:sz w:val="20"/>
                <w:szCs w:val="20"/>
                <w:lang w:eastAsia="en-GB"/>
              </w:rPr>
              <w:t>4</w:t>
            </w:r>
          </w:p>
        </w:tc>
        <w:tc>
          <w:tcPr>
            <w:tcW w:w="1620" w:type="dxa"/>
            <w:tcBorders>
              <w:top w:val="nil"/>
              <w:left w:val="nil"/>
              <w:bottom w:val="single" w:sz="4" w:space="0" w:color="auto"/>
              <w:right w:val="single" w:sz="4" w:space="0" w:color="auto"/>
            </w:tcBorders>
            <w:shd w:val="clear" w:color="auto" w:fill="auto"/>
            <w:noWrap/>
            <w:vAlign w:val="bottom"/>
            <w:hideMark/>
          </w:tcPr>
          <w:p w14:paraId="2BC7203A" w14:textId="7E0E7ACE" w:rsidR="00295072" w:rsidRPr="00BB1D73" w:rsidRDefault="00295072" w:rsidP="00295072">
            <w:pPr>
              <w:jc w:val="right"/>
              <w:rPr>
                <w:rFonts w:cs="Arial"/>
                <w:color w:val="000000"/>
                <w:sz w:val="20"/>
                <w:szCs w:val="20"/>
                <w:lang w:eastAsia="en-GB"/>
              </w:rPr>
            </w:pPr>
            <w:r>
              <w:rPr>
                <w:rFonts w:cs="Arial"/>
                <w:color w:val="000000"/>
                <w:sz w:val="20"/>
                <w:szCs w:val="20"/>
                <w:lang w:eastAsia="en-GB"/>
              </w:rPr>
              <w:t>6.4</w:t>
            </w:r>
          </w:p>
        </w:tc>
      </w:tr>
      <w:tr w:rsidR="00295072" w:rsidRPr="00C466B1" w14:paraId="0BFB3463"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61AE7568" w14:textId="77777777" w:rsidR="00295072" w:rsidRPr="00BB1D73" w:rsidRDefault="00295072" w:rsidP="00295072">
            <w:pPr>
              <w:rPr>
                <w:rFonts w:cs="Arial"/>
                <w:color w:val="000000"/>
                <w:sz w:val="20"/>
                <w:szCs w:val="20"/>
                <w:lang w:eastAsia="en-GB"/>
              </w:rPr>
            </w:pPr>
            <w:r w:rsidRPr="00BB1D73">
              <w:rPr>
                <w:rFonts w:cs="Arial"/>
                <w:color w:val="000000"/>
                <w:sz w:val="20"/>
                <w:szCs w:val="20"/>
                <w:lang w:eastAsia="en-GB"/>
              </w:rPr>
              <w:t>Dairy &amp; meat substitutes</w:t>
            </w:r>
          </w:p>
        </w:tc>
        <w:tc>
          <w:tcPr>
            <w:tcW w:w="1275" w:type="dxa"/>
            <w:tcBorders>
              <w:top w:val="nil"/>
              <w:left w:val="nil"/>
              <w:bottom w:val="single" w:sz="4" w:space="0" w:color="auto"/>
              <w:right w:val="nil"/>
            </w:tcBorders>
            <w:shd w:val="clear" w:color="auto" w:fill="auto"/>
            <w:noWrap/>
            <w:vAlign w:val="bottom"/>
            <w:hideMark/>
          </w:tcPr>
          <w:p w14:paraId="7CDB0D64" w14:textId="77777777" w:rsidR="00295072" w:rsidRPr="00BB1D73" w:rsidRDefault="00295072" w:rsidP="00295072">
            <w:pPr>
              <w:jc w:val="right"/>
              <w:rPr>
                <w:rFonts w:cs="Arial"/>
                <w:color w:val="000000"/>
                <w:sz w:val="20"/>
                <w:szCs w:val="20"/>
                <w:lang w:eastAsia="en-GB"/>
              </w:rPr>
            </w:pPr>
            <w:r w:rsidRPr="00BB1D73">
              <w:rPr>
                <w:rFonts w:cs="Arial"/>
                <w:color w:val="000000"/>
                <w:sz w:val="20"/>
                <w:szCs w:val="20"/>
                <w:lang w:eastAsia="en-GB"/>
              </w:rPr>
              <w:t>0.3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A9DA3C5" w14:textId="77777777" w:rsidR="00295072" w:rsidRPr="00BB1D73" w:rsidRDefault="00295072" w:rsidP="00295072">
            <w:pPr>
              <w:jc w:val="right"/>
              <w:rPr>
                <w:rFonts w:cs="Arial"/>
                <w:color w:val="000000"/>
                <w:sz w:val="20"/>
                <w:szCs w:val="20"/>
                <w:lang w:eastAsia="en-GB"/>
              </w:rPr>
            </w:pPr>
            <w:r w:rsidRPr="00BB1D73">
              <w:rPr>
                <w:rFonts w:cs="Arial"/>
                <w:color w:val="000000"/>
                <w:sz w:val="20"/>
                <w:szCs w:val="20"/>
                <w:lang w:eastAsia="en-GB"/>
              </w:rPr>
              <w:t>NR</w:t>
            </w:r>
          </w:p>
        </w:tc>
        <w:tc>
          <w:tcPr>
            <w:tcW w:w="1620" w:type="dxa"/>
            <w:tcBorders>
              <w:top w:val="nil"/>
              <w:left w:val="nil"/>
              <w:bottom w:val="single" w:sz="4" w:space="0" w:color="auto"/>
              <w:right w:val="single" w:sz="4" w:space="0" w:color="auto"/>
            </w:tcBorders>
            <w:shd w:val="clear" w:color="auto" w:fill="auto"/>
            <w:noWrap/>
            <w:vAlign w:val="bottom"/>
            <w:hideMark/>
          </w:tcPr>
          <w:p w14:paraId="0CA0B2E2" w14:textId="4A34EBC7" w:rsidR="00295072" w:rsidRPr="00BB1D73" w:rsidRDefault="00295072" w:rsidP="00295072">
            <w:pPr>
              <w:jc w:val="right"/>
              <w:rPr>
                <w:rFonts w:cs="Arial"/>
                <w:color w:val="000000"/>
                <w:sz w:val="20"/>
                <w:szCs w:val="20"/>
                <w:lang w:eastAsia="en-GB"/>
              </w:rPr>
            </w:pPr>
            <w:r>
              <w:rPr>
                <w:rFonts w:cs="Arial"/>
                <w:color w:val="000000"/>
                <w:sz w:val="20"/>
                <w:szCs w:val="20"/>
                <w:lang w:eastAsia="en-GB"/>
              </w:rPr>
              <w:t>0.2</w:t>
            </w:r>
          </w:p>
        </w:tc>
      </w:tr>
      <w:tr w:rsidR="00295072" w:rsidRPr="00C466B1" w14:paraId="60F1B600"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3F157ADA" w14:textId="77777777" w:rsidR="00295072" w:rsidRPr="00BB1D73" w:rsidRDefault="00295072" w:rsidP="00295072">
            <w:pPr>
              <w:rPr>
                <w:rFonts w:cs="Arial"/>
                <w:color w:val="000000"/>
                <w:sz w:val="20"/>
                <w:szCs w:val="20"/>
                <w:lang w:eastAsia="en-GB"/>
              </w:rPr>
            </w:pPr>
            <w:r w:rsidRPr="00BB1D73">
              <w:rPr>
                <w:rFonts w:cs="Arial"/>
                <w:color w:val="000000"/>
                <w:sz w:val="20"/>
                <w:szCs w:val="20"/>
                <w:lang w:eastAsia="en-GB"/>
              </w:rPr>
              <w:t>Soup</w:t>
            </w:r>
          </w:p>
        </w:tc>
        <w:tc>
          <w:tcPr>
            <w:tcW w:w="1275" w:type="dxa"/>
            <w:tcBorders>
              <w:top w:val="nil"/>
              <w:left w:val="nil"/>
              <w:bottom w:val="single" w:sz="4" w:space="0" w:color="auto"/>
              <w:right w:val="nil"/>
            </w:tcBorders>
            <w:shd w:val="clear" w:color="auto" w:fill="auto"/>
            <w:noWrap/>
            <w:vAlign w:val="bottom"/>
            <w:hideMark/>
          </w:tcPr>
          <w:p w14:paraId="3616E293" w14:textId="77777777" w:rsidR="00295072" w:rsidRPr="00BB1D73" w:rsidRDefault="00295072" w:rsidP="00295072">
            <w:pPr>
              <w:jc w:val="right"/>
              <w:rPr>
                <w:rFonts w:cs="Arial"/>
                <w:color w:val="000000"/>
                <w:sz w:val="20"/>
                <w:szCs w:val="20"/>
                <w:lang w:eastAsia="en-GB"/>
              </w:rPr>
            </w:pPr>
            <w:r w:rsidRPr="00BB1D73">
              <w:rPr>
                <w:rFonts w:cs="Arial"/>
                <w:color w:val="000000"/>
                <w:sz w:val="20"/>
                <w:szCs w:val="20"/>
                <w:lang w:eastAsia="en-GB"/>
              </w:rPr>
              <w:t>2.9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6FEF207" w14:textId="79EE2054" w:rsidR="00295072" w:rsidRPr="00BB1D73" w:rsidRDefault="00295072" w:rsidP="00295072">
            <w:pPr>
              <w:jc w:val="right"/>
              <w:rPr>
                <w:rFonts w:cs="Arial"/>
                <w:color w:val="000000"/>
                <w:sz w:val="20"/>
                <w:szCs w:val="20"/>
                <w:lang w:eastAsia="en-GB"/>
              </w:rPr>
            </w:pPr>
            <w:r>
              <w:rPr>
                <w:rFonts w:cs="Arial"/>
                <w:color w:val="000000"/>
                <w:sz w:val="20"/>
                <w:szCs w:val="20"/>
                <w:lang w:eastAsia="en-GB"/>
              </w:rPr>
              <w:t>0.3</w:t>
            </w:r>
          </w:p>
        </w:tc>
        <w:tc>
          <w:tcPr>
            <w:tcW w:w="1620" w:type="dxa"/>
            <w:tcBorders>
              <w:top w:val="nil"/>
              <w:left w:val="nil"/>
              <w:bottom w:val="single" w:sz="4" w:space="0" w:color="auto"/>
              <w:right w:val="single" w:sz="4" w:space="0" w:color="auto"/>
            </w:tcBorders>
            <w:shd w:val="clear" w:color="auto" w:fill="auto"/>
            <w:noWrap/>
            <w:vAlign w:val="bottom"/>
            <w:hideMark/>
          </w:tcPr>
          <w:p w14:paraId="1D97BB1B" w14:textId="545A496D" w:rsidR="00295072" w:rsidRPr="00BB1D73" w:rsidRDefault="00295072" w:rsidP="00295072">
            <w:pPr>
              <w:jc w:val="right"/>
              <w:rPr>
                <w:rFonts w:cs="Arial"/>
                <w:color w:val="000000"/>
                <w:sz w:val="20"/>
                <w:szCs w:val="20"/>
                <w:lang w:eastAsia="en-GB"/>
              </w:rPr>
            </w:pPr>
            <w:r>
              <w:rPr>
                <w:rFonts w:cs="Arial"/>
                <w:color w:val="000000"/>
                <w:sz w:val="20"/>
                <w:szCs w:val="20"/>
                <w:lang w:eastAsia="en-GB"/>
              </w:rPr>
              <w:t>0.7</w:t>
            </w:r>
          </w:p>
        </w:tc>
      </w:tr>
      <w:tr w:rsidR="00295072" w:rsidRPr="00C466B1" w14:paraId="38DAD61A"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33E00ADF" w14:textId="77777777" w:rsidR="00295072" w:rsidRPr="00BB1D73" w:rsidRDefault="00295072" w:rsidP="00295072">
            <w:pPr>
              <w:rPr>
                <w:rFonts w:cs="Arial"/>
                <w:color w:val="000000"/>
                <w:sz w:val="20"/>
                <w:szCs w:val="20"/>
                <w:lang w:eastAsia="en-GB"/>
              </w:rPr>
            </w:pPr>
            <w:r w:rsidRPr="00BB1D73">
              <w:rPr>
                <w:rFonts w:cs="Arial"/>
                <w:color w:val="000000"/>
                <w:sz w:val="20"/>
                <w:szCs w:val="20"/>
                <w:lang w:eastAsia="en-GB"/>
              </w:rPr>
              <w:t>Seed and nut products and dishes</w:t>
            </w:r>
          </w:p>
        </w:tc>
        <w:tc>
          <w:tcPr>
            <w:tcW w:w="1275" w:type="dxa"/>
            <w:tcBorders>
              <w:top w:val="nil"/>
              <w:left w:val="nil"/>
              <w:bottom w:val="single" w:sz="4" w:space="0" w:color="auto"/>
              <w:right w:val="nil"/>
            </w:tcBorders>
            <w:shd w:val="clear" w:color="auto" w:fill="auto"/>
            <w:noWrap/>
            <w:vAlign w:val="bottom"/>
            <w:hideMark/>
          </w:tcPr>
          <w:p w14:paraId="350DE3EE" w14:textId="77777777" w:rsidR="00295072" w:rsidRPr="00BB1D73" w:rsidRDefault="00295072" w:rsidP="00295072">
            <w:pPr>
              <w:jc w:val="right"/>
              <w:rPr>
                <w:rFonts w:cs="Arial"/>
                <w:color w:val="000000"/>
                <w:sz w:val="20"/>
                <w:szCs w:val="20"/>
                <w:lang w:eastAsia="en-GB"/>
              </w:rPr>
            </w:pPr>
            <w:r w:rsidRPr="00BB1D73">
              <w:rPr>
                <w:rFonts w:cs="Arial"/>
                <w:color w:val="000000"/>
                <w:sz w:val="20"/>
                <w:szCs w:val="20"/>
                <w:lang w:eastAsia="en-GB"/>
              </w:rPr>
              <w:t>1.3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0EDEFE8" w14:textId="440EDA59" w:rsidR="00295072" w:rsidRPr="00BB1D73" w:rsidRDefault="00295072" w:rsidP="00295072">
            <w:pPr>
              <w:jc w:val="right"/>
              <w:rPr>
                <w:rFonts w:cs="Arial"/>
                <w:color w:val="000000"/>
                <w:sz w:val="20"/>
                <w:szCs w:val="20"/>
                <w:lang w:eastAsia="en-GB"/>
              </w:rPr>
            </w:pPr>
            <w:r>
              <w:rPr>
                <w:rFonts w:cs="Arial"/>
                <w:color w:val="000000"/>
                <w:sz w:val="20"/>
                <w:szCs w:val="20"/>
                <w:lang w:eastAsia="en-GB"/>
              </w:rPr>
              <w:t>0.4</w:t>
            </w:r>
          </w:p>
        </w:tc>
        <w:tc>
          <w:tcPr>
            <w:tcW w:w="1620" w:type="dxa"/>
            <w:tcBorders>
              <w:top w:val="nil"/>
              <w:left w:val="nil"/>
              <w:bottom w:val="single" w:sz="4" w:space="0" w:color="auto"/>
              <w:right w:val="single" w:sz="4" w:space="0" w:color="auto"/>
            </w:tcBorders>
            <w:shd w:val="clear" w:color="auto" w:fill="auto"/>
            <w:noWrap/>
            <w:vAlign w:val="bottom"/>
            <w:hideMark/>
          </w:tcPr>
          <w:p w14:paraId="73199E4D" w14:textId="6550406E" w:rsidR="00295072" w:rsidRPr="00BB1D73" w:rsidRDefault="00295072" w:rsidP="00295072">
            <w:pPr>
              <w:jc w:val="right"/>
              <w:rPr>
                <w:rFonts w:cs="Arial"/>
                <w:color w:val="000000"/>
                <w:sz w:val="20"/>
                <w:szCs w:val="20"/>
                <w:lang w:eastAsia="en-GB"/>
              </w:rPr>
            </w:pPr>
            <w:r>
              <w:rPr>
                <w:rFonts w:cs="Arial"/>
                <w:color w:val="000000"/>
                <w:sz w:val="20"/>
                <w:szCs w:val="20"/>
                <w:lang w:eastAsia="en-GB"/>
              </w:rPr>
              <w:t>0.9</w:t>
            </w:r>
          </w:p>
        </w:tc>
      </w:tr>
      <w:tr w:rsidR="00295072" w:rsidRPr="00C466B1" w14:paraId="0FA13E99"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3E546D1A" w14:textId="5F983BB6" w:rsidR="00295072" w:rsidRPr="00BB1D73" w:rsidRDefault="00295072" w:rsidP="00295072">
            <w:pPr>
              <w:rPr>
                <w:rFonts w:cs="Arial"/>
                <w:color w:val="000000"/>
                <w:sz w:val="20"/>
                <w:szCs w:val="20"/>
                <w:lang w:eastAsia="en-GB"/>
              </w:rPr>
            </w:pPr>
            <w:r>
              <w:rPr>
                <w:rFonts w:cs="Arial"/>
                <w:color w:val="000000"/>
                <w:sz w:val="20"/>
                <w:szCs w:val="20"/>
                <w:lang w:eastAsia="en-GB"/>
              </w:rPr>
              <w:t>Sauces, dips and condiments</w:t>
            </w:r>
          </w:p>
        </w:tc>
        <w:tc>
          <w:tcPr>
            <w:tcW w:w="1275" w:type="dxa"/>
            <w:tcBorders>
              <w:top w:val="nil"/>
              <w:left w:val="nil"/>
              <w:bottom w:val="single" w:sz="4" w:space="0" w:color="auto"/>
              <w:right w:val="nil"/>
            </w:tcBorders>
            <w:shd w:val="clear" w:color="auto" w:fill="auto"/>
            <w:noWrap/>
            <w:vAlign w:val="bottom"/>
            <w:hideMark/>
          </w:tcPr>
          <w:p w14:paraId="47EA4720" w14:textId="77777777" w:rsidR="00295072" w:rsidRPr="00BB1D73" w:rsidRDefault="00295072" w:rsidP="00295072">
            <w:pPr>
              <w:jc w:val="right"/>
              <w:rPr>
                <w:rFonts w:cs="Arial"/>
                <w:color w:val="000000"/>
                <w:sz w:val="20"/>
                <w:szCs w:val="20"/>
                <w:lang w:eastAsia="en-GB"/>
              </w:rPr>
            </w:pPr>
            <w:r w:rsidRPr="00BB1D73">
              <w:rPr>
                <w:rFonts w:cs="Arial"/>
                <w:color w:val="000000"/>
                <w:sz w:val="20"/>
                <w:szCs w:val="20"/>
                <w:lang w:eastAsia="en-GB"/>
              </w:rPr>
              <w:t>0.4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1B777D0" w14:textId="0C8D8D71" w:rsidR="00295072" w:rsidRPr="00BB1D73" w:rsidRDefault="00295072" w:rsidP="00295072">
            <w:pPr>
              <w:jc w:val="right"/>
              <w:rPr>
                <w:rFonts w:cs="Arial"/>
                <w:color w:val="000000"/>
                <w:sz w:val="20"/>
                <w:szCs w:val="20"/>
                <w:lang w:eastAsia="en-GB"/>
              </w:rPr>
            </w:pPr>
            <w:r>
              <w:rPr>
                <w:rFonts w:cs="Arial"/>
                <w:color w:val="000000"/>
                <w:sz w:val="20"/>
                <w:szCs w:val="20"/>
                <w:lang w:eastAsia="en-GB"/>
              </w:rPr>
              <w:t>4.8</w:t>
            </w:r>
          </w:p>
        </w:tc>
        <w:tc>
          <w:tcPr>
            <w:tcW w:w="1620" w:type="dxa"/>
            <w:tcBorders>
              <w:top w:val="nil"/>
              <w:left w:val="nil"/>
              <w:bottom w:val="single" w:sz="4" w:space="0" w:color="auto"/>
              <w:right w:val="single" w:sz="4" w:space="0" w:color="auto"/>
            </w:tcBorders>
            <w:shd w:val="clear" w:color="auto" w:fill="auto"/>
            <w:noWrap/>
            <w:vAlign w:val="bottom"/>
            <w:hideMark/>
          </w:tcPr>
          <w:p w14:paraId="767C0A3A" w14:textId="6A39405C" w:rsidR="00295072" w:rsidRPr="00BB1D73" w:rsidRDefault="00295072" w:rsidP="00295072">
            <w:pPr>
              <w:jc w:val="right"/>
              <w:rPr>
                <w:rFonts w:cs="Arial"/>
                <w:color w:val="000000"/>
                <w:sz w:val="20"/>
                <w:szCs w:val="20"/>
                <w:lang w:eastAsia="en-GB"/>
              </w:rPr>
            </w:pPr>
            <w:r>
              <w:rPr>
                <w:rFonts w:cs="Arial"/>
                <w:color w:val="000000"/>
                <w:sz w:val="20"/>
                <w:szCs w:val="20"/>
                <w:lang w:eastAsia="en-GB"/>
              </w:rPr>
              <w:t>6.8</w:t>
            </w:r>
          </w:p>
        </w:tc>
      </w:tr>
      <w:tr w:rsidR="00295072" w:rsidRPr="00C466B1" w14:paraId="131398EB"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37EB30CD" w14:textId="77CC9C2A" w:rsidR="00295072" w:rsidRPr="00BB1D73" w:rsidRDefault="00295072" w:rsidP="00295072">
            <w:pPr>
              <w:rPr>
                <w:rFonts w:cs="Arial"/>
                <w:color w:val="000000"/>
                <w:sz w:val="20"/>
                <w:szCs w:val="20"/>
                <w:lang w:eastAsia="en-GB"/>
              </w:rPr>
            </w:pPr>
            <w:r>
              <w:rPr>
                <w:rFonts w:cs="Arial"/>
                <w:color w:val="000000"/>
                <w:sz w:val="20"/>
                <w:szCs w:val="20"/>
                <w:lang w:eastAsia="en-GB"/>
              </w:rPr>
              <w:t>Vegetable products and dishes</w:t>
            </w:r>
            <w:r w:rsidRPr="0044412B">
              <w:rPr>
                <w:rFonts w:cs="Arial"/>
                <w:color w:val="000000"/>
                <w:sz w:val="20"/>
                <w:szCs w:val="20"/>
                <w:vertAlign w:val="superscript"/>
                <w:lang w:eastAsia="en-GB"/>
              </w:rPr>
              <w:t>#</w:t>
            </w:r>
          </w:p>
        </w:tc>
        <w:tc>
          <w:tcPr>
            <w:tcW w:w="1275" w:type="dxa"/>
            <w:tcBorders>
              <w:top w:val="nil"/>
              <w:left w:val="nil"/>
              <w:bottom w:val="single" w:sz="4" w:space="0" w:color="auto"/>
              <w:right w:val="nil"/>
            </w:tcBorders>
            <w:shd w:val="clear" w:color="auto" w:fill="auto"/>
            <w:noWrap/>
            <w:vAlign w:val="bottom"/>
            <w:hideMark/>
          </w:tcPr>
          <w:p w14:paraId="54BBEB4F" w14:textId="33348CDC" w:rsidR="00295072" w:rsidRPr="0021615D" w:rsidRDefault="00295072" w:rsidP="00295072">
            <w:pPr>
              <w:jc w:val="right"/>
              <w:rPr>
                <w:rFonts w:cs="Arial"/>
                <w:color w:val="000000"/>
                <w:sz w:val="20"/>
                <w:szCs w:val="20"/>
                <w:lang w:eastAsia="en-GB"/>
              </w:rPr>
            </w:pPr>
            <w:r w:rsidRPr="0021615D">
              <w:rPr>
                <w:rFonts w:cs="Arial"/>
                <w:color w:val="000000"/>
                <w:sz w:val="20"/>
                <w:szCs w:val="20"/>
                <w:lang w:eastAsia="en-GB"/>
              </w:rPr>
              <w:t>6.2</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83F1070" w14:textId="24CC1BB6" w:rsidR="00295072" w:rsidRPr="00BB1D73" w:rsidRDefault="00295072" w:rsidP="00295072">
            <w:pPr>
              <w:jc w:val="right"/>
              <w:rPr>
                <w:rFonts w:cs="Arial"/>
                <w:color w:val="000000"/>
                <w:sz w:val="20"/>
                <w:szCs w:val="20"/>
                <w:lang w:eastAsia="en-GB"/>
              </w:rPr>
            </w:pPr>
            <w:r>
              <w:rPr>
                <w:rFonts w:cs="Arial"/>
                <w:color w:val="000000"/>
                <w:sz w:val="20"/>
                <w:szCs w:val="20"/>
                <w:lang w:eastAsia="en-GB"/>
              </w:rPr>
              <w:t>8.2</w:t>
            </w:r>
          </w:p>
        </w:tc>
        <w:tc>
          <w:tcPr>
            <w:tcW w:w="1620" w:type="dxa"/>
            <w:tcBorders>
              <w:top w:val="nil"/>
              <w:left w:val="nil"/>
              <w:bottom w:val="single" w:sz="4" w:space="0" w:color="auto"/>
              <w:right w:val="single" w:sz="4" w:space="0" w:color="auto"/>
            </w:tcBorders>
            <w:shd w:val="clear" w:color="auto" w:fill="auto"/>
            <w:noWrap/>
            <w:vAlign w:val="bottom"/>
            <w:hideMark/>
          </w:tcPr>
          <w:p w14:paraId="36667141" w14:textId="3A87CEEF" w:rsidR="00295072" w:rsidRPr="00BB1D73" w:rsidRDefault="00295072" w:rsidP="00295072">
            <w:pPr>
              <w:jc w:val="right"/>
              <w:rPr>
                <w:rFonts w:cs="Arial"/>
                <w:color w:val="000000"/>
                <w:sz w:val="20"/>
                <w:szCs w:val="20"/>
                <w:lang w:eastAsia="en-GB"/>
              </w:rPr>
            </w:pPr>
            <w:r>
              <w:rPr>
                <w:rFonts w:cs="Arial"/>
                <w:color w:val="000000"/>
                <w:sz w:val="20"/>
                <w:szCs w:val="20"/>
                <w:lang w:eastAsia="en-GB"/>
              </w:rPr>
              <w:t>9.4</w:t>
            </w:r>
          </w:p>
        </w:tc>
      </w:tr>
      <w:tr w:rsidR="00295072" w:rsidRPr="00C466B1" w14:paraId="0EED6E91"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1DE1BBA" w14:textId="77777777" w:rsidR="00295072" w:rsidRPr="00BB1D73" w:rsidRDefault="00295072" w:rsidP="00295072">
            <w:pPr>
              <w:ind w:firstLineChars="200" w:firstLine="400"/>
              <w:rPr>
                <w:rFonts w:cs="Arial"/>
                <w:i/>
                <w:color w:val="000000"/>
                <w:sz w:val="20"/>
                <w:szCs w:val="20"/>
                <w:lang w:eastAsia="en-GB"/>
              </w:rPr>
            </w:pPr>
            <w:r w:rsidRPr="00BB1D73">
              <w:rPr>
                <w:rFonts w:cs="Arial"/>
                <w:i/>
                <w:color w:val="000000"/>
                <w:sz w:val="20"/>
                <w:szCs w:val="20"/>
                <w:lang w:eastAsia="en-GB"/>
              </w:rPr>
              <w:t>Potatoes</w:t>
            </w:r>
          </w:p>
        </w:tc>
        <w:tc>
          <w:tcPr>
            <w:tcW w:w="1275" w:type="dxa"/>
            <w:tcBorders>
              <w:top w:val="nil"/>
              <w:left w:val="nil"/>
              <w:bottom w:val="single" w:sz="4" w:space="0" w:color="auto"/>
              <w:right w:val="nil"/>
            </w:tcBorders>
            <w:shd w:val="clear" w:color="auto" w:fill="auto"/>
            <w:noWrap/>
            <w:vAlign w:val="bottom"/>
            <w:hideMark/>
          </w:tcPr>
          <w:p w14:paraId="70DA9CCA" w14:textId="2D69237F" w:rsidR="00295072" w:rsidRPr="00BB1D73" w:rsidRDefault="00295072" w:rsidP="00295072">
            <w:pPr>
              <w:jc w:val="right"/>
              <w:rPr>
                <w:rFonts w:cs="Arial"/>
                <w:i/>
                <w:color w:val="000000"/>
                <w:sz w:val="20"/>
                <w:szCs w:val="20"/>
                <w:lang w:eastAsia="en-GB"/>
              </w:rPr>
            </w:pPr>
            <w:r>
              <w:rPr>
                <w:rFonts w:cs="Arial"/>
                <w:i/>
                <w:color w:val="000000"/>
                <w:sz w:val="20"/>
                <w:szCs w:val="20"/>
                <w:lang w:eastAsia="en-GB"/>
              </w:rPr>
              <w:t>2.2</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DBDD2B8" w14:textId="79DB5F25" w:rsidR="00295072" w:rsidRPr="00BB1D73" w:rsidRDefault="00295072" w:rsidP="00295072">
            <w:pPr>
              <w:jc w:val="right"/>
              <w:rPr>
                <w:rFonts w:cs="Arial"/>
                <w:i/>
                <w:color w:val="000000"/>
                <w:sz w:val="20"/>
                <w:szCs w:val="20"/>
                <w:lang w:eastAsia="en-GB"/>
              </w:rPr>
            </w:pPr>
            <w:r w:rsidRPr="00BB1D73">
              <w:rPr>
                <w:rFonts w:cs="Arial"/>
                <w:i/>
                <w:color w:val="000000"/>
                <w:sz w:val="20"/>
                <w:szCs w:val="20"/>
                <w:lang w:eastAsia="en-GB"/>
              </w:rPr>
              <w:t>5</w:t>
            </w:r>
            <w:r>
              <w:rPr>
                <w:rFonts w:cs="Arial"/>
                <w:i/>
                <w:color w:val="000000"/>
                <w:sz w:val="20"/>
                <w:szCs w:val="20"/>
                <w:lang w:eastAsia="en-GB"/>
              </w:rPr>
              <w:t>.7</w:t>
            </w:r>
          </w:p>
        </w:tc>
        <w:tc>
          <w:tcPr>
            <w:tcW w:w="1620" w:type="dxa"/>
            <w:tcBorders>
              <w:top w:val="nil"/>
              <w:left w:val="nil"/>
              <w:bottom w:val="single" w:sz="4" w:space="0" w:color="auto"/>
              <w:right w:val="single" w:sz="4" w:space="0" w:color="auto"/>
            </w:tcBorders>
            <w:shd w:val="clear" w:color="auto" w:fill="auto"/>
            <w:noWrap/>
            <w:vAlign w:val="bottom"/>
            <w:hideMark/>
          </w:tcPr>
          <w:p w14:paraId="46498E85" w14:textId="318C6D75" w:rsidR="00295072" w:rsidRPr="00BB1D73" w:rsidRDefault="00295072" w:rsidP="00295072">
            <w:pPr>
              <w:jc w:val="right"/>
              <w:rPr>
                <w:rFonts w:cs="Arial"/>
                <w:i/>
                <w:color w:val="000000"/>
                <w:sz w:val="20"/>
                <w:szCs w:val="20"/>
                <w:lang w:eastAsia="en-GB"/>
              </w:rPr>
            </w:pPr>
            <w:r>
              <w:rPr>
                <w:rFonts w:cs="Arial"/>
                <w:i/>
                <w:color w:val="000000"/>
                <w:sz w:val="20"/>
                <w:szCs w:val="20"/>
                <w:lang w:eastAsia="en-GB"/>
              </w:rPr>
              <w:t>4.4</w:t>
            </w:r>
          </w:p>
        </w:tc>
      </w:tr>
      <w:tr w:rsidR="00295072" w:rsidRPr="00C466B1" w14:paraId="130A1BFB"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CB9856" w14:textId="6EDD751F" w:rsidR="00295072" w:rsidRPr="00BB1D73" w:rsidRDefault="00295072" w:rsidP="006F53BF">
            <w:pPr>
              <w:ind w:firstLineChars="200" w:firstLine="400"/>
              <w:rPr>
                <w:rFonts w:cs="Arial"/>
                <w:i/>
                <w:color w:val="000000"/>
                <w:sz w:val="20"/>
                <w:szCs w:val="20"/>
                <w:lang w:eastAsia="en-GB"/>
              </w:rPr>
            </w:pPr>
            <w:r w:rsidRPr="00BB1D73">
              <w:rPr>
                <w:rFonts w:cs="Arial"/>
                <w:i/>
                <w:color w:val="000000"/>
                <w:sz w:val="20"/>
                <w:szCs w:val="20"/>
                <w:lang w:eastAsia="en-GB"/>
              </w:rPr>
              <w:t xml:space="preserve">Cabbage, cauliflower and similar </w:t>
            </w:r>
            <w:r>
              <w:rPr>
                <w:rFonts w:cs="Arial"/>
                <w:i/>
                <w:color w:val="000000"/>
                <w:sz w:val="20"/>
                <w:szCs w:val="20"/>
                <w:lang w:eastAsia="en-GB"/>
              </w:rPr>
              <w:t>B</w:t>
            </w:r>
            <w:r w:rsidRPr="00BB1D73">
              <w:rPr>
                <w:rFonts w:cs="Arial"/>
                <w:i/>
                <w:color w:val="000000"/>
                <w:sz w:val="20"/>
                <w:szCs w:val="20"/>
                <w:lang w:eastAsia="en-GB"/>
              </w:rPr>
              <w:t>rassicas</w:t>
            </w:r>
          </w:p>
        </w:tc>
        <w:tc>
          <w:tcPr>
            <w:tcW w:w="1275" w:type="dxa"/>
            <w:tcBorders>
              <w:top w:val="nil"/>
              <w:left w:val="nil"/>
              <w:bottom w:val="single" w:sz="4" w:space="0" w:color="auto"/>
              <w:right w:val="nil"/>
            </w:tcBorders>
            <w:shd w:val="clear" w:color="auto" w:fill="auto"/>
            <w:noWrap/>
            <w:vAlign w:val="bottom"/>
            <w:hideMark/>
          </w:tcPr>
          <w:p w14:paraId="5F9FEEC9" w14:textId="15D2567F" w:rsidR="00295072" w:rsidRPr="00BB1D73" w:rsidRDefault="00295072" w:rsidP="00295072">
            <w:pPr>
              <w:jc w:val="right"/>
              <w:rPr>
                <w:rFonts w:cs="Arial"/>
                <w:i/>
                <w:color w:val="000000"/>
                <w:sz w:val="20"/>
                <w:szCs w:val="20"/>
                <w:lang w:eastAsia="en-GB"/>
              </w:rPr>
            </w:pPr>
            <w:r w:rsidRPr="00BB1D73">
              <w:rPr>
                <w:rFonts w:cs="Arial"/>
                <w:i/>
                <w:color w:val="000000"/>
                <w:sz w:val="20"/>
                <w:szCs w:val="20"/>
                <w:lang w:eastAsia="en-GB"/>
              </w:rPr>
              <w:t>0.</w:t>
            </w:r>
            <w:r>
              <w:rPr>
                <w:rFonts w:cs="Arial"/>
                <w:i/>
                <w:color w:val="000000"/>
                <w:sz w:val="20"/>
                <w:szCs w:val="20"/>
                <w:lang w:eastAsia="en-GB"/>
              </w:rPr>
              <w:t>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598832B" w14:textId="05247883" w:rsidR="00295072" w:rsidRPr="00BB1D73" w:rsidRDefault="00295072" w:rsidP="00295072">
            <w:pPr>
              <w:jc w:val="right"/>
              <w:rPr>
                <w:rFonts w:cs="Arial"/>
                <w:i/>
                <w:color w:val="000000"/>
                <w:sz w:val="20"/>
                <w:szCs w:val="20"/>
                <w:lang w:eastAsia="en-GB"/>
              </w:rPr>
            </w:pPr>
            <w:r>
              <w:rPr>
                <w:rFonts w:cs="Arial"/>
                <w:i/>
                <w:color w:val="000000"/>
                <w:sz w:val="20"/>
                <w:szCs w:val="20"/>
                <w:lang w:eastAsia="en-GB"/>
              </w:rPr>
              <w:t>0.3</w:t>
            </w:r>
          </w:p>
        </w:tc>
        <w:tc>
          <w:tcPr>
            <w:tcW w:w="1620" w:type="dxa"/>
            <w:tcBorders>
              <w:top w:val="nil"/>
              <w:left w:val="nil"/>
              <w:bottom w:val="single" w:sz="4" w:space="0" w:color="auto"/>
              <w:right w:val="single" w:sz="4" w:space="0" w:color="auto"/>
            </w:tcBorders>
            <w:shd w:val="clear" w:color="auto" w:fill="auto"/>
            <w:noWrap/>
            <w:vAlign w:val="bottom"/>
            <w:hideMark/>
          </w:tcPr>
          <w:p w14:paraId="16ECBC8D" w14:textId="494D6342" w:rsidR="00295072" w:rsidRPr="00BB1D73" w:rsidRDefault="00295072" w:rsidP="00295072">
            <w:pPr>
              <w:jc w:val="right"/>
              <w:rPr>
                <w:rFonts w:cs="Arial"/>
                <w:i/>
                <w:color w:val="000000"/>
                <w:sz w:val="20"/>
                <w:szCs w:val="20"/>
                <w:lang w:eastAsia="en-GB"/>
              </w:rPr>
            </w:pPr>
            <w:r>
              <w:rPr>
                <w:rFonts w:cs="Arial"/>
                <w:i/>
                <w:color w:val="000000"/>
                <w:sz w:val="20"/>
                <w:szCs w:val="20"/>
                <w:lang w:eastAsia="en-GB"/>
              </w:rPr>
              <w:t>0.7</w:t>
            </w:r>
          </w:p>
        </w:tc>
      </w:tr>
      <w:tr w:rsidR="00295072" w:rsidRPr="00C466B1" w14:paraId="493F379D"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5E02CDA" w14:textId="77777777" w:rsidR="00295072" w:rsidRPr="00BB1D73" w:rsidRDefault="00295072" w:rsidP="00295072">
            <w:pPr>
              <w:ind w:firstLineChars="200" w:firstLine="400"/>
              <w:rPr>
                <w:rFonts w:cs="Arial"/>
                <w:i/>
                <w:color w:val="000000"/>
                <w:sz w:val="20"/>
                <w:szCs w:val="20"/>
                <w:lang w:eastAsia="en-GB"/>
              </w:rPr>
            </w:pPr>
            <w:r w:rsidRPr="00BB1D73">
              <w:rPr>
                <w:rFonts w:cs="Arial"/>
                <w:i/>
                <w:color w:val="000000"/>
                <w:sz w:val="20"/>
                <w:szCs w:val="20"/>
                <w:lang w:eastAsia="en-GB"/>
              </w:rPr>
              <w:t>Carrot and similar root vegetables</w:t>
            </w:r>
          </w:p>
        </w:tc>
        <w:tc>
          <w:tcPr>
            <w:tcW w:w="1275" w:type="dxa"/>
            <w:tcBorders>
              <w:top w:val="nil"/>
              <w:left w:val="nil"/>
              <w:bottom w:val="single" w:sz="4" w:space="0" w:color="auto"/>
              <w:right w:val="nil"/>
            </w:tcBorders>
            <w:shd w:val="clear" w:color="auto" w:fill="auto"/>
            <w:noWrap/>
            <w:vAlign w:val="bottom"/>
            <w:hideMark/>
          </w:tcPr>
          <w:p w14:paraId="0425514F" w14:textId="36D802FF" w:rsidR="00295072" w:rsidRPr="00BB1D73" w:rsidRDefault="00295072" w:rsidP="00295072">
            <w:pPr>
              <w:jc w:val="right"/>
              <w:rPr>
                <w:rFonts w:cs="Arial"/>
                <w:i/>
                <w:color w:val="000000"/>
                <w:sz w:val="20"/>
                <w:szCs w:val="20"/>
                <w:lang w:eastAsia="en-GB"/>
              </w:rPr>
            </w:pPr>
            <w:r>
              <w:rPr>
                <w:rFonts w:cs="Arial"/>
                <w:i/>
                <w:color w:val="000000"/>
                <w:sz w:val="20"/>
                <w:szCs w:val="20"/>
                <w:lang w:eastAsia="en-GB"/>
              </w:rPr>
              <w:t>0.4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6ACFA53" w14:textId="17FC093D" w:rsidR="00295072" w:rsidRPr="00BB1D73" w:rsidRDefault="00295072" w:rsidP="00295072">
            <w:pPr>
              <w:jc w:val="right"/>
              <w:rPr>
                <w:rFonts w:cs="Arial"/>
                <w:i/>
                <w:color w:val="000000"/>
                <w:sz w:val="20"/>
                <w:szCs w:val="20"/>
                <w:lang w:eastAsia="en-GB"/>
              </w:rPr>
            </w:pPr>
            <w:r>
              <w:rPr>
                <w:rFonts w:cs="Arial"/>
                <w:i/>
                <w:color w:val="000000"/>
                <w:sz w:val="20"/>
                <w:szCs w:val="20"/>
                <w:lang w:eastAsia="en-GB"/>
              </w:rPr>
              <w:t>0.3</w:t>
            </w:r>
          </w:p>
        </w:tc>
        <w:tc>
          <w:tcPr>
            <w:tcW w:w="1620" w:type="dxa"/>
            <w:tcBorders>
              <w:top w:val="nil"/>
              <w:left w:val="nil"/>
              <w:bottom w:val="single" w:sz="4" w:space="0" w:color="auto"/>
              <w:right w:val="single" w:sz="4" w:space="0" w:color="auto"/>
            </w:tcBorders>
            <w:shd w:val="clear" w:color="auto" w:fill="auto"/>
            <w:noWrap/>
            <w:vAlign w:val="bottom"/>
            <w:hideMark/>
          </w:tcPr>
          <w:p w14:paraId="550C0596" w14:textId="3745716D" w:rsidR="00295072" w:rsidRPr="00BB1D73" w:rsidRDefault="00295072" w:rsidP="00295072">
            <w:pPr>
              <w:jc w:val="right"/>
              <w:rPr>
                <w:rFonts w:cs="Arial"/>
                <w:i/>
                <w:color w:val="000000"/>
                <w:sz w:val="20"/>
                <w:szCs w:val="20"/>
                <w:lang w:eastAsia="en-GB"/>
              </w:rPr>
            </w:pPr>
            <w:r>
              <w:rPr>
                <w:rFonts w:cs="Arial"/>
                <w:i/>
                <w:color w:val="000000"/>
                <w:sz w:val="20"/>
                <w:szCs w:val="20"/>
                <w:lang w:eastAsia="en-GB"/>
              </w:rPr>
              <w:t>0.5</w:t>
            </w:r>
          </w:p>
        </w:tc>
      </w:tr>
      <w:tr w:rsidR="00295072" w:rsidRPr="00C466B1" w14:paraId="0279B5F2"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9455FFF" w14:textId="77777777" w:rsidR="00295072" w:rsidRPr="00BB1D73" w:rsidRDefault="00295072" w:rsidP="00295072">
            <w:pPr>
              <w:ind w:firstLineChars="200" w:firstLine="400"/>
              <w:rPr>
                <w:rFonts w:cs="Arial"/>
                <w:i/>
                <w:color w:val="000000"/>
                <w:sz w:val="20"/>
                <w:szCs w:val="20"/>
                <w:lang w:eastAsia="en-GB"/>
              </w:rPr>
            </w:pPr>
            <w:r w:rsidRPr="00BB1D73">
              <w:rPr>
                <w:rFonts w:cs="Arial"/>
                <w:i/>
                <w:color w:val="000000"/>
                <w:sz w:val="20"/>
                <w:szCs w:val="20"/>
                <w:lang w:eastAsia="en-GB"/>
              </w:rPr>
              <w:t>Leaf and stalk vegetables</w:t>
            </w:r>
          </w:p>
        </w:tc>
        <w:tc>
          <w:tcPr>
            <w:tcW w:w="1275" w:type="dxa"/>
            <w:tcBorders>
              <w:top w:val="nil"/>
              <w:left w:val="nil"/>
              <w:bottom w:val="single" w:sz="4" w:space="0" w:color="auto"/>
              <w:right w:val="nil"/>
            </w:tcBorders>
            <w:shd w:val="clear" w:color="auto" w:fill="auto"/>
            <w:noWrap/>
            <w:vAlign w:val="bottom"/>
            <w:hideMark/>
          </w:tcPr>
          <w:p w14:paraId="15808AF0" w14:textId="1551A12D" w:rsidR="00295072" w:rsidRPr="00BB1D73" w:rsidRDefault="00295072" w:rsidP="00295072">
            <w:pPr>
              <w:jc w:val="right"/>
              <w:rPr>
                <w:rFonts w:cs="Arial"/>
                <w:i/>
                <w:color w:val="000000"/>
                <w:sz w:val="20"/>
                <w:szCs w:val="20"/>
                <w:lang w:eastAsia="en-GB"/>
              </w:rPr>
            </w:pPr>
            <w:r w:rsidRPr="00BB1D73">
              <w:rPr>
                <w:rFonts w:cs="Arial"/>
                <w:i/>
                <w:color w:val="000000"/>
                <w:sz w:val="20"/>
                <w:szCs w:val="20"/>
                <w:lang w:eastAsia="en-GB"/>
              </w:rPr>
              <w:t>0.</w:t>
            </w:r>
            <w:r>
              <w:rPr>
                <w:rFonts w:cs="Arial"/>
                <w:i/>
                <w:color w:val="000000"/>
                <w:sz w:val="20"/>
                <w:szCs w:val="20"/>
                <w:lang w:eastAsia="en-GB"/>
              </w:rPr>
              <w:t>2</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F5ECFBB" w14:textId="41079319" w:rsidR="00295072" w:rsidRPr="00BB1D73" w:rsidRDefault="00295072" w:rsidP="00295072">
            <w:pPr>
              <w:jc w:val="right"/>
              <w:rPr>
                <w:rFonts w:cs="Arial"/>
                <w:i/>
                <w:color w:val="000000"/>
                <w:sz w:val="20"/>
                <w:szCs w:val="20"/>
                <w:lang w:eastAsia="en-GB"/>
              </w:rPr>
            </w:pPr>
            <w:r>
              <w:rPr>
                <w:rFonts w:cs="Arial"/>
                <w:i/>
                <w:color w:val="000000"/>
                <w:sz w:val="20"/>
                <w:szCs w:val="20"/>
                <w:lang w:eastAsia="en-GB"/>
              </w:rPr>
              <w:t>0.1</w:t>
            </w:r>
          </w:p>
        </w:tc>
        <w:tc>
          <w:tcPr>
            <w:tcW w:w="1620" w:type="dxa"/>
            <w:tcBorders>
              <w:top w:val="nil"/>
              <w:left w:val="nil"/>
              <w:bottom w:val="single" w:sz="4" w:space="0" w:color="auto"/>
              <w:right w:val="single" w:sz="4" w:space="0" w:color="auto"/>
            </w:tcBorders>
            <w:shd w:val="clear" w:color="auto" w:fill="auto"/>
            <w:noWrap/>
            <w:vAlign w:val="bottom"/>
            <w:hideMark/>
          </w:tcPr>
          <w:p w14:paraId="73544220" w14:textId="57D99E75" w:rsidR="00295072" w:rsidRPr="00BB1D73" w:rsidRDefault="00295072" w:rsidP="00295072">
            <w:pPr>
              <w:jc w:val="right"/>
              <w:rPr>
                <w:rFonts w:cs="Arial"/>
                <w:i/>
                <w:color w:val="000000"/>
                <w:sz w:val="20"/>
                <w:szCs w:val="20"/>
                <w:lang w:eastAsia="en-GB"/>
              </w:rPr>
            </w:pPr>
            <w:r>
              <w:rPr>
                <w:rFonts w:cs="Arial"/>
                <w:i/>
                <w:color w:val="000000"/>
                <w:sz w:val="20"/>
                <w:szCs w:val="20"/>
                <w:lang w:eastAsia="en-GB"/>
              </w:rPr>
              <w:t>0.3</w:t>
            </w:r>
          </w:p>
        </w:tc>
      </w:tr>
      <w:tr w:rsidR="00295072" w:rsidRPr="00C466B1" w14:paraId="2FDA35E9"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245C32F" w14:textId="77777777" w:rsidR="00295072" w:rsidRPr="00BB1D73" w:rsidRDefault="00295072" w:rsidP="00295072">
            <w:pPr>
              <w:ind w:firstLineChars="200" w:firstLine="400"/>
              <w:rPr>
                <w:rFonts w:cs="Arial"/>
                <w:i/>
                <w:color w:val="000000"/>
                <w:sz w:val="20"/>
                <w:szCs w:val="20"/>
                <w:lang w:eastAsia="en-GB"/>
              </w:rPr>
            </w:pPr>
            <w:r w:rsidRPr="00BB1D73">
              <w:rPr>
                <w:rFonts w:cs="Arial"/>
                <w:i/>
                <w:color w:val="000000"/>
                <w:sz w:val="20"/>
                <w:szCs w:val="20"/>
                <w:lang w:eastAsia="en-GB"/>
              </w:rPr>
              <w:t>Peas and beans</w:t>
            </w:r>
          </w:p>
        </w:tc>
        <w:tc>
          <w:tcPr>
            <w:tcW w:w="1275" w:type="dxa"/>
            <w:tcBorders>
              <w:top w:val="nil"/>
              <w:left w:val="nil"/>
              <w:bottom w:val="single" w:sz="4" w:space="0" w:color="auto"/>
              <w:right w:val="nil"/>
            </w:tcBorders>
            <w:shd w:val="clear" w:color="auto" w:fill="auto"/>
            <w:noWrap/>
            <w:vAlign w:val="bottom"/>
            <w:hideMark/>
          </w:tcPr>
          <w:p w14:paraId="195D9362" w14:textId="77777777" w:rsidR="00295072" w:rsidRPr="00BB1D73" w:rsidRDefault="00295072" w:rsidP="00295072">
            <w:pPr>
              <w:jc w:val="right"/>
              <w:rPr>
                <w:rFonts w:cs="Arial"/>
                <w:i/>
                <w:color w:val="000000"/>
                <w:sz w:val="20"/>
                <w:szCs w:val="20"/>
                <w:lang w:eastAsia="en-GB"/>
              </w:rPr>
            </w:pPr>
            <w:r w:rsidRPr="00BB1D73">
              <w:rPr>
                <w:rFonts w:cs="Arial"/>
                <w:i/>
                <w:color w:val="000000"/>
                <w:sz w:val="20"/>
                <w:szCs w:val="20"/>
                <w:lang w:eastAsia="en-GB"/>
              </w:rPr>
              <w:t>0.4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5EBCEA6" w14:textId="6B90D729" w:rsidR="00295072" w:rsidRPr="00BB1D73" w:rsidRDefault="00295072" w:rsidP="00295072">
            <w:pPr>
              <w:jc w:val="right"/>
              <w:rPr>
                <w:rFonts w:cs="Arial"/>
                <w:i/>
                <w:color w:val="000000"/>
                <w:sz w:val="20"/>
                <w:szCs w:val="20"/>
                <w:lang w:eastAsia="en-GB"/>
              </w:rPr>
            </w:pPr>
            <w:r>
              <w:rPr>
                <w:rFonts w:cs="Arial"/>
                <w:i/>
                <w:color w:val="000000"/>
                <w:sz w:val="20"/>
                <w:szCs w:val="20"/>
                <w:lang w:eastAsia="en-GB"/>
              </w:rPr>
              <w:t>0.8</w:t>
            </w:r>
          </w:p>
        </w:tc>
        <w:tc>
          <w:tcPr>
            <w:tcW w:w="1620" w:type="dxa"/>
            <w:tcBorders>
              <w:top w:val="nil"/>
              <w:left w:val="nil"/>
              <w:bottom w:val="single" w:sz="4" w:space="0" w:color="auto"/>
              <w:right w:val="single" w:sz="4" w:space="0" w:color="auto"/>
            </w:tcBorders>
            <w:shd w:val="clear" w:color="auto" w:fill="auto"/>
            <w:noWrap/>
            <w:vAlign w:val="bottom"/>
            <w:hideMark/>
          </w:tcPr>
          <w:p w14:paraId="32638B0D" w14:textId="713932E9" w:rsidR="00295072" w:rsidRPr="00BB1D73" w:rsidRDefault="00295072" w:rsidP="00295072">
            <w:pPr>
              <w:jc w:val="right"/>
              <w:rPr>
                <w:rFonts w:cs="Arial"/>
                <w:i/>
                <w:color w:val="000000"/>
                <w:sz w:val="20"/>
                <w:szCs w:val="20"/>
                <w:lang w:eastAsia="en-GB"/>
              </w:rPr>
            </w:pPr>
            <w:r>
              <w:rPr>
                <w:rFonts w:cs="Arial"/>
                <w:i/>
                <w:color w:val="000000"/>
                <w:sz w:val="20"/>
                <w:szCs w:val="20"/>
                <w:lang w:eastAsia="en-GB"/>
              </w:rPr>
              <w:t>0.8</w:t>
            </w:r>
          </w:p>
        </w:tc>
      </w:tr>
      <w:tr w:rsidR="00295072" w:rsidRPr="00C466B1" w14:paraId="2A60215B"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152EA5C" w14:textId="77777777" w:rsidR="00295072" w:rsidRPr="00BB1D73" w:rsidRDefault="00295072" w:rsidP="00295072">
            <w:pPr>
              <w:ind w:firstLineChars="200" w:firstLine="400"/>
              <w:rPr>
                <w:rFonts w:cs="Arial"/>
                <w:i/>
                <w:color w:val="000000"/>
                <w:sz w:val="20"/>
                <w:szCs w:val="20"/>
                <w:lang w:eastAsia="en-GB"/>
              </w:rPr>
            </w:pPr>
            <w:r w:rsidRPr="00BB1D73">
              <w:rPr>
                <w:rFonts w:cs="Arial"/>
                <w:i/>
                <w:color w:val="000000"/>
                <w:sz w:val="20"/>
                <w:szCs w:val="20"/>
                <w:lang w:eastAsia="en-GB"/>
              </w:rPr>
              <w:t>Tomato and tomato products</w:t>
            </w:r>
          </w:p>
        </w:tc>
        <w:tc>
          <w:tcPr>
            <w:tcW w:w="1275" w:type="dxa"/>
            <w:tcBorders>
              <w:top w:val="nil"/>
              <w:left w:val="nil"/>
              <w:bottom w:val="single" w:sz="4" w:space="0" w:color="auto"/>
              <w:right w:val="nil"/>
            </w:tcBorders>
            <w:shd w:val="clear" w:color="auto" w:fill="auto"/>
            <w:noWrap/>
            <w:vAlign w:val="bottom"/>
            <w:hideMark/>
          </w:tcPr>
          <w:p w14:paraId="44F5A689" w14:textId="77777777" w:rsidR="00295072" w:rsidRPr="00BB1D73" w:rsidRDefault="00295072" w:rsidP="00295072">
            <w:pPr>
              <w:jc w:val="right"/>
              <w:rPr>
                <w:rFonts w:cs="Arial"/>
                <w:i/>
                <w:color w:val="000000"/>
                <w:sz w:val="20"/>
                <w:szCs w:val="20"/>
                <w:lang w:eastAsia="en-GB"/>
              </w:rPr>
            </w:pPr>
            <w:r w:rsidRPr="00BB1D73">
              <w:rPr>
                <w:rFonts w:cs="Arial"/>
                <w:i/>
                <w:color w:val="000000"/>
                <w:sz w:val="20"/>
                <w:szCs w:val="20"/>
                <w:lang w:eastAsia="en-GB"/>
              </w:rPr>
              <w:t>0.2</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F02AAD1" w14:textId="04CB52E1" w:rsidR="00295072" w:rsidRPr="00BB1D73" w:rsidRDefault="00295072" w:rsidP="00295072">
            <w:pPr>
              <w:jc w:val="right"/>
              <w:rPr>
                <w:rFonts w:cs="Arial"/>
                <w:i/>
                <w:color w:val="000000"/>
                <w:sz w:val="20"/>
                <w:szCs w:val="20"/>
                <w:lang w:eastAsia="en-GB"/>
              </w:rPr>
            </w:pPr>
            <w:r>
              <w:rPr>
                <w:rFonts w:cs="Arial"/>
                <w:i/>
                <w:color w:val="000000"/>
                <w:sz w:val="20"/>
                <w:szCs w:val="20"/>
                <w:lang w:eastAsia="en-GB"/>
              </w:rPr>
              <w:t>0.2</w:t>
            </w:r>
          </w:p>
        </w:tc>
        <w:tc>
          <w:tcPr>
            <w:tcW w:w="1620" w:type="dxa"/>
            <w:tcBorders>
              <w:top w:val="nil"/>
              <w:left w:val="nil"/>
              <w:bottom w:val="single" w:sz="4" w:space="0" w:color="auto"/>
              <w:right w:val="single" w:sz="4" w:space="0" w:color="auto"/>
            </w:tcBorders>
            <w:shd w:val="clear" w:color="auto" w:fill="auto"/>
            <w:noWrap/>
            <w:vAlign w:val="bottom"/>
            <w:hideMark/>
          </w:tcPr>
          <w:p w14:paraId="445FCD9F" w14:textId="57FCFF42" w:rsidR="00295072" w:rsidRPr="00BB1D73" w:rsidRDefault="00295072" w:rsidP="00295072">
            <w:pPr>
              <w:jc w:val="right"/>
              <w:rPr>
                <w:rFonts w:cs="Arial"/>
                <w:i/>
                <w:color w:val="000000"/>
                <w:sz w:val="20"/>
                <w:szCs w:val="20"/>
                <w:lang w:eastAsia="en-GB"/>
              </w:rPr>
            </w:pPr>
            <w:r>
              <w:rPr>
                <w:rFonts w:cs="Arial"/>
                <w:i/>
                <w:color w:val="000000"/>
                <w:sz w:val="20"/>
                <w:szCs w:val="20"/>
                <w:lang w:eastAsia="en-GB"/>
              </w:rPr>
              <w:t>0.5</w:t>
            </w:r>
          </w:p>
        </w:tc>
      </w:tr>
      <w:tr w:rsidR="00295072" w:rsidRPr="00C466B1" w14:paraId="3F6E7E20"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4EC7CAC" w14:textId="77777777" w:rsidR="00295072" w:rsidRPr="00BB1D73" w:rsidRDefault="00295072" w:rsidP="00295072">
            <w:pPr>
              <w:ind w:firstLineChars="200" w:firstLine="400"/>
              <w:rPr>
                <w:rFonts w:cs="Arial"/>
                <w:i/>
                <w:color w:val="000000"/>
                <w:sz w:val="20"/>
                <w:szCs w:val="20"/>
                <w:lang w:eastAsia="en-GB"/>
              </w:rPr>
            </w:pPr>
            <w:r w:rsidRPr="00BB1D73">
              <w:rPr>
                <w:rFonts w:cs="Arial"/>
                <w:i/>
                <w:color w:val="000000"/>
                <w:sz w:val="20"/>
                <w:szCs w:val="20"/>
                <w:lang w:eastAsia="en-GB"/>
              </w:rPr>
              <w:t>Other fruiting vegetables</w:t>
            </w:r>
          </w:p>
        </w:tc>
        <w:tc>
          <w:tcPr>
            <w:tcW w:w="1275" w:type="dxa"/>
            <w:tcBorders>
              <w:top w:val="nil"/>
              <w:left w:val="nil"/>
              <w:bottom w:val="single" w:sz="4" w:space="0" w:color="auto"/>
              <w:right w:val="nil"/>
            </w:tcBorders>
            <w:shd w:val="clear" w:color="auto" w:fill="auto"/>
            <w:noWrap/>
            <w:vAlign w:val="bottom"/>
            <w:hideMark/>
          </w:tcPr>
          <w:p w14:paraId="3F779971" w14:textId="1199D40A" w:rsidR="00295072" w:rsidRPr="00BB1D73" w:rsidRDefault="00295072" w:rsidP="00295072">
            <w:pPr>
              <w:jc w:val="right"/>
              <w:rPr>
                <w:rFonts w:cs="Arial"/>
                <w:i/>
                <w:color w:val="000000"/>
                <w:sz w:val="20"/>
                <w:szCs w:val="20"/>
                <w:lang w:eastAsia="en-GB"/>
              </w:rPr>
            </w:pPr>
            <w:r w:rsidRPr="00BB1D73">
              <w:rPr>
                <w:rFonts w:cs="Arial"/>
                <w:i/>
                <w:color w:val="000000"/>
                <w:sz w:val="20"/>
                <w:szCs w:val="20"/>
                <w:lang w:eastAsia="en-GB"/>
              </w:rPr>
              <w:t>0.</w:t>
            </w:r>
            <w:r>
              <w:rPr>
                <w:rFonts w:cs="Arial"/>
                <w:i/>
                <w:color w:val="000000"/>
                <w:sz w:val="20"/>
                <w:szCs w:val="20"/>
                <w:lang w:eastAsia="en-GB"/>
              </w:rPr>
              <w:t>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A465E69" w14:textId="0C6C85C8" w:rsidR="00295072" w:rsidRPr="00BB1D73" w:rsidRDefault="00295072" w:rsidP="00295072">
            <w:pPr>
              <w:jc w:val="right"/>
              <w:rPr>
                <w:rFonts w:cs="Arial"/>
                <w:i/>
                <w:color w:val="000000"/>
                <w:sz w:val="20"/>
                <w:szCs w:val="20"/>
                <w:lang w:eastAsia="en-GB"/>
              </w:rPr>
            </w:pPr>
            <w:r>
              <w:rPr>
                <w:rFonts w:cs="Arial"/>
                <w:i/>
                <w:color w:val="000000"/>
                <w:sz w:val="20"/>
                <w:szCs w:val="20"/>
                <w:lang w:eastAsia="en-GB"/>
              </w:rPr>
              <w:t>0.2</w:t>
            </w:r>
          </w:p>
        </w:tc>
        <w:tc>
          <w:tcPr>
            <w:tcW w:w="1620" w:type="dxa"/>
            <w:tcBorders>
              <w:top w:val="nil"/>
              <w:left w:val="nil"/>
              <w:bottom w:val="single" w:sz="4" w:space="0" w:color="auto"/>
              <w:right w:val="single" w:sz="4" w:space="0" w:color="auto"/>
            </w:tcBorders>
            <w:shd w:val="clear" w:color="auto" w:fill="auto"/>
            <w:noWrap/>
            <w:vAlign w:val="bottom"/>
            <w:hideMark/>
          </w:tcPr>
          <w:p w14:paraId="28A0E499" w14:textId="55C4CBEE" w:rsidR="00295072" w:rsidRPr="00BB1D73" w:rsidRDefault="00295072" w:rsidP="00295072">
            <w:pPr>
              <w:jc w:val="right"/>
              <w:rPr>
                <w:rFonts w:cs="Arial"/>
                <w:i/>
                <w:color w:val="000000"/>
                <w:sz w:val="20"/>
                <w:szCs w:val="20"/>
                <w:lang w:eastAsia="en-GB"/>
              </w:rPr>
            </w:pPr>
            <w:r>
              <w:rPr>
                <w:rFonts w:cs="Arial"/>
                <w:i/>
                <w:color w:val="000000"/>
                <w:sz w:val="20"/>
                <w:szCs w:val="20"/>
                <w:lang w:eastAsia="en-GB"/>
              </w:rPr>
              <w:t>0.6</w:t>
            </w:r>
          </w:p>
        </w:tc>
      </w:tr>
      <w:tr w:rsidR="00295072" w:rsidRPr="00C466B1" w14:paraId="7C98E349"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73956B" w14:textId="7D487CEE" w:rsidR="00295072" w:rsidRPr="00BB1D73" w:rsidRDefault="00295072" w:rsidP="006F53BF">
            <w:pPr>
              <w:ind w:firstLineChars="200" w:firstLine="400"/>
              <w:rPr>
                <w:rFonts w:cs="Arial"/>
                <w:i/>
                <w:color w:val="000000"/>
                <w:sz w:val="20"/>
                <w:szCs w:val="20"/>
                <w:lang w:eastAsia="en-GB"/>
              </w:rPr>
            </w:pPr>
            <w:r w:rsidRPr="00BB1D73">
              <w:rPr>
                <w:rFonts w:cs="Arial"/>
                <w:i/>
                <w:color w:val="000000"/>
                <w:sz w:val="20"/>
                <w:szCs w:val="20"/>
                <w:lang w:eastAsia="en-GB"/>
              </w:rPr>
              <w:t>Other vegetables and vegetable combinations</w:t>
            </w:r>
          </w:p>
        </w:tc>
        <w:tc>
          <w:tcPr>
            <w:tcW w:w="1275" w:type="dxa"/>
            <w:tcBorders>
              <w:top w:val="nil"/>
              <w:left w:val="nil"/>
              <w:bottom w:val="single" w:sz="4" w:space="0" w:color="auto"/>
              <w:right w:val="nil"/>
            </w:tcBorders>
            <w:shd w:val="clear" w:color="auto" w:fill="auto"/>
            <w:noWrap/>
            <w:vAlign w:val="bottom"/>
            <w:hideMark/>
          </w:tcPr>
          <w:p w14:paraId="1D38256E" w14:textId="0C55EE3A" w:rsidR="00295072" w:rsidRPr="00BB1D73" w:rsidRDefault="00295072" w:rsidP="00295072">
            <w:pPr>
              <w:jc w:val="right"/>
              <w:rPr>
                <w:rFonts w:cs="Arial"/>
                <w:i/>
                <w:color w:val="000000"/>
                <w:sz w:val="20"/>
                <w:szCs w:val="20"/>
                <w:lang w:eastAsia="en-GB"/>
              </w:rPr>
            </w:pPr>
            <w:r w:rsidRPr="00BB1D73">
              <w:rPr>
                <w:rFonts w:cs="Arial"/>
                <w:i/>
                <w:color w:val="000000"/>
                <w:sz w:val="20"/>
                <w:szCs w:val="20"/>
                <w:lang w:eastAsia="en-GB"/>
              </w:rPr>
              <w:t>0.</w:t>
            </w:r>
            <w:r>
              <w:rPr>
                <w:rFonts w:cs="Arial"/>
                <w:i/>
                <w:color w:val="000000"/>
                <w:sz w:val="20"/>
                <w:szCs w:val="20"/>
                <w:lang w:eastAsia="en-GB"/>
              </w:rPr>
              <w:t>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E00B4AC" w14:textId="2D4BB472" w:rsidR="00295072" w:rsidRPr="00BB1D73" w:rsidRDefault="00295072" w:rsidP="00295072">
            <w:pPr>
              <w:jc w:val="right"/>
              <w:rPr>
                <w:rFonts w:cs="Arial"/>
                <w:i/>
                <w:color w:val="000000"/>
                <w:sz w:val="20"/>
                <w:szCs w:val="20"/>
                <w:lang w:eastAsia="en-GB"/>
              </w:rPr>
            </w:pPr>
            <w:r>
              <w:rPr>
                <w:rFonts w:cs="Arial"/>
                <w:i/>
                <w:color w:val="000000"/>
                <w:sz w:val="20"/>
                <w:szCs w:val="20"/>
                <w:lang w:eastAsia="en-GB"/>
              </w:rPr>
              <w:t>0.4</w:t>
            </w:r>
          </w:p>
        </w:tc>
        <w:tc>
          <w:tcPr>
            <w:tcW w:w="1620" w:type="dxa"/>
            <w:tcBorders>
              <w:top w:val="nil"/>
              <w:left w:val="nil"/>
              <w:bottom w:val="single" w:sz="4" w:space="0" w:color="auto"/>
              <w:right w:val="single" w:sz="4" w:space="0" w:color="auto"/>
            </w:tcBorders>
            <w:shd w:val="clear" w:color="auto" w:fill="auto"/>
            <w:noWrap/>
            <w:vAlign w:val="bottom"/>
            <w:hideMark/>
          </w:tcPr>
          <w:p w14:paraId="4C1FD771" w14:textId="1E90415B" w:rsidR="00295072" w:rsidRPr="00BB1D73" w:rsidRDefault="00295072" w:rsidP="00295072">
            <w:pPr>
              <w:jc w:val="right"/>
              <w:rPr>
                <w:rFonts w:cs="Arial"/>
                <w:i/>
                <w:color w:val="000000"/>
                <w:sz w:val="20"/>
                <w:szCs w:val="20"/>
                <w:lang w:eastAsia="en-GB"/>
              </w:rPr>
            </w:pPr>
            <w:r>
              <w:rPr>
                <w:rFonts w:cs="Arial"/>
                <w:i/>
                <w:color w:val="000000"/>
                <w:sz w:val="20"/>
                <w:szCs w:val="20"/>
                <w:lang w:eastAsia="en-GB"/>
              </w:rPr>
              <w:t>0.8</w:t>
            </w:r>
          </w:p>
        </w:tc>
      </w:tr>
      <w:tr w:rsidR="00295072" w:rsidRPr="00C466B1" w14:paraId="59FA3703"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3077FEB" w14:textId="3BE4AFE6" w:rsidR="00295072" w:rsidRPr="00BB1D73" w:rsidRDefault="00295072" w:rsidP="006F53BF">
            <w:pPr>
              <w:ind w:firstLineChars="200" w:firstLine="400"/>
              <w:rPr>
                <w:rFonts w:cs="Arial"/>
                <w:i/>
                <w:color w:val="000000"/>
                <w:sz w:val="20"/>
                <w:szCs w:val="20"/>
                <w:lang w:eastAsia="en-GB"/>
              </w:rPr>
            </w:pPr>
            <w:r w:rsidRPr="00BB1D73">
              <w:rPr>
                <w:rFonts w:cs="Arial"/>
                <w:i/>
                <w:color w:val="000000"/>
                <w:sz w:val="20"/>
                <w:szCs w:val="20"/>
                <w:lang w:eastAsia="en-GB"/>
              </w:rPr>
              <w:t>Dishes where vegetable is the major component</w:t>
            </w:r>
          </w:p>
        </w:tc>
        <w:tc>
          <w:tcPr>
            <w:tcW w:w="1275" w:type="dxa"/>
            <w:tcBorders>
              <w:top w:val="nil"/>
              <w:left w:val="nil"/>
              <w:bottom w:val="single" w:sz="4" w:space="0" w:color="auto"/>
              <w:right w:val="nil"/>
            </w:tcBorders>
            <w:shd w:val="clear" w:color="auto" w:fill="auto"/>
            <w:noWrap/>
            <w:vAlign w:val="bottom"/>
            <w:hideMark/>
          </w:tcPr>
          <w:p w14:paraId="21C30D2D" w14:textId="313E5353" w:rsidR="00295072" w:rsidRPr="00BB1D73" w:rsidRDefault="00295072" w:rsidP="00295072">
            <w:pPr>
              <w:jc w:val="right"/>
              <w:rPr>
                <w:rFonts w:cs="Arial"/>
                <w:i/>
                <w:color w:val="000000"/>
                <w:sz w:val="20"/>
                <w:szCs w:val="20"/>
                <w:lang w:eastAsia="en-GB"/>
              </w:rPr>
            </w:pPr>
            <w:r>
              <w:rPr>
                <w:rFonts w:cs="Arial"/>
                <w:i/>
                <w:color w:val="000000"/>
                <w:sz w:val="20"/>
                <w:szCs w:val="20"/>
                <w:lang w:eastAsia="en-GB"/>
              </w:rPr>
              <w:t>1.1</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2DD30AB" w14:textId="04A7EF28" w:rsidR="00295072" w:rsidRPr="00BB1D73" w:rsidRDefault="00295072" w:rsidP="00295072">
            <w:pPr>
              <w:jc w:val="right"/>
              <w:rPr>
                <w:rFonts w:cs="Arial"/>
                <w:i/>
                <w:color w:val="000000"/>
                <w:sz w:val="20"/>
                <w:szCs w:val="20"/>
                <w:lang w:eastAsia="en-GB"/>
              </w:rPr>
            </w:pPr>
            <w:r>
              <w:rPr>
                <w:rFonts w:cs="Arial"/>
                <w:i/>
                <w:color w:val="000000"/>
                <w:sz w:val="20"/>
                <w:szCs w:val="20"/>
                <w:lang w:eastAsia="en-GB"/>
              </w:rPr>
              <w:t>0.2</w:t>
            </w:r>
          </w:p>
        </w:tc>
        <w:tc>
          <w:tcPr>
            <w:tcW w:w="1620" w:type="dxa"/>
            <w:tcBorders>
              <w:top w:val="nil"/>
              <w:left w:val="nil"/>
              <w:bottom w:val="single" w:sz="4" w:space="0" w:color="auto"/>
              <w:right w:val="single" w:sz="4" w:space="0" w:color="auto"/>
            </w:tcBorders>
            <w:shd w:val="clear" w:color="auto" w:fill="auto"/>
            <w:noWrap/>
            <w:vAlign w:val="bottom"/>
            <w:hideMark/>
          </w:tcPr>
          <w:p w14:paraId="0AA0E83E" w14:textId="193125AB" w:rsidR="00295072" w:rsidRPr="00BB1D73" w:rsidRDefault="00295072" w:rsidP="00295072">
            <w:pPr>
              <w:jc w:val="right"/>
              <w:rPr>
                <w:rFonts w:cs="Arial"/>
                <w:i/>
                <w:color w:val="000000"/>
                <w:sz w:val="20"/>
                <w:szCs w:val="20"/>
                <w:lang w:eastAsia="en-GB"/>
              </w:rPr>
            </w:pPr>
            <w:r>
              <w:rPr>
                <w:rFonts w:cs="Arial"/>
                <w:i/>
                <w:color w:val="000000"/>
                <w:sz w:val="20"/>
                <w:szCs w:val="20"/>
                <w:lang w:eastAsia="en-GB"/>
              </w:rPr>
              <w:t>0.8</w:t>
            </w:r>
          </w:p>
        </w:tc>
      </w:tr>
      <w:tr w:rsidR="00295072" w:rsidRPr="00C466B1" w14:paraId="67D8E79B"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6F1D5989" w14:textId="77777777" w:rsidR="00295072" w:rsidRPr="00BB1D73" w:rsidRDefault="00295072" w:rsidP="00295072">
            <w:pPr>
              <w:rPr>
                <w:rFonts w:cs="Arial"/>
                <w:color w:val="000000"/>
                <w:sz w:val="20"/>
                <w:szCs w:val="20"/>
                <w:lang w:eastAsia="en-GB"/>
              </w:rPr>
            </w:pPr>
            <w:r w:rsidRPr="00BB1D73">
              <w:rPr>
                <w:rFonts w:cs="Arial"/>
                <w:color w:val="000000"/>
                <w:sz w:val="20"/>
                <w:szCs w:val="20"/>
                <w:lang w:eastAsia="en-GB"/>
              </w:rPr>
              <w:t>Legume and pulse products and dishes</w:t>
            </w:r>
          </w:p>
        </w:tc>
        <w:tc>
          <w:tcPr>
            <w:tcW w:w="1275" w:type="dxa"/>
            <w:tcBorders>
              <w:top w:val="nil"/>
              <w:left w:val="nil"/>
              <w:bottom w:val="single" w:sz="4" w:space="0" w:color="auto"/>
              <w:right w:val="nil"/>
            </w:tcBorders>
            <w:shd w:val="clear" w:color="auto" w:fill="auto"/>
            <w:noWrap/>
            <w:vAlign w:val="bottom"/>
            <w:hideMark/>
          </w:tcPr>
          <w:p w14:paraId="5400C8BE" w14:textId="77777777" w:rsidR="00295072" w:rsidRPr="00BB1D73" w:rsidRDefault="00295072" w:rsidP="00295072">
            <w:pPr>
              <w:jc w:val="right"/>
              <w:rPr>
                <w:rFonts w:cs="Arial"/>
                <w:color w:val="000000"/>
                <w:sz w:val="20"/>
                <w:szCs w:val="20"/>
                <w:lang w:eastAsia="en-GB"/>
              </w:rPr>
            </w:pPr>
            <w:r w:rsidRPr="00BB1D73">
              <w:rPr>
                <w:rFonts w:cs="Arial"/>
                <w:color w:val="000000"/>
                <w:sz w:val="20"/>
                <w:szCs w:val="20"/>
                <w:lang w:eastAsia="en-GB"/>
              </w:rPr>
              <w:t>0.4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D21F11F" w14:textId="6DF17166" w:rsidR="00295072" w:rsidRPr="00BB1D73" w:rsidRDefault="00295072" w:rsidP="00295072">
            <w:pPr>
              <w:jc w:val="right"/>
              <w:rPr>
                <w:rFonts w:cs="Arial"/>
                <w:color w:val="000000"/>
                <w:sz w:val="20"/>
                <w:szCs w:val="20"/>
                <w:lang w:eastAsia="en-GB"/>
              </w:rPr>
            </w:pPr>
            <w:r>
              <w:rPr>
                <w:rFonts w:cs="Arial"/>
                <w:color w:val="000000"/>
                <w:sz w:val="20"/>
                <w:szCs w:val="20"/>
                <w:lang w:eastAsia="en-GB"/>
              </w:rPr>
              <w:t>0.3</w:t>
            </w:r>
          </w:p>
        </w:tc>
        <w:tc>
          <w:tcPr>
            <w:tcW w:w="1620" w:type="dxa"/>
            <w:tcBorders>
              <w:top w:val="nil"/>
              <w:left w:val="nil"/>
              <w:bottom w:val="single" w:sz="4" w:space="0" w:color="auto"/>
              <w:right w:val="single" w:sz="4" w:space="0" w:color="auto"/>
            </w:tcBorders>
            <w:shd w:val="clear" w:color="auto" w:fill="auto"/>
            <w:noWrap/>
            <w:vAlign w:val="bottom"/>
            <w:hideMark/>
          </w:tcPr>
          <w:p w14:paraId="5A2C12C5" w14:textId="328E2506" w:rsidR="00295072" w:rsidRPr="00BB1D73" w:rsidRDefault="00295072" w:rsidP="00295072">
            <w:pPr>
              <w:jc w:val="right"/>
              <w:rPr>
                <w:rFonts w:cs="Arial"/>
                <w:color w:val="000000"/>
                <w:sz w:val="20"/>
                <w:szCs w:val="20"/>
                <w:lang w:eastAsia="en-GB"/>
              </w:rPr>
            </w:pPr>
            <w:r>
              <w:rPr>
                <w:rFonts w:cs="Arial"/>
                <w:color w:val="000000"/>
                <w:sz w:val="20"/>
                <w:szCs w:val="20"/>
                <w:lang w:eastAsia="en-GB"/>
              </w:rPr>
              <w:t>0.6</w:t>
            </w:r>
          </w:p>
        </w:tc>
      </w:tr>
      <w:tr w:rsidR="00295072" w:rsidRPr="00C466B1" w14:paraId="0FAE2489"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073A0F90" w14:textId="77777777" w:rsidR="00295072" w:rsidRPr="00BB1D73" w:rsidRDefault="00295072" w:rsidP="00295072">
            <w:pPr>
              <w:rPr>
                <w:rFonts w:cs="Arial"/>
                <w:color w:val="000000"/>
                <w:sz w:val="20"/>
                <w:szCs w:val="20"/>
                <w:lang w:eastAsia="en-GB"/>
              </w:rPr>
            </w:pPr>
            <w:r w:rsidRPr="00BB1D73">
              <w:rPr>
                <w:rFonts w:cs="Arial"/>
                <w:color w:val="000000"/>
                <w:sz w:val="20"/>
                <w:szCs w:val="20"/>
                <w:lang w:eastAsia="en-GB"/>
              </w:rPr>
              <w:t>Snack foods</w:t>
            </w:r>
          </w:p>
        </w:tc>
        <w:tc>
          <w:tcPr>
            <w:tcW w:w="1275" w:type="dxa"/>
            <w:tcBorders>
              <w:top w:val="nil"/>
              <w:left w:val="nil"/>
              <w:bottom w:val="single" w:sz="4" w:space="0" w:color="auto"/>
              <w:right w:val="nil"/>
            </w:tcBorders>
            <w:shd w:val="clear" w:color="auto" w:fill="auto"/>
            <w:noWrap/>
            <w:vAlign w:val="bottom"/>
            <w:hideMark/>
          </w:tcPr>
          <w:p w14:paraId="5973AA27" w14:textId="77777777" w:rsidR="00295072" w:rsidRPr="00BB1D73" w:rsidRDefault="00295072" w:rsidP="00295072">
            <w:pPr>
              <w:jc w:val="right"/>
              <w:rPr>
                <w:rFonts w:cs="Arial"/>
                <w:color w:val="000000"/>
                <w:sz w:val="20"/>
                <w:szCs w:val="20"/>
                <w:lang w:eastAsia="en-GB"/>
              </w:rPr>
            </w:pPr>
            <w:r w:rsidRPr="00BB1D73">
              <w:rPr>
                <w:rFonts w:cs="Arial"/>
                <w:color w:val="000000"/>
                <w:sz w:val="20"/>
                <w:szCs w:val="20"/>
                <w:lang w:eastAsia="en-GB"/>
              </w:rPr>
              <w:t>0.5</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55385C4" w14:textId="01DC2660" w:rsidR="00295072" w:rsidRPr="00BB1D73" w:rsidRDefault="00295072" w:rsidP="00295072">
            <w:pPr>
              <w:jc w:val="right"/>
              <w:rPr>
                <w:rFonts w:cs="Arial"/>
                <w:color w:val="000000"/>
                <w:sz w:val="20"/>
                <w:szCs w:val="20"/>
                <w:lang w:eastAsia="en-GB"/>
              </w:rPr>
            </w:pPr>
            <w:r>
              <w:rPr>
                <w:rFonts w:cs="Arial"/>
                <w:color w:val="000000"/>
                <w:sz w:val="20"/>
                <w:szCs w:val="20"/>
                <w:lang w:eastAsia="en-GB"/>
              </w:rPr>
              <w:t>1.1</w:t>
            </w:r>
          </w:p>
        </w:tc>
        <w:tc>
          <w:tcPr>
            <w:tcW w:w="1620" w:type="dxa"/>
            <w:tcBorders>
              <w:top w:val="nil"/>
              <w:left w:val="nil"/>
              <w:bottom w:val="single" w:sz="4" w:space="0" w:color="auto"/>
              <w:right w:val="single" w:sz="4" w:space="0" w:color="auto"/>
            </w:tcBorders>
            <w:shd w:val="clear" w:color="auto" w:fill="auto"/>
            <w:noWrap/>
            <w:vAlign w:val="bottom"/>
            <w:hideMark/>
          </w:tcPr>
          <w:p w14:paraId="303F83C0" w14:textId="77777777" w:rsidR="00295072" w:rsidRPr="00BB1D73" w:rsidRDefault="00295072" w:rsidP="00295072">
            <w:pPr>
              <w:jc w:val="right"/>
              <w:rPr>
                <w:rFonts w:cs="Arial"/>
                <w:color w:val="000000"/>
                <w:sz w:val="20"/>
                <w:szCs w:val="20"/>
                <w:lang w:eastAsia="en-GB"/>
              </w:rPr>
            </w:pPr>
            <w:r w:rsidRPr="00BB1D73">
              <w:rPr>
                <w:rFonts w:cs="Arial"/>
                <w:color w:val="000000"/>
                <w:sz w:val="20"/>
                <w:szCs w:val="20"/>
                <w:lang w:eastAsia="en-GB"/>
              </w:rPr>
              <w:t>0.5</w:t>
            </w:r>
          </w:p>
        </w:tc>
      </w:tr>
      <w:tr w:rsidR="00295072" w:rsidRPr="00C466B1" w14:paraId="1B186659"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26BC4FB2" w14:textId="77777777" w:rsidR="00295072" w:rsidRPr="00BB1D73" w:rsidRDefault="00295072" w:rsidP="00295072">
            <w:pPr>
              <w:rPr>
                <w:rFonts w:cs="Arial"/>
                <w:color w:val="000000"/>
                <w:sz w:val="20"/>
                <w:szCs w:val="20"/>
                <w:lang w:eastAsia="en-GB"/>
              </w:rPr>
            </w:pPr>
            <w:r w:rsidRPr="00BB1D73">
              <w:rPr>
                <w:rFonts w:cs="Arial"/>
                <w:color w:val="000000"/>
                <w:sz w:val="20"/>
                <w:szCs w:val="20"/>
                <w:lang w:eastAsia="en-GB"/>
              </w:rPr>
              <w:t>Sugar products and dishes</w:t>
            </w:r>
          </w:p>
        </w:tc>
        <w:tc>
          <w:tcPr>
            <w:tcW w:w="1275" w:type="dxa"/>
            <w:tcBorders>
              <w:top w:val="nil"/>
              <w:left w:val="nil"/>
              <w:bottom w:val="single" w:sz="4" w:space="0" w:color="auto"/>
              <w:right w:val="nil"/>
            </w:tcBorders>
            <w:shd w:val="clear" w:color="auto" w:fill="auto"/>
            <w:noWrap/>
            <w:vAlign w:val="bottom"/>
            <w:hideMark/>
          </w:tcPr>
          <w:p w14:paraId="214A34C9" w14:textId="17278D8E" w:rsidR="00295072" w:rsidRPr="00BB1D73" w:rsidRDefault="00295072" w:rsidP="00295072">
            <w:pPr>
              <w:jc w:val="right"/>
              <w:rPr>
                <w:rFonts w:cs="Arial"/>
                <w:color w:val="000000"/>
                <w:sz w:val="20"/>
                <w:szCs w:val="20"/>
                <w:lang w:eastAsia="en-GB"/>
              </w:rPr>
            </w:pPr>
            <w:r w:rsidRPr="00BB1D73">
              <w:rPr>
                <w:rFonts w:cs="Arial"/>
                <w:color w:val="000000"/>
                <w:sz w:val="20"/>
                <w:szCs w:val="20"/>
                <w:lang w:eastAsia="en-GB"/>
              </w:rPr>
              <w:t>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6D7C3AF" w14:textId="7186A79E" w:rsidR="00295072" w:rsidRPr="00BB1D73" w:rsidRDefault="00295072" w:rsidP="00295072">
            <w:pPr>
              <w:jc w:val="right"/>
              <w:rPr>
                <w:rFonts w:cs="Arial"/>
                <w:color w:val="000000"/>
                <w:sz w:val="20"/>
                <w:szCs w:val="20"/>
                <w:lang w:eastAsia="en-GB"/>
              </w:rPr>
            </w:pPr>
            <w:r>
              <w:rPr>
                <w:rFonts w:cs="Arial"/>
                <w:color w:val="000000"/>
                <w:sz w:val="20"/>
                <w:szCs w:val="20"/>
                <w:lang w:eastAsia="en-GB"/>
              </w:rPr>
              <w:t>0.4</w:t>
            </w:r>
          </w:p>
        </w:tc>
        <w:tc>
          <w:tcPr>
            <w:tcW w:w="1620" w:type="dxa"/>
            <w:tcBorders>
              <w:top w:val="nil"/>
              <w:left w:val="nil"/>
              <w:bottom w:val="single" w:sz="4" w:space="0" w:color="auto"/>
              <w:right w:val="single" w:sz="4" w:space="0" w:color="auto"/>
            </w:tcBorders>
            <w:shd w:val="clear" w:color="auto" w:fill="auto"/>
            <w:noWrap/>
            <w:vAlign w:val="bottom"/>
            <w:hideMark/>
          </w:tcPr>
          <w:p w14:paraId="0E7AE10D" w14:textId="7C8845FC" w:rsidR="00295072" w:rsidRPr="00BB1D73" w:rsidRDefault="00295072" w:rsidP="00295072">
            <w:pPr>
              <w:jc w:val="right"/>
              <w:rPr>
                <w:rFonts w:cs="Arial"/>
                <w:color w:val="000000"/>
                <w:sz w:val="20"/>
                <w:szCs w:val="20"/>
                <w:lang w:eastAsia="en-GB"/>
              </w:rPr>
            </w:pPr>
            <w:r w:rsidRPr="00BB1D73">
              <w:rPr>
                <w:rFonts w:cs="Arial"/>
                <w:color w:val="000000"/>
                <w:sz w:val="20"/>
                <w:szCs w:val="20"/>
                <w:lang w:eastAsia="en-GB"/>
              </w:rPr>
              <w:t>0.</w:t>
            </w:r>
            <w:r>
              <w:rPr>
                <w:rFonts w:cs="Arial"/>
                <w:color w:val="000000"/>
                <w:sz w:val="20"/>
                <w:szCs w:val="20"/>
                <w:lang w:eastAsia="en-GB"/>
              </w:rPr>
              <w:t>4</w:t>
            </w:r>
          </w:p>
        </w:tc>
      </w:tr>
      <w:tr w:rsidR="00295072" w:rsidRPr="00C466B1" w14:paraId="1C3A394B"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121B27C5" w14:textId="77777777" w:rsidR="00295072" w:rsidRPr="00BB1D73" w:rsidRDefault="00295072" w:rsidP="00295072">
            <w:pPr>
              <w:rPr>
                <w:rFonts w:cs="Arial"/>
                <w:color w:val="000000"/>
                <w:sz w:val="20"/>
                <w:szCs w:val="20"/>
                <w:lang w:eastAsia="en-GB"/>
              </w:rPr>
            </w:pPr>
            <w:r w:rsidRPr="00BB1D73">
              <w:rPr>
                <w:rFonts w:cs="Arial"/>
                <w:color w:val="000000"/>
                <w:sz w:val="20"/>
                <w:szCs w:val="20"/>
                <w:lang w:eastAsia="en-GB"/>
              </w:rPr>
              <w:t>Confectionery and cereal/nut/fruit/seed bars</w:t>
            </w:r>
          </w:p>
        </w:tc>
        <w:tc>
          <w:tcPr>
            <w:tcW w:w="1275" w:type="dxa"/>
            <w:tcBorders>
              <w:top w:val="nil"/>
              <w:left w:val="nil"/>
              <w:bottom w:val="single" w:sz="4" w:space="0" w:color="auto"/>
              <w:right w:val="nil"/>
            </w:tcBorders>
            <w:shd w:val="clear" w:color="auto" w:fill="auto"/>
            <w:noWrap/>
            <w:vAlign w:val="bottom"/>
            <w:hideMark/>
          </w:tcPr>
          <w:p w14:paraId="36D17653" w14:textId="77777777" w:rsidR="00295072" w:rsidRPr="00BB1D73" w:rsidRDefault="00295072" w:rsidP="00295072">
            <w:pPr>
              <w:jc w:val="right"/>
              <w:rPr>
                <w:rFonts w:cs="Arial"/>
                <w:color w:val="000000"/>
                <w:sz w:val="20"/>
                <w:szCs w:val="20"/>
                <w:lang w:eastAsia="en-GB"/>
              </w:rPr>
            </w:pPr>
            <w:r w:rsidRPr="00BB1D73">
              <w:rPr>
                <w:rFonts w:cs="Arial"/>
                <w:color w:val="000000"/>
                <w:sz w:val="20"/>
                <w:szCs w:val="20"/>
                <w:lang w:eastAsia="en-GB"/>
              </w:rPr>
              <w:t>0.8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CB52C1D" w14:textId="672EECC0" w:rsidR="00295072" w:rsidRPr="00BB1D73" w:rsidRDefault="00295072" w:rsidP="00295072">
            <w:pPr>
              <w:jc w:val="right"/>
              <w:rPr>
                <w:rFonts w:cs="Arial"/>
                <w:color w:val="000000"/>
                <w:sz w:val="20"/>
                <w:szCs w:val="20"/>
                <w:lang w:eastAsia="en-GB"/>
              </w:rPr>
            </w:pPr>
            <w:r>
              <w:rPr>
                <w:rFonts w:cs="Arial"/>
                <w:color w:val="000000"/>
                <w:sz w:val="20"/>
                <w:szCs w:val="20"/>
                <w:lang w:eastAsia="en-GB"/>
              </w:rPr>
              <w:t>0.7</w:t>
            </w:r>
          </w:p>
        </w:tc>
        <w:tc>
          <w:tcPr>
            <w:tcW w:w="1620" w:type="dxa"/>
            <w:tcBorders>
              <w:top w:val="nil"/>
              <w:left w:val="nil"/>
              <w:bottom w:val="single" w:sz="4" w:space="0" w:color="auto"/>
              <w:right w:val="single" w:sz="4" w:space="0" w:color="auto"/>
            </w:tcBorders>
            <w:shd w:val="clear" w:color="auto" w:fill="auto"/>
            <w:noWrap/>
            <w:vAlign w:val="bottom"/>
            <w:hideMark/>
          </w:tcPr>
          <w:p w14:paraId="6D6A25D4" w14:textId="6FA3D63C" w:rsidR="00295072" w:rsidRPr="00BB1D73" w:rsidRDefault="00295072" w:rsidP="00295072">
            <w:pPr>
              <w:jc w:val="right"/>
              <w:rPr>
                <w:rFonts w:cs="Arial"/>
                <w:color w:val="000000"/>
                <w:sz w:val="20"/>
                <w:szCs w:val="20"/>
                <w:lang w:eastAsia="en-GB"/>
              </w:rPr>
            </w:pPr>
            <w:r w:rsidRPr="00BB1D73">
              <w:rPr>
                <w:rFonts w:cs="Arial"/>
                <w:color w:val="000000"/>
                <w:sz w:val="20"/>
                <w:szCs w:val="20"/>
                <w:lang w:eastAsia="en-GB"/>
              </w:rPr>
              <w:t>0.</w:t>
            </w:r>
            <w:r>
              <w:rPr>
                <w:rFonts w:cs="Arial"/>
                <w:color w:val="000000"/>
                <w:sz w:val="20"/>
                <w:szCs w:val="20"/>
                <w:lang w:eastAsia="en-GB"/>
              </w:rPr>
              <w:t>5</w:t>
            </w:r>
          </w:p>
        </w:tc>
      </w:tr>
      <w:tr w:rsidR="00295072" w:rsidRPr="00C466B1" w14:paraId="6B3B3A29"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00B4AEB8" w14:textId="77777777" w:rsidR="00295072" w:rsidRPr="00BB1D73" w:rsidRDefault="00295072" w:rsidP="00295072">
            <w:pPr>
              <w:rPr>
                <w:rFonts w:cs="Arial"/>
                <w:color w:val="000000"/>
                <w:sz w:val="20"/>
                <w:szCs w:val="20"/>
                <w:lang w:eastAsia="en-GB"/>
              </w:rPr>
            </w:pPr>
            <w:r w:rsidRPr="00BB1D73">
              <w:rPr>
                <w:rFonts w:cs="Arial"/>
                <w:color w:val="000000"/>
                <w:sz w:val="20"/>
                <w:szCs w:val="20"/>
                <w:lang w:eastAsia="en-GB"/>
              </w:rPr>
              <w:t>Alcoholic beverages</w:t>
            </w:r>
          </w:p>
        </w:tc>
        <w:tc>
          <w:tcPr>
            <w:tcW w:w="1275" w:type="dxa"/>
            <w:tcBorders>
              <w:top w:val="nil"/>
              <w:left w:val="nil"/>
              <w:bottom w:val="single" w:sz="4" w:space="0" w:color="auto"/>
              <w:right w:val="nil"/>
            </w:tcBorders>
            <w:shd w:val="clear" w:color="auto" w:fill="auto"/>
            <w:noWrap/>
            <w:vAlign w:val="bottom"/>
            <w:hideMark/>
          </w:tcPr>
          <w:p w14:paraId="2E9F6C5C" w14:textId="77777777" w:rsidR="00295072" w:rsidRPr="00BB1D73" w:rsidRDefault="00295072" w:rsidP="00295072">
            <w:pPr>
              <w:jc w:val="right"/>
              <w:rPr>
                <w:rFonts w:cs="Arial"/>
                <w:color w:val="000000"/>
                <w:sz w:val="20"/>
                <w:szCs w:val="20"/>
                <w:lang w:eastAsia="en-GB"/>
              </w:rPr>
            </w:pPr>
            <w:r w:rsidRPr="00BB1D73">
              <w:rPr>
                <w:rFonts w:cs="Arial"/>
                <w:color w:val="000000"/>
                <w:sz w:val="20"/>
                <w:szCs w:val="20"/>
                <w:lang w:eastAsia="en-GB"/>
              </w:rPr>
              <w:t>0.2</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50CE302" w14:textId="14E81CC5" w:rsidR="00295072" w:rsidRPr="00BB1D73" w:rsidRDefault="00295072" w:rsidP="00295072">
            <w:pPr>
              <w:jc w:val="right"/>
              <w:rPr>
                <w:rFonts w:cs="Arial"/>
                <w:color w:val="000000"/>
                <w:sz w:val="20"/>
                <w:szCs w:val="20"/>
                <w:lang w:eastAsia="en-GB"/>
              </w:rPr>
            </w:pPr>
            <w:r>
              <w:rPr>
                <w:rFonts w:cs="Arial"/>
                <w:color w:val="000000"/>
                <w:sz w:val="20"/>
                <w:szCs w:val="20"/>
                <w:lang w:eastAsia="en-GB"/>
              </w:rPr>
              <w:t>0</w:t>
            </w:r>
          </w:p>
        </w:tc>
        <w:tc>
          <w:tcPr>
            <w:tcW w:w="1620" w:type="dxa"/>
            <w:tcBorders>
              <w:top w:val="nil"/>
              <w:left w:val="nil"/>
              <w:bottom w:val="single" w:sz="4" w:space="0" w:color="auto"/>
              <w:right w:val="single" w:sz="4" w:space="0" w:color="auto"/>
            </w:tcBorders>
            <w:shd w:val="clear" w:color="auto" w:fill="auto"/>
            <w:noWrap/>
            <w:vAlign w:val="bottom"/>
            <w:hideMark/>
          </w:tcPr>
          <w:p w14:paraId="4A6DA40C" w14:textId="39B9D98B" w:rsidR="00295072" w:rsidRPr="00BB1D73" w:rsidRDefault="00295072" w:rsidP="00295072">
            <w:pPr>
              <w:jc w:val="right"/>
              <w:rPr>
                <w:rFonts w:cs="Arial"/>
                <w:color w:val="000000"/>
                <w:sz w:val="20"/>
                <w:szCs w:val="20"/>
                <w:lang w:eastAsia="en-GB"/>
              </w:rPr>
            </w:pPr>
            <w:r>
              <w:rPr>
                <w:rFonts w:cs="Arial"/>
                <w:color w:val="000000"/>
                <w:sz w:val="20"/>
                <w:szCs w:val="20"/>
                <w:lang w:eastAsia="en-GB"/>
              </w:rPr>
              <w:t>0.8</w:t>
            </w:r>
          </w:p>
        </w:tc>
      </w:tr>
      <w:tr w:rsidR="00295072" w:rsidRPr="00C466B1" w14:paraId="0F20B1D4"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tcPr>
          <w:p w14:paraId="66E129B5" w14:textId="570282E4" w:rsidR="00295072" w:rsidRPr="00BB1D73" w:rsidRDefault="00295072" w:rsidP="00295072">
            <w:pPr>
              <w:rPr>
                <w:rFonts w:cs="Arial"/>
                <w:color w:val="000000"/>
                <w:sz w:val="20"/>
                <w:szCs w:val="20"/>
                <w:lang w:eastAsia="en-GB"/>
              </w:rPr>
            </w:pPr>
            <w:r w:rsidRPr="00BB1D73">
              <w:rPr>
                <w:rFonts w:cs="Arial"/>
                <w:color w:val="000000"/>
                <w:sz w:val="20"/>
                <w:szCs w:val="20"/>
                <w:lang w:eastAsia="en-GB"/>
              </w:rPr>
              <w:t>Special dietary foods</w:t>
            </w:r>
          </w:p>
        </w:tc>
        <w:tc>
          <w:tcPr>
            <w:tcW w:w="1275" w:type="dxa"/>
            <w:tcBorders>
              <w:top w:val="nil"/>
              <w:left w:val="nil"/>
              <w:bottom w:val="single" w:sz="4" w:space="0" w:color="auto"/>
              <w:right w:val="nil"/>
            </w:tcBorders>
            <w:shd w:val="clear" w:color="auto" w:fill="auto"/>
            <w:noWrap/>
            <w:vAlign w:val="bottom"/>
          </w:tcPr>
          <w:p w14:paraId="6709FB23" w14:textId="2717A7D7" w:rsidR="00295072" w:rsidRPr="00BB1D73" w:rsidRDefault="00295072" w:rsidP="00295072">
            <w:pPr>
              <w:jc w:val="right"/>
              <w:rPr>
                <w:rFonts w:cs="Arial"/>
                <w:color w:val="000000"/>
                <w:sz w:val="20"/>
                <w:szCs w:val="20"/>
                <w:lang w:eastAsia="en-GB"/>
              </w:rPr>
            </w:pPr>
            <w:r w:rsidRPr="00BB1D73">
              <w:rPr>
                <w:rFonts w:cs="Arial"/>
                <w:color w:val="000000"/>
                <w:sz w:val="20"/>
                <w:szCs w:val="20"/>
                <w:lang w:eastAsia="en-GB"/>
              </w:rPr>
              <w:t>1</w:t>
            </w:r>
            <w:r>
              <w:rPr>
                <w:rFonts w:cs="Arial"/>
                <w:color w:val="000000"/>
                <w:sz w:val="20"/>
                <w:szCs w:val="20"/>
                <w:lang w:eastAsia="en-GB"/>
              </w:rPr>
              <w:t>.0</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04F46D9F" w14:textId="518EBC92" w:rsidR="00295072" w:rsidRDefault="00295072" w:rsidP="00295072">
            <w:pPr>
              <w:jc w:val="right"/>
              <w:rPr>
                <w:rFonts w:cs="Arial"/>
                <w:color w:val="000000"/>
                <w:sz w:val="20"/>
                <w:szCs w:val="20"/>
                <w:lang w:eastAsia="en-GB"/>
              </w:rPr>
            </w:pPr>
            <w:r>
              <w:rPr>
                <w:rFonts w:cs="Arial"/>
                <w:color w:val="000000"/>
                <w:sz w:val="20"/>
                <w:szCs w:val="20"/>
                <w:lang w:eastAsia="en-GB"/>
              </w:rPr>
              <w:t>6.6</w:t>
            </w:r>
          </w:p>
        </w:tc>
        <w:tc>
          <w:tcPr>
            <w:tcW w:w="1620" w:type="dxa"/>
            <w:tcBorders>
              <w:top w:val="nil"/>
              <w:left w:val="nil"/>
              <w:bottom w:val="single" w:sz="4" w:space="0" w:color="auto"/>
              <w:right w:val="single" w:sz="4" w:space="0" w:color="auto"/>
            </w:tcBorders>
            <w:shd w:val="clear" w:color="auto" w:fill="auto"/>
            <w:noWrap/>
            <w:vAlign w:val="bottom"/>
          </w:tcPr>
          <w:p w14:paraId="301E2290" w14:textId="069D2E36" w:rsidR="00295072" w:rsidRDefault="00295072" w:rsidP="00295072">
            <w:pPr>
              <w:jc w:val="right"/>
              <w:rPr>
                <w:rFonts w:cs="Arial"/>
                <w:color w:val="000000"/>
                <w:sz w:val="20"/>
                <w:szCs w:val="20"/>
                <w:lang w:eastAsia="en-GB"/>
              </w:rPr>
            </w:pPr>
            <w:r w:rsidRPr="00BB1D73">
              <w:rPr>
                <w:rFonts w:cs="Arial"/>
                <w:color w:val="000000"/>
                <w:sz w:val="20"/>
                <w:szCs w:val="20"/>
                <w:lang w:eastAsia="en-GB"/>
              </w:rPr>
              <w:t>0.3</w:t>
            </w:r>
          </w:p>
        </w:tc>
      </w:tr>
      <w:tr w:rsidR="00295072" w:rsidRPr="00C466B1" w14:paraId="4E3FDFBF"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tcPr>
          <w:p w14:paraId="5F82F7FF" w14:textId="6DA73BB9" w:rsidR="00295072" w:rsidRDefault="00295072" w:rsidP="00295072">
            <w:pPr>
              <w:rPr>
                <w:rFonts w:cs="Arial"/>
                <w:color w:val="000000"/>
                <w:sz w:val="20"/>
                <w:szCs w:val="20"/>
                <w:lang w:eastAsia="en-GB"/>
              </w:rPr>
            </w:pPr>
            <w:r>
              <w:rPr>
                <w:rFonts w:cs="Arial"/>
                <w:color w:val="000000"/>
                <w:sz w:val="20"/>
                <w:szCs w:val="20"/>
                <w:lang w:eastAsia="en-GB"/>
              </w:rPr>
              <w:t>Miscellaneous (yeast extracts)</w:t>
            </w:r>
          </w:p>
        </w:tc>
        <w:tc>
          <w:tcPr>
            <w:tcW w:w="1275" w:type="dxa"/>
            <w:tcBorders>
              <w:top w:val="nil"/>
              <w:left w:val="nil"/>
              <w:bottom w:val="single" w:sz="4" w:space="0" w:color="auto"/>
              <w:right w:val="nil"/>
            </w:tcBorders>
            <w:shd w:val="clear" w:color="auto" w:fill="auto"/>
            <w:noWrap/>
            <w:vAlign w:val="bottom"/>
          </w:tcPr>
          <w:p w14:paraId="3E70D55E" w14:textId="47582C9D" w:rsidR="00295072" w:rsidRPr="00BB1D73" w:rsidRDefault="00295072" w:rsidP="00295072">
            <w:pPr>
              <w:jc w:val="right"/>
              <w:rPr>
                <w:rFonts w:cs="Arial"/>
                <w:color w:val="000000"/>
                <w:sz w:val="20"/>
                <w:szCs w:val="20"/>
                <w:lang w:eastAsia="en-GB"/>
              </w:rPr>
            </w:pPr>
            <w:r>
              <w:rPr>
                <w:rFonts w:cs="Arial"/>
                <w:color w:val="000000"/>
                <w:sz w:val="20"/>
                <w:szCs w:val="20"/>
                <w:lang w:eastAsia="en-GB"/>
              </w:rPr>
              <w:t>11.7</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09B647ED" w14:textId="1CB46C50" w:rsidR="00295072" w:rsidRDefault="00295072" w:rsidP="00295072">
            <w:pPr>
              <w:jc w:val="right"/>
              <w:rPr>
                <w:rFonts w:cs="Arial"/>
                <w:color w:val="000000"/>
                <w:sz w:val="20"/>
                <w:szCs w:val="20"/>
                <w:lang w:eastAsia="en-GB"/>
              </w:rPr>
            </w:pPr>
            <w:r>
              <w:rPr>
                <w:rFonts w:cs="Arial"/>
                <w:color w:val="000000"/>
                <w:sz w:val="20"/>
                <w:szCs w:val="20"/>
                <w:lang w:eastAsia="en-GB"/>
              </w:rPr>
              <w:t>4.3</w:t>
            </w:r>
          </w:p>
        </w:tc>
        <w:tc>
          <w:tcPr>
            <w:tcW w:w="1620" w:type="dxa"/>
            <w:tcBorders>
              <w:top w:val="nil"/>
              <w:left w:val="nil"/>
              <w:bottom w:val="single" w:sz="4" w:space="0" w:color="auto"/>
              <w:right w:val="single" w:sz="4" w:space="0" w:color="auto"/>
            </w:tcBorders>
            <w:shd w:val="clear" w:color="auto" w:fill="auto"/>
            <w:noWrap/>
            <w:vAlign w:val="bottom"/>
          </w:tcPr>
          <w:p w14:paraId="30F1FB3B" w14:textId="1D5C0136" w:rsidR="00295072" w:rsidRPr="00BB1D73" w:rsidRDefault="00295072" w:rsidP="00295072">
            <w:pPr>
              <w:jc w:val="right"/>
              <w:rPr>
                <w:rFonts w:cs="Arial"/>
                <w:color w:val="000000"/>
                <w:sz w:val="20"/>
                <w:szCs w:val="20"/>
                <w:lang w:eastAsia="en-GB"/>
              </w:rPr>
            </w:pPr>
            <w:r>
              <w:rPr>
                <w:rFonts w:cs="Arial"/>
                <w:color w:val="000000"/>
                <w:sz w:val="20"/>
                <w:szCs w:val="20"/>
                <w:lang w:eastAsia="en-GB"/>
              </w:rPr>
              <w:t>6.1</w:t>
            </w:r>
          </w:p>
        </w:tc>
      </w:tr>
    </w:tbl>
    <w:p w14:paraId="1971E816" w14:textId="2E0FE01F" w:rsidR="003A3984" w:rsidRPr="00D63E51" w:rsidRDefault="003A3984" w:rsidP="003A3984">
      <w:pPr>
        <w:widowControl/>
        <w:rPr>
          <w:rFonts w:cs="Arial"/>
          <w:color w:val="000000" w:themeColor="text1"/>
          <w:sz w:val="18"/>
          <w:szCs w:val="22"/>
          <w:lang w:eastAsia="en-GB" w:bidi="ar-SA"/>
        </w:rPr>
      </w:pPr>
      <w:r>
        <w:rPr>
          <w:rFonts w:cs="Arial"/>
          <w:color w:val="000000" w:themeColor="text1"/>
          <w:sz w:val="18"/>
          <w:szCs w:val="22"/>
          <w:lang w:eastAsia="en-GB" w:bidi="ar-SA"/>
        </w:rPr>
        <w:t>NR: Not reported</w:t>
      </w:r>
      <w:r w:rsidR="0072208E">
        <w:rPr>
          <w:rFonts w:cs="Arial"/>
          <w:color w:val="000000" w:themeColor="text1"/>
          <w:sz w:val="18"/>
          <w:szCs w:val="22"/>
          <w:lang w:eastAsia="en-GB" w:bidi="ar-SA"/>
        </w:rPr>
        <w:t>.</w:t>
      </w:r>
    </w:p>
    <w:p w14:paraId="41E14C43" w14:textId="12323CA4" w:rsidR="003A3984" w:rsidRDefault="003A3984" w:rsidP="003A3984">
      <w:pPr>
        <w:rPr>
          <w:rFonts w:cs="Arial"/>
          <w:color w:val="000000" w:themeColor="text1"/>
          <w:sz w:val="18"/>
          <w:szCs w:val="22"/>
          <w:lang w:eastAsia="en-GB" w:bidi="ar-SA"/>
        </w:rPr>
      </w:pPr>
      <w:r>
        <w:t xml:space="preserve">* </w:t>
      </w:r>
      <w:r w:rsidRPr="00546B92">
        <w:rPr>
          <w:rFonts w:cs="Arial"/>
          <w:color w:val="000000" w:themeColor="text1"/>
          <w:sz w:val="18"/>
          <w:szCs w:val="22"/>
          <w:lang w:eastAsia="en-GB" w:bidi="ar-SA"/>
        </w:rPr>
        <w:t>Extracted from Harvest</w:t>
      </w:r>
      <w:r w:rsidR="0072208E">
        <w:rPr>
          <w:rFonts w:cs="Arial"/>
          <w:color w:val="000000" w:themeColor="text1"/>
          <w:sz w:val="18"/>
          <w:szCs w:val="22"/>
          <w:lang w:eastAsia="en-GB" w:bidi="ar-SA"/>
        </w:rPr>
        <w:t>.</w:t>
      </w:r>
    </w:p>
    <w:p w14:paraId="7B378FFC" w14:textId="4CFD1BBF" w:rsidR="003A3984" w:rsidRPr="000D0B5E" w:rsidRDefault="003A3984" w:rsidP="003A3984">
      <w:pPr>
        <w:rPr>
          <w:rFonts w:cs="Arial"/>
          <w:color w:val="000000" w:themeColor="text1"/>
          <w:sz w:val="18"/>
          <w:szCs w:val="22"/>
          <w:lang w:eastAsia="en-GB" w:bidi="ar-SA"/>
        </w:rPr>
      </w:pPr>
      <w:r>
        <w:t xml:space="preserve">** </w:t>
      </w:r>
      <w:r w:rsidR="0072208E">
        <w:rPr>
          <w:rFonts w:cs="Arial"/>
          <w:color w:val="000000" w:themeColor="text1"/>
          <w:sz w:val="18"/>
          <w:szCs w:val="22"/>
          <w:lang w:eastAsia="en-GB" w:bidi="ar-SA"/>
        </w:rPr>
        <w:t>Da</w:t>
      </w:r>
      <w:r w:rsidRPr="000D0B5E">
        <w:rPr>
          <w:rFonts w:cs="Arial"/>
          <w:color w:val="000000" w:themeColor="text1"/>
          <w:sz w:val="18"/>
          <w:szCs w:val="22"/>
          <w:lang w:eastAsia="en-GB" w:bidi="ar-SA"/>
        </w:rPr>
        <w:t xml:space="preserve">ta are presented on an all respondents basis and data </w:t>
      </w:r>
      <w:r w:rsidR="00FA0352">
        <w:rPr>
          <w:rFonts w:cs="Arial"/>
          <w:color w:val="000000" w:themeColor="text1"/>
          <w:sz w:val="18"/>
          <w:szCs w:val="22"/>
          <w:lang w:eastAsia="en-GB" w:bidi="ar-SA"/>
        </w:rPr>
        <w:t>for</w:t>
      </w:r>
      <w:r w:rsidRPr="000D0B5E">
        <w:rPr>
          <w:rFonts w:cs="Arial"/>
          <w:color w:val="000000" w:themeColor="text1"/>
          <w:sz w:val="18"/>
          <w:szCs w:val="22"/>
          <w:lang w:eastAsia="en-GB" w:bidi="ar-SA"/>
        </w:rPr>
        <w:t xml:space="preserve"> day 1 are presented for all surveys</w:t>
      </w:r>
      <w:r w:rsidR="0072208E">
        <w:rPr>
          <w:rFonts w:cs="Arial"/>
          <w:color w:val="000000" w:themeColor="text1"/>
          <w:sz w:val="18"/>
          <w:szCs w:val="22"/>
          <w:lang w:eastAsia="en-GB" w:bidi="ar-SA"/>
        </w:rPr>
        <w:t>.</w:t>
      </w:r>
    </w:p>
    <w:p w14:paraId="5A91AAB7" w14:textId="7BC9EB8B" w:rsidR="0072208E" w:rsidRDefault="0044412B" w:rsidP="006F53BF">
      <w:pPr>
        <w:keepNext/>
        <w:keepLines/>
        <w:ind w:left="142" w:hanging="142"/>
        <w:rPr>
          <w:b/>
          <w:lang w:bidi="ar-SA"/>
        </w:rPr>
      </w:pPr>
      <w:r w:rsidRPr="0044412B">
        <w:rPr>
          <w:rFonts w:cs="Arial"/>
          <w:color w:val="000000"/>
          <w:sz w:val="20"/>
          <w:szCs w:val="20"/>
          <w:vertAlign w:val="superscript"/>
          <w:lang w:eastAsia="en-GB"/>
        </w:rPr>
        <w:t>#</w:t>
      </w:r>
      <w:r w:rsidRPr="00163064">
        <w:rPr>
          <w:rFonts w:cs="Arial"/>
          <w:color w:val="000000" w:themeColor="text1"/>
          <w:sz w:val="18"/>
          <w:szCs w:val="22"/>
          <w:lang w:eastAsia="en-GB" w:bidi="ar-SA"/>
        </w:rPr>
        <w:t xml:space="preserve"> Two categories for New Zealand data were combined which were ‘vegetables’ and ‘potatoes, kumara and taro’.</w:t>
      </w:r>
      <w:r w:rsidR="0072208E">
        <w:rPr>
          <w:b/>
          <w:lang w:bidi="ar-SA"/>
        </w:rPr>
        <w:br w:type="page"/>
      </w:r>
    </w:p>
    <w:p w14:paraId="22C4984C" w14:textId="68053CDE" w:rsidR="00E956B5" w:rsidRDefault="00375D3D" w:rsidP="007E0DAD">
      <w:pPr>
        <w:pStyle w:val="FSTableColumnRowheading"/>
        <w:keepNext/>
      </w:pPr>
      <w:bookmarkStart w:id="1004" w:name="_Ref50736811"/>
      <w:r w:rsidRPr="00E038D3">
        <w:t xml:space="preserve">Table </w:t>
      </w:r>
      <w:bookmarkEnd w:id="1004"/>
      <w:r w:rsidR="007E0DAD">
        <w:t>A</w:t>
      </w:r>
      <w:r w:rsidR="00493874">
        <w:t>2</w:t>
      </w:r>
      <w:r w:rsidR="007E0DAD">
        <w:t>.</w:t>
      </w:r>
      <w:r w:rsidR="00DE7D1C">
        <w:t>6</w:t>
      </w:r>
      <w:r w:rsidR="000F3287">
        <w:rPr>
          <w:noProof/>
        </w:rPr>
        <w:t>:</w:t>
      </w:r>
      <w:r w:rsidRPr="00E038D3">
        <w:t xml:space="preserve"> Major food group contributions, and contrib</w:t>
      </w:r>
      <w:r w:rsidR="008D7056" w:rsidRPr="00E038D3">
        <w:t>u</w:t>
      </w:r>
      <w:r w:rsidRPr="00E038D3">
        <w:t xml:space="preserve">tions of specific </w:t>
      </w:r>
      <w:r w:rsidR="006F53BF">
        <w:t xml:space="preserve">fruits and </w:t>
      </w:r>
      <w:r w:rsidRPr="00E038D3">
        <w:t>vegetables</w:t>
      </w:r>
      <w:r w:rsidR="008D7056" w:rsidRPr="00E038D3">
        <w:t xml:space="preserve"> to</w:t>
      </w:r>
      <w:r w:rsidR="0022591D" w:rsidRPr="00E038D3">
        <w:t xml:space="preserve"> </w:t>
      </w:r>
      <w:r w:rsidR="008D7056" w:rsidRPr="00E038D3">
        <w:t>dietary</w:t>
      </w:r>
      <w:r w:rsidR="0022591D" w:rsidRPr="00E038D3">
        <w:t xml:space="preserve"> intakes of </w:t>
      </w:r>
      <w:r w:rsidR="007B5C21">
        <w:t>v</w:t>
      </w:r>
      <w:r w:rsidR="0022591D" w:rsidRPr="00E038D3">
        <w:t xml:space="preserve">itamin </w:t>
      </w:r>
      <w:r w:rsidR="008D7056" w:rsidRPr="00E038D3">
        <w:t>E</w:t>
      </w:r>
    </w:p>
    <w:tbl>
      <w:tblPr>
        <w:tblW w:w="9067" w:type="dxa"/>
        <w:tblLook w:val="04A0" w:firstRow="1" w:lastRow="0" w:firstColumn="1" w:lastColumn="0" w:noHBand="0" w:noVBand="1"/>
        <w:tblCaption w:val="Major food group contributions, and contributions of specific vegetables to dietary intakes of Vitamin E"/>
        <w:tblDescription w:val="Table A1.6 has 4 columns, the first is the major food group and specific vegetables sub group, the second column is the percentage contributions of major food group and specific vegetables subgroup to the Vitamin E intakes of the Australians aged 2 years and above, the third column is the percentage contributions of  major food group and specific vegetables subgroup to Vitamin E intakes of New Zealand children 5-14 years. The last column is the percentage contributions of major food group and specific vegetables subgroup to the Vitamin E  intakes of New Zealand adults 15 years and above."/>
      </w:tblPr>
      <w:tblGrid>
        <w:gridCol w:w="4957"/>
        <w:gridCol w:w="1275"/>
        <w:gridCol w:w="1276"/>
        <w:gridCol w:w="1559"/>
      </w:tblGrid>
      <w:tr w:rsidR="00C62C9A" w:rsidRPr="006C63C2" w14:paraId="297D6C46" w14:textId="77777777" w:rsidTr="006F53BF">
        <w:trPr>
          <w:trHeight w:val="283"/>
        </w:trPr>
        <w:tc>
          <w:tcPr>
            <w:tcW w:w="4957" w:type="dxa"/>
            <w:vMerge w:val="restart"/>
            <w:tcBorders>
              <w:top w:val="single" w:sz="4" w:space="0" w:color="auto"/>
              <w:left w:val="single" w:sz="4" w:space="0" w:color="auto"/>
              <w:right w:val="single" w:sz="4" w:space="0" w:color="auto"/>
            </w:tcBorders>
            <w:shd w:val="clear" w:color="auto" w:fill="auto"/>
            <w:vAlign w:val="bottom"/>
          </w:tcPr>
          <w:p w14:paraId="3A69B24E" w14:textId="77777777" w:rsidR="00C62C9A" w:rsidRDefault="00C62C9A" w:rsidP="00C62C9A">
            <w:pPr>
              <w:ind w:left="453" w:hanging="453"/>
              <w:rPr>
                <w:rFonts w:cs="Arial"/>
                <w:b/>
                <w:color w:val="000000"/>
                <w:sz w:val="20"/>
                <w:szCs w:val="20"/>
                <w:lang w:eastAsia="en-GB"/>
              </w:rPr>
            </w:pPr>
            <w:r w:rsidRPr="00BB1D73">
              <w:rPr>
                <w:rFonts w:cs="Arial"/>
                <w:b/>
                <w:color w:val="000000"/>
                <w:sz w:val="20"/>
                <w:szCs w:val="20"/>
                <w:lang w:eastAsia="en-GB"/>
              </w:rPr>
              <w:t xml:space="preserve">Major food group </w:t>
            </w:r>
          </w:p>
          <w:p w14:paraId="2930D2DD" w14:textId="03EA366D" w:rsidR="00C62C9A" w:rsidRDefault="00C62C9A" w:rsidP="00C62C9A">
            <w:pPr>
              <w:rPr>
                <w:rFonts w:cs="Arial"/>
                <w:color w:val="000000"/>
                <w:sz w:val="20"/>
                <w:szCs w:val="20"/>
                <w:lang w:eastAsia="en-GB"/>
              </w:rPr>
            </w:pPr>
            <w:r>
              <w:rPr>
                <w:rFonts w:cs="Arial"/>
                <w:b/>
                <w:i/>
                <w:color w:val="000000"/>
                <w:sz w:val="20"/>
                <w:szCs w:val="20"/>
                <w:lang w:eastAsia="en-GB"/>
              </w:rPr>
              <w:tab/>
            </w:r>
            <w:r w:rsidRPr="00BB1D73">
              <w:rPr>
                <w:rFonts w:cs="Arial"/>
                <w:b/>
                <w:i/>
                <w:color w:val="000000"/>
                <w:sz w:val="20"/>
                <w:szCs w:val="20"/>
                <w:lang w:eastAsia="en-GB"/>
              </w:rPr>
              <w:t>Sub-group</w:t>
            </w:r>
          </w:p>
        </w:tc>
        <w:tc>
          <w:tcPr>
            <w:tcW w:w="4110" w:type="dxa"/>
            <w:gridSpan w:val="3"/>
            <w:tcBorders>
              <w:top w:val="single" w:sz="4" w:space="0" w:color="auto"/>
              <w:left w:val="nil"/>
              <w:bottom w:val="single" w:sz="4" w:space="0" w:color="auto"/>
              <w:right w:val="single" w:sz="4" w:space="0" w:color="auto"/>
            </w:tcBorders>
            <w:shd w:val="clear" w:color="auto" w:fill="auto"/>
            <w:noWrap/>
            <w:vAlign w:val="bottom"/>
          </w:tcPr>
          <w:p w14:paraId="41CB25FF" w14:textId="731D9D47" w:rsidR="00C62C9A" w:rsidRPr="00BB1D73" w:rsidRDefault="00C62C9A" w:rsidP="0089494F">
            <w:pPr>
              <w:jc w:val="center"/>
              <w:rPr>
                <w:rFonts w:cs="Arial"/>
                <w:b/>
                <w:color w:val="000000"/>
                <w:sz w:val="20"/>
                <w:szCs w:val="20"/>
                <w:lang w:eastAsia="en-GB"/>
              </w:rPr>
            </w:pPr>
            <w:r w:rsidRPr="0069699C">
              <w:rPr>
                <w:rFonts w:cs="Arial"/>
                <w:b/>
                <w:color w:val="000000"/>
                <w:sz w:val="20"/>
                <w:szCs w:val="20"/>
                <w:lang w:eastAsia="en-GB"/>
              </w:rPr>
              <w:t xml:space="preserve">Contribution </w:t>
            </w:r>
            <w:r w:rsidRPr="00044432">
              <w:rPr>
                <w:rFonts w:cs="Arial"/>
                <w:b/>
                <w:color w:val="000000"/>
                <w:sz w:val="20"/>
                <w:szCs w:val="20"/>
                <w:lang w:eastAsia="en-GB"/>
              </w:rPr>
              <w:t>(%)</w:t>
            </w:r>
            <w:r>
              <w:rPr>
                <w:rFonts w:cs="Arial"/>
                <w:b/>
                <w:color w:val="000000"/>
                <w:sz w:val="20"/>
                <w:szCs w:val="20"/>
                <w:lang w:eastAsia="en-GB"/>
              </w:rPr>
              <w:t>**</w:t>
            </w:r>
          </w:p>
        </w:tc>
      </w:tr>
      <w:tr w:rsidR="00C62C9A" w:rsidRPr="006C63C2" w14:paraId="01C4661D" w14:textId="77777777" w:rsidTr="006F53BF">
        <w:trPr>
          <w:trHeight w:val="283"/>
        </w:trPr>
        <w:tc>
          <w:tcPr>
            <w:tcW w:w="4957" w:type="dxa"/>
            <w:vMerge/>
            <w:tcBorders>
              <w:left w:val="single" w:sz="4" w:space="0" w:color="auto"/>
              <w:bottom w:val="single" w:sz="4" w:space="0" w:color="auto"/>
              <w:right w:val="single" w:sz="4" w:space="0" w:color="auto"/>
            </w:tcBorders>
            <w:shd w:val="clear" w:color="auto" w:fill="auto"/>
            <w:vAlign w:val="bottom"/>
          </w:tcPr>
          <w:p w14:paraId="6AB188AF" w14:textId="2FFF7058" w:rsidR="00C62C9A" w:rsidRPr="00044432" w:rsidRDefault="00C62C9A" w:rsidP="00C62C9A">
            <w:pPr>
              <w:rPr>
                <w:rFonts w:cs="Arial"/>
                <w:color w:val="000000"/>
                <w:sz w:val="20"/>
                <w:szCs w:val="20"/>
                <w:lang w:eastAsia="en-GB"/>
              </w:rPr>
            </w:pPr>
          </w:p>
        </w:tc>
        <w:tc>
          <w:tcPr>
            <w:tcW w:w="1275" w:type="dxa"/>
            <w:tcBorders>
              <w:top w:val="single" w:sz="4" w:space="0" w:color="auto"/>
              <w:left w:val="nil"/>
              <w:bottom w:val="single" w:sz="4" w:space="0" w:color="auto"/>
              <w:right w:val="nil"/>
            </w:tcBorders>
            <w:shd w:val="clear" w:color="auto" w:fill="auto"/>
            <w:noWrap/>
            <w:vAlign w:val="bottom"/>
          </w:tcPr>
          <w:p w14:paraId="37D581DC" w14:textId="40D2C8CF" w:rsidR="00C62C9A" w:rsidRPr="00044432" w:rsidRDefault="00C62C9A" w:rsidP="0089494F">
            <w:pPr>
              <w:jc w:val="right"/>
              <w:rPr>
                <w:rFonts w:cs="Arial"/>
                <w:color w:val="000000"/>
                <w:sz w:val="20"/>
                <w:szCs w:val="20"/>
                <w:lang w:eastAsia="en-GB"/>
              </w:rPr>
            </w:pPr>
            <w:r w:rsidRPr="00BB1D73">
              <w:rPr>
                <w:rFonts w:cs="Arial"/>
                <w:b/>
                <w:color w:val="000000"/>
                <w:sz w:val="20"/>
                <w:szCs w:val="20"/>
                <w:lang w:eastAsia="en-GB"/>
              </w:rPr>
              <w:t xml:space="preserve">Australia </w:t>
            </w:r>
            <w:r>
              <w:rPr>
                <w:rFonts w:cs="Arial"/>
                <w:b/>
                <w:bCs/>
                <w:color w:val="000000"/>
                <w:sz w:val="20"/>
                <w:szCs w:val="20"/>
                <w:lang w:eastAsia="en-GB"/>
              </w:rPr>
              <w:br/>
            </w:r>
            <w:r w:rsidRPr="00BB1D73">
              <w:rPr>
                <w:rFonts w:cs="Arial"/>
                <w:b/>
                <w:color w:val="000000"/>
                <w:sz w:val="20"/>
                <w:szCs w:val="20"/>
                <w:lang w:eastAsia="en-GB"/>
              </w:rPr>
              <w:t>2 years and above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E39810" w14:textId="2041B4CA" w:rsidR="00C62C9A" w:rsidRPr="00044432" w:rsidRDefault="00C62C9A" w:rsidP="0089494F">
            <w:pPr>
              <w:jc w:val="right"/>
              <w:rPr>
                <w:rFonts w:cs="Arial"/>
                <w:color w:val="000000"/>
                <w:sz w:val="20"/>
                <w:szCs w:val="20"/>
                <w:lang w:eastAsia="en-GB"/>
              </w:rPr>
            </w:pPr>
            <w:r w:rsidRPr="00BB1D73">
              <w:rPr>
                <w:rFonts w:cs="Arial"/>
                <w:b/>
                <w:color w:val="000000"/>
                <w:sz w:val="20"/>
                <w:szCs w:val="20"/>
                <w:lang w:eastAsia="en-GB"/>
              </w:rPr>
              <w:t>New Zealand</w:t>
            </w:r>
            <w:r>
              <w:rPr>
                <w:rFonts w:cs="Arial"/>
                <w:b/>
                <w:color w:val="000000"/>
                <w:sz w:val="20"/>
                <w:szCs w:val="20"/>
                <w:lang w:eastAsia="en-GB"/>
              </w:rPr>
              <w:t>*</w:t>
            </w:r>
            <w:r w:rsidRPr="00BB1D73">
              <w:rPr>
                <w:rFonts w:cs="Arial"/>
                <w:b/>
                <w:color w:val="000000"/>
                <w:sz w:val="20"/>
                <w:szCs w:val="20"/>
                <w:lang w:eastAsia="en-GB"/>
              </w:rPr>
              <w:t xml:space="preserve"> </w:t>
            </w:r>
            <w:r>
              <w:rPr>
                <w:rFonts w:cs="Arial"/>
                <w:b/>
                <w:bCs/>
                <w:color w:val="000000"/>
                <w:sz w:val="20"/>
                <w:szCs w:val="20"/>
                <w:lang w:eastAsia="en-GB"/>
              </w:rPr>
              <w:br/>
            </w:r>
            <w:r w:rsidRPr="00BB1D73">
              <w:rPr>
                <w:rFonts w:cs="Arial"/>
                <w:b/>
                <w:color w:val="000000"/>
                <w:sz w:val="20"/>
                <w:szCs w:val="20"/>
                <w:lang w:eastAsia="en-GB"/>
              </w:rPr>
              <w:t>5-14 years</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7A4D47B2" w14:textId="532A7EBE" w:rsidR="00C62C9A" w:rsidRPr="00044432" w:rsidRDefault="00C62C9A" w:rsidP="0089494F">
            <w:pPr>
              <w:jc w:val="right"/>
              <w:rPr>
                <w:rFonts w:cs="Arial"/>
                <w:color w:val="000000"/>
                <w:sz w:val="20"/>
                <w:szCs w:val="20"/>
                <w:lang w:eastAsia="en-GB"/>
              </w:rPr>
            </w:pPr>
            <w:r w:rsidRPr="00BB1D73">
              <w:rPr>
                <w:rFonts w:cs="Arial"/>
                <w:b/>
                <w:color w:val="000000"/>
                <w:sz w:val="20"/>
                <w:szCs w:val="20"/>
                <w:lang w:eastAsia="en-GB"/>
              </w:rPr>
              <w:t>New Zealand</w:t>
            </w:r>
            <w:r>
              <w:rPr>
                <w:rFonts w:cs="Arial"/>
                <w:b/>
                <w:color w:val="000000"/>
                <w:sz w:val="20"/>
                <w:szCs w:val="20"/>
                <w:lang w:eastAsia="en-GB"/>
              </w:rPr>
              <w:t>*</w:t>
            </w:r>
            <w:r w:rsidRPr="00BB1D73">
              <w:rPr>
                <w:rFonts w:cs="Arial"/>
                <w:b/>
                <w:color w:val="000000"/>
                <w:sz w:val="20"/>
                <w:szCs w:val="20"/>
                <w:lang w:eastAsia="en-GB"/>
              </w:rPr>
              <w:t xml:space="preserve"> </w:t>
            </w:r>
            <w:r>
              <w:rPr>
                <w:rFonts w:cs="Arial"/>
                <w:b/>
                <w:bCs/>
                <w:color w:val="000000"/>
                <w:sz w:val="20"/>
                <w:szCs w:val="20"/>
                <w:lang w:eastAsia="en-GB"/>
              </w:rPr>
              <w:br/>
            </w:r>
            <w:r w:rsidRPr="00BB1D73">
              <w:rPr>
                <w:rFonts w:cs="Arial"/>
                <w:b/>
                <w:color w:val="000000"/>
                <w:sz w:val="20"/>
                <w:szCs w:val="20"/>
                <w:lang w:eastAsia="en-GB"/>
              </w:rPr>
              <w:t>15 years and above</w:t>
            </w:r>
          </w:p>
        </w:tc>
      </w:tr>
      <w:tr w:rsidR="00E956B5" w:rsidRPr="006C63C2" w14:paraId="24A5D7D6" w14:textId="77777777" w:rsidTr="006F53BF">
        <w:trPr>
          <w:trHeight w:val="283"/>
        </w:trPr>
        <w:tc>
          <w:tcPr>
            <w:tcW w:w="4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8FB073" w14:textId="77777777" w:rsidR="00E956B5" w:rsidRPr="00044432" w:rsidRDefault="00E956B5" w:rsidP="00F02DF7">
            <w:pPr>
              <w:rPr>
                <w:rFonts w:cs="Arial"/>
                <w:color w:val="000000"/>
                <w:sz w:val="20"/>
                <w:szCs w:val="20"/>
                <w:lang w:eastAsia="en-GB"/>
              </w:rPr>
            </w:pPr>
            <w:r w:rsidRPr="00044432">
              <w:rPr>
                <w:rFonts w:cs="Arial"/>
                <w:color w:val="000000"/>
                <w:sz w:val="20"/>
                <w:szCs w:val="20"/>
                <w:lang w:eastAsia="en-GB"/>
              </w:rPr>
              <w:t>Non-alcoholic beverages</w:t>
            </w:r>
          </w:p>
        </w:tc>
        <w:tc>
          <w:tcPr>
            <w:tcW w:w="1275" w:type="dxa"/>
            <w:tcBorders>
              <w:top w:val="single" w:sz="4" w:space="0" w:color="auto"/>
              <w:left w:val="nil"/>
              <w:bottom w:val="single" w:sz="4" w:space="0" w:color="auto"/>
              <w:right w:val="nil"/>
            </w:tcBorders>
            <w:shd w:val="clear" w:color="auto" w:fill="auto"/>
            <w:noWrap/>
            <w:vAlign w:val="bottom"/>
            <w:hideMark/>
          </w:tcPr>
          <w:p w14:paraId="4D70F3EF" w14:textId="77777777" w:rsidR="00E956B5" w:rsidRPr="00044432" w:rsidRDefault="00E956B5" w:rsidP="00F02DF7">
            <w:pPr>
              <w:jc w:val="right"/>
              <w:rPr>
                <w:rFonts w:cs="Arial"/>
                <w:color w:val="000000"/>
                <w:sz w:val="20"/>
                <w:szCs w:val="20"/>
                <w:lang w:eastAsia="en-GB"/>
              </w:rPr>
            </w:pPr>
            <w:r w:rsidRPr="00044432">
              <w:rPr>
                <w:rFonts w:cs="Arial"/>
                <w:color w:val="000000"/>
                <w:sz w:val="20"/>
                <w:szCs w:val="20"/>
                <w:lang w:eastAsia="en-GB"/>
              </w:rPr>
              <w:t>2.5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AEE98" w14:textId="77777777" w:rsidR="00E956B5" w:rsidRPr="00044432" w:rsidRDefault="00E956B5" w:rsidP="00F02DF7">
            <w:pPr>
              <w:jc w:val="right"/>
              <w:rPr>
                <w:rFonts w:cs="Arial"/>
                <w:color w:val="000000"/>
                <w:sz w:val="20"/>
                <w:szCs w:val="20"/>
                <w:lang w:eastAsia="en-GB"/>
              </w:rPr>
            </w:pPr>
            <w:r w:rsidRPr="00044432">
              <w:rPr>
                <w:rFonts w:cs="Arial"/>
                <w:color w:val="000000"/>
                <w:sz w:val="20"/>
                <w:szCs w:val="20"/>
                <w:lang w:eastAsia="en-GB"/>
              </w:rPr>
              <w:t>1.9</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2AFFDBC" w14:textId="77777777" w:rsidR="00E956B5" w:rsidRPr="00044432" w:rsidRDefault="00E956B5" w:rsidP="00F02DF7">
            <w:pPr>
              <w:jc w:val="right"/>
              <w:rPr>
                <w:rFonts w:cs="Arial"/>
                <w:color w:val="000000"/>
                <w:sz w:val="20"/>
                <w:szCs w:val="20"/>
                <w:lang w:eastAsia="en-GB"/>
              </w:rPr>
            </w:pPr>
            <w:r w:rsidRPr="00044432">
              <w:rPr>
                <w:rFonts w:cs="Arial"/>
                <w:color w:val="000000"/>
                <w:sz w:val="20"/>
                <w:szCs w:val="20"/>
                <w:lang w:eastAsia="en-GB"/>
              </w:rPr>
              <w:t>3.9</w:t>
            </w:r>
          </w:p>
        </w:tc>
      </w:tr>
      <w:tr w:rsidR="00E956B5" w:rsidRPr="006C63C2" w14:paraId="18995795"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0955F71D" w14:textId="77777777" w:rsidR="00E956B5" w:rsidRPr="00044432" w:rsidRDefault="00E956B5" w:rsidP="00F02DF7">
            <w:pPr>
              <w:rPr>
                <w:rFonts w:cs="Arial"/>
                <w:color w:val="000000"/>
                <w:sz w:val="20"/>
                <w:szCs w:val="20"/>
                <w:lang w:eastAsia="en-GB"/>
              </w:rPr>
            </w:pPr>
            <w:r w:rsidRPr="00044432">
              <w:rPr>
                <w:rFonts w:cs="Arial"/>
                <w:color w:val="000000"/>
                <w:sz w:val="20"/>
                <w:szCs w:val="20"/>
                <w:lang w:eastAsia="en-GB"/>
              </w:rPr>
              <w:t>Cereals and cereal products</w:t>
            </w:r>
          </w:p>
        </w:tc>
        <w:tc>
          <w:tcPr>
            <w:tcW w:w="1275" w:type="dxa"/>
            <w:tcBorders>
              <w:top w:val="nil"/>
              <w:left w:val="nil"/>
              <w:bottom w:val="single" w:sz="4" w:space="0" w:color="auto"/>
              <w:right w:val="nil"/>
            </w:tcBorders>
            <w:shd w:val="clear" w:color="auto" w:fill="auto"/>
            <w:noWrap/>
            <w:vAlign w:val="bottom"/>
            <w:hideMark/>
          </w:tcPr>
          <w:p w14:paraId="41F5BE82" w14:textId="77777777" w:rsidR="00E956B5" w:rsidRPr="00044432" w:rsidRDefault="00E956B5" w:rsidP="00F02DF7">
            <w:pPr>
              <w:jc w:val="right"/>
              <w:rPr>
                <w:rFonts w:cs="Arial"/>
                <w:color w:val="000000"/>
                <w:sz w:val="20"/>
                <w:szCs w:val="20"/>
                <w:lang w:eastAsia="en-GB"/>
              </w:rPr>
            </w:pPr>
            <w:r w:rsidRPr="00044432">
              <w:rPr>
                <w:rFonts w:cs="Arial"/>
                <w:color w:val="000000"/>
                <w:sz w:val="20"/>
                <w:szCs w:val="20"/>
                <w:lang w:eastAsia="en-GB"/>
              </w:rPr>
              <w:t>11.1</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B9A4E72" w14:textId="3F193AA2" w:rsidR="00E956B5" w:rsidRPr="00044432" w:rsidRDefault="00FC75F8" w:rsidP="00F02DF7">
            <w:pPr>
              <w:jc w:val="right"/>
              <w:rPr>
                <w:rFonts w:cs="Arial"/>
                <w:color w:val="000000"/>
                <w:sz w:val="20"/>
                <w:szCs w:val="20"/>
                <w:lang w:eastAsia="en-GB"/>
              </w:rPr>
            </w:pPr>
            <w:r>
              <w:rPr>
                <w:rFonts w:cs="Arial"/>
                <w:color w:val="000000"/>
                <w:sz w:val="20"/>
                <w:szCs w:val="20"/>
                <w:lang w:eastAsia="en-GB"/>
              </w:rPr>
              <w:t>12</w:t>
            </w:r>
            <w:r w:rsidR="00E956B5" w:rsidRPr="00044432">
              <w:rPr>
                <w:rFonts w:cs="Arial"/>
                <w:color w:val="000000"/>
                <w:sz w:val="20"/>
                <w:szCs w:val="20"/>
                <w:lang w:eastAsia="en-GB"/>
              </w:rPr>
              <w:t>.9</w:t>
            </w:r>
          </w:p>
        </w:tc>
        <w:tc>
          <w:tcPr>
            <w:tcW w:w="1559" w:type="dxa"/>
            <w:tcBorders>
              <w:top w:val="nil"/>
              <w:left w:val="nil"/>
              <w:bottom w:val="single" w:sz="4" w:space="0" w:color="auto"/>
              <w:right w:val="single" w:sz="4" w:space="0" w:color="auto"/>
            </w:tcBorders>
            <w:shd w:val="clear" w:color="auto" w:fill="auto"/>
            <w:noWrap/>
            <w:vAlign w:val="bottom"/>
            <w:hideMark/>
          </w:tcPr>
          <w:p w14:paraId="39C012AD" w14:textId="56ACC331" w:rsidR="00E956B5" w:rsidRPr="00044432" w:rsidRDefault="00FC75F8" w:rsidP="00F02DF7">
            <w:pPr>
              <w:jc w:val="right"/>
              <w:rPr>
                <w:rFonts w:cs="Arial"/>
                <w:color w:val="000000"/>
                <w:sz w:val="20"/>
                <w:szCs w:val="20"/>
                <w:lang w:eastAsia="en-GB"/>
              </w:rPr>
            </w:pPr>
            <w:r>
              <w:rPr>
                <w:rFonts w:cs="Arial"/>
                <w:color w:val="000000"/>
                <w:sz w:val="20"/>
                <w:szCs w:val="20"/>
                <w:lang w:eastAsia="en-GB"/>
              </w:rPr>
              <w:t>15.8</w:t>
            </w:r>
          </w:p>
        </w:tc>
      </w:tr>
      <w:tr w:rsidR="00E956B5" w:rsidRPr="006C63C2" w14:paraId="46ECF356"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4DC1B5B6" w14:textId="77777777" w:rsidR="00E956B5" w:rsidRPr="00044432" w:rsidRDefault="00E956B5" w:rsidP="00F02DF7">
            <w:pPr>
              <w:rPr>
                <w:rFonts w:cs="Arial"/>
                <w:color w:val="000000"/>
                <w:sz w:val="20"/>
                <w:szCs w:val="20"/>
                <w:lang w:eastAsia="en-GB"/>
              </w:rPr>
            </w:pPr>
            <w:r w:rsidRPr="00044432">
              <w:rPr>
                <w:rFonts w:cs="Arial"/>
                <w:color w:val="000000"/>
                <w:sz w:val="20"/>
                <w:szCs w:val="20"/>
                <w:lang w:eastAsia="en-GB"/>
              </w:rPr>
              <w:t>Cereal based products and dishes</w:t>
            </w:r>
          </w:p>
        </w:tc>
        <w:tc>
          <w:tcPr>
            <w:tcW w:w="1275" w:type="dxa"/>
            <w:tcBorders>
              <w:top w:val="nil"/>
              <w:left w:val="nil"/>
              <w:bottom w:val="single" w:sz="4" w:space="0" w:color="auto"/>
              <w:right w:val="nil"/>
            </w:tcBorders>
            <w:shd w:val="clear" w:color="auto" w:fill="auto"/>
            <w:noWrap/>
            <w:vAlign w:val="bottom"/>
            <w:hideMark/>
          </w:tcPr>
          <w:p w14:paraId="1B64E501" w14:textId="77777777" w:rsidR="00E956B5" w:rsidRPr="00044432" w:rsidRDefault="00E956B5" w:rsidP="00F02DF7">
            <w:pPr>
              <w:jc w:val="right"/>
              <w:rPr>
                <w:rFonts w:cs="Arial"/>
                <w:color w:val="000000"/>
                <w:sz w:val="20"/>
                <w:szCs w:val="20"/>
                <w:lang w:eastAsia="en-GB"/>
              </w:rPr>
            </w:pPr>
            <w:r w:rsidRPr="00044432">
              <w:rPr>
                <w:rFonts w:cs="Arial"/>
                <w:color w:val="000000"/>
                <w:sz w:val="20"/>
                <w:szCs w:val="20"/>
                <w:lang w:eastAsia="en-GB"/>
              </w:rPr>
              <w:t>19.1</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8B221B2" w14:textId="57FC0956" w:rsidR="00E956B5" w:rsidRPr="00044432" w:rsidRDefault="00FC75F8" w:rsidP="00F02DF7">
            <w:pPr>
              <w:jc w:val="right"/>
              <w:rPr>
                <w:rFonts w:cs="Arial"/>
                <w:color w:val="000000"/>
                <w:sz w:val="20"/>
                <w:szCs w:val="20"/>
                <w:lang w:eastAsia="en-GB"/>
              </w:rPr>
            </w:pPr>
            <w:r>
              <w:rPr>
                <w:rFonts w:cs="Arial"/>
                <w:color w:val="000000"/>
                <w:sz w:val="20"/>
                <w:szCs w:val="20"/>
                <w:lang w:eastAsia="en-GB"/>
              </w:rPr>
              <w:t>12.1</w:t>
            </w:r>
          </w:p>
        </w:tc>
        <w:tc>
          <w:tcPr>
            <w:tcW w:w="1559" w:type="dxa"/>
            <w:tcBorders>
              <w:top w:val="nil"/>
              <w:left w:val="nil"/>
              <w:bottom w:val="single" w:sz="4" w:space="0" w:color="auto"/>
              <w:right w:val="single" w:sz="4" w:space="0" w:color="auto"/>
            </w:tcBorders>
            <w:shd w:val="clear" w:color="auto" w:fill="auto"/>
            <w:noWrap/>
            <w:vAlign w:val="bottom"/>
            <w:hideMark/>
          </w:tcPr>
          <w:p w14:paraId="34C36455" w14:textId="58FA7821" w:rsidR="00E956B5" w:rsidRPr="00044432" w:rsidRDefault="00FC75F8" w:rsidP="00F02DF7">
            <w:pPr>
              <w:jc w:val="right"/>
              <w:rPr>
                <w:rFonts w:cs="Arial"/>
                <w:color w:val="000000"/>
                <w:sz w:val="20"/>
                <w:szCs w:val="20"/>
                <w:lang w:eastAsia="en-GB"/>
              </w:rPr>
            </w:pPr>
            <w:r>
              <w:rPr>
                <w:rFonts w:cs="Arial"/>
                <w:color w:val="000000"/>
                <w:sz w:val="20"/>
                <w:szCs w:val="20"/>
                <w:lang w:eastAsia="en-GB"/>
              </w:rPr>
              <w:t>7.0</w:t>
            </w:r>
          </w:p>
        </w:tc>
      </w:tr>
      <w:tr w:rsidR="00E956B5" w:rsidRPr="006C63C2" w14:paraId="4A106F97"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0B3FF7A6" w14:textId="77777777" w:rsidR="00E956B5" w:rsidRPr="00044432" w:rsidRDefault="00E956B5" w:rsidP="00F02DF7">
            <w:pPr>
              <w:rPr>
                <w:rFonts w:cs="Arial"/>
                <w:color w:val="000000"/>
                <w:sz w:val="20"/>
                <w:szCs w:val="20"/>
                <w:lang w:eastAsia="en-GB"/>
              </w:rPr>
            </w:pPr>
            <w:r w:rsidRPr="00044432">
              <w:rPr>
                <w:rFonts w:cs="Arial"/>
                <w:color w:val="000000"/>
                <w:sz w:val="20"/>
                <w:szCs w:val="20"/>
                <w:lang w:eastAsia="en-GB"/>
              </w:rPr>
              <w:t>Fats and oils</w:t>
            </w:r>
          </w:p>
        </w:tc>
        <w:tc>
          <w:tcPr>
            <w:tcW w:w="1275" w:type="dxa"/>
            <w:tcBorders>
              <w:top w:val="nil"/>
              <w:left w:val="nil"/>
              <w:bottom w:val="single" w:sz="4" w:space="0" w:color="auto"/>
              <w:right w:val="nil"/>
            </w:tcBorders>
            <w:shd w:val="clear" w:color="auto" w:fill="auto"/>
            <w:noWrap/>
            <w:vAlign w:val="bottom"/>
            <w:hideMark/>
          </w:tcPr>
          <w:p w14:paraId="300C40C5" w14:textId="35D53A0C" w:rsidR="00E956B5" w:rsidRPr="00044432" w:rsidRDefault="00E956B5" w:rsidP="00F02DF7">
            <w:pPr>
              <w:jc w:val="right"/>
              <w:rPr>
                <w:rFonts w:cs="Arial"/>
                <w:color w:val="000000"/>
                <w:sz w:val="20"/>
                <w:szCs w:val="20"/>
                <w:lang w:eastAsia="en-GB"/>
              </w:rPr>
            </w:pPr>
            <w:r w:rsidRPr="00044432">
              <w:rPr>
                <w:rFonts w:cs="Arial"/>
                <w:color w:val="000000"/>
                <w:sz w:val="20"/>
                <w:szCs w:val="20"/>
                <w:lang w:eastAsia="en-GB"/>
              </w:rPr>
              <w:t>5</w:t>
            </w:r>
            <w:r w:rsidR="0089494F">
              <w:rPr>
                <w:rFonts w:cs="Arial"/>
                <w:color w:val="000000"/>
                <w:sz w:val="20"/>
                <w:szCs w:val="20"/>
                <w:lang w:eastAsia="en-GB"/>
              </w:rPr>
              <w:t>.0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11D9883" w14:textId="6C56CC17" w:rsidR="00E956B5" w:rsidRPr="00044432" w:rsidRDefault="00E956B5" w:rsidP="00F02DF7">
            <w:pPr>
              <w:jc w:val="right"/>
              <w:rPr>
                <w:rFonts w:cs="Arial"/>
                <w:color w:val="000000"/>
                <w:sz w:val="20"/>
                <w:szCs w:val="20"/>
                <w:lang w:eastAsia="en-GB"/>
              </w:rPr>
            </w:pPr>
            <w:r w:rsidRPr="00044432">
              <w:rPr>
                <w:rFonts w:cs="Arial"/>
                <w:color w:val="000000"/>
                <w:sz w:val="20"/>
                <w:szCs w:val="20"/>
                <w:lang w:eastAsia="en-GB"/>
              </w:rPr>
              <w:t>9.</w:t>
            </w:r>
            <w:r w:rsidR="00FC75F8">
              <w:rPr>
                <w:rFonts w:cs="Arial"/>
                <w:color w:val="000000"/>
                <w:sz w:val="20"/>
                <w:szCs w:val="20"/>
                <w:lang w:eastAsia="en-GB"/>
              </w:rPr>
              <w:t>9</w:t>
            </w:r>
          </w:p>
        </w:tc>
        <w:tc>
          <w:tcPr>
            <w:tcW w:w="1559" w:type="dxa"/>
            <w:tcBorders>
              <w:top w:val="nil"/>
              <w:left w:val="nil"/>
              <w:bottom w:val="single" w:sz="4" w:space="0" w:color="auto"/>
              <w:right w:val="single" w:sz="4" w:space="0" w:color="auto"/>
            </w:tcBorders>
            <w:shd w:val="clear" w:color="auto" w:fill="auto"/>
            <w:noWrap/>
            <w:vAlign w:val="bottom"/>
            <w:hideMark/>
          </w:tcPr>
          <w:p w14:paraId="4770B65A" w14:textId="51D3A285" w:rsidR="00E956B5" w:rsidRPr="00044432" w:rsidRDefault="00FC75F8" w:rsidP="00F02DF7">
            <w:pPr>
              <w:jc w:val="right"/>
              <w:rPr>
                <w:rFonts w:cs="Arial"/>
                <w:color w:val="000000"/>
                <w:sz w:val="20"/>
                <w:szCs w:val="20"/>
                <w:lang w:eastAsia="en-GB"/>
              </w:rPr>
            </w:pPr>
            <w:r>
              <w:rPr>
                <w:rFonts w:cs="Arial"/>
                <w:color w:val="000000"/>
                <w:sz w:val="20"/>
                <w:szCs w:val="20"/>
                <w:lang w:eastAsia="en-GB"/>
              </w:rPr>
              <w:t>15</w:t>
            </w:r>
            <w:r w:rsidR="00E956B5" w:rsidRPr="00044432">
              <w:rPr>
                <w:rFonts w:cs="Arial"/>
                <w:color w:val="000000"/>
                <w:sz w:val="20"/>
                <w:szCs w:val="20"/>
                <w:lang w:eastAsia="en-GB"/>
              </w:rPr>
              <w:t>.7</w:t>
            </w:r>
          </w:p>
        </w:tc>
      </w:tr>
      <w:tr w:rsidR="00E956B5" w:rsidRPr="006C63C2" w14:paraId="46339DE7"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7395C5F9" w14:textId="77777777" w:rsidR="00E956B5" w:rsidRPr="00044432" w:rsidRDefault="00E956B5" w:rsidP="00F02DF7">
            <w:pPr>
              <w:rPr>
                <w:rFonts w:cs="Arial"/>
                <w:color w:val="000000"/>
                <w:sz w:val="20"/>
                <w:szCs w:val="20"/>
                <w:lang w:eastAsia="en-GB"/>
              </w:rPr>
            </w:pPr>
            <w:r w:rsidRPr="00044432">
              <w:rPr>
                <w:rFonts w:cs="Arial"/>
                <w:color w:val="000000"/>
                <w:sz w:val="20"/>
                <w:szCs w:val="20"/>
                <w:lang w:eastAsia="en-GB"/>
              </w:rPr>
              <w:t>Fish and seafood products and dishes</w:t>
            </w:r>
          </w:p>
        </w:tc>
        <w:tc>
          <w:tcPr>
            <w:tcW w:w="1275" w:type="dxa"/>
            <w:tcBorders>
              <w:top w:val="nil"/>
              <w:left w:val="nil"/>
              <w:bottom w:val="single" w:sz="4" w:space="0" w:color="auto"/>
              <w:right w:val="nil"/>
            </w:tcBorders>
            <w:shd w:val="clear" w:color="auto" w:fill="auto"/>
            <w:noWrap/>
            <w:vAlign w:val="bottom"/>
            <w:hideMark/>
          </w:tcPr>
          <w:p w14:paraId="53D8E4A8" w14:textId="33646E7C" w:rsidR="00E956B5" w:rsidRPr="00044432" w:rsidRDefault="00E956B5" w:rsidP="00F02DF7">
            <w:pPr>
              <w:jc w:val="right"/>
              <w:rPr>
                <w:rFonts w:cs="Arial"/>
                <w:color w:val="000000"/>
                <w:sz w:val="20"/>
                <w:szCs w:val="20"/>
                <w:lang w:eastAsia="en-GB"/>
              </w:rPr>
            </w:pPr>
            <w:r w:rsidRPr="00044432">
              <w:rPr>
                <w:rFonts w:cs="Arial"/>
                <w:color w:val="000000"/>
                <w:sz w:val="20"/>
                <w:szCs w:val="20"/>
                <w:lang w:eastAsia="en-GB"/>
              </w:rPr>
              <w:t>5</w:t>
            </w:r>
            <w:r w:rsidR="0089494F">
              <w:rPr>
                <w:rFonts w:cs="Arial"/>
                <w:color w:val="000000"/>
                <w:sz w:val="20"/>
                <w:szCs w:val="20"/>
                <w:lang w:eastAsia="en-GB"/>
              </w:rPr>
              <w:t>.0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2C8DCF8" w14:textId="77777777" w:rsidR="00E956B5" w:rsidRPr="00044432" w:rsidRDefault="00E956B5" w:rsidP="00F02DF7">
            <w:pPr>
              <w:jc w:val="right"/>
              <w:rPr>
                <w:rFonts w:cs="Arial"/>
                <w:color w:val="000000"/>
                <w:sz w:val="20"/>
                <w:szCs w:val="20"/>
                <w:lang w:eastAsia="en-GB"/>
              </w:rPr>
            </w:pPr>
            <w:r w:rsidRPr="00044432">
              <w:rPr>
                <w:rFonts w:cs="Arial"/>
                <w:color w:val="000000"/>
                <w:sz w:val="20"/>
                <w:szCs w:val="20"/>
                <w:lang w:eastAsia="en-GB"/>
              </w:rPr>
              <w:t>1.7</w:t>
            </w:r>
          </w:p>
        </w:tc>
        <w:tc>
          <w:tcPr>
            <w:tcW w:w="1559" w:type="dxa"/>
            <w:tcBorders>
              <w:top w:val="nil"/>
              <w:left w:val="nil"/>
              <w:bottom w:val="single" w:sz="4" w:space="0" w:color="auto"/>
              <w:right w:val="single" w:sz="4" w:space="0" w:color="auto"/>
            </w:tcBorders>
            <w:shd w:val="clear" w:color="auto" w:fill="auto"/>
            <w:noWrap/>
            <w:vAlign w:val="bottom"/>
            <w:hideMark/>
          </w:tcPr>
          <w:p w14:paraId="2ED1EB10" w14:textId="77777777" w:rsidR="00E956B5" w:rsidRPr="00044432" w:rsidRDefault="00E956B5" w:rsidP="00F02DF7">
            <w:pPr>
              <w:jc w:val="right"/>
              <w:rPr>
                <w:rFonts w:cs="Arial"/>
                <w:color w:val="000000"/>
                <w:sz w:val="20"/>
                <w:szCs w:val="20"/>
                <w:lang w:eastAsia="en-GB"/>
              </w:rPr>
            </w:pPr>
            <w:r w:rsidRPr="00044432">
              <w:rPr>
                <w:rFonts w:cs="Arial"/>
                <w:color w:val="000000"/>
                <w:sz w:val="20"/>
                <w:szCs w:val="20"/>
                <w:lang w:eastAsia="en-GB"/>
              </w:rPr>
              <w:t>4.3</w:t>
            </w:r>
          </w:p>
        </w:tc>
      </w:tr>
      <w:tr w:rsidR="00E956B5" w:rsidRPr="006C63C2" w14:paraId="2C2BDC9F"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453D7FA2" w14:textId="7FB36A45" w:rsidR="00E956B5" w:rsidRPr="00044432" w:rsidRDefault="00E956B5" w:rsidP="0072208E">
            <w:pPr>
              <w:rPr>
                <w:rFonts w:cs="Arial"/>
                <w:color w:val="000000"/>
                <w:sz w:val="20"/>
                <w:szCs w:val="20"/>
                <w:lang w:eastAsia="en-GB"/>
              </w:rPr>
            </w:pPr>
            <w:r w:rsidRPr="00044432">
              <w:rPr>
                <w:rFonts w:cs="Arial"/>
                <w:color w:val="000000"/>
                <w:sz w:val="20"/>
                <w:szCs w:val="20"/>
                <w:lang w:eastAsia="en-GB"/>
              </w:rPr>
              <w:t>Fruit products and dishes</w:t>
            </w:r>
          </w:p>
        </w:tc>
        <w:tc>
          <w:tcPr>
            <w:tcW w:w="1275" w:type="dxa"/>
            <w:tcBorders>
              <w:top w:val="nil"/>
              <w:left w:val="nil"/>
              <w:bottom w:val="single" w:sz="4" w:space="0" w:color="auto"/>
              <w:right w:val="nil"/>
            </w:tcBorders>
            <w:shd w:val="clear" w:color="auto" w:fill="auto"/>
            <w:noWrap/>
            <w:vAlign w:val="bottom"/>
            <w:hideMark/>
          </w:tcPr>
          <w:p w14:paraId="63564616" w14:textId="77777777" w:rsidR="00E956B5" w:rsidRPr="00044432" w:rsidRDefault="00E956B5" w:rsidP="00F02DF7">
            <w:pPr>
              <w:jc w:val="right"/>
              <w:rPr>
                <w:rFonts w:cs="Arial"/>
                <w:color w:val="000000"/>
                <w:sz w:val="20"/>
                <w:szCs w:val="20"/>
                <w:lang w:eastAsia="en-GB"/>
              </w:rPr>
            </w:pPr>
            <w:r w:rsidRPr="00044432">
              <w:rPr>
                <w:rFonts w:cs="Arial"/>
                <w:color w:val="000000"/>
                <w:sz w:val="20"/>
                <w:szCs w:val="20"/>
                <w:lang w:eastAsia="en-GB"/>
              </w:rPr>
              <w:t>5.1</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FCBAAD5" w14:textId="77777777" w:rsidR="00E956B5" w:rsidRPr="00044432" w:rsidRDefault="00E956B5" w:rsidP="00F02DF7">
            <w:pPr>
              <w:jc w:val="right"/>
              <w:rPr>
                <w:rFonts w:cs="Arial"/>
                <w:color w:val="000000"/>
                <w:sz w:val="20"/>
                <w:szCs w:val="20"/>
                <w:lang w:eastAsia="en-GB"/>
              </w:rPr>
            </w:pPr>
            <w:r w:rsidRPr="00044432">
              <w:rPr>
                <w:rFonts w:cs="Arial"/>
                <w:color w:val="000000"/>
                <w:sz w:val="20"/>
                <w:szCs w:val="20"/>
                <w:lang w:eastAsia="en-GB"/>
              </w:rPr>
              <w:t>7.7</w:t>
            </w:r>
          </w:p>
        </w:tc>
        <w:tc>
          <w:tcPr>
            <w:tcW w:w="1559" w:type="dxa"/>
            <w:tcBorders>
              <w:top w:val="nil"/>
              <w:left w:val="nil"/>
              <w:bottom w:val="single" w:sz="4" w:space="0" w:color="auto"/>
              <w:right w:val="single" w:sz="4" w:space="0" w:color="auto"/>
            </w:tcBorders>
            <w:shd w:val="clear" w:color="auto" w:fill="auto"/>
            <w:noWrap/>
            <w:vAlign w:val="bottom"/>
            <w:hideMark/>
          </w:tcPr>
          <w:p w14:paraId="43659C59" w14:textId="77777777" w:rsidR="00E956B5" w:rsidRPr="00044432" w:rsidRDefault="00E956B5" w:rsidP="00F02DF7">
            <w:pPr>
              <w:jc w:val="right"/>
              <w:rPr>
                <w:rFonts w:cs="Arial"/>
                <w:color w:val="000000"/>
                <w:sz w:val="20"/>
                <w:szCs w:val="20"/>
                <w:lang w:eastAsia="en-GB"/>
              </w:rPr>
            </w:pPr>
            <w:r w:rsidRPr="00044432">
              <w:rPr>
                <w:rFonts w:cs="Arial"/>
                <w:color w:val="000000"/>
                <w:sz w:val="20"/>
                <w:szCs w:val="20"/>
                <w:lang w:eastAsia="en-GB"/>
              </w:rPr>
              <w:t>6.9</w:t>
            </w:r>
          </w:p>
        </w:tc>
      </w:tr>
      <w:tr w:rsidR="00D80C45" w:rsidRPr="006C63C2" w14:paraId="7E44B472"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tcPr>
          <w:p w14:paraId="28B4E71D" w14:textId="69748F47" w:rsidR="00D80C45" w:rsidRPr="00D76CA5" w:rsidRDefault="00D80C45" w:rsidP="00D80C45">
            <w:pPr>
              <w:ind w:firstLineChars="200" w:firstLine="400"/>
              <w:rPr>
                <w:rFonts w:cs="Arial"/>
                <w:i/>
                <w:color w:val="000000"/>
                <w:sz w:val="20"/>
                <w:szCs w:val="20"/>
                <w:lang w:eastAsia="en-GB"/>
              </w:rPr>
            </w:pPr>
            <w:r w:rsidRPr="00363543">
              <w:rPr>
                <w:rFonts w:cs="Arial"/>
                <w:i/>
                <w:color w:val="000000"/>
                <w:sz w:val="20"/>
                <w:lang w:eastAsia="en-GB"/>
              </w:rPr>
              <w:t>Berry fruit</w:t>
            </w:r>
          </w:p>
        </w:tc>
        <w:tc>
          <w:tcPr>
            <w:tcW w:w="1275" w:type="dxa"/>
            <w:tcBorders>
              <w:top w:val="nil"/>
              <w:left w:val="nil"/>
              <w:bottom w:val="single" w:sz="4" w:space="0" w:color="auto"/>
              <w:right w:val="nil"/>
            </w:tcBorders>
            <w:shd w:val="clear" w:color="auto" w:fill="auto"/>
            <w:noWrap/>
            <w:vAlign w:val="bottom"/>
          </w:tcPr>
          <w:p w14:paraId="3F12FC1B" w14:textId="0CE7938D" w:rsidR="00D80C45" w:rsidRPr="00056985" w:rsidRDefault="0065141B" w:rsidP="00D80C45">
            <w:pPr>
              <w:jc w:val="right"/>
              <w:rPr>
                <w:rFonts w:cs="Arial"/>
                <w:i/>
                <w:color w:val="000000"/>
                <w:sz w:val="20"/>
                <w:szCs w:val="20"/>
                <w:lang w:eastAsia="en-GB"/>
              </w:rPr>
            </w:pPr>
            <w:r>
              <w:rPr>
                <w:rFonts w:cs="Arial"/>
                <w:i/>
                <w:color w:val="000000"/>
                <w:sz w:val="20"/>
                <w:szCs w:val="20"/>
                <w:lang w:eastAsia="en-GB"/>
              </w:rPr>
              <w:t>0.2</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565E76F7" w14:textId="27C8D367" w:rsidR="00D80C45" w:rsidRPr="0065141B" w:rsidRDefault="0065141B" w:rsidP="00D80C45">
            <w:pPr>
              <w:jc w:val="right"/>
              <w:rPr>
                <w:rFonts w:cs="Arial"/>
                <w:i/>
                <w:color w:val="000000"/>
                <w:sz w:val="20"/>
                <w:szCs w:val="20"/>
                <w:lang w:eastAsia="en-GB"/>
              </w:rPr>
            </w:pPr>
            <w:r w:rsidRPr="0065141B">
              <w:rPr>
                <w:rFonts w:cs="Arial"/>
                <w:i/>
                <w:color w:val="000000"/>
                <w:sz w:val="20"/>
                <w:szCs w:val="20"/>
                <w:lang w:eastAsia="en-GB"/>
              </w:rPr>
              <w:t>0.1</w:t>
            </w:r>
          </w:p>
        </w:tc>
        <w:tc>
          <w:tcPr>
            <w:tcW w:w="1559" w:type="dxa"/>
            <w:tcBorders>
              <w:top w:val="nil"/>
              <w:left w:val="nil"/>
              <w:bottom w:val="single" w:sz="4" w:space="0" w:color="auto"/>
              <w:right w:val="single" w:sz="4" w:space="0" w:color="auto"/>
            </w:tcBorders>
            <w:shd w:val="clear" w:color="auto" w:fill="auto"/>
            <w:noWrap/>
            <w:vAlign w:val="bottom"/>
          </w:tcPr>
          <w:p w14:paraId="0106D5CC" w14:textId="6F798E5D" w:rsidR="00D80C45" w:rsidRPr="00090A54" w:rsidRDefault="00090A54" w:rsidP="00D80C45">
            <w:pPr>
              <w:jc w:val="right"/>
              <w:rPr>
                <w:rFonts w:cs="Arial"/>
                <w:i/>
                <w:color w:val="000000"/>
                <w:sz w:val="20"/>
                <w:szCs w:val="20"/>
                <w:lang w:eastAsia="en-GB"/>
              </w:rPr>
            </w:pPr>
            <w:r w:rsidRPr="00090A54">
              <w:rPr>
                <w:rFonts w:cs="Arial"/>
                <w:i/>
                <w:color w:val="000000"/>
                <w:sz w:val="20"/>
                <w:szCs w:val="20"/>
                <w:lang w:eastAsia="en-GB"/>
              </w:rPr>
              <w:t>0.3</w:t>
            </w:r>
          </w:p>
        </w:tc>
      </w:tr>
      <w:tr w:rsidR="00D80C45" w:rsidRPr="006C63C2" w14:paraId="4E4F3EFE"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tcPr>
          <w:p w14:paraId="2CCB623E" w14:textId="0020E5AB" w:rsidR="00D80C45" w:rsidRPr="00D76CA5" w:rsidRDefault="00D80C45" w:rsidP="00D80C45">
            <w:pPr>
              <w:ind w:firstLineChars="200" w:firstLine="400"/>
              <w:rPr>
                <w:rFonts w:cs="Arial"/>
                <w:i/>
                <w:color w:val="000000"/>
                <w:sz w:val="20"/>
                <w:szCs w:val="20"/>
                <w:lang w:eastAsia="en-GB"/>
              </w:rPr>
            </w:pPr>
            <w:r w:rsidRPr="00363543">
              <w:rPr>
                <w:rFonts w:cs="Arial"/>
                <w:i/>
                <w:color w:val="000000"/>
                <w:sz w:val="20"/>
                <w:lang w:eastAsia="en-GB"/>
              </w:rPr>
              <w:t>Citrus fruit</w:t>
            </w:r>
          </w:p>
        </w:tc>
        <w:tc>
          <w:tcPr>
            <w:tcW w:w="1275" w:type="dxa"/>
            <w:tcBorders>
              <w:top w:val="nil"/>
              <w:left w:val="nil"/>
              <w:bottom w:val="single" w:sz="4" w:space="0" w:color="auto"/>
              <w:right w:val="nil"/>
            </w:tcBorders>
            <w:shd w:val="clear" w:color="auto" w:fill="auto"/>
            <w:noWrap/>
            <w:vAlign w:val="bottom"/>
          </w:tcPr>
          <w:p w14:paraId="1184A809" w14:textId="169ECBE7" w:rsidR="00D80C45" w:rsidRPr="00056985" w:rsidRDefault="0065141B" w:rsidP="00D80C45">
            <w:pPr>
              <w:jc w:val="right"/>
              <w:rPr>
                <w:rFonts w:cs="Arial"/>
                <w:i/>
                <w:color w:val="000000"/>
                <w:sz w:val="20"/>
                <w:szCs w:val="20"/>
                <w:lang w:eastAsia="en-GB"/>
              </w:rPr>
            </w:pPr>
            <w:r>
              <w:rPr>
                <w:rFonts w:cs="Arial"/>
                <w:i/>
                <w:color w:val="000000"/>
                <w:sz w:val="20"/>
                <w:szCs w:val="20"/>
                <w:lang w:eastAsia="en-GB"/>
              </w:rPr>
              <w:t>0.4</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292F2DFF" w14:textId="595148E8" w:rsidR="00D80C45" w:rsidRPr="0065141B" w:rsidRDefault="0065141B" w:rsidP="00D80C45">
            <w:pPr>
              <w:jc w:val="right"/>
              <w:rPr>
                <w:rFonts w:cs="Arial"/>
                <w:i/>
                <w:color w:val="000000"/>
                <w:sz w:val="20"/>
                <w:szCs w:val="20"/>
                <w:lang w:eastAsia="en-GB"/>
              </w:rPr>
            </w:pPr>
            <w:r w:rsidRPr="0065141B">
              <w:rPr>
                <w:rFonts w:cs="Arial"/>
                <w:i/>
                <w:color w:val="000000"/>
                <w:sz w:val="20"/>
                <w:szCs w:val="20"/>
                <w:lang w:eastAsia="en-GB"/>
              </w:rPr>
              <w:t>1.5</w:t>
            </w:r>
          </w:p>
        </w:tc>
        <w:tc>
          <w:tcPr>
            <w:tcW w:w="1559" w:type="dxa"/>
            <w:tcBorders>
              <w:top w:val="nil"/>
              <w:left w:val="nil"/>
              <w:bottom w:val="single" w:sz="4" w:space="0" w:color="auto"/>
              <w:right w:val="single" w:sz="4" w:space="0" w:color="auto"/>
            </w:tcBorders>
            <w:shd w:val="clear" w:color="auto" w:fill="auto"/>
            <w:noWrap/>
            <w:vAlign w:val="bottom"/>
          </w:tcPr>
          <w:p w14:paraId="1204697B" w14:textId="1A7CFD52" w:rsidR="00D80C45" w:rsidRPr="00090A54" w:rsidRDefault="00090A54" w:rsidP="00D80C45">
            <w:pPr>
              <w:jc w:val="right"/>
              <w:rPr>
                <w:rFonts w:cs="Arial"/>
                <w:i/>
                <w:color w:val="000000"/>
                <w:sz w:val="20"/>
                <w:szCs w:val="20"/>
                <w:lang w:eastAsia="en-GB"/>
              </w:rPr>
            </w:pPr>
            <w:r w:rsidRPr="00090A54">
              <w:rPr>
                <w:rFonts w:cs="Arial"/>
                <w:i/>
                <w:color w:val="000000"/>
                <w:sz w:val="20"/>
                <w:szCs w:val="20"/>
                <w:lang w:eastAsia="en-GB"/>
              </w:rPr>
              <w:t>0.7</w:t>
            </w:r>
          </w:p>
        </w:tc>
      </w:tr>
      <w:tr w:rsidR="00D80C45" w:rsidRPr="006C63C2" w14:paraId="08567550"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tcPr>
          <w:p w14:paraId="51306FAA" w14:textId="631EF798" w:rsidR="00D80C45" w:rsidRPr="00D76CA5" w:rsidRDefault="00D80C45" w:rsidP="00D80C45">
            <w:pPr>
              <w:ind w:firstLineChars="200" w:firstLine="400"/>
              <w:rPr>
                <w:rFonts w:cs="Arial"/>
                <w:i/>
                <w:color w:val="000000"/>
                <w:sz w:val="20"/>
                <w:szCs w:val="20"/>
                <w:lang w:eastAsia="en-GB"/>
              </w:rPr>
            </w:pPr>
            <w:r w:rsidRPr="00363543">
              <w:rPr>
                <w:rFonts w:cs="Arial"/>
                <w:i/>
                <w:color w:val="000000"/>
                <w:sz w:val="20"/>
                <w:lang w:eastAsia="en-GB"/>
              </w:rPr>
              <w:t>Dried fruit, preserved fruit</w:t>
            </w:r>
          </w:p>
        </w:tc>
        <w:tc>
          <w:tcPr>
            <w:tcW w:w="1275" w:type="dxa"/>
            <w:tcBorders>
              <w:top w:val="nil"/>
              <w:left w:val="nil"/>
              <w:bottom w:val="single" w:sz="4" w:space="0" w:color="auto"/>
              <w:right w:val="nil"/>
            </w:tcBorders>
            <w:shd w:val="clear" w:color="auto" w:fill="auto"/>
            <w:noWrap/>
            <w:vAlign w:val="bottom"/>
          </w:tcPr>
          <w:p w14:paraId="4A389AFC" w14:textId="4ADEAF5A" w:rsidR="00D80C45" w:rsidRPr="00056985" w:rsidRDefault="0065141B" w:rsidP="00D80C45">
            <w:pPr>
              <w:jc w:val="right"/>
              <w:rPr>
                <w:rFonts w:cs="Arial"/>
                <w:i/>
                <w:color w:val="000000"/>
                <w:sz w:val="20"/>
                <w:szCs w:val="20"/>
                <w:lang w:eastAsia="en-GB"/>
              </w:rPr>
            </w:pPr>
            <w:r>
              <w:rPr>
                <w:rFonts w:cs="Arial"/>
                <w:i/>
                <w:color w:val="000000"/>
                <w:sz w:val="20"/>
                <w:szCs w:val="20"/>
                <w:lang w:eastAsia="en-GB"/>
              </w:rPr>
              <w:t>0.4</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789E814C" w14:textId="681976FF" w:rsidR="00D80C45" w:rsidRPr="0065141B" w:rsidRDefault="0065141B" w:rsidP="00D80C45">
            <w:pPr>
              <w:jc w:val="right"/>
              <w:rPr>
                <w:rFonts w:cs="Arial"/>
                <w:i/>
                <w:color w:val="000000"/>
                <w:sz w:val="20"/>
                <w:szCs w:val="20"/>
                <w:lang w:eastAsia="en-GB"/>
              </w:rPr>
            </w:pPr>
            <w:r w:rsidRPr="0065141B">
              <w:rPr>
                <w:rFonts w:cs="Arial"/>
                <w:i/>
                <w:color w:val="000000"/>
                <w:sz w:val="20"/>
                <w:szCs w:val="20"/>
                <w:lang w:eastAsia="en-GB"/>
              </w:rPr>
              <w:t>0.4</w:t>
            </w:r>
          </w:p>
        </w:tc>
        <w:tc>
          <w:tcPr>
            <w:tcW w:w="1559" w:type="dxa"/>
            <w:tcBorders>
              <w:top w:val="nil"/>
              <w:left w:val="nil"/>
              <w:bottom w:val="single" w:sz="4" w:space="0" w:color="auto"/>
              <w:right w:val="single" w:sz="4" w:space="0" w:color="auto"/>
            </w:tcBorders>
            <w:shd w:val="clear" w:color="auto" w:fill="auto"/>
            <w:noWrap/>
            <w:vAlign w:val="bottom"/>
          </w:tcPr>
          <w:p w14:paraId="73D332F2" w14:textId="5FA2F5C6" w:rsidR="00D80C45" w:rsidRPr="00090A54" w:rsidRDefault="00090A54" w:rsidP="00D80C45">
            <w:pPr>
              <w:jc w:val="right"/>
              <w:rPr>
                <w:rFonts w:cs="Arial"/>
                <w:i/>
                <w:color w:val="000000"/>
                <w:sz w:val="20"/>
                <w:szCs w:val="20"/>
                <w:lang w:eastAsia="en-GB"/>
              </w:rPr>
            </w:pPr>
            <w:r w:rsidRPr="00090A54">
              <w:rPr>
                <w:rFonts w:cs="Arial"/>
                <w:i/>
                <w:color w:val="000000"/>
                <w:sz w:val="20"/>
                <w:szCs w:val="20"/>
                <w:lang w:eastAsia="en-GB"/>
              </w:rPr>
              <w:t>0.2</w:t>
            </w:r>
          </w:p>
        </w:tc>
      </w:tr>
      <w:tr w:rsidR="00D80C45" w:rsidRPr="006C63C2" w14:paraId="517942F8"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tcPr>
          <w:p w14:paraId="529C0669" w14:textId="0308B209" w:rsidR="00D80C45" w:rsidRPr="00D76CA5" w:rsidRDefault="00D80C45" w:rsidP="006F53BF">
            <w:pPr>
              <w:ind w:firstLineChars="200" w:firstLine="400"/>
              <w:rPr>
                <w:rFonts w:cs="Arial"/>
                <w:i/>
                <w:color w:val="000000"/>
                <w:sz w:val="20"/>
                <w:szCs w:val="20"/>
                <w:lang w:eastAsia="en-GB"/>
              </w:rPr>
            </w:pPr>
            <w:r w:rsidRPr="00363543">
              <w:rPr>
                <w:rFonts w:cs="Arial"/>
                <w:i/>
                <w:color w:val="000000"/>
                <w:sz w:val="20"/>
                <w:lang w:eastAsia="en-GB"/>
              </w:rPr>
              <w:t>Mixed dishes where fruit is the major component</w:t>
            </w:r>
          </w:p>
        </w:tc>
        <w:tc>
          <w:tcPr>
            <w:tcW w:w="1275" w:type="dxa"/>
            <w:tcBorders>
              <w:top w:val="nil"/>
              <w:left w:val="nil"/>
              <w:bottom w:val="single" w:sz="4" w:space="0" w:color="auto"/>
              <w:right w:val="nil"/>
            </w:tcBorders>
            <w:shd w:val="clear" w:color="auto" w:fill="auto"/>
            <w:noWrap/>
            <w:vAlign w:val="bottom"/>
          </w:tcPr>
          <w:p w14:paraId="46AEC542" w14:textId="3DF422CC" w:rsidR="00D80C45" w:rsidRPr="00056985" w:rsidRDefault="0065141B" w:rsidP="00D80C45">
            <w:pPr>
              <w:jc w:val="right"/>
              <w:rPr>
                <w:rFonts w:cs="Arial"/>
                <w:i/>
                <w:color w:val="000000"/>
                <w:sz w:val="20"/>
                <w:szCs w:val="20"/>
                <w:lang w:eastAsia="en-GB"/>
              </w:rPr>
            </w:pPr>
            <w:r>
              <w:rPr>
                <w:rFonts w:cs="Arial"/>
                <w:i/>
                <w:color w:val="000000"/>
                <w:sz w:val="20"/>
                <w:szCs w:val="20"/>
                <w:lang w:eastAsia="en-GB"/>
              </w:rPr>
              <w:t>0.1</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39D24A05" w14:textId="022F9406" w:rsidR="00D80C45" w:rsidRPr="0065141B" w:rsidRDefault="00A454E0" w:rsidP="00D80C45">
            <w:pPr>
              <w:jc w:val="right"/>
              <w:rPr>
                <w:rFonts w:cs="Arial"/>
                <w:i/>
                <w:color w:val="000000"/>
                <w:sz w:val="20"/>
                <w:szCs w:val="20"/>
                <w:lang w:eastAsia="en-GB"/>
              </w:rPr>
            </w:pPr>
            <w:r>
              <w:rPr>
                <w:rFonts w:cs="Arial"/>
                <w:i/>
                <w:color w:val="000000"/>
                <w:sz w:val="20"/>
                <w:szCs w:val="20"/>
                <w:lang w:eastAsia="en-GB"/>
              </w:rPr>
              <w:t>NR</w:t>
            </w:r>
          </w:p>
        </w:tc>
        <w:tc>
          <w:tcPr>
            <w:tcW w:w="1559" w:type="dxa"/>
            <w:tcBorders>
              <w:top w:val="nil"/>
              <w:left w:val="nil"/>
              <w:bottom w:val="single" w:sz="4" w:space="0" w:color="auto"/>
              <w:right w:val="single" w:sz="4" w:space="0" w:color="auto"/>
            </w:tcBorders>
            <w:shd w:val="clear" w:color="auto" w:fill="auto"/>
            <w:noWrap/>
            <w:vAlign w:val="bottom"/>
          </w:tcPr>
          <w:p w14:paraId="536E81E0" w14:textId="48B8C29A" w:rsidR="00D80C45" w:rsidRPr="00090A54" w:rsidRDefault="00A454E0" w:rsidP="00D80C45">
            <w:pPr>
              <w:jc w:val="right"/>
              <w:rPr>
                <w:rFonts w:cs="Arial"/>
                <w:i/>
                <w:color w:val="000000"/>
                <w:sz w:val="20"/>
                <w:szCs w:val="20"/>
                <w:lang w:eastAsia="en-GB"/>
              </w:rPr>
            </w:pPr>
            <w:r>
              <w:rPr>
                <w:rFonts w:cs="Arial"/>
                <w:i/>
                <w:color w:val="000000"/>
                <w:sz w:val="20"/>
                <w:szCs w:val="20"/>
                <w:lang w:eastAsia="en-GB"/>
              </w:rPr>
              <w:t>NR</w:t>
            </w:r>
          </w:p>
        </w:tc>
      </w:tr>
      <w:tr w:rsidR="00D80C45" w:rsidRPr="006C63C2" w14:paraId="0E28B0F3"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tcPr>
          <w:p w14:paraId="77DF3A3A" w14:textId="07222DA3" w:rsidR="00D80C45" w:rsidRPr="00D76CA5" w:rsidRDefault="00D80C45" w:rsidP="00D80C45">
            <w:pPr>
              <w:ind w:firstLineChars="200" w:firstLine="400"/>
              <w:rPr>
                <w:rFonts w:cs="Arial"/>
                <w:i/>
                <w:color w:val="000000"/>
                <w:sz w:val="20"/>
                <w:szCs w:val="20"/>
                <w:lang w:eastAsia="en-GB"/>
              </w:rPr>
            </w:pPr>
            <w:r w:rsidRPr="00363543">
              <w:rPr>
                <w:rFonts w:cs="Arial"/>
                <w:i/>
                <w:color w:val="000000"/>
                <w:sz w:val="20"/>
                <w:lang w:eastAsia="en-GB"/>
              </w:rPr>
              <w:t>Mixtures of two or more groups of fruit</w:t>
            </w:r>
          </w:p>
        </w:tc>
        <w:tc>
          <w:tcPr>
            <w:tcW w:w="1275" w:type="dxa"/>
            <w:tcBorders>
              <w:top w:val="nil"/>
              <w:left w:val="nil"/>
              <w:bottom w:val="single" w:sz="4" w:space="0" w:color="auto"/>
              <w:right w:val="nil"/>
            </w:tcBorders>
            <w:shd w:val="clear" w:color="auto" w:fill="auto"/>
            <w:noWrap/>
            <w:vAlign w:val="bottom"/>
          </w:tcPr>
          <w:p w14:paraId="49C9BDCD" w14:textId="3F959E8D" w:rsidR="00D80C45" w:rsidRPr="00056985" w:rsidRDefault="0065141B" w:rsidP="00D80C45">
            <w:pPr>
              <w:jc w:val="right"/>
              <w:rPr>
                <w:rFonts w:cs="Arial"/>
                <w:i/>
                <w:color w:val="000000"/>
                <w:sz w:val="20"/>
                <w:szCs w:val="20"/>
                <w:lang w:eastAsia="en-GB"/>
              </w:rPr>
            </w:pPr>
            <w:r>
              <w:rPr>
                <w:rFonts w:cs="Arial"/>
                <w:i/>
                <w:color w:val="000000"/>
                <w:sz w:val="20"/>
                <w:szCs w:val="20"/>
                <w:lang w:eastAsia="en-GB"/>
              </w:rPr>
              <w:t>0.2</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5B834FB1" w14:textId="3F405E10" w:rsidR="00D80C45" w:rsidRPr="0065141B" w:rsidRDefault="0065141B" w:rsidP="00D80C45">
            <w:pPr>
              <w:jc w:val="right"/>
              <w:rPr>
                <w:rFonts w:cs="Arial"/>
                <w:i/>
                <w:color w:val="000000"/>
                <w:sz w:val="20"/>
                <w:szCs w:val="20"/>
                <w:lang w:eastAsia="en-GB"/>
              </w:rPr>
            </w:pPr>
            <w:r w:rsidRPr="0065141B">
              <w:rPr>
                <w:rFonts w:cs="Arial"/>
                <w:i/>
                <w:color w:val="000000"/>
                <w:sz w:val="20"/>
                <w:szCs w:val="20"/>
                <w:lang w:eastAsia="en-GB"/>
              </w:rPr>
              <w:t>0.1</w:t>
            </w:r>
          </w:p>
        </w:tc>
        <w:tc>
          <w:tcPr>
            <w:tcW w:w="1559" w:type="dxa"/>
            <w:tcBorders>
              <w:top w:val="nil"/>
              <w:left w:val="nil"/>
              <w:bottom w:val="single" w:sz="4" w:space="0" w:color="auto"/>
              <w:right w:val="single" w:sz="4" w:space="0" w:color="auto"/>
            </w:tcBorders>
            <w:shd w:val="clear" w:color="auto" w:fill="auto"/>
            <w:noWrap/>
            <w:vAlign w:val="bottom"/>
          </w:tcPr>
          <w:p w14:paraId="57951A8E" w14:textId="131A969F" w:rsidR="00D80C45" w:rsidRPr="00090A54" w:rsidRDefault="00090A54" w:rsidP="00D80C45">
            <w:pPr>
              <w:jc w:val="right"/>
              <w:rPr>
                <w:rFonts w:cs="Arial"/>
                <w:i/>
                <w:color w:val="000000"/>
                <w:sz w:val="20"/>
                <w:szCs w:val="20"/>
                <w:lang w:eastAsia="en-GB"/>
              </w:rPr>
            </w:pPr>
            <w:r w:rsidRPr="00090A54">
              <w:rPr>
                <w:rFonts w:cs="Arial"/>
                <w:i/>
                <w:color w:val="000000"/>
                <w:sz w:val="20"/>
                <w:szCs w:val="20"/>
                <w:lang w:eastAsia="en-GB"/>
              </w:rPr>
              <w:t>0.1</w:t>
            </w:r>
          </w:p>
        </w:tc>
      </w:tr>
      <w:tr w:rsidR="00D80C45" w:rsidRPr="006C63C2" w14:paraId="13A9760F"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tcPr>
          <w:p w14:paraId="4A191B51" w14:textId="64F63000" w:rsidR="00D80C45" w:rsidRPr="00D76CA5" w:rsidRDefault="00D80C45" w:rsidP="00D80C45">
            <w:pPr>
              <w:ind w:firstLineChars="200" w:firstLine="400"/>
              <w:rPr>
                <w:rFonts w:cs="Arial"/>
                <w:i/>
                <w:color w:val="000000"/>
                <w:sz w:val="20"/>
                <w:szCs w:val="20"/>
                <w:lang w:eastAsia="en-GB"/>
              </w:rPr>
            </w:pPr>
            <w:r w:rsidRPr="00363543">
              <w:rPr>
                <w:rFonts w:cs="Arial"/>
                <w:i/>
                <w:color w:val="000000"/>
                <w:sz w:val="20"/>
                <w:lang w:eastAsia="en-GB"/>
              </w:rPr>
              <w:t>Other fruit</w:t>
            </w:r>
          </w:p>
        </w:tc>
        <w:tc>
          <w:tcPr>
            <w:tcW w:w="1275" w:type="dxa"/>
            <w:tcBorders>
              <w:top w:val="nil"/>
              <w:left w:val="nil"/>
              <w:bottom w:val="single" w:sz="4" w:space="0" w:color="auto"/>
              <w:right w:val="nil"/>
            </w:tcBorders>
            <w:shd w:val="clear" w:color="auto" w:fill="auto"/>
            <w:noWrap/>
            <w:vAlign w:val="bottom"/>
          </w:tcPr>
          <w:p w14:paraId="4039BF61" w14:textId="01CEE3E3" w:rsidR="00D80C45" w:rsidRPr="00056985" w:rsidRDefault="0065141B" w:rsidP="00D80C45">
            <w:pPr>
              <w:jc w:val="right"/>
              <w:rPr>
                <w:rFonts w:cs="Arial"/>
                <w:i/>
                <w:color w:val="000000"/>
                <w:sz w:val="20"/>
                <w:szCs w:val="20"/>
                <w:lang w:eastAsia="en-GB"/>
              </w:rPr>
            </w:pPr>
            <w:r>
              <w:rPr>
                <w:rFonts w:cs="Arial"/>
                <w:i/>
                <w:color w:val="000000"/>
                <w:sz w:val="20"/>
                <w:szCs w:val="20"/>
                <w:lang w:eastAsia="en-GB"/>
              </w:rPr>
              <w:t>0.4</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026FB4A0" w14:textId="47DF3254" w:rsidR="00D80C45" w:rsidRPr="0065141B" w:rsidRDefault="0065141B" w:rsidP="00D80C45">
            <w:pPr>
              <w:jc w:val="right"/>
              <w:rPr>
                <w:rFonts w:cs="Arial"/>
                <w:i/>
                <w:color w:val="000000"/>
                <w:sz w:val="20"/>
                <w:szCs w:val="20"/>
                <w:lang w:eastAsia="en-GB"/>
              </w:rPr>
            </w:pPr>
            <w:r w:rsidRPr="0065141B">
              <w:rPr>
                <w:rFonts w:cs="Arial"/>
                <w:i/>
                <w:color w:val="000000"/>
                <w:sz w:val="20"/>
                <w:szCs w:val="20"/>
                <w:lang w:eastAsia="en-GB"/>
              </w:rPr>
              <w:t>1.1</w:t>
            </w:r>
          </w:p>
        </w:tc>
        <w:tc>
          <w:tcPr>
            <w:tcW w:w="1559" w:type="dxa"/>
            <w:tcBorders>
              <w:top w:val="nil"/>
              <w:left w:val="nil"/>
              <w:bottom w:val="single" w:sz="4" w:space="0" w:color="auto"/>
              <w:right w:val="single" w:sz="4" w:space="0" w:color="auto"/>
            </w:tcBorders>
            <w:shd w:val="clear" w:color="auto" w:fill="auto"/>
            <w:noWrap/>
            <w:vAlign w:val="bottom"/>
          </w:tcPr>
          <w:p w14:paraId="1270FD13" w14:textId="3A13C320" w:rsidR="00D80C45" w:rsidRPr="00090A54" w:rsidRDefault="00090A54" w:rsidP="00D80C45">
            <w:pPr>
              <w:jc w:val="right"/>
              <w:rPr>
                <w:rFonts w:cs="Arial"/>
                <w:i/>
                <w:color w:val="000000"/>
                <w:sz w:val="20"/>
                <w:szCs w:val="20"/>
                <w:lang w:eastAsia="en-GB"/>
              </w:rPr>
            </w:pPr>
            <w:r w:rsidRPr="00090A54">
              <w:rPr>
                <w:rFonts w:cs="Arial"/>
                <w:i/>
                <w:color w:val="000000"/>
                <w:sz w:val="20"/>
                <w:szCs w:val="20"/>
                <w:lang w:eastAsia="en-GB"/>
              </w:rPr>
              <w:t>0</w:t>
            </w:r>
            <w:r w:rsidR="00A454E0">
              <w:rPr>
                <w:rFonts w:cs="Arial"/>
                <w:i/>
                <w:color w:val="000000"/>
                <w:sz w:val="20"/>
                <w:szCs w:val="20"/>
                <w:lang w:eastAsia="en-GB"/>
              </w:rPr>
              <w:t>.01</w:t>
            </w:r>
          </w:p>
        </w:tc>
      </w:tr>
      <w:tr w:rsidR="00D80C45" w:rsidRPr="006C63C2" w14:paraId="6AD97C3E"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tcPr>
          <w:p w14:paraId="6722D1BF" w14:textId="331C117A" w:rsidR="00D80C45" w:rsidRPr="00D76CA5" w:rsidRDefault="00D80C45" w:rsidP="00D80C45">
            <w:pPr>
              <w:ind w:firstLineChars="200" w:firstLine="400"/>
              <w:rPr>
                <w:rFonts w:cs="Arial"/>
                <w:i/>
                <w:color w:val="000000"/>
                <w:sz w:val="20"/>
                <w:szCs w:val="20"/>
                <w:lang w:eastAsia="en-GB"/>
              </w:rPr>
            </w:pPr>
            <w:r w:rsidRPr="00363543">
              <w:rPr>
                <w:rFonts w:cs="Arial"/>
                <w:i/>
                <w:color w:val="000000"/>
                <w:sz w:val="20"/>
                <w:lang w:eastAsia="en-GB"/>
              </w:rPr>
              <w:t>Pome fruit</w:t>
            </w:r>
          </w:p>
        </w:tc>
        <w:tc>
          <w:tcPr>
            <w:tcW w:w="1275" w:type="dxa"/>
            <w:tcBorders>
              <w:top w:val="nil"/>
              <w:left w:val="nil"/>
              <w:bottom w:val="single" w:sz="4" w:space="0" w:color="auto"/>
              <w:right w:val="nil"/>
            </w:tcBorders>
            <w:shd w:val="clear" w:color="auto" w:fill="auto"/>
            <w:noWrap/>
            <w:vAlign w:val="bottom"/>
          </w:tcPr>
          <w:p w14:paraId="3DD58459" w14:textId="638D539B" w:rsidR="00D80C45" w:rsidRPr="00056985" w:rsidRDefault="0065141B" w:rsidP="00D80C45">
            <w:pPr>
              <w:jc w:val="right"/>
              <w:rPr>
                <w:rFonts w:cs="Arial"/>
                <w:i/>
                <w:color w:val="000000"/>
                <w:sz w:val="20"/>
                <w:szCs w:val="20"/>
                <w:lang w:eastAsia="en-GB"/>
              </w:rPr>
            </w:pPr>
            <w:r>
              <w:rPr>
                <w:rFonts w:cs="Arial"/>
                <w:i/>
                <w:color w:val="000000"/>
                <w:sz w:val="20"/>
                <w:szCs w:val="20"/>
                <w:lang w:eastAsia="en-GB"/>
              </w:rPr>
              <w:t>1.5</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43431CC1" w14:textId="671883FB" w:rsidR="00D80C45" w:rsidRPr="0065141B" w:rsidRDefault="0065141B" w:rsidP="00D80C45">
            <w:pPr>
              <w:jc w:val="right"/>
              <w:rPr>
                <w:rFonts w:cs="Arial"/>
                <w:i/>
                <w:color w:val="000000"/>
                <w:sz w:val="20"/>
                <w:szCs w:val="20"/>
                <w:lang w:eastAsia="en-GB"/>
              </w:rPr>
            </w:pPr>
            <w:r w:rsidRPr="0065141B">
              <w:rPr>
                <w:rFonts w:cs="Arial"/>
                <w:i/>
                <w:color w:val="000000"/>
                <w:sz w:val="20"/>
                <w:szCs w:val="20"/>
                <w:lang w:eastAsia="en-GB"/>
              </w:rPr>
              <w:t>3.1</w:t>
            </w:r>
          </w:p>
        </w:tc>
        <w:tc>
          <w:tcPr>
            <w:tcW w:w="1559" w:type="dxa"/>
            <w:tcBorders>
              <w:top w:val="nil"/>
              <w:left w:val="nil"/>
              <w:bottom w:val="single" w:sz="4" w:space="0" w:color="auto"/>
              <w:right w:val="single" w:sz="4" w:space="0" w:color="auto"/>
            </w:tcBorders>
            <w:shd w:val="clear" w:color="auto" w:fill="auto"/>
            <w:noWrap/>
            <w:vAlign w:val="bottom"/>
          </w:tcPr>
          <w:p w14:paraId="00B2EA77" w14:textId="1867ABCA" w:rsidR="00D80C45" w:rsidRPr="00090A54" w:rsidRDefault="00090A54" w:rsidP="00D80C45">
            <w:pPr>
              <w:jc w:val="right"/>
              <w:rPr>
                <w:rFonts w:cs="Arial"/>
                <w:i/>
                <w:color w:val="000000"/>
                <w:sz w:val="20"/>
                <w:szCs w:val="20"/>
                <w:lang w:eastAsia="en-GB"/>
              </w:rPr>
            </w:pPr>
            <w:r w:rsidRPr="00090A54">
              <w:rPr>
                <w:rFonts w:cs="Arial"/>
                <w:i/>
                <w:color w:val="000000"/>
                <w:sz w:val="20"/>
                <w:szCs w:val="20"/>
                <w:lang w:eastAsia="en-GB"/>
              </w:rPr>
              <w:t>1.2</w:t>
            </w:r>
          </w:p>
        </w:tc>
      </w:tr>
      <w:tr w:rsidR="00D80C45" w:rsidRPr="006C63C2" w14:paraId="30C0690F"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tcPr>
          <w:p w14:paraId="34804C63" w14:textId="1D6C24EA" w:rsidR="00D80C45" w:rsidRPr="00D76CA5" w:rsidRDefault="00D80C45" w:rsidP="00D80C45">
            <w:pPr>
              <w:ind w:firstLineChars="200" w:firstLine="400"/>
              <w:rPr>
                <w:rFonts w:cs="Arial"/>
                <w:i/>
                <w:color w:val="000000"/>
                <w:sz w:val="20"/>
                <w:szCs w:val="20"/>
                <w:lang w:eastAsia="en-GB"/>
              </w:rPr>
            </w:pPr>
            <w:r w:rsidRPr="00363543">
              <w:rPr>
                <w:rFonts w:cs="Arial"/>
                <w:i/>
                <w:color w:val="000000"/>
                <w:sz w:val="20"/>
                <w:lang w:eastAsia="en-GB"/>
              </w:rPr>
              <w:t>Stone fruit</w:t>
            </w:r>
          </w:p>
        </w:tc>
        <w:tc>
          <w:tcPr>
            <w:tcW w:w="1275" w:type="dxa"/>
            <w:tcBorders>
              <w:top w:val="nil"/>
              <w:left w:val="nil"/>
              <w:bottom w:val="single" w:sz="4" w:space="0" w:color="auto"/>
              <w:right w:val="nil"/>
            </w:tcBorders>
            <w:shd w:val="clear" w:color="auto" w:fill="auto"/>
            <w:noWrap/>
            <w:vAlign w:val="bottom"/>
          </w:tcPr>
          <w:p w14:paraId="38FF4CB4" w14:textId="524AA997" w:rsidR="00D80C45" w:rsidRPr="00056985" w:rsidRDefault="0065141B" w:rsidP="00D80C45">
            <w:pPr>
              <w:jc w:val="right"/>
              <w:rPr>
                <w:rFonts w:cs="Arial"/>
                <w:i/>
                <w:color w:val="000000"/>
                <w:sz w:val="20"/>
                <w:szCs w:val="20"/>
                <w:lang w:eastAsia="en-GB"/>
              </w:rPr>
            </w:pPr>
            <w:r>
              <w:rPr>
                <w:rFonts w:cs="Arial"/>
                <w:i/>
                <w:color w:val="000000"/>
                <w:sz w:val="20"/>
                <w:szCs w:val="20"/>
                <w:lang w:eastAsia="en-GB"/>
              </w:rPr>
              <w:t>1.0</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352E6DF5" w14:textId="2315A467" w:rsidR="00D80C45" w:rsidRPr="0065141B" w:rsidRDefault="0065141B" w:rsidP="00D80C45">
            <w:pPr>
              <w:jc w:val="right"/>
              <w:rPr>
                <w:rFonts w:cs="Arial"/>
                <w:i/>
                <w:color w:val="000000"/>
                <w:sz w:val="20"/>
                <w:szCs w:val="20"/>
                <w:lang w:eastAsia="en-GB"/>
              </w:rPr>
            </w:pPr>
            <w:r w:rsidRPr="0065141B">
              <w:rPr>
                <w:rFonts w:cs="Arial"/>
                <w:i/>
                <w:color w:val="000000"/>
                <w:sz w:val="20"/>
                <w:szCs w:val="20"/>
                <w:lang w:eastAsia="en-GB"/>
              </w:rPr>
              <w:t>0.8</w:t>
            </w:r>
          </w:p>
        </w:tc>
        <w:tc>
          <w:tcPr>
            <w:tcW w:w="1559" w:type="dxa"/>
            <w:tcBorders>
              <w:top w:val="nil"/>
              <w:left w:val="nil"/>
              <w:bottom w:val="single" w:sz="4" w:space="0" w:color="auto"/>
              <w:right w:val="single" w:sz="4" w:space="0" w:color="auto"/>
            </w:tcBorders>
            <w:shd w:val="clear" w:color="auto" w:fill="auto"/>
            <w:noWrap/>
            <w:vAlign w:val="bottom"/>
          </w:tcPr>
          <w:p w14:paraId="513D1E4E" w14:textId="01815636" w:rsidR="00D80C45" w:rsidRPr="00090A54" w:rsidRDefault="00090A54" w:rsidP="00D80C45">
            <w:pPr>
              <w:jc w:val="right"/>
              <w:rPr>
                <w:rFonts w:cs="Arial"/>
                <w:i/>
                <w:color w:val="000000"/>
                <w:sz w:val="20"/>
                <w:szCs w:val="20"/>
                <w:lang w:eastAsia="en-GB"/>
              </w:rPr>
            </w:pPr>
            <w:r w:rsidRPr="00090A54">
              <w:rPr>
                <w:rFonts w:cs="Arial"/>
                <w:i/>
                <w:color w:val="000000"/>
                <w:sz w:val="20"/>
                <w:szCs w:val="20"/>
                <w:lang w:eastAsia="en-GB"/>
              </w:rPr>
              <w:t>1.2</w:t>
            </w:r>
          </w:p>
        </w:tc>
      </w:tr>
      <w:tr w:rsidR="00D80C45" w:rsidRPr="006C63C2" w14:paraId="1F88068E"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tcPr>
          <w:p w14:paraId="608B2C4E" w14:textId="2F6232C6" w:rsidR="00D80C45" w:rsidRPr="00D07C44" w:rsidRDefault="00D80C45" w:rsidP="00D07C44">
            <w:pPr>
              <w:ind w:firstLineChars="200" w:firstLine="400"/>
              <w:rPr>
                <w:rFonts w:cs="Arial"/>
                <w:i/>
                <w:color w:val="000000"/>
                <w:sz w:val="20"/>
                <w:lang w:eastAsia="en-GB"/>
              </w:rPr>
            </w:pPr>
            <w:r w:rsidRPr="00363543">
              <w:rPr>
                <w:rFonts w:cs="Arial"/>
                <w:i/>
                <w:color w:val="000000"/>
                <w:sz w:val="20"/>
                <w:lang w:eastAsia="en-GB"/>
              </w:rPr>
              <w:t>Tropical and subtropical fruit</w:t>
            </w:r>
          </w:p>
        </w:tc>
        <w:tc>
          <w:tcPr>
            <w:tcW w:w="1275" w:type="dxa"/>
            <w:tcBorders>
              <w:top w:val="nil"/>
              <w:left w:val="nil"/>
              <w:bottom w:val="single" w:sz="4" w:space="0" w:color="auto"/>
              <w:right w:val="nil"/>
            </w:tcBorders>
            <w:shd w:val="clear" w:color="auto" w:fill="auto"/>
            <w:noWrap/>
            <w:vAlign w:val="bottom"/>
          </w:tcPr>
          <w:p w14:paraId="562F8D98" w14:textId="379930B8" w:rsidR="00D80C45" w:rsidRPr="00056985" w:rsidRDefault="0065141B" w:rsidP="00D80C45">
            <w:pPr>
              <w:jc w:val="right"/>
              <w:rPr>
                <w:rFonts w:cs="Arial"/>
                <w:i/>
                <w:color w:val="000000"/>
                <w:sz w:val="20"/>
                <w:szCs w:val="20"/>
                <w:lang w:eastAsia="en-GB"/>
              </w:rPr>
            </w:pPr>
            <w:r>
              <w:rPr>
                <w:rFonts w:cs="Arial"/>
                <w:i/>
                <w:color w:val="000000"/>
                <w:sz w:val="20"/>
                <w:szCs w:val="20"/>
                <w:lang w:eastAsia="en-GB"/>
              </w:rPr>
              <w:t>1.0</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7957D137" w14:textId="793A2224" w:rsidR="00D80C45" w:rsidRPr="0065141B" w:rsidRDefault="0065141B" w:rsidP="00D80C45">
            <w:pPr>
              <w:jc w:val="right"/>
              <w:rPr>
                <w:rFonts w:cs="Arial"/>
                <w:i/>
                <w:color w:val="000000"/>
                <w:sz w:val="20"/>
                <w:szCs w:val="20"/>
                <w:lang w:eastAsia="en-GB"/>
              </w:rPr>
            </w:pPr>
            <w:r w:rsidRPr="0065141B">
              <w:rPr>
                <w:rFonts w:cs="Arial"/>
                <w:i/>
                <w:color w:val="000000"/>
                <w:sz w:val="20"/>
                <w:szCs w:val="20"/>
                <w:lang w:eastAsia="en-GB"/>
              </w:rPr>
              <w:t>0.6</w:t>
            </w:r>
          </w:p>
        </w:tc>
        <w:tc>
          <w:tcPr>
            <w:tcW w:w="1559" w:type="dxa"/>
            <w:tcBorders>
              <w:top w:val="nil"/>
              <w:left w:val="nil"/>
              <w:bottom w:val="single" w:sz="4" w:space="0" w:color="auto"/>
              <w:right w:val="single" w:sz="4" w:space="0" w:color="auto"/>
            </w:tcBorders>
            <w:shd w:val="clear" w:color="auto" w:fill="auto"/>
            <w:noWrap/>
            <w:vAlign w:val="bottom"/>
          </w:tcPr>
          <w:p w14:paraId="39021262" w14:textId="1D8C5711" w:rsidR="00D80C45" w:rsidRPr="00090A54" w:rsidRDefault="00090A54" w:rsidP="00D80C45">
            <w:pPr>
              <w:jc w:val="right"/>
              <w:rPr>
                <w:rFonts w:cs="Arial"/>
                <w:i/>
                <w:color w:val="000000"/>
                <w:sz w:val="20"/>
                <w:szCs w:val="20"/>
                <w:lang w:eastAsia="en-GB"/>
              </w:rPr>
            </w:pPr>
            <w:r w:rsidRPr="00090A54">
              <w:rPr>
                <w:rFonts w:cs="Arial"/>
                <w:i/>
                <w:color w:val="000000"/>
                <w:sz w:val="20"/>
                <w:szCs w:val="20"/>
                <w:lang w:eastAsia="en-GB"/>
              </w:rPr>
              <w:t>3.2</w:t>
            </w:r>
          </w:p>
        </w:tc>
      </w:tr>
      <w:tr w:rsidR="00056985" w:rsidRPr="006C63C2" w14:paraId="7BF4AB2D"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29BB94E2" w14:textId="77777777" w:rsidR="00056985" w:rsidRPr="00044432" w:rsidRDefault="00056985" w:rsidP="00056985">
            <w:pPr>
              <w:rPr>
                <w:rFonts w:cs="Arial"/>
                <w:color w:val="000000"/>
                <w:sz w:val="20"/>
                <w:szCs w:val="20"/>
                <w:lang w:eastAsia="en-GB"/>
              </w:rPr>
            </w:pPr>
            <w:r w:rsidRPr="00044432">
              <w:rPr>
                <w:rFonts w:cs="Arial"/>
                <w:color w:val="000000"/>
                <w:sz w:val="20"/>
                <w:szCs w:val="20"/>
                <w:lang w:eastAsia="en-GB"/>
              </w:rPr>
              <w:t>Egg products and dishes</w:t>
            </w:r>
          </w:p>
        </w:tc>
        <w:tc>
          <w:tcPr>
            <w:tcW w:w="1275" w:type="dxa"/>
            <w:tcBorders>
              <w:top w:val="nil"/>
              <w:left w:val="nil"/>
              <w:bottom w:val="single" w:sz="4" w:space="0" w:color="auto"/>
              <w:right w:val="nil"/>
            </w:tcBorders>
            <w:shd w:val="clear" w:color="auto" w:fill="auto"/>
            <w:noWrap/>
            <w:vAlign w:val="bottom"/>
            <w:hideMark/>
          </w:tcPr>
          <w:p w14:paraId="1C4B62C4" w14:textId="77777777" w:rsidR="00056985" w:rsidRPr="00044432" w:rsidRDefault="00056985" w:rsidP="00056985">
            <w:pPr>
              <w:jc w:val="right"/>
              <w:rPr>
                <w:rFonts w:cs="Arial"/>
                <w:color w:val="000000"/>
                <w:sz w:val="20"/>
                <w:szCs w:val="20"/>
                <w:lang w:eastAsia="en-GB"/>
              </w:rPr>
            </w:pPr>
            <w:r w:rsidRPr="00044432">
              <w:rPr>
                <w:rFonts w:cs="Arial"/>
                <w:color w:val="000000"/>
                <w:sz w:val="20"/>
                <w:szCs w:val="20"/>
                <w:lang w:eastAsia="en-GB"/>
              </w:rPr>
              <w:t>4.4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318C9AE" w14:textId="77777777" w:rsidR="00056985" w:rsidRPr="00044432" w:rsidRDefault="00056985" w:rsidP="00056985">
            <w:pPr>
              <w:jc w:val="right"/>
              <w:rPr>
                <w:rFonts w:cs="Arial"/>
                <w:color w:val="000000"/>
                <w:sz w:val="20"/>
                <w:szCs w:val="20"/>
                <w:lang w:eastAsia="en-GB"/>
              </w:rPr>
            </w:pPr>
            <w:r w:rsidRPr="00044432">
              <w:rPr>
                <w:rFonts w:cs="Arial"/>
                <w:color w:val="000000"/>
                <w:sz w:val="20"/>
                <w:szCs w:val="20"/>
                <w:lang w:eastAsia="en-GB"/>
              </w:rPr>
              <w:t>1.5</w:t>
            </w:r>
          </w:p>
        </w:tc>
        <w:tc>
          <w:tcPr>
            <w:tcW w:w="1559" w:type="dxa"/>
            <w:tcBorders>
              <w:top w:val="nil"/>
              <w:left w:val="nil"/>
              <w:bottom w:val="single" w:sz="4" w:space="0" w:color="auto"/>
              <w:right w:val="single" w:sz="4" w:space="0" w:color="auto"/>
            </w:tcBorders>
            <w:shd w:val="clear" w:color="auto" w:fill="auto"/>
            <w:noWrap/>
            <w:vAlign w:val="bottom"/>
            <w:hideMark/>
          </w:tcPr>
          <w:p w14:paraId="38FDCED6" w14:textId="77777777" w:rsidR="00056985" w:rsidRPr="00044432" w:rsidRDefault="00056985" w:rsidP="00056985">
            <w:pPr>
              <w:jc w:val="right"/>
              <w:rPr>
                <w:rFonts w:cs="Arial"/>
                <w:color w:val="000000"/>
                <w:sz w:val="20"/>
                <w:szCs w:val="20"/>
                <w:lang w:eastAsia="en-GB"/>
              </w:rPr>
            </w:pPr>
            <w:r w:rsidRPr="00044432">
              <w:rPr>
                <w:rFonts w:cs="Arial"/>
                <w:color w:val="000000"/>
                <w:sz w:val="20"/>
                <w:szCs w:val="20"/>
                <w:lang w:eastAsia="en-GB"/>
              </w:rPr>
              <w:t>3.4</w:t>
            </w:r>
          </w:p>
        </w:tc>
      </w:tr>
      <w:tr w:rsidR="00056985" w:rsidRPr="006C63C2" w14:paraId="27852D04"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7457C977" w14:textId="77777777" w:rsidR="00056985" w:rsidRPr="00044432" w:rsidRDefault="00056985" w:rsidP="00056985">
            <w:pPr>
              <w:rPr>
                <w:rFonts w:cs="Arial"/>
                <w:color w:val="000000"/>
                <w:sz w:val="20"/>
                <w:szCs w:val="20"/>
                <w:lang w:eastAsia="en-GB"/>
              </w:rPr>
            </w:pPr>
            <w:r w:rsidRPr="00044432">
              <w:rPr>
                <w:rFonts w:cs="Arial"/>
                <w:color w:val="000000"/>
                <w:sz w:val="20"/>
                <w:szCs w:val="20"/>
                <w:lang w:eastAsia="en-GB"/>
              </w:rPr>
              <w:t>Meat, poultry and game products and dishes</w:t>
            </w:r>
          </w:p>
        </w:tc>
        <w:tc>
          <w:tcPr>
            <w:tcW w:w="1275" w:type="dxa"/>
            <w:tcBorders>
              <w:top w:val="nil"/>
              <w:left w:val="nil"/>
              <w:bottom w:val="single" w:sz="4" w:space="0" w:color="auto"/>
              <w:right w:val="nil"/>
            </w:tcBorders>
            <w:shd w:val="clear" w:color="auto" w:fill="auto"/>
            <w:noWrap/>
            <w:vAlign w:val="bottom"/>
            <w:hideMark/>
          </w:tcPr>
          <w:p w14:paraId="66D8DEA0" w14:textId="77777777" w:rsidR="00056985" w:rsidRPr="00044432" w:rsidRDefault="00056985" w:rsidP="00056985">
            <w:pPr>
              <w:jc w:val="right"/>
              <w:rPr>
                <w:rFonts w:cs="Arial"/>
                <w:color w:val="000000"/>
                <w:sz w:val="20"/>
                <w:szCs w:val="20"/>
                <w:lang w:eastAsia="en-GB"/>
              </w:rPr>
            </w:pPr>
            <w:r w:rsidRPr="00044432">
              <w:rPr>
                <w:rFonts w:cs="Arial"/>
                <w:color w:val="000000"/>
                <w:sz w:val="20"/>
                <w:szCs w:val="20"/>
                <w:lang w:eastAsia="en-GB"/>
              </w:rPr>
              <w:t>14.1</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8E19ED5" w14:textId="003027DE" w:rsidR="00056985" w:rsidRPr="00044432" w:rsidRDefault="00056985" w:rsidP="00056985">
            <w:pPr>
              <w:jc w:val="right"/>
              <w:rPr>
                <w:rFonts w:cs="Arial"/>
                <w:color w:val="000000"/>
                <w:sz w:val="20"/>
                <w:szCs w:val="20"/>
                <w:lang w:eastAsia="en-GB"/>
              </w:rPr>
            </w:pPr>
            <w:r>
              <w:rPr>
                <w:rFonts w:cs="Arial"/>
                <w:color w:val="000000"/>
                <w:sz w:val="20"/>
                <w:szCs w:val="20"/>
                <w:lang w:eastAsia="en-GB"/>
              </w:rPr>
              <w:t>9.0</w:t>
            </w:r>
          </w:p>
        </w:tc>
        <w:tc>
          <w:tcPr>
            <w:tcW w:w="1559" w:type="dxa"/>
            <w:tcBorders>
              <w:top w:val="nil"/>
              <w:left w:val="nil"/>
              <w:bottom w:val="single" w:sz="4" w:space="0" w:color="auto"/>
              <w:right w:val="single" w:sz="4" w:space="0" w:color="auto"/>
            </w:tcBorders>
            <w:shd w:val="clear" w:color="auto" w:fill="auto"/>
            <w:noWrap/>
            <w:vAlign w:val="bottom"/>
            <w:hideMark/>
          </w:tcPr>
          <w:p w14:paraId="72970AC5" w14:textId="00E0BDCE" w:rsidR="00056985" w:rsidRPr="00044432" w:rsidRDefault="00056985" w:rsidP="00056985">
            <w:pPr>
              <w:jc w:val="right"/>
              <w:rPr>
                <w:rFonts w:cs="Arial"/>
                <w:color w:val="000000"/>
                <w:sz w:val="20"/>
                <w:szCs w:val="20"/>
                <w:lang w:eastAsia="en-GB"/>
              </w:rPr>
            </w:pPr>
            <w:r>
              <w:rPr>
                <w:rFonts w:cs="Arial"/>
                <w:color w:val="000000"/>
                <w:sz w:val="20"/>
                <w:szCs w:val="20"/>
                <w:lang w:eastAsia="en-GB"/>
              </w:rPr>
              <w:t>9.</w:t>
            </w:r>
            <w:r w:rsidRPr="00044432">
              <w:rPr>
                <w:rFonts w:cs="Arial"/>
                <w:color w:val="000000"/>
                <w:sz w:val="20"/>
                <w:szCs w:val="20"/>
                <w:lang w:eastAsia="en-GB"/>
              </w:rPr>
              <w:t>3</w:t>
            </w:r>
          </w:p>
        </w:tc>
      </w:tr>
      <w:tr w:rsidR="00056985" w:rsidRPr="006C63C2" w14:paraId="1C53955B"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3B1CB943" w14:textId="77777777" w:rsidR="00056985" w:rsidRPr="00044432" w:rsidRDefault="00056985" w:rsidP="00056985">
            <w:pPr>
              <w:rPr>
                <w:rFonts w:cs="Arial"/>
                <w:color w:val="000000"/>
                <w:sz w:val="20"/>
                <w:szCs w:val="20"/>
                <w:lang w:eastAsia="en-GB"/>
              </w:rPr>
            </w:pPr>
            <w:r w:rsidRPr="00044432">
              <w:rPr>
                <w:rFonts w:cs="Arial"/>
                <w:color w:val="000000"/>
                <w:sz w:val="20"/>
                <w:szCs w:val="20"/>
                <w:lang w:eastAsia="en-GB"/>
              </w:rPr>
              <w:t>Milk products and dishes</w:t>
            </w:r>
          </w:p>
        </w:tc>
        <w:tc>
          <w:tcPr>
            <w:tcW w:w="1275" w:type="dxa"/>
            <w:tcBorders>
              <w:top w:val="nil"/>
              <w:left w:val="nil"/>
              <w:bottom w:val="single" w:sz="4" w:space="0" w:color="auto"/>
              <w:right w:val="nil"/>
            </w:tcBorders>
            <w:shd w:val="clear" w:color="auto" w:fill="auto"/>
            <w:noWrap/>
            <w:vAlign w:val="bottom"/>
            <w:hideMark/>
          </w:tcPr>
          <w:p w14:paraId="57FC0BC4" w14:textId="77777777" w:rsidR="00056985" w:rsidRPr="00044432" w:rsidRDefault="00056985" w:rsidP="00056985">
            <w:pPr>
              <w:jc w:val="right"/>
              <w:rPr>
                <w:rFonts w:cs="Arial"/>
                <w:color w:val="000000"/>
                <w:sz w:val="20"/>
                <w:szCs w:val="20"/>
                <w:lang w:eastAsia="en-GB"/>
              </w:rPr>
            </w:pPr>
            <w:r w:rsidRPr="00044432">
              <w:rPr>
                <w:rFonts w:cs="Arial"/>
                <w:color w:val="000000"/>
                <w:sz w:val="20"/>
                <w:szCs w:val="20"/>
                <w:lang w:eastAsia="en-GB"/>
              </w:rPr>
              <w:t>3.2</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B5C4287" w14:textId="02E1C776" w:rsidR="00056985" w:rsidRPr="00044432" w:rsidRDefault="00056985" w:rsidP="00056985">
            <w:pPr>
              <w:jc w:val="right"/>
              <w:rPr>
                <w:rFonts w:cs="Arial"/>
                <w:color w:val="000000"/>
                <w:sz w:val="20"/>
                <w:szCs w:val="20"/>
                <w:lang w:eastAsia="en-GB"/>
              </w:rPr>
            </w:pPr>
            <w:r>
              <w:rPr>
                <w:rFonts w:cs="Arial"/>
                <w:color w:val="000000"/>
                <w:sz w:val="20"/>
                <w:szCs w:val="20"/>
                <w:lang w:eastAsia="en-GB"/>
              </w:rPr>
              <w:t>4.5</w:t>
            </w:r>
          </w:p>
        </w:tc>
        <w:tc>
          <w:tcPr>
            <w:tcW w:w="1559" w:type="dxa"/>
            <w:tcBorders>
              <w:top w:val="nil"/>
              <w:left w:val="nil"/>
              <w:bottom w:val="single" w:sz="4" w:space="0" w:color="auto"/>
              <w:right w:val="single" w:sz="4" w:space="0" w:color="auto"/>
            </w:tcBorders>
            <w:shd w:val="clear" w:color="auto" w:fill="auto"/>
            <w:noWrap/>
            <w:vAlign w:val="bottom"/>
            <w:hideMark/>
          </w:tcPr>
          <w:p w14:paraId="1D713D91" w14:textId="636B5C91" w:rsidR="00056985" w:rsidRPr="00044432" w:rsidRDefault="00056985" w:rsidP="00056985">
            <w:pPr>
              <w:jc w:val="right"/>
              <w:rPr>
                <w:rFonts w:cs="Arial"/>
                <w:color w:val="000000"/>
                <w:sz w:val="20"/>
                <w:szCs w:val="20"/>
                <w:lang w:eastAsia="en-GB"/>
              </w:rPr>
            </w:pPr>
            <w:r>
              <w:rPr>
                <w:rFonts w:cs="Arial"/>
                <w:color w:val="000000"/>
                <w:sz w:val="20"/>
                <w:szCs w:val="20"/>
                <w:lang w:eastAsia="en-GB"/>
              </w:rPr>
              <w:t>2.4</w:t>
            </w:r>
          </w:p>
        </w:tc>
      </w:tr>
      <w:tr w:rsidR="00056985" w:rsidRPr="006C63C2" w14:paraId="53AB425B"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4D9587F1" w14:textId="77777777" w:rsidR="00056985" w:rsidRPr="00044432" w:rsidRDefault="00056985" w:rsidP="00056985">
            <w:pPr>
              <w:rPr>
                <w:rFonts w:cs="Arial"/>
                <w:color w:val="000000"/>
                <w:sz w:val="20"/>
                <w:szCs w:val="20"/>
                <w:lang w:eastAsia="en-GB"/>
              </w:rPr>
            </w:pPr>
            <w:r w:rsidRPr="00044432">
              <w:rPr>
                <w:rFonts w:cs="Arial"/>
                <w:color w:val="000000"/>
                <w:sz w:val="20"/>
                <w:szCs w:val="20"/>
                <w:lang w:eastAsia="en-GB"/>
              </w:rPr>
              <w:t>Dairy &amp; meat substitutes</w:t>
            </w:r>
          </w:p>
        </w:tc>
        <w:tc>
          <w:tcPr>
            <w:tcW w:w="1275" w:type="dxa"/>
            <w:tcBorders>
              <w:top w:val="nil"/>
              <w:left w:val="nil"/>
              <w:bottom w:val="single" w:sz="4" w:space="0" w:color="auto"/>
              <w:right w:val="nil"/>
            </w:tcBorders>
            <w:shd w:val="clear" w:color="auto" w:fill="auto"/>
            <w:noWrap/>
            <w:vAlign w:val="bottom"/>
            <w:hideMark/>
          </w:tcPr>
          <w:p w14:paraId="7C8D181E" w14:textId="77777777" w:rsidR="00056985" w:rsidRPr="00044432" w:rsidRDefault="00056985" w:rsidP="00056985">
            <w:pPr>
              <w:jc w:val="right"/>
              <w:rPr>
                <w:rFonts w:cs="Arial"/>
                <w:color w:val="000000"/>
                <w:sz w:val="20"/>
                <w:szCs w:val="20"/>
                <w:lang w:eastAsia="en-GB"/>
              </w:rPr>
            </w:pPr>
            <w:r w:rsidRPr="00044432">
              <w:rPr>
                <w:rFonts w:cs="Arial"/>
                <w:color w:val="000000"/>
                <w:sz w:val="20"/>
                <w:szCs w:val="20"/>
                <w:lang w:eastAsia="en-GB"/>
              </w:rPr>
              <w:t>0.7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BE3227F" w14:textId="77777777" w:rsidR="00056985" w:rsidRPr="00044432" w:rsidRDefault="00056985" w:rsidP="00056985">
            <w:pPr>
              <w:jc w:val="right"/>
              <w:rPr>
                <w:rFonts w:cs="Arial"/>
                <w:color w:val="000000"/>
                <w:sz w:val="20"/>
                <w:szCs w:val="20"/>
                <w:lang w:eastAsia="en-GB"/>
              </w:rPr>
            </w:pPr>
            <w:r w:rsidRPr="00044432">
              <w:rPr>
                <w:rFonts w:cs="Arial"/>
                <w:color w:val="000000"/>
                <w:sz w:val="20"/>
                <w:szCs w:val="20"/>
                <w:lang w:eastAsia="en-GB"/>
              </w:rPr>
              <w:t>NR</w:t>
            </w:r>
          </w:p>
        </w:tc>
        <w:tc>
          <w:tcPr>
            <w:tcW w:w="1559" w:type="dxa"/>
            <w:tcBorders>
              <w:top w:val="nil"/>
              <w:left w:val="nil"/>
              <w:bottom w:val="single" w:sz="4" w:space="0" w:color="auto"/>
              <w:right w:val="single" w:sz="4" w:space="0" w:color="auto"/>
            </w:tcBorders>
            <w:shd w:val="clear" w:color="auto" w:fill="auto"/>
            <w:noWrap/>
            <w:vAlign w:val="bottom"/>
            <w:hideMark/>
          </w:tcPr>
          <w:p w14:paraId="63AF35AE" w14:textId="77777777" w:rsidR="00056985" w:rsidRPr="00044432" w:rsidRDefault="00056985" w:rsidP="00056985">
            <w:pPr>
              <w:jc w:val="right"/>
              <w:rPr>
                <w:rFonts w:cs="Arial"/>
                <w:color w:val="000000"/>
                <w:sz w:val="20"/>
                <w:szCs w:val="20"/>
                <w:lang w:eastAsia="en-GB"/>
              </w:rPr>
            </w:pPr>
            <w:r w:rsidRPr="00044432">
              <w:rPr>
                <w:rFonts w:cs="Arial"/>
                <w:color w:val="000000"/>
                <w:sz w:val="20"/>
                <w:szCs w:val="20"/>
                <w:lang w:eastAsia="en-GB"/>
              </w:rPr>
              <w:t>0.3</w:t>
            </w:r>
          </w:p>
        </w:tc>
      </w:tr>
      <w:tr w:rsidR="00056985" w:rsidRPr="006C63C2" w14:paraId="46BDF6AF"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6C1D7758" w14:textId="77777777" w:rsidR="00056985" w:rsidRPr="00044432" w:rsidRDefault="00056985" w:rsidP="00056985">
            <w:pPr>
              <w:rPr>
                <w:rFonts w:cs="Arial"/>
                <w:color w:val="000000"/>
                <w:sz w:val="20"/>
                <w:szCs w:val="20"/>
                <w:lang w:eastAsia="en-GB"/>
              </w:rPr>
            </w:pPr>
            <w:r w:rsidRPr="00044432">
              <w:rPr>
                <w:rFonts w:cs="Arial"/>
                <w:color w:val="000000"/>
                <w:sz w:val="20"/>
                <w:szCs w:val="20"/>
                <w:lang w:eastAsia="en-GB"/>
              </w:rPr>
              <w:t>Soup</w:t>
            </w:r>
          </w:p>
        </w:tc>
        <w:tc>
          <w:tcPr>
            <w:tcW w:w="1275" w:type="dxa"/>
            <w:tcBorders>
              <w:top w:val="nil"/>
              <w:left w:val="nil"/>
              <w:bottom w:val="single" w:sz="4" w:space="0" w:color="auto"/>
              <w:right w:val="nil"/>
            </w:tcBorders>
            <w:shd w:val="clear" w:color="auto" w:fill="auto"/>
            <w:noWrap/>
            <w:vAlign w:val="bottom"/>
            <w:hideMark/>
          </w:tcPr>
          <w:p w14:paraId="41786673" w14:textId="77777777" w:rsidR="00056985" w:rsidRPr="00044432" w:rsidRDefault="00056985" w:rsidP="00056985">
            <w:pPr>
              <w:jc w:val="right"/>
              <w:rPr>
                <w:rFonts w:cs="Arial"/>
                <w:color w:val="000000"/>
                <w:sz w:val="20"/>
                <w:szCs w:val="20"/>
                <w:lang w:eastAsia="en-GB"/>
              </w:rPr>
            </w:pPr>
            <w:r w:rsidRPr="00044432">
              <w:rPr>
                <w:rFonts w:cs="Arial"/>
                <w:color w:val="000000"/>
                <w:sz w:val="20"/>
                <w:szCs w:val="20"/>
                <w:lang w:eastAsia="en-GB"/>
              </w:rPr>
              <w:t>1.9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2FF30CE" w14:textId="77777777" w:rsidR="00056985" w:rsidRPr="00044432" w:rsidRDefault="00056985" w:rsidP="00056985">
            <w:pPr>
              <w:jc w:val="right"/>
              <w:rPr>
                <w:rFonts w:cs="Arial"/>
                <w:color w:val="000000"/>
                <w:sz w:val="20"/>
                <w:szCs w:val="20"/>
                <w:lang w:eastAsia="en-GB"/>
              </w:rPr>
            </w:pPr>
            <w:r w:rsidRPr="00044432">
              <w:rPr>
                <w:rFonts w:cs="Arial"/>
                <w:color w:val="000000"/>
                <w:sz w:val="20"/>
                <w:szCs w:val="20"/>
                <w:lang w:eastAsia="en-GB"/>
              </w:rPr>
              <w:t>0.9</w:t>
            </w:r>
          </w:p>
        </w:tc>
        <w:tc>
          <w:tcPr>
            <w:tcW w:w="1559" w:type="dxa"/>
            <w:tcBorders>
              <w:top w:val="nil"/>
              <w:left w:val="nil"/>
              <w:bottom w:val="single" w:sz="4" w:space="0" w:color="auto"/>
              <w:right w:val="single" w:sz="4" w:space="0" w:color="auto"/>
            </w:tcBorders>
            <w:shd w:val="clear" w:color="auto" w:fill="auto"/>
            <w:noWrap/>
            <w:vAlign w:val="bottom"/>
            <w:hideMark/>
          </w:tcPr>
          <w:p w14:paraId="53001F4F" w14:textId="77777777" w:rsidR="00056985" w:rsidRPr="00044432" w:rsidRDefault="00056985" w:rsidP="00056985">
            <w:pPr>
              <w:jc w:val="right"/>
              <w:rPr>
                <w:rFonts w:cs="Arial"/>
                <w:color w:val="000000"/>
                <w:sz w:val="20"/>
                <w:szCs w:val="20"/>
                <w:lang w:eastAsia="en-GB"/>
              </w:rPr>
            </w:pPr>
            <w:r w:rsidRPr="00044432">
              <w:rPr>
                <w:rFonts w:cs="Arial"/>
                <w:color w:val="000000"/>
                <w:sz w:val="20"/>
                <w:szCs w:val="20"/>
                <w:lang w:eastAsia="en-GB"/>
              </w:rPr>
              <w:t>1.1</w:t>
            </w:r>
          </w:p>
        </w:tc>
      </w:tr>
      <w:tr w:rsidR="00056985" w:rsidRPr="006C63C2" w14:paraId="4E5BFA05"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00AD8161" w14:textId="77777777" w:rsidR="00056985" w:rsidRPr="00044432" w:rsidRDefault="00056985" w:rsidP="00056985">
            <w:pPr>
              <w:rPr>
                <w:rFonts w:cs="Arial"/>
                <w:color w:val="000000"/>
                <w:sz w:val="20"/>
                <w:szCs w:val="20"/>
                <w:lang w:eastAsia="en-GB"/>
              </w:rPr>
            </w:pPr>
            <w:r w:rsidRPr="00044432">
              <w:rPr>
                <w:rFonts w:cs="Arial"/>
                <w:color w:val="000000"/>
                <w:sz w:val="20"/>
                <w:szCs w:val="20"/>
                <w:lang w:eastAsia="en-GB"/>
              </w:rPr>
              <w:t>Seed and nut products and dishes</w:t>
            </w:r>
          </w:p>
        </w:tc>
        <w:tc>
          <w:tcPr>
            <w:tcW w:w="1275" w:type="dxa"/>
            <w:tcBorders>
              <w:top w:val="nil"/>
              <w:left w:val="nil"/>
              <w:bottom w:val="single" w:sz="4" w:space="0" w:color="auto"/>
              <w:right w:val="nil"/>
            </w:tcBorders>
            <w:shd w:val="clear" w:color="auto" w:fill="auto"/>
            <w:noWrap/>
            <w:vAlign w:val="bottom"/>
            <w:hideMark/>
          </w:tcPr>
          <w:p w14:paraId="1B4905A3" w14:textId="77777777" w:rsidR="00056985" w:rsidRPr="00044432" w:rsidRDefault="00056985" w:rsidP="00056985">
            <w:pPr>
              <w:jc w:val="right"/>
              <w:rPr>
                <w:rFonts w:cs="Arial"/>
                <w:color w:val="000000"/>
                <w:sz w:val="20"/>
                <w:szCs w:val="20"/>
                <w:lang w:eastAsia="en-GB"/>
              </w:rPr>
            </w:pPr>
            <w:r w:rsidRPr="00044432">
              <w:rPr>
                <w:rFonts w:cs="Arial"/>
                <w:color w:val="000000"/>
                <w:sz w:val="20"/>
                <w:szCs w:val="20"/>
                <w:lang w:eastAsia="en-GB"/>
              </w:rPr>
              <w:t>5.4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B69F5D0" w14:textId="77777777" w:rsidR="00056985" w:rsidRPr="00044432" w:rsidRDefault="00056985" w:rsidP="00056985">
            <w:pPr>
              <w:jc w:val="right"/>
              <w:rPr>
                <w:rFonts w:cs="Arial"/>
                <w:color w:val="000000"/>
                <w:sz w:val="20"/>
                <w:szCs w:val="20"/>
                <w:lang w:eastAsia="en-GB"/>
              </w:rPr>
            </w:pPr>
            <w:r w:rsidRPr="00044432">
              <w:rPr>
                <w:rFonts w:cs="Arial"/>
                <w:color w:val="000000"/>
                <w:sz w:val="20"/>
                <w:szCs w:val="20"/>
                <w:lang w:eastAsia="en-GB"/>
              </w:rPr>
              <w:t>3.2</w:t>
            </w:r>
          </w:p>
        </w:tc>
        <w:tc>
          <w:tcPr>
            <w:tcW w:w="1559" w:type="dxa"/>
            <w:tcBorders>
              <w:top w:val="nil"/>
              <w:left w:val="nil"/>
              <w:bottom w:val="single" w:sz="4" w:space="0" w:color="auto"/>
              <w:right w:val="single" w:sz="4" w:space="0" w:color="auto"/>
            </w:tcBorders>
            <w:shd w:val="clear" w:color="auto" w:fill="auto"/>
            <w:noWrap/>
            <w:vAlign w:val="bottom"/>
            <w:hideMark/>
          </w:tcPr>
          <w:p w14:paraId="0B08095D" w14:textId="77777777" w:rsidR="00056985" w:rsidRPr="00044432" w:rsidRDefault="00056985" w:rsidP="00056985">
            <w:pPr>
              <w:jc w:val="right"/>
              <w:rPr>
                <w:rFonts w:cs="Arial"/>
                <w:color w:val="000000"/>
                <w:sz w:val="20"/>
                <w:szCs w:val="20"/>
                <w:lang w:eastAsia="en-GB"/>
              </w:rPr>
            </w:pPr>
            <w:r w:rsidRPr="00044432">
              <w:rPr>
                <w:rFonts w:cs="Arial"/>
                <w:color w:val="000000"/>
                <w:sz w:val="20"/>
                <w:szCs w:val="20"/>
                <w:lang w:eastAsia="en-GB"/>
              </w:rPr>
              <w:t>3.5</w:t>
            </w:r>
          </w:p>
        </w:tc>
      </w:tr>
      <w:tr w:rsidR="00056985" w:rsidRPr="006C63C2" w14:paraId="4E391FDC"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3993655D" w14:textId="402694FD" w:rsidR="00056985" w:rsidRPr="00044432" w:rsidRDefault="00056985" w:rsidP="00056985">
            <w:pPr>
              <w:rPr>
                <w:rFonts w:cs="Arial"/>
                <w:color w:val="000000"/>
                <w:sz w:val="20"/>
                <w:szCs w:val="20"/>
                <w:lang w:eastAsia="en-GB"/>
              </w:rPr>
            </w:pPr>
            <w:r w:rsidRPr="00044432">
              <w:rPr>
                <w:rFonts w:cs="Arial"/>
                <w:color w:val="000000"/>
                <w:sz w:val="20"/>
                <w:szCs w:val="20"/>
                <w:lang w:eastAsia="en-GB"/>
              </w:rPr>
              <w:t>Sauces, dips and condiments</w:t>
            </w:r>
          </w:p>
        </w:tc>
        <w:tc>
          <w:tcPr>
            <w:tcW w:w="1275" w:type="dxa"/>
            <w:tcBorders>
              <w:top w:val="nil"/>
              <w:left w:val="nil"/>
              <w:bottom w:val="single" w:sz="4" w:space="0" w:color="auto"/>
              <w:right w:val="nil"/>
            </w:tcBorders>
            <w:shd w:val="clear" w:color="auto" w:fill="auto"/>
            <w:noWrap/>
            <w:vAlign w:val="bottom"/>
            <w:hideMark/>
          </w:tcPr>
          <w:p w14:paraId="66A46890" w14:textId="77777777" w:rsidR="00056985" w:rsidRPr="00044432" w:rsidRDefault="00056985" w:rsidP="00056985">
            <w:pPr>
              <w:jc w:val="right"/>
              <w:rPr>
                <w:rFonts w:cs="Arial"/>
                <w:color w:val="000000"/>
                <w:sz w:val="20"/>
                <w:szCs w:val="20"/>
                <w:lang w:eastAsia="en-GB"/>
              </w:rPr>
            </w:pPr>
            <w:r w:rsidRPr="00044432">
              <w:rPr>
                <w:rFonts w:cs="Arial"/>
                <w:color w:val="000000"/>
                <w:sz w:val="20"/>
                <w:szCs w:val="20"/>
                <w:lang w:eastAsia="en-GB"/>
              </w:rPr>
              <w:t>6.1</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C4C5CF7" w14:textId="77777777" w:rsidR="00056985" w:rsidRPr="00044432" w:rsidRDefault="00056985" w:rsidP="00056985">
            <w:pPr>
              <w:jc w:val="right"/>
              <w:rPr>
                <w:rFonts w:cs="Arial"/>
                <w:color w:val="000000"/>
                <w:sz w:val="20"/>
                <w:szCs w:val="20"/>
                <w:lang w:eastAsia="en-GB"/>
              </w:rPr>
            </w:pPr>
            <w:r w:rsidRPr="00044432">
              <w:rPr>
                <w:rFonts w:cs="Arial"/>
                <w:color w:val="000000"/>
                <w:sz w:val="20"/>
                <w:szCs w:val="20"/>
                <w:lang w:eastAsia="en-GB"/>
              </w:rPr>
              <w:t>5.1</w:t>
            </w:r>
          </w:p>
        </w:tc>
        <w:tc>
          <w:tcPr>
            <w:tcW w:w="1559" w:type="dxa"/>
            <w:tcBorders>
              <w:top w:val="nil"/>
              <w:left w:val="nil"/>
              <w:bottom w:val="single" w:sz="4" w:space="0" w:color="auto"/>
              <w:right w:val="single" w:sz="4" w:space="0" w:color="auto"/>
            </w:tcBorders>
            <w:shd w:val="clear" w:color="auto" w:fill="auto"/>
            <w:noWrap/>
            <w:vAlign w:val="bottom"/>
            <w:hideMark/>
          </w:tcPr>
          <w:p w14:paraId="289744DA" w14:textId="77777777" w:rsidR="00056985" w:rsidRPr="00044432" w:rsidRDefault="00056985" w:rsidP="00056985">
            <w:pPr>
              <w:jc w:val="right"/>
              <w:rPr>
                <w:rFonts w:cs="Arial"/>
                <w:color w:val="000000"/>
                <w:sz w:val="20"/>
                <w:szCs w:val="20"/>
                <w:lang w:eastAsia="en-GB"/>
              </w:rPr>
            </w:pPr>
            <w:r w:rsidRPr="00044432">
              <w:rPr>
                <w:rFonts w:cs="Arial"/>
                <w:color w:val="000000"/>
                <w:sz w:val="20"/>
                <w:szCs w:val="20"/>
                <w:lang w:eastAsia="en-GB"/>
              </w:rPr>
              <w:t>4.2</w:t>
            </w:r>
          </w:p>
        </w:tc>
      </w:tr>
      <w:tr w:rsidR="00056985" w:rsidRPr="006C63C2" w14:paraId="56D939DB"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00880B66" w14:textId="7968764E" w:rsidR="00056985" w:rsidRPr="00044432" w:rsidRDefault="00056985" w:rsidP="00056985">
            <w:pPr>
              <w:rPr>
                <w:rFonts w:cs="Arial"/>
                <w:color w:val="000000"/>
                <w:sz w:val="20"/>
                <w:szCs w:val="20"/>
                <w:lang w:eastAsia="en-GB"/>
              </w:rPr>
            </w:pPr>
            <w:r w:rsidRPr="00044432">
              <w:rPr>
                <w:rFonts w:cs="Arial"/>
                <w:color w:val="000000"/>
                <w:sz w:val="20"/>
                <w:szCs w:val="20"/>
                <w:lang w:eastAsia="en-GB"/>
              </w:rPr>
              <w:t>Vegetable products and dishes</w:t>
            </w:r>
            <w:r w:rsidRPr="0044412B">
              <w:rPr>
                <w:rFonts w:cs="Arial"/>
                <w:color w:val="000000"/>
                <w:sz w:val="20"/>
                <w:szCs w:val="20"/>
                <w:vertAlign w:val="superscript"/>
                <w:lang w:eastAsia="en-GB"/>
              </w:rPr>
              <w:t>#</w:t>
            </w:r>
          </w:p>
        </w:tc>
        <w:tc>
          <w:tcPr>
            <w:tcW w:w="1275" w:type="dxa"/>
            <w:tcBorders>
              <w:top w:val="nil"/>
              <w:left w:val="nil"/>
              <w:bottom w:val="single" w:sz="4" w:space="0" w:color="auto"/>
              <w:right w:val="nil"/>
            </w:tcBorders>
            <w:shd w:val="clear" w:color="auto" w:fill="auto"/>
            <w:noWrap/>
            <w:vAlign w:val="bottom"/>
            <w:hideMark/>
          </w:tcPr>
          <w:p w14:paraId="7E29FEAD" w14:textId="205A1D6B" w:rsidR="00056985" w:rsidRPr="00044432" w:rsidRDefault="00056985" w:rsidP="00056985">
            <w:pPr>
              <w:jc w:val="right"/>
              <w:rPr>
                <w:rFonts w:cs="Arial"/>
                <w:color w:val="000000"/>
                <w:sz w:val="20"/>
                <w:szCs w:val="20"/>
                <w:lang w:eastAsia="en-GB"/>
              </w:rPr>
            </w:pPr>
            <w:r w:rsidRPr="00044432">
              <w:rPr>
                <w:rFonts w:cs="Arial"/>
                <w:color w:val="000000"/>
                <w:sz w:val="20"/>
                <w:szCs w:val="20"/>
                <w:lang w:eastAsia="en-GB"/>
              </w:rPr>
              <w:t>10</w:t>
            </w:r>
            <w:r>
              <w:rPr>
                <w:rFonts w:cs="Arial"/>
                <w:color w:val="000000"/>
                <w:sz w:val="20"/>
                <w:szCs w:val="20"/>
                <w:lang w:eastAsia="en-GB"/>
              </w:rPr>
              <w:t>.0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C1C1CA6" w14:textId="11D287FA" w:rsidR="00056985" w:rsidRPr="00044432" w:rsidRDefault="00056985" w:rsidP="00056985">
            <w:pPr>
              <w:jc w:val="right"/>
              <w:rPr>
                <w:rFonts w:cs="Arial"/>
                <w:color w:val="000000"/>
                <w:sz w:val="20"/>
                <w:szCs w:val="20"/>
                <w:lang w:eastAsia="en-GB"/>
              </w:rPr>
            </w:pPr>
            <w:r>
              <w:rPr>
                <w:rFonts w:cs="Arial"/>
                <w:color w:val="000000"/>
                <w:sz w:val="20"/>
                <w:szCs w:val="20"/>
                <w:lang w:eastAsia="en-GB"/>
              </w:rPr>
              <w:t>16</w:t>
            </w:r>
            <w:r w:rsidRPr="00044432">
              <w:rPr>
                <w:rFonts w:cs="Arial"/>
                <w:color w:val="000000"/>
                <w:sz w:val="20"/>
                <w:szCs w:val="20"/>
                <w:lang w:eastAsia="en-GB"/>
              </w:rPr>
              <w:t>.</w:t>
            </w:r>
            <w:r>
              <w:rPr>
                <w:rFonts w:cs="Arial"/>
                <w:color w:val="000000"/>
                <w:sz w:val="20"/>
                <w:szCs w:val="20"/>
                <w:lang w:eastAsia="en-GB"/>
              </w:rPr>
              <w:t>4</w:t>
            </w:r>
          </w:p>
        </w:tc>
        <w:tc>
          <w:tcPr>
            <w:tcW w:w="1559" w:type="dxa"/>
            <w:tcBorders>
              <w:top w:val="nil"/>
              <w:left w:val="nil"/>
              <w:bottom w:val="single" w:sz="4" w:space="0" w:color="auto"/>
              <w:right w:val="single" w:sz="4" w:space="0" w:color="auto"/>
            </w:tcBorders>
            <w:shd w:val="clear" w:color="auto" w:fill="auto"/>
            <w:noWrap/>
            <w:vAlign w:val="bottom"/>
            <w:hideMark/>
          </w:tcPr>
          <w:p w14:paraId="4D83DD9A" w14:textId="15C297CC" w:rsidR="00056985" w:rsidRPr="00044432" w:rsidRDefault="00056985" w:rsidP="00056985">
            <w:pPr>
              <w:jc w:val="right"/>
              <w:rPr>
                <w:rFonts w:cs="Arial"/>
                <w:color w:val="000000"/>
                <w:sz w:val="20"/>
                <w:szCs w:val="20"/>
                <w:lang w:eastAsia="en-GB"/>
              </w:rPr>
            </w:pPr>
            <w:r>
              <w:rPr>
                <w:rFonts w:cs="Arial"/>
                <w:color w:val="000000"/>
                <w:sz w:val="20"/>
                <w:szCs w:val="20"/>
                <w:lang w:eastAsia="en-GB"/>
              </w:rPr>
              <w:t>17.4</w:t>
            </w:r>
          </w:p>
        </w:tc>
      </w:tr>
      <w:tr w:rsidR="00056985" w:rsidRPr="006C63C2" w14:paraId="26AE0041"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68D6963" w14:textId="77777777" w:rsidR="00056985" w:rsidRPr="00044432" w:rsidRDefault="00056985" w:rsidP="00056985">
            <w:pPr>
              <w:ind w:firstLineChars="200" w:firstLine="400"/>
              <w:rPr>
                <w:rFonts w:cs="Arial"/>
                <w:i/>
                <w:color w:val="000000"/>
                <w:sz w:val="20"/>
                <w:szCs w:val="20"/>
                <w:lang w:eastAsia="en-GB"/>
              </w:rPr>
            </w:pPr>
            <w:r w:rsidRPr="00044432">
              <w:rPr>
                <w:rFonts w:cs="Arial"/>
                <w:i/>
                <w:color w:val="000000"/>
                <w:sz w:val="20"/>
                <w:szCs w:val="20"/>
                <w:lang w:eastAsia="en-GB"/>
              </w:rPr>
              <w:t>Potatoes</w:t>
            </w:r>
          </w:p>
        </w:tc>
        <w:tc>
          <w:tcPr>
            <w:tcW w:w="1275" w:type="dxa"/>
            <w:tcBorders>
              <w:top w:val="nil"/>
              <w:left w:val="nil"/>
              <w:bottom w:val="single" w:sz="4" w:space="0" w:color="auto"/>
              <w:right w:val="single" w:sz="4" w:space="0" w:color="auto"/>
            </w:tcBorders>
            <w:shd w:val="clear" w:color="auto" w:fill="auto"/>
            <w:noWrap/>
            <w:vAlign w:val="bottom"/>
            <w:hideMark/>
          </w:tcPr>
          <w:p w14:paraId="5A10EB35" w14:textId="77777777" w:rsidR="00056985" w:rsidRPr="00044432" w:rsidRDefault="00056985" w:rsidP="00056985">
            <w:pPr>
              <w:jc w:val="right"/>
              <w:rPr>
                <w:rFonts w:cs="Arial"/>
                <w:i/>
                <w:color w:val="000000"/>
                <w:sz w:val="20"/>
                <w:szCs w:val="20"/>
                <w:lang w:eastAsia="en-GB"/>
              </w:rPr>
            </w:pPr>
            <w:r w:rsidRPr="00044432">
              <w:rPr>
                <w:rFonts w:cs="Arial"/>
                <w:i/>
                <w:color w:val="000000"/>
                <w:sz w:val="20"/>
                <w:szCs w:val="20"/>
                <w:lang w:eastAsia="en-GB"/>
              </w:rPr>
              <w:t>2.1</w:t>
            </w:r>
          </w:p>
        </w:tc>
        <w:tc>
          <w:tcPr>
            <w:tcW w:w="1276" w:type="dxa"/>
            <w:tcBorders>
              <w:top w:val="nil"/>
              <w:left w:val="nil"/>
              <w:bottom w:val="single" w:sz="4" w:space="0" w:color="auto"/>
              <w:right w:val="single" w:sz="4" w:space="0" w:color="auto"/>
            </w:tcBorders>
            <w:shd w:val="clear" w:color="auto" w:fill="auto"/>
            <w:noWrap/>
            <w:vAlign w:val="bottom"/>
            <w:hideMark/>
          </w:tcPr>
          <w:p w14:paraId="561C2DD7" w14:textId="77777777" w:rsidR="00056985" w:rsidRPr="00044432" w:rsidRDefault="00056985" w:rsidP="00056985">
            <w:pPr>
              <w:jc w:val="right"/>
              <w:rPr>
                <w:rFonts w:cs="Arial"/>
                <w:i/>
                <w:color w:val="000000"/>
                <w:sz w:val="20"/>
                <w:szCs w:val="20"/>
                <w:lang w:eastAsia="en-GB"/>
              </w:rPr>
            </w:pPr>
            <w:r w:rsidRPr="00044432">
              <w:rPr>
                <w:rFonts w:cs="Arial"/>
                <w:i/>
                <w:color w:val="000000"/>
                <w:sz w:val="20"/>
                <w:szCs w:val="20"/>
                <w:lang w:eastAsia="en-GB"/>
              </w:rPr>
              <w:t>9.8</w:t>
            </w:r>
          </w:p>
        </w:tc>
        <w:tc>
          <w:tcPr>
            <w:tcW w:w="1559" w:type="dxa"/>
            <w:tcBorders>
              <w:top w:val="nil"/>
              <w:left w:val="nil"/>
              <w:bottom w:val="single" w:sz="4" w:space="0" w:color="auto"/>
              <w:right w:val="single" w:sz="4" w:space="0" w:color="auto"/>
            </w:tcBorders>
            <w:shd w:val="clear" w:color="auto" w:fill="auto"/>
            <w:noWrap/>
            <w:vAlign w:val="bottom"/>
            <w:hideMark/>
          </w:tcPr>
          <w:p w14:paraId="121765ED" w14:textId="77777777" w:rsidR="00056985" w:rsidRPr="00044432" w:rsidRDefault="00056985" w:rsidP="00056985">
            <w:pPr>
              <w:jc w:val="right"/>
              <w:rPr>
                <w:rFonts w:cs="Arial"/>
                <w:i/>
                <w:color w:val="000000"/>
                <w:sz w:val="20"/>
                <w:szCs w:val="20"/>
                <w:lang w:eastAsia="en-GB"/>
              </w:rPr>
            </w:pPr>
            <w:r w:rsidRPr="00044432">
              <w:rPr>
                <w:rFonts w:cs="Arial"/>
                <w:i/>
                <w:color w:val="000000"/>
                <w:sz w:val="20"/>
                <w:szCs w:val="20"/>
                <w:lang w:eastAsia="en-GB"/>
              </w:rPr>
              <w:t>6.4</w:t>
            </w:r>
          </w:p>
        </w:tc>
      </w:tr>
      <w:tr w:rsidR="00056985" w:rsidRPr="006C63C2" w14:paraId="1693396C"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4C7834" w14:textId="577F0BB2" w:rsidR="00056985" w:rsidRPr="00044432" w:rsidRDefault="00056985" w:rsidP="006F53BF">
            <w:pPr>
              <w:ind w:firstLineChars="200" w:firstLine="400"/>
              <w:rPr>
                <w:rFonts w:cs="Arial"/>
                <w:i/>
                <w:color w:val="000000"/>
                <w:sz w:val="20"/>
                <w:szCs w:val="20"/>
                <w:lang w:eastAsia="en-GB"/>
              </w:rPr>
            </w:pPr>
            <w:r w:rsidRPr="00044432">
              <w:rPr>
                <w:rFonts w:cs="Arial"/>
                <w:i/>
                <w:color w:val="000000"/>
                <w:sz w:val="20"/>
                <w:szCs w:val="20"/>
                <w:lang w:eastAsia="en-GB"/>
              </w:rPr>
              <w:t xml:space="preserve">Cabbage, cauliflower and similar </w:t>
            </w:r>
            <w:r>
              <w:rPr>
                <w:rFonts w:cs="Arial"/>
                <w:i/>
                <w:color w:val="000000"/>
                <w:sz w:val="20"/>
                <w:szCs w:val="20"/>
                <w:lang w:eastAsia="en-GB"/>
              </w:rPr>
              <w:t>B</w:t>
            </w:r>
            <w:r w:rsidRPr="00044432">
              <w:rPr>
                <w:rFonts w:cs="Arial"/>
                <w:i/>
                <w:color w:val="000000"/>
                <w:sz w:val="20"/>
                <w:szCs w:val="20"/>
                <w:lang w:eastAsia="en-GB"/>
              </w:rPr>
              <w:t>rassicas</w:t>
            </w:r>
          </w:p>
        </w:tc>
        <w:tc>
          <w:tcPr>
            <w:tcW w:w="1275" w:type="dxa"/>
            <w:tcBorders>
              <w:top w:val="nil"/>
              <w:left w:val="nil"/>
              <w:bottom w:val="single" w:sz="4" w:space="0" w:color="auto"/>
              <w:right w:val="single" w:sz="4" w:space="0" w:color="auto"/>
            </w:tcBorders>
            <w:shd w:val="clear" w:color="auto" w:fill="auto"/>
            <w:noWrap/>
            <w:vAlign w:val="bottom"/>
            <w:hideMark/>
          </w:tcPr>
          <w:p w14:paraId="1CAC64BE" w14:textId="77777777" w:rsidR="00056985" w:rsidRPr="00044432" w:rsidRDefault="00056985" w:rsidP="00056985">
            <w:pPr>
              <w:jc w:val="right"/>
              <w:rPr>
                <w:rFonts w:cs="Arial"/>
                <w:i/>
                <w:color w:val="000000"/>
                <w:sz w:val="20"/>
                <w:szCs w:val="20"/>
                <w:lang w:eastAsia="en-GB"/>
              </w:rPr>
            </w:pPr>
            <w:r w:rsidRPr="00044432">
              <w:rPr>
                <w:rFonts w:cs="Arial"/>
                <w:i/>
                <w:color w:val="000000"/>
                <w:sz w:val="20"/>
                <w:szCs w:val="20"/>
                <w:lang w:eastAsia="en-GB"/>
              </w:rPr>
              <w:t>0.5</w:t>
            </w:r>
          </w:p>
        </w:tc>
        <w:tc>
          <w:tcPr>
            <w:tcW w:w="1276" w:type="dxa"/>
            <w:tcBorders>
              <w:top w:val="nil"/>
              <w:left w:val="nil"/>
              <w:bottom w:val="single" w:sz="4" w:space="0" w:color="auto"/>
              <w:right w:val="single" w:sz="4" w:space="0" w:color="auto"/>
            </w:tcBorders>
            <w:shd w:val="clear" w:color="auto" w:fill="auto"/>
            <w:noWrap/>
            <w:vAlign w:val="bottom"/>
            <w:hideMark/>
          </w:tcPr>
          <w:p w14:paraId="1CA19E9F" w14:textId="77777777" w:rsidR="00056985" w:rsidRPr="00044432" w:rsidRDefault="00056985" w:rsidP="00056985">
            <w:pPr>
              <w:jc w:val="right"/>
              <w:rPr>
                <w:rFonts w:cs="Arial"/>
                <w:i/>
                <w:color w:val="000000"/>
                <w:sz w:val="20"/>
                <w:szCs w:val="20"/>
                <w:lang w:eastAsia="en-GB"/>
              </w:rPr>
            </w:pPr>
            <w:r w:rsidRPr="00044432">
              <w:rPr>
                <w:rFonts w:cs="Arial"/>
                <w:i/>
                <w:color w:val="000000"/>
                <w:sz w:val="20"/>
                <w:szCs w:val="20"/>
                <w:lang w:eastAsia="en-GB"/>
              </w:rPr>
              <w:t>0.2</w:t>
            </w:r>
          </w:p>
        </w:tc>
        <w:tc>
          <w:tcPr>
            <w:tcW w:w="1559" w:type="dxa"/>
            <w:tcBorders>
              <w:top w:val="nil"/>
              <w:left w:val="nil"/>
              <w:bottom w:val="single" w:sz="4" w:space="0" w:color="auto"/>
              <w:right w:val="single" w:sz="4" w:space="0" w:color="auto"/>
            </w:tcBorders>
            <w:shd w:val="clear" w:color="auto" w:fill="auto"/>
            <w:noWrap/>
            <w:vAlign w:val="bottom"/>
            <w:hideMark/>
          </w:tcPr>
          <w:p w14:paraId="7F4F0C2E" w14:textId="77777777" w:rsidR="00056985" w:rsidRPr="00044432" w:rsidRDefault="00056985" w:rsidP="00056985">
            <w:pPr>
              <w:jc w:val="right"/>
              <w:rPr>
                <w:rFonts w:cs="Arial"/>
                <w:i/>
                <w:color w:val="000000"/>
                <w:sz w:val="20"/>
                <w:szCs w:val="20"/>
                <w:lang w:eastAsia="en-GB"/>
              </w:rPr>
            </w:pPr>
            <w:r w:rsidRPr="00044432">
              <w:rPr>
                <w:rFonts w:cs="Arial"/>
                <w:i/>
                <w:color w:val="000000"/>
                <w:sz w:val="20"/>
                <w:szCs w:val="20"/>
                <w:lang w:eastAsia="en-GB"/>
              </w:rPr>
              <w:t>1.3</w:t>
            </w:r>
          </w:p>
        </w:tc>
      </w:tr>
      <w:tr w:rsidR="00056985" w:rsidRPr="006C63C2" w14:paraId="2F159A5D"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0EAFB0" w14:textId="77777777" w:rsidR="00056985" w:rsidRPr="00044432" w:rsidRDefault="00056985" w:rsidP="00056985">
            <w:pPr>
              <w:ind w:firstLineChars="200" w:firstLine="400"/>
              <w:rPr>
                <w:rFonts w:cs="Arial"/>
                <w:i/>
                <w:color w:val="000000"/>
                <w:sz w:val="20"/>
                <w:szCs w:val="20"/>
                <w:lang w:eastAsia="en-GB"/>
              </w:rPr>
            </w:pPr>
            <w:r w:rsidRPr="00044432">
              <w:rPr>
                <w:rFonts w:cs="Arial"/>
                <w:i/>
                <w:color w:val="000000"/>
                <w:sz w:val="20"/>
                <w:szCs w:val="20"/>
                <w:lang w:eastAsia="en-GB"/>
              </w:rPr>
              <w:t>Carrot and similar root vegetables</w:t>
            </w:r>
          </w:p>
        </w:tc>
        <w:tc>
          <w:tcPr>
            <w:tcW w:w="1275" w:type="dxa"/>
            <w:tcBorders>
              <w:top w:val="nil"/>
              <w:left w:val="nil"/>
              <w:bottom w:val="single" w:sz="4" w:space="0" w:color="auto"/>
              <w:right w:val="single" w:sz="4" w:space="0" w:color="auto"/>
            </w:tcBorders>
            <w:shd w:val="clear" w:color="auto" w:fill="auto"/>
            <w:noWrap/>
            <w:vAlign w:val="bottom"/>
            <w:hideMark/>
          </w:tcPr>
          <w:p w14:paraId="3376C968" w14:textId="77777777" w:rsidR="00056985" w:rsidRPr="00044432" w:rsidRDefault="00056985" w:rsidP="00056985">
            <w:pPr>
              <w:jc w:val="right"/>
              <w:rPr>
                <w:rFonts w:cs="Arial"/>
                <w:i/>
                <w:color w:val="000000"/>
                <w:sz w:val="20"/>
                <w:szCs w:val="20"/>
                <w:lang w:eastAsia="en-GB"/>
              </w:rPr>
            </w:pPr>
            <w:r w:rsidRPr="00044432">
              <w:rPr>
                <w:rFonts w:cs="Arial"/>
                <w:i/>
                <w:color w:val="000000"/>
                <w:sz w:val="20"/>
                <w:szCs w:val="20"/>
                <w:lang w:eastAsia="en-GB"/>
              </w:rPr>
              <w:t>1.0</w:t>
            </w:r>
          </w:p>
        </w:tc>
        <w:tc>
          <w:tcPr>
            <w:tcW w:w="1276" w:type="dxa"/>
            <w:tcBorders>
              <w:top w:val="nil"/>
              <w:left w:val="nil"/>
              <w:bottom w:val="single" w:sz="4" w:space="0" w:color="auto"/>
              <w:right w:val="single" w:sz="4" w:space="0" w:color="auto"/>
            </w:tcBorders>
            <w:shd w:val="clear" w:color="auto" w:fill="auto"/>
            <w:noWrap/>
            <w:vAlign w:val="bottom"/>
            <w:hideMark/>
          </w:tcPr>
          <w:p w14:paraId="6F1965C8" w14:textId="77777777" w:rsidR="00056985" w:rsidRPr="00044432" w:rsidRDefault="00056985" w:rsidP="00056985">
            <w:pPr>
              <w:jc w:val="right"/>
              <w:rPr>
                <w:rFonts w:cs="Arial"/>
                <w:i/>
                <w:color w:val="000000"/>
                <w:sz w:val="20"/>
                <w:szCs w:val="20"/>
                <w:lang w:eastAsia="en-GB"/>
              </w:rPr>
            </w:pPr>
            <w:r w:rsidRPr="00044432">
              <w:rPr>
                <w:rFonts w:cs="Arial"/>
                <w:i/>
                <w:color w:val="000000"/>
                <w:sz w:val="20"/>
                <w:szCs w:val="20"/>
                <w:lang w:eastAsia="en-GB"/>
              </w:rPr>
              <w:t>1.9</w:t>
            </w:r>
          </w:p>
        </w:tc>
        <w:tc>
          <w:tcPr>
            <w:tcW w:w="1559" w:type="dxa"/>
            <w:tcBorders>
              <w:top w:val="nil"/>
              <w:left w:val="nil"/>
              <w:bottom w:val="single" w:sz="4" w:space="0" w:color="auto"/>
              <w:right w:val="single" w:sz="4" w:space="0" w:color="auto"/>
            </w:tcBorders>
            <w:shd w:val="clear" w:color="auto" w:fill="auto"/>
            <w:noWrap/>
            <w:vAlign w:val="bottom"/>
            <w:hideMark/>
          </w:tcPr>
          <w:p w14:paraId="3C62A30A" w14:textId="77777777" w:rsidR="00056985" w:rsidRPr="00044432" w:rsidRDefault="00056985" w:rsidP="00056985">
            <w:pPr>
              <w:jc w:val="right"/>
              <w:rPr>
                <w:rFonts w:cs="Arial"/>
                <w:i/>
                <w:color w:val="000000"/>
                <w:sz w:val="20"/>
                <w:szCs w:val="20"/>
                <w:lang w:eastAsia="en-GB"/>
              </w:rPr>
            </w:pPr>
            <w:r w:rsidRPr="00044432">
              <w:rPr>
                <w:rFonts w:cs="Arial"/>
                <w:i/>
                <w:color w:val="000000"/>
                <w:sz w:val="20"/>
                <w:szCs w:val="20"/>
                <w:lang w:eastAsia="en-GB"/>
              </w:rPr>
              <w:t>2.3</w:t>
            </w:r>
          </w:p>
        </w:tc>
      </w:tr>
      <w:tr w:rsidR="00056985" w:rsidRPr="006C63C2" w14:paraId="78AA7A90"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ACFB28E" w14:textId="77777777" w:rsidR="00056985" w:rsidRPr="00044432" w:rsidRDefault="00056985" w:rsidP="00056985">
            <w:pPr>
              <w:ind w:firstLineChars="200" w:firstLine="400"/>
              <w:rPr>
                <w:rFonts w:cs="Arial"/>
                <w:i/>
                <w:color w:val="000000"/>
                <w:sz w:val="20"/>
                <w:szCs w:val="20"/>
                <w:lang w:eastAsia="en-GB"/>
              </w:rPr>
            </w:pPr>
            <w:r w:rsidRPr="00044432">
              <w:rPr>
                <w:rFonts w:cs="Arial"/>
                <w:i/>
                <w:color w:val="000000"/>
                <w:sz w:val="20"/>
                <w:szCs w:val="20"/>
                <w:lang w:eastAsia="en-GB"/>
              </w:rPr>
              <w:t>Leaf and stalk vegetables</w:t>
            </w:r>
          </w:p>
        </w:tc>
        <w:tc>
          <w:tcPr>
            <w:tcW w:w="1275" w:type="dxa"/>
            <w:tcBorders>
              <w:top w:val="nil"/>
              <w:left w:val="nil"/>
              <w:bottom w:val="single" w:sz="4" w:space="0" w:color="auto"/>
              <w:right w:val="single" w:sz="4" w:space="0" w:color="auto"/>
            </w:tcBorders>
            <w:shd w:val="clear" w:color="auto" w:fill="auto"/>
            <w:noWrap/>
            <w:vAlign w:val="bottom"/>
            <w:hideMark/>
          </w:tcPr>
          <w:p w14:paraId="3D01EA72" w14:textId="77777777" w:rsidR="00056985" w:rsidRPr="00044432" w:rsidRDefault="00056985" w:rsidP="00056985">
            <w:pPr>
              <w:jc w:val="right"/>
              <w:rPr>
                <w:rFonts w:cs="Arial"/>
                <w:i/>
                <w:color w:val="000000"/>
                <w:sz w:val="20"/>
                <w:szCs w:val="20"/>
                <w:lang w:eastAsia="en-GB"/>
              </w:rPr>
            </w:pPr>
            <w:r w:rsidRPr="00044432">
              <w:rPr>
                <w:rFonts w:cs="Arial"/>
                <w:i/>
                <w:color w:val="000000"/>
                <w:sz w:val="20"/>
                <w:szCs w:val="20"/>
                <w:lang w:eastAsia="en-GB"/>
              </w:rPr>
              <w:t>0.3</w:t>
            </w:r>
          </w:p>
        </w:tc>
        <w:tc>
          <w:tcPr>
            <w:tcW w:w="1276" w:type="dxa"/>
            <w:tcBorders>
              <w:top w:val="nil"/>
              <w:left w:val="nil"/>
              <w:bottom w:val="single" w:sz="4" w:space="0" w:color="auto"/>
              <w:right w:val="single" w:sz="4" w:space="0" w:color="auto"/>
            </w:tcBorders>
            <w:shd w:val="clear" w:color="auto" w:fill="auto"/>
            <w:noWrap/>
            <w:vAlign w:val="bottom"/>
            <w:hideMark/>
          </w:tcPr>
          <w:p w14:paraId="0D8BF0CF" w14:textId="77777777" w:rsidR="00056985" w:rsidRPr="00044432" w:rsidRDefault="00056985" w:rsidP="00056985">
            <w:pPr>
              <w:jc w:val="right"/>
              <w:rPr>
                <w:rFonts w:cs="Arial"/>
                <w:i/>
                <w:color w:val="000000"/>
                <w:sz w:val="20"/>
                <w:szCs w:val="20"/>
                <w:lang w:eastAsia="en-GB"/>
              </w:rPr>
            </w:pPr>
            <w:r w:rsidRPr="00044432">
              <w:rPr>
                <w:rFonts w:cs="Arial"/>
                <w:i/>
                <w:color w:val="000000"/>
                <w:sz w:val="20"/>
                <w:szCs w:val="20"/>
                <w:lang w:eastAsia="en-GB"/>
              </w:rPr>
              <w:t>0.8</w:t>
            </w:r>
          </w:p>
        </w:tc>
        <w:tc>
          <w:tcPr>
            <w:tcW w:w="1559" w:type="dxa"/>
            <w:tcBorders>
              <w:top w:val="nil"/>
              <w:left w:val="nil"/>
              <w:bottom w:val="single" w:sz="4" w:space="0" w:color="auto"/>
              <w:right w:val="single" w:sz="4" w:space="0" w:color="auto"/>
            </w:tcBorders>
            <w:shd w:val="clear" w:color="auto" w:fill="auto"/>
            <w:noWrap/>
            <w:vAlign w:val="bottom"/>
            <w:hideMark/>
          </w:tcPr>
          <w:p w14:paraId="4CA1DD10" w14:textId="77777777" w:rsidR="00056985" w:rsidRPr="00044432" w:rsidRDefault="00056985" w:rsidP="00056985">
            <w:pPr>
              <w:jc w:val="right"/>
              <w:rPr>
                <w:rFonts w:cs="Arial"/>
                <w:i/>
                <w:color w:val="000000"/>
                <w:sz w:val="20"/>
                <w:szCs w:val="20"/>
                <w:lang w:eastAsia="en-GB"/>
              </w:rPr>
            </w:pPr>
            <w:r w:rsidRPr="00044432">
              <w:rPr>
                <w:rFonts w:cs="Arial"/>
                <w:i/>
                <w:color w:val="000000"/>
                <w:sz w:val="20"/>
                <w:szCs w:val="20"/>
                <w:lang w:eastAsia="en-GB"/>
              </w:rPr>
              <w:t>1.2</w:t>
            </w:r>
          </w:p>
        </w:tc>
      </w:tr>
      <w:tr w:rsidR="00056985" w:rsidRPr="006C63C2" w14:paraId="739899AD"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2CD8A7" w14:textId="77777777" w:rsidR="00056985" w:rsidRPr="00044432" w:rsidRDefault="00056985" w:rsidP="00056985">
            <w:pPr>
              <w:ind w:firstLineChars="200" w:firstLine="400"/>
              <w:rPr>
                <w:rFonts w:cs="Arial"/>
                <w:i/>
                <w:color w:val="000000"/>
                <w:sz w:val="20"/>
                <w:szCs w:val="20"/>
                <w:lang w:eastAsia="en-GB"/>
              </w:rPr>
            </w:pPr>
            <w:r w:rsidRPr="00044432">
              <w:rPr>
                <w:rFonts w:cs="Arial"/>
                <w:i/>
                <w:color w:val="000000"/>
                <w:sz w:val="20"/>
                <w:szCs w:val="20"/>
                <w:lang w:eastAsia="en-GB"/>
              </w:rPr>
              <w:t>Peas and beans</w:t>
            </w:r>
          </w:p>
        </w:tc>
        <w:tc>
          <w:tcPr>
            <w:tcW w:w="1275" w:type="dxa"/>
            <w:tcBorders>
              <w:top w:val="nil"/>
              <w:left w:val="nil"/>
              <w:bottom w:val="single" w:sz="4" w:space="0" w:color="auto"/>
              <w:right w:val="single" w:sz="4" w:space="0" w:color="auto"/>
            </w:tcBorders>
            <w:shd w:val="clear" w:color="auto" w:fill="auto"/>
            <w:noWrap/>
            <w:vAlign w:val="bottom"/>
            <w:hideMark/>
          </w:tcPr>
          <w:p w14:paraId="36805FB3" w14:textId="77777777" w:rsidR="00056985" w:rsidRPr="00044432" w:rsidRDefault="00056985" w:rsidP="00056985">
            <w:pPr>
              <w:jc w:val="right"/>
              <w:rPr>
                <w:rFonts w:cs="Arial"/>
                <w:i/>
                <w:color w:val="000000"/>
                <w:sz w:val="20"/>
                <w:szCs w:val="20"/>
                <w:lang w:eastAsia="en-GB"/>
              </w:rPr>
            </w:pPr>
            <w:r w:rsidRPr="00044432">
              <w:rPr>
                <w:rFonts w:cs="Arial"/>
                <w:i/>
                <w:color w:val="000000"/>
                <w:sz w:val="20"/>
                <w:szCs w:val="20"/>
                <w:lang w:eastAsia="en-GB"/>
              </w:rPr>
              <w:t>0.1</w:t>
            </w:r>
          </w:p>
        </w:tc>
        <w:tc>
          <w:tcPr>
            <w:tcW w:w="1276" w:type="dxa"/>
            <w:tcBorders>
              <w:top w:val="nil"/>
              <w:left w:val="nil"/>
              <w:bottom w:val="single" w:sz="4" w:space="0" w:color="auto"/>
              <w:right w:val="single" w:sz="4" w:space="0" w:color="auto"/>
            </w:tcBorders>
            <w:shd w:val="clear" w:color="auto" w:fill="auto"/>
            <w:noWrap/>
            <w:vAlign w:val="bottom"/>
            <w:hideMark/>
          </w:tcPr>
          <w:p w14:paraId="75E4387B" w14:textId="77777777" w:rsidR="00056985" w:rsidRPr="00044432" w:rsidRDefault="00056985" w:rsidP="00056985">
            <w:pPr>
              <w:jc w:val="right"/>
              <w:rPr>
                <w:rFonts w:cs="Arial"/>
                <w:i/>
                <w:color w:val="000000"/>
                <w:sz w:val="20"/>
                <w:szCs w:val="20"/>
                <w:lang w:eastAsia="en-GB"/>
              </w:rPr>
            </w:pPr>
            <w:r w:rsidRPr="00044432">
              <w:rPr>
                <w:rFonts w:cs="Arial"/>
                <w:i/>
                <w:color w:val="000000"/>
                <w:sz w:val="20"/>
                <w:szCs w:val="20"/>
                <w:lang w:eastAsia="en-GB"/>
              </w:rPr>
              <w:t>0.5</w:t>
            </w:r>
          </w:p>
        </w:tc>
        <w:tc>
          <w:tcPr>
            <w:tcW w:w="1559" w:type="dxa"/>
            <w:tcBorders>
              <w:top w:val="nil"/>
              <w:left w:val="nil"/>
              <w:bottom w:val="single" w:sz="4" w:space="0" w:color="auto"/>
              <w:right w:val="single" w:sz="4" w:space="0" w:color="auto"/>
            </w:tcBorders>
            <w:shd w:val="clear" w:color="auto" w:fill="auto"/>
            <w:noWrap/>
            <w:vAlign w:val="bottom"/>
            <w:hideMark/>
          </w:tcPr>
          <w:p w14:paraId="4F57BA72" w14:textId="77777777" w:rsidR="00056985" w:rsidRPr="00044432" w:rsidRDefault="00056985" w:rsidP="00056985">
            <w:pPr>
              <w:jc w:val="right"/>
              <w:rPr>
                <w:rFonts w:cs="Arial"/>
                <w:i/>
                <w:color w:val="000000"/>
                <w:sz w:val="20"/>
                <w:szCs w:val="20"/>
                <w:lang w:eastAsia="en-GB"/>
              </w:rPr>
            </w:pPr>
            <w:r w:rsidRPr="00044432">
              <w:rPr>
                <w:rFonts w:cs="Arial"/>
                <w:i/>
                <w:color w:val="000000"/>
                <w:sz w:val="20"/>
                <w:szCs w:val="20"/>
                <w:lang w:eastAsia="en-GB"/>
              </w:rPr>
              <w:t>0.2</w:t>
            </w:r>
          </w:p>
        </w:tc>
      </w:tr>
      <w:tr w:rsidR="00056985" w:rsidRPr="006C63C2" w14:paraId="6DDE8DAD"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4C8220" w14:textId="77777777" w:rsidR="00056985" w:rsidRPr="00044432" w:rsidRDefault="00056985" w:rsidP="00056985">
            <w:pPr>
              <w:ind w:firstLineChars="200" w:firstLine="400"/>
              <w:rPr>
                <w:rFonts w:cs="Arial"/>
                <w:i/>
                <w:color w:val="000000"/>
                <w:sz w:val="20"/>
                <w:szCs w:val="20"/>
                <w:lang w:eastAsia="en-GB"/>
              </w:rPr>
            </w:pPr>
            <w:r w:rsidRPr="00044432">
              <w:rPr>
                <w:rFonts w:cs="Arial"/>
                <w:i/>
                <w:color w:val="000000"/>
                <w:sz w:val="20"/>
                <w:szCs w:val="20"/>
                <w:lang w:eastAsia="en-GB"/>
              </w:rPr>
              <w:t>Tomato and tomato products</w:t>
            </w:r>
          </w:p>
        </w:tc>
        <w:tc>
          <w:tcPr>
            <w:tcW w:w="1275" w:type="dxa"/>
            <w:tcBorders>
              <w:top w:val="nil"/>
              <w:left w:val="nil"/>
              <w:bottom w:val="single" w:sz="4" w:space="0" w:color="auto"/>
              <w:right w:val="single" w:sz="4" w:space="0" w:color="auto"/>
            </w:tcBorders>
            <w:shd w:val="clear" w:color="auto" w:fill="auto"/>
            <w:noWrap/>
            <w:vAlign w:val="bottom"/>
            <w:hideMark/>
          </w:tcPr>
          <w:p w14:paraId="5228DE44" w14:textId="77777777" w:rsidR="00056985" w:rsidRPr="00044432" w:rsidRDefault="00056985" w:rsidP="00056985">
            <w:pPr>
              <w:jc w:val="right"/>
              <w:rPr>
                <w:rFonts w:cs="Arial"/>
                <w:i/>
                <w:color w:val="000000"/>
                <w:sz w:val="20"/>
                <w:szCs w:val="20"/>
                <w:lang w:eastAsia="en-GB"/>
              </w:rPr>
            </w:pPr>
            <w:r w:rsidRPr="00044432">
              <w:rPr>
                <w:rFonts w:cs="Arial"/>
                <w:i/>
                <w:color w:val="000000"/>
                <w:sz w:val="20"/>
                <w:szCs w:val="20"/>
                <w:lang w:eastAsia="en-GB"/>
              </w:rPr>
              <w:t>0.6</w:t>
            </w:r>
          </w:p>
        </w:tc>
        <w:tc>
          <w:tcPr>
            <w:tcW w:w="1276" w:type="dxa"/>
            <w:tcBorders>
              <w:top w:val="nil"/>
              <w:left w:val="nil"/>
              <w:bottom w:val="single" w:sz="4" w:space="0" w:color="auto"/>
              <w:right w:val="single" w:sz="4" w:space="0" w:color="auto"/>
            </w:tcBorders>
            <w:shd w:val="clear" w:color="auto" w:fill="auto"/>
            <w:noWrap/>
            <w:vAlign w:val="bottom"/>
            <w:hideMark/>
          </w:tcPr>
          <w:p w14:paraId="04E3ABFA" w14:textId="77777777" w:rsidR="00056985" w:rsidRPr="00044432" w:rsidRDefault="00056985" w:rsidP="00056985">
            <w:pPr>
              <w:jc w:val="right"/>
              <w:rPr>
                <w:rFonts w:cs="Arial"/>
                <w:i/>
                <w:color w:val="000000"/>
                <w:sz w:val="20"/>
                <w:szCs w:val="20"/>
                <w:lang w:eastAsia="en-GB"/>
              </w:rPr>
            </w:pPr>
            <w:r w:rsidRPr="00044432">
              <w:rPr>
                <w:rFonts w:cs="Arial"/>
                <w:i/>
                <w:color w:val="000000"/>
                <w:sz w:val="20"/>
                <w:szCs w:val="20"/>
                <w:lang w:eastAsia="en-GB"/>
              </w:rPr>
              <w:t>1.3</w:t>
            </w:r>
          </w:p>
        </w:tc>
        <w:tc>
          <w:tcPr>
            <w:tcW w:w="1559" w:type="dxa"/>
            <w:tcBorders>
              <w:top w:val="nil"/>
              <w:left w:val="nil"/>
              <w:bottom w:val="single" w:sz="4" w:space="0" w:color="auto"/>
              <w:right w:val="single" w:sz="4" w:space="0" w:color="auto"/>
            </w:tcBorders>
            <w:shd w:val="clear" w:color="auto" w:fill="auto"/>
            <w:noWrap/>
            <w:vAlign w:val="bottom"/>
            <w:hideMark/>
          </w:tcPr>
          <w:p w14:paraId="2D493E0F" w14:textId="77777777" w:rsidR="00056985" w:rsidRPr="00044432" w:rsidRDefault="00056985" w:rsidP="00056985">
            <w:pPr>
              <w:jc w:val="right"/>
              <w:rPr>
                <w:rFonts w:cs="Arial"/>
                <w:i/>
                <w:color w:val="000000"/>
                <w:sz w:val="20"/>
                <w:szCs w:val="20"/>
                <w:lang w:eastAsia="en-GB"/>
              </w:rPr>
            </w:pPr>
            <w:r w:rsidRPr="00044432">
              <w:rPr>
                <w:rFonts w:cs="Arial"/>
                <w:i/>
                <w:color w:val="000000"/>
                <w:sz w:val="20"/>
                <w:szCs w:val="20"/>
                <w:lang w:eastAsia="en-GB"/>
              </w:rPr>
              <w:t>2.4</w:t>
            </w:r>
          </w:p>
        </w:tc>
      </w:tr>
      <w:tr w:rsidR="00056985" w:rsidRPr="006C63C2" w14:paraId="2D28A9B4"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DEE29F3" w14:textId="77777777" w:rsidR="00056985" w:rsidRPr="00044432" w:rsidRDefault="00056985" w:rsidP="00056985">
            <w:pPr>
              <w:ind w:firstLineChars="200" w:firstLine="400"/>
              <w:rPr>
                <w:rFonts w:cs="Arial"/>
                <w:i/>
                <w:color w:val="000000"/>
                <w:sz w:val="20"/>
                <w:szCs w:val="20"/>
                <w:lang w:eastAsia="en-GB"/>
              </w:rPr>
            </w:pPr>
            <w:r w:rsidRPr="00044432">
              <w:rPr>
                <w:rFonts w:cs="Arial"/>
                <w:i/>
                <w:color w:val="000000"/>
                <w:sz w:val="20"/>
                <w:szCs w:val="20"/>
                <w:lang w:eastAsia="en-GB"/>
              </w:rPr>
              <w:t>Other fruiting vegetables</w:t>
            </w:r>
          </w:p>
        </w:tc>
        <w:tc>
          <w:tcPr>
            <w:tcW w:w="1275" w:type="dxa"/>
            <w:tcBorders>
              <w:top w:val="nil"/>
              <w:left w:val="nil"/>
              <w:bottom w:val="single" w:sz="4" w:space="0" w:color="auto"/>
              <w:right w:val="single" w:sz="4" w:space="0" w:color="auto"/>
            </w:tcBorders>
            <w:shd w:val="clear" w:color="auto" w:fill="auto"/>
            <w:noWrap/>
            <w:vAlign w:val="bottom"/>
            <w:hideMark/>
          </w:tcPr>
          <w:p w14:paraId="04CC0BC0" w14:textId="77777777" w:rsidR="00056985" w:rsidRPr="00044432" w:rsidRDefault="00056985" w:rsidP="00056985">
            <w:pPr>
              <w:jc w:val="right"/>
              <w:rPr>
                <w:rFonts w:cs="Arial"/>
                <w:i/>
                <w:color w:val="000000"/>
                <w:sz w:val="20"/>
                <w:szCs w:val="20"/>
                <w:lang w:eastAsia="en-GB"/>
              </w:rPr>
            </w:pPr>
            <w:r w:rsidRPr="00044432">
              <w:rPr>
                <w:rFonts w:cs="Arial"/>
                <w:i/>
                <w:color w:val="000000"/>
                <w:sz w:val="20"/>
                <w:szCs w:val="20"/>
                <w:lang w:eastAsia="en-GB"/>
              </w:rPr>
              <w:t>1.6</w:t>
            </w:r>
          </w:p>
        </w:tc>
        <w:tc>
          <w:tcPr>
            <w:tcW w:w="1276" w:type="dxa"/>
            <w:tcBorders>
              <w:top w:val="nil"/>
              <w:left w:val="nil"/>
              <w:bottom w:val="single" w:sz="4" w:space="0" w:color="auto"/>
              <w:right w:val="single" w:sz="4" w:space="0" w:color="auto"/>
            </w:tcBorders>
            <w:shd w:val="clear" w:color="auto" w:fill="auto"/>
            <w:noWrap/>
            <w:vAlign w:val="bottom"/>
            <w:hideMark/>
          </w:tcPr>
          <w:p w14:paraId="22EB6845" w14:textId="77777777" w:rsidR="00056985" w:rsidRPr="00044432" w:rsidRDefault="00056985" w:rsidP="00056985">
            <w:pPr>
              <w:jc w:val="right"/>
              <w:rPr>
                <w:rFonts w:cs="Arial"/>
                <w:i/>
                <w:color w:val="000000"/>
                <w:sz w:val="20"/>
                <w:szCs w:val="20"/>
                <w:lang w:eastAsia="en-GB"/>
              </w:rPr>
            </w:pPr>
            <w:r w:rsidRPr="00044432">
              <w:rPr>
                <w:rFonts w:cs="Arial"/>
                <w:i/>
                <w:color w:val="000000"/>
                <w:sz w:val="20"/>
                <w:szCs w:val="20"/>
                <w:lang w:eastAsia="en-GB"/>
              </w:rPr>
              <w:t>0.4</w:t>
            </w:r>
          </w:p>
        </w:tc>
        <w:tc>
          <w:tcPr>
            <w:tcW w:w="1559" w:type="dxa"/>
            <w:tcBorders>
              <w:top w:val="nil"/>
              <w:left w:val="nil"/>
              <w:bottom w:val="single" w:sz="4" w:space="0" w:color="auto"/>
              <w:right w:val="single" w:sz="4" w:space="0" w:color="auto"/>
            </w:tcBorders>
            <w:shd w:val="clear" w:color="auto" w:fill="auto"/>
            <w:noWrap/>
            <w:vAlign w:val="bottom"/>
            <w:hideMark/>
          </w:tcPr>
          <w:p w14:paraId="3C0BD64A" w14:textId="77777777" w:rsidR="00056985" w:rsidRPr="00044432" w:rsidRDefault="00056985" w:rsidP="00056985">
            <w:pPr>
              <w:jc w:val="right"/>
              <w:rPr>
                <w:rFonts w:cs="Arial"/>
                <w:i/>
                <w:color w:val="000000"/>
                <w:sz w:val="20"/>
                <w:szCs w:val="20"/>
                <w:lang w:eastAsia="en-GB"/>
              </w:rPr>
            </w:pPr>
            <w:r w:rsidRPr="00044432">
              <w:rPr>
                <w:rFonts w:cs="Arial"/>
                <w:i/>
                <w:color w:val="000000"/>
                <w:sz w:val="20"/>
                <w:szCs w:val="20"/>
                <w:lang w:eastAsia="en-GB"/>
              </w:rPr>
              <w:t>1.2</w:t>
            </w:r>
          </w:p>
        </w:tc>
      </w:tr>
      <w:tr w:rsidR="00056985" w:rsidRPr="006C63C2" w14:paraId="5452EF6A"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C03298C" w14:textId="2EF1C23A" w:rsidR="00056985" w:rsidRPr="00044432" w:rsidRDefault="00056985" w:rsidP="006F53BF">
            <w:pPr>
              <w:ind w:firstLineChars="200" w:firstLine="400"/>
              <w:rPr>
                <w:rFonts w:cs="Arial"/>
                <w:i/>
                <w:color w:val="000000"/>
                <w:sz w:val="20"/>
                <w:szCs w:val="20"/>
                <w:lang w:eastAsia="en-GB"/>
              </w:rPr>
            </w:pPr>
            <w:r w:rsidRPr="00044432">
              <w:rPr>
                <w:rFonts w:cs="Arial"/>
                <w:i/>
                <w:color w:val="000000"/>
                <w:sz w:val="20"/>
                <w:szCs w:val="20"/>
                <w:lang w:eastAsia="en-GB"/>
              </w:rPr>
              <w:t>Other vegetables and vegetable combinations</w:t>
            </w:r>
          </w:p>
        </w:tc>
        <w:tc>
          <w:tcPr>
            <w:tcW w:w="1275" w:type="dxa"/>
            <w:tcBorders>
              <w:top w:val="nil"/>
              <w:left w:val="nil"/>
              <w:bottom w:val="single" w:sz="4" w:space="0" w:color="auto"/>
              <w:right w:val="single" w:sz="4" w:space="0" w:color="auto"/>
            </w:tcBorders>
            <w:shd w:val="clear" w:color="auto" w:fill="auto"/>
            <w:noWrap/>
            <w:vAlign w:val="bottom"/>
            <w:hideMark/>
          </w:tcPr>
          <w:p w14:paraId="705D9A73" w14:textId="3C4891FE" w:rsidR="00056985" w:rsidRPr="00044432" w:rsidRDefault="00056985" w:rsidP="00056985">
            <w:pPr>
              <w:jc w:val="right"/>
              <w:rPr>
                <w:rFonts w:cs="Arial"/>
                <w:i/>
                <w:color w:val="000000"/>
                <w:sz w:val="20"/>
                <w:szCs w:val="20"/>
                <w:lang w:eastAsia="en-GB"/>
              </w:rPr>
            </w:pPr>
            <w:r w:rsidRPr="00044432">
              <w:rPr>
                <w:rFonts w:cs="Arial"/>
                <w:i/>
                <w:color w:val="000000"/>
                <w:sz w:val="20"/>
                <w:szCs w:val="20"/>
                <w:lang w:eastAsia="en-GB"/>
              </w:rPr>
              <w:t>0.7</w:t>
            </w:r>
          </w:p>
        </w:tc>
        <w:tc>
          <w:tcPr>
            <w:tcW w:w="1276" w:type="dxa"/>
            <w:tcBorders>
              <w:top w:val="nil"/>
              <w:left w:val="nil"/>
              <w:bottom w:val="single" w:sz="4" w:space="0" w:color="auto"/>
              <w:right w:val="single" w:sz="4" w:space="0" w:color="auto"/>
            </w:tcBorders>
            <w:shd w:val="clear" w:color="auto" w:fill="auto"/>
            <w:noWrap/>
            <w:vAlign w:val="bottom"/>
            <w:hideMark/>
          </w:tcPr>
          <w:p w14:paraId="51FB2FA1" w14:textId="5B35D6D9" w:rsidR="00056985" w:rsidRPr="00044432" w:rsidRDefault="00056985" w:rsidP="00056985">
            <w:pPr>
              <w:jc w:val="right"/>
              <w:rPr>
                <w:rFonts w:cs="Arial"/>
                <w:i/>
                <w:color w:val="000000"/>
                <w:sz w:val="20"/>
                <w:szCs w:val="20"/>
                <w:lang w:eastAsia="en-GB"/>
              </w:rPr>
            </w:pPr>
            <w:r w:rsidRPr="00044432">
              <w:rPr>
                <w:rFonts w:cs="Arial"/>
                <w:i/>
                <w:color w:val="000000"/>
                <w:sz w:val="20"/>
                <w:szCs w:val="20"/>
                <w:lang w:eastAsia="en-GB"/>
              </w:rPr>
              <w:t>0.</w:t>
            </w:r>
            <w:r>
              <w:rPr>
                <w:rFonts w:cs="Arial"/>
                <w:i/>
                <w:color w:val="000000"/>
                <w:sz w:val="20"/>
                <w:szCs w:val="20"/>
                <w:lang w:eastAsia="en-GB"/>
              </w:rPr>
              <w:t xml:space="preserve">6 </w:t>
            </w:r>
          </w:p>
        </w:tc>
        <w:tc>
          <w:tcPr>
            <w:tcW w:w="1559" w:type="dxa"/>
            <w:tcBorders>
              <w:top w:val="nil"/>
              <w:left w:val="nil"/>
              <w:bottom w:val="single" w:sz="4" w:space="0" w:color="auto"/>
              <w:right w:val="single" w:sz="4" w:space="0" w:color="auto"/>
            </w:tcBorders>
            <w:shd w:val="clear" w:color="auto" w:fill="auto"/>
            <w:noWrap/>
            <w:vAlign w:val="bottom"/>
            <w:hideMark/>
          </w:tcPr>
          <w:p w14:paraId="2C5F0516" w14:textId="2F246E0D" w:rsidR="00056985" w:rsidRPr="00044432" w:rsidRDefault="00056985" w:rsidP="00056985">
            <w:pPr>
              <w:jc w:val="right"/>
              <w:rPr>
                <w:rFonts w:cs="Arial"/>
                <w:i/>
                <w:color w:val="000000"/>
                <w:sz w:val="20"/>
                <w:szCs w:val="20"/>
                <w:lang w:eastAsia="en-GB"/>
              </w:rPr>
            </w:pPr>
            <w:r w:rsidRPr="00044432">
              <w:rPr>
                <w:rFonts w:cs="Arial"/>
                <w:i/>
                <w:color w:val="000000"/>
                <w:sz w:val="20"/>
                <w:szCs w:val="20"/>
                <w:lang w:eastAsia="en-GB"/>
              </w:rPr>
              <w:t>0.</w:t>
            </w:r>
            <w:r>
              <w:rPr>
                <w:rFonts w:cs="Arial"/>
                <w:i/>
                <w:color w:val="000000"/>
                <w:sz w:val="20"/>
                <w:szCs w:val="20"/>
                <w:lang w:eastAsia="en-GB"/>
              </w:rPr>
              <w:t>9</w:t>
            </w:r>
          </w:p>
        </w:tc>
      </w:tr>
      <w:tr w:rsidR="00056985" w:rsidRPr="006C63C2" w14:paraId="35ABE468"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CB787DC" w14:textId="6F2244CE" w:rsidR="00056985" w:rsidRPr="00044432" w:rsidRDefault="00056985" w:rsidP="006F53BF">
            <w:pPr>
              <w:ind w:firstLineChars="200" w:firstLine="400"/>
              <w:rPr>
                <w:rFonts w:cs="Arial"/>
                <w:i/>
                <w:color w:val="000000"/>
                <w:sz w:val="20"/>
                <w:szCs w:val="20"/>
                <w:lang w:eastAsia="en-GB"/>
              </w:rPr>
            </w:pPr>
            <w:r w:rsidRPr="00044432">
              <w:rPr>
                <w:rFonts w:cs="Arial"/>
                <w:i/>
                <w:color w:val="000000"/>
                <w:sz w:val="20"/>
                <w:szCs w:val="20"/>
                <w:lang w:eastAsia="en-GB"/>
              </w:rPr>
              <w:t>Dishes where vegetable is the major component</w:t>
            </w:r>
          </w:p>
        </w:tc>
        <w:tc>
          <w:tcPr>
            <w:tcW w:w="1275" w:type="dxa"/>
            <w:tcBorders>
              <w:top w:val="nil"/>
              <w:left w:val="nil"/>
              <w:bottom w:val="single" w:sz="4" w:space="0" w:color="auto"/>
              <w:right w:val="single" w:sz="4" w:space="0" w:color="auto"/>
            </w:tcBorders>
            <w:shd w:val="clear" w:color="auto" w:fill="auto"/>
            <w:noWrap/>
            <w:vAlign w:val="bottom"/>
            <w:hideMark/>
          </w:tcPr>
          <w:p w14:paraId="77E3A7EF" w14:textId="77777777" w:rsidR="00056985" w:rsidRPr="00044432" w:rsidRDefault="00056985" w:rsidP="00056985">
            <w:pPr>
              <w:jc w:val="right"/>
              <w:rPr>
                <w:rFonts w:cs="Arial"/>
                <w:i/>
                <w:color w:val="000000"/>
                <w:sz w:val="20"/>
                <w:szCs w:val="20"/>
                <w:lang w:eastAsia="en-GB"/>
              </w:rPr>
            </w:pPr>
            <w:r w:rsidRPr="00044432">
              <w:rPr>
                <w:rFonts w:cs="Arial"/>
                <w:i/>
                <w:color w:val="000000"/>
                <w:sz w:val="20"/>
                <w:szCs w:val="20"/>
                <w:lang w:eastAsia="en-GB"/>
              </w:rPr>
              <w:t>3.2</w:t>
            </w:r>
          </w:p>
        </w:tc>
        <w:tc>
          <w:tcPr>
            <w:tcW w:w="1276" w:type="dxa"/>
            <w:tcBorders>
              <w:top w:val="nil"/>
              <w:left w:val="nil"/>
              <w:bottom w:val="single" w:sz="4" w:space="0" w:color="auto"/>
              <w:right w:val="single" w:sz="4" w:space="0" w:color="auto"/>
            </w:tcBorders>
            <w:shd w:val="clear" w:color="auto" w:fill="auto"/>
            <w:noWrap/>
            <w:vAlign w:val="bottom"/>
            <w:hideMark/>
          </w:tcPr>
          <w:p w14:paraId="73AE71AF" w14:textId="0A2EFB3B" w:rsidR="00056985" w:rsidRPr="00044432" w:rsidRDefault="00056985" w:rsidP="00056985">
            <w:pPr>
              <w:jc w:val="right"/>
              <w:rPr>
                <w:rFonts w:cs="Arial"/>
                <w:i/>
                <w:color w:val="000000"/>
                <w:sz w:val="20"/>
                <w:szCs w:val="20"/>
                <w:lang w:eastAsia="en-GB"/>
              </w:rPr>
            </w:pPr>
            <w:r w:rsidRPr="00044432">
              <w:rPr>
                <w:rFonts w:cs="Arial"/>
                <w:i/>
                <w:color w:val="000000"/>
                <w:sz w:val="20"/>
                <w:szCs w:val="20"/>
                <w:lang w:eastAsia="en-GB"/>
              </w:rPr>
              <w:t>0.</w:t>
            </w:r>
            <w:r>
              <w:rPr>
                <w:rFonts w:cs="Arial"/>
                <w:i/>
                <w:color w:val="000000"/>
                <w:sz w:val="20"/>
                <w:szCs w:val="20"/>
                <w:lang w:eastAsia="en-GB"/>
              </w:rPr>
              <w:t>9</w:t>
            </w:r>
          </w:p>
        </w:tc>
        <w:tc>
          <w:tcPr>
            <w:tcW w:w="1559" w:type="dxa"/>
            <w:tcBorders>
              <w:top w:val="nil"/>
              <w:left w:val="nil"/>
              <w:bottom w:val="single" w:sz="4" w:space="0" w:color="auto"/>
              <w:right w:val="single" w:sz="4" w:space="0" w:color="auto"/>
            </w:tcBorders>
            <w:shd w:val="clear" w:color="auto" w:fill="auto"/>
            <w:noWrap/>
            <w:vAlign w:val="bottom"/>
            <w:hideMark/>
          </w:tcPr>
          <w:p w14:paraId="064C3C24" w14:textId="6F0F4317" w:rsidR="00056985" w:rsidRPr="00044432" w:rsidRDefault="00056985" w:rsidP="00056985">
            <w:pPr>
              <w:jc w:val="right"/>
              <w:rPr>
                <w:rFonts w:cs="Arial"/>
                <w:i/>
                <w:color w:val="000000"/>
                <w:sz w:val="20"/>
                <w:szCs w:val="20"/>
                <w:lang w:eastAsia="en-GB"/>
              </w:rPr>
            </w:pPr>
            <w:r w:rsidRPr="00044432">
              <w:rPr>
                <w:rFonts w:cs="Arial"/>
                <w:i/>
                <w:color w:val="000000"/>
                <w:sz w:val="20"/>
                <w:szCs w:val="20"/>
                <w:lang w:eastAsia="en-GB"/>
              </w:rPr>
              <w:t>1.</w:t>
            </w:r>
            <w:r>
              <w:rPr>
                <w:rFonts w:cs="Arial"/>
                <w:i/>
                <w:color w:val="000000"/>
                <w:sz w:val="20"/>
                <w:szCs w:val="20"/>
                <w:lang w:eastAsia="en-GB"/>
              </w:rPr>
              <w:t>5</w:t>
            </w:r>
          </w:p>
        </w:tc>
      </w:tr>
      <w:tr w:rsidR="00056985" w:rsidRPr="006C63C2" w14:paraId="1F0E4EA8"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662D85" w14:textId="5DA10A7A" w:rsidR="00056985" w:rsidRPr="00044432" w:rsidRDefault="00056985" w:rsidP="00056985">
            <w:pPr>
              <w:rPr>
                <w:rFonts w:cs="Arial"/>
                <w:color w:val="000000"/>
                <w:sz w:val="20"/>
                <w:szCs w:val="20"/>
                <w:lang w:eastAsia="en-GB"/>
              </w:rPr>
            </w:pPr>
            <w:r w:rsidRPr="00044432">
              <w:rPr>
                <w:rFonts w:cs="Arial"/>
                <w:color w:val="000000"/>
                <w:sz w:val="20"/>
                <w:szCs w:val="20"/>
                <w:lang w:eastAsia="en-GB"/>
              </w:rPr>
              <w:t>Legume and pulse products and dishes</w:t>
            </w:r>
          </w:p>
        </w:tc>
        <w:tc>
          <w:tcPr>
            <w:tcW w:w="1275" w:type="dxa"/>
            <w:tcBorders>
              <w:top w:val="nil"/>
              <w:left w:val="nil"/>
              <w:bottom w:val="single" w:sz="4" w:space="0" w:color="auto"/>
              <w:right w:val="nil"/>
            </w:tcBorders>
            <w:shd w:val="clear" w:color="auto" w:fill="auto"/>
            <w:noWrap/>
            <w:vAlign w:val="bottom"/>
            <w:hideMark/>
          </w:tcPr>
          <w:p w14:paraId="50ED0295" w14:textId="77777777" w:rsidR="00056985" w:rsidRPr="00044432" w:rsidRDefault="00056985" w:rsidP="00056985">
            <w:pPr>
              <w:jc w:val="right"/>
              <w:rPr>
                <w:rFonts w:cs="Arial"/>
                <w:color w:val="000000"/>
                <w:sz w:val="20"/>
                <w:szCs w:val="20"/>
                <w:lang w:eastAsia="en-GB"/>
              </w:rPr>
            </w:pPr>
            <w:r w:rsidRPr="00044432">
              <w:rPr>
                <w:rFonts w:cs="Arial"/>
                <w:color w:val="000000"/>
                <w:sz w:val="20"/>
                <w:szCs w:val="20"/>
                <w:lang w:eastAsia="en-GB"/>
              </w:rPr>
              <w:t>0.4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F8901F8" w14:textId="77777777" w:rsidR="00056985" w:rsidRPr="00044432" w:rsidRDefault="00056985" w:rsidP="00056985">
            <w:pPr>
              <w:jc w:val="right"/>
              <w:rPr>
                <w:rFonts w:cs="Arial"/>
                <w:color w:val="000000"/>
                <w:sz w:val="20"/>
                <w:szCs w:val="20"/>
                <w:lang w:eastAsia="en-GB"/>
              </w:rPr>
            </w:pPr>
            <w:r w:rsidRPr="00044432">
              <w:rPr>
                <w:rFonts w:cs="Arial"/>
                <w:color w:val="000000"/>
                <w:sz w:val="20"/>
                <w:szCs w:val="20"/>
                <w:lang w:eastAsia="en-GB"/>
              </w:rPr>
              <w:t>0.6</w:t>
            </w:r>
          </w:p>
        </w:tc>
        <w:tc>
          <w:tcPr>
            <w:tcW w:w="1559" w:type="dxa"/>
            <w:tcBorders>
              <w:top w:val="nil"/>
              <w:left w:val="nil"/>
              <w:bottom w:val="single" w:sz="4" w:space="0" w:color="auto"/>
              <w:right w:val="single" w:sz="4" w:space="0" w:color="auto"/>
            </w:tcBorders>
            <w:shd w:val="clear" w:color="auto" w:fill="auto"/>
            <w:noWrap/>
            <w:vAlign w:val="bottom"/>
            <w:hideMark/>
          </w:tcPr>
          <w:p w14:paraId="361D59E4" w14:textId="77777777" w:rsidR="00056985" w:rsidRPr="00044432" w:rsidRDefault="00056985" w:rsidP="00056985">
            <w:pPr>
              <w:jc w:val="right"/>
              <w:rPr>
                <w:rFonts w:cs="Arial"/>
                <w:color w:val="000000"/>
                <w:sz w:val="20"/>
                <w:szCs w:val="20"/>
                <w:lang w:eastAsia="en-GB"/>
              </w:rPr>
            </w:pPr>
            <w:r w:rsidRPr="00044432">
              <w:rPr>
                <w:rFonts w:cs="Arial"/>
                <w:color w:val="000000"/>
                <w:sz w:val="20"/>
                <w:szCs w:val="20"/>
                <w:lang w:eastAsia="en-GB"/>
              </w:rPr>
              <w:t>0.5</w:t>
            </w:r>
          </w:p>
        </w:tc>
      </w:tr>
      <w:tr w:rsidR="00056985" w:rsidRPr="006C63C2" w14:paraId="7572995C"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EC39CF" w14:textId="77777777" w:rsidR="00056985" w:rsidRPr="00044432" w:rsidRDefault="00056985" w:rsidP="00056985">
            <w:pPr>
              <w:rPr>
                <w:rFonts w:cs="Arial"/>
                <w:color w:val="000000"/>
                <w:sz w:val="20"/>
                <w:szCs w:val="20"/>
                <w:lang w:eastAsia="en-GB"/>
              </w:rPr>
            </w:pPr>
            <w:r w:rsidRPr="00044432">
              <w:rPr>
                <w:rFonts w:cs="Arial"/>
                <w:color w:val="000000"/>
                <w:sz w:val="20"/>
                <w:szCs w:val="20"/>
                <w:lang w:eastAsia="en-GB"/>
              </w:rPr>
              <w:t>Snack foods</w:t>
            </w:r>
          </w:p>
        </w:tc>
        <w:tc>
          <w:tcPr>
            <w:tcW w:w="1275" w:type="dxa"/>
            <w:tcBorders>
              <w:top w:val="nil"/>
              <w:left w:val="nil"/>
              <w:bottom w:val="single" w:sz="4" w:space="0" w:color="auto"/>
              <w:right w:val="nil"/>
            </w:tcBorders>
            <w:shd w:val="clear" w:color="auto" w:fill="auto"/>
            <w:noWrap/>
            <w:vAlign w:val="bottom"/>
            <w:hideMark/>
          </w:tcPr>
          <w:p w14:paraId="3B726535" w14:textId="54FEEF2D" w:rsidR="00056985" w:rsidRPr="00044432" w:rsidRDefault="00056985" w:rsidP="00056985">
            <w:pPr>
              <w:jc w:val="right"/>
              <w:rPr>
                <w:rFonts w:cs="Arial"/>
                <w:color w:val="000000"/>
                <w:sz w:val="20"/>
                <w:szCs w:val="20"/>
                <w:lang w:eastAsia="en-GB"/>
              </w:rPr>
            </w:pPr>
            <w:r w:rsidRPr="00044432">
              <w:rPr>
                <w:rFonts w:cs="Arial"/>
                <w:color w:val="000000"/>
                <w:sz w:val="20"/>
                <w:szCs w:val="20"/>
                <w:lang w:eastAsia="en-GB"/>
              </w:rPr>
              <w:t>2</w:t>
            </w:r>
            <w:r>
              <w:rPr>
                <w:rFonts w:cs="Arial"/>
                <w:color w:val="000000"/>
                <w:sz w:val="20"/>
                <w:szCs w:val="20"/>
                <w:lang w:eastAsia="en-GB"/>
              </w:rPr>
              <w:t>.9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EA18623" w14:textId="379D564A" w:rsidR="00056985" w:rsidRPr="00044432" w:rsidRDefault="00056985" w:rsidP="00056985">
            <w:pPr>
              <w:jc w:val="right"/>
              <w:rPr>
                <w:rFonts w:cs="Arial"/>
                <w:color w:val="000000"/>
                <w:sz w:val="20"/>
                <w:szCs w:val="20"/>
                <w:lang w:eastAsia="en-GB"/>
              </w:rPr>
            </w:pPr>
            <w:r w:rsidRPr="00044432">
              <w:rPr>
                <w:rFonts w:cs="Arial"/>
                <w:color w:val="000000"/>
                <w:sz w:val="20"/>
                <w:szCs w:val="20"/>
                <w:lang w:eastAsia="en-GB"/>
              </w:rPr>
              <w:t>4</w:t>
            </w:r>
            <w:r>
              <w:rPr>
                <w:rFonts w:cs="Arial"/>
                <w:color w:val="000000"/>
                <w:sz w:val="20"/>
                <w:szCs w:val="20"/>
                <w:lang w:eastAsia="en-GB"/>
              </w:rPr>
              <w:t>.5</w:t>
            </w:r>
          </w:p>
        </w:tc>
        <w:tc>
          <w:tcPr>
            <w:tcW w:w="1559" w:type="dxa"/>
            <w:tcBorders>
              <w:top w:val="nil"/>
              <w:left w:val="nil"/>
              <w:bottom w:val="single" w:sz="4" w:space="0" w:color="auto"/>
              <w:right w:val="single" w:sz="4" w:space="0" w:color="auto"/>
            </w:tcBorders>
            <w:shd w:val="clear" w:color="auto" w:fill="auto"/>
            <w:noWrap/>
            <w:vAlign w:val="bottom"/>
            <w:hideMark/>
          </w:tcPr>
          <w:p w14:paraId="05A3BC11" w14:textId="7EDB3D83" w:rsidR="00056985" w:rsidRPr="00044432" w:rsidRDefault="00056985" w:rsidP="00056985">
            <w:pPr>
              <w:jc w:val="right"/>
              <w:rPr>
                <w:rFonts w:cs="Arial"/>
                <w:color w:val="000000"/>
                <w:sz w:val="20"/>
                <w:szCs w:val="20"/>
                <w:lang w:eastAsia="en-GB"/>
              </w:rPr>
            </w:pPr>
            <w:r>
              <w:rPr>
                <w:rFonts w:cs="Arial"/>
                <w:color w:val="000000"/>
                <w:sz w:val="20"/>
                <w:szCs w:val="20"/>
                <w:lang w:eastAsia="en-GB"/>
              </w:rPr>
              <w:t>1.1</w:t>
            </w:r>
          </w:p>
        </w:tc>
      </w:tr>
      <w:tr w:rsidR="00056985" w:rsidRPr="006C63C2" w14:paraId="4DDE06B1"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8725FAC" w14:textId="77777777" w:rsidR="00056985" w:rsidRPr="00044432" w:rsidRDefault="00056985" w:rsidP="00056985">
            <w:pPr>
              <w:rPr>
                <w:rFonts w:cs="Arial"/>
                <w:color w:val="000000"/>
                <w:sz w:val="20"/>
                <w:szCs w:val="20"/>
                <w:lang w:eastAsia="en-GB"/>
              </w:rPr>
            </w:pPr>
            <w:r w:rsidRPr="00044432">
              <w:rPr>
                <w:rFonts w:cs="Arial"/>
                <w:color w:val="000000"/>
                <w:sz w:val="20"/>
                <w:szCs w:val="20"/>
                <w:lang w:eastAsia="en-GB"/>
              </w:rPr>
              <w:t>Sugar products and dishes</w:t>
            </w:r>
          </w:p>
        </w:tc>
        <w:tc>
          <w:tcPr>
            <w:tcW w:w="1275" w:type="dxa"/>
            <w:tcBorders>
              <w:top w:val="nil"/>
              <w:left w:val="nil"/>
              <w:bottom w:val="single" w:sz="4" w:space="0" w:color="auto"/>
              <w:right w:val="nil"/>
            </w:tcBorders>
            <w:shd w:val="clear" w:color="auto" w:fill="auto"/>
            <w:noWrap/>
            <w:vAlign w:val="bottom"/>
            <w:hideMark/>
          </w:tcPr>
          <w:p w14:paraId="66CD300F" w14:textId="77777777" w:rsidR="00056985" w:rsidRPr="00044432" w:rsidRDefault="00056985" w:rsidP="00056985">
            <w:pPr>
              <w:jc w:val="right"/>
              <w:rPr>
                <w:rFonts w:cs="Arial"/>
                <w:color w:val="000000"/>
                <w:sz w:val="20"/>
                <w:szCs w:val="20"/>
                <w:lang w:eastAsia="en-GB"/>
              </w:rPr>
            </w:pPr>
            <w:r w:rsidRPr="00044432">
              <w:rPr>
                <w:rFonts w:cs="Arial"/>
                <w:color w:val="000000"/>
                <w:sz w:val="20"/>
                <w:szCs w:val="20"/>
                <w:lang w:eastAsia="en-GB"/>
              </w:rPr>
              <w:t>0.1</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8B9A2D6" w14:textId="77777777" w:rsidR="00056985" w:rsidRPr="00044432" w:rsidRDefault="00056985" w:rsidP="00056985">
            <w:pPr>
              <w:jc w:val="right"/>
              <w:rPr>
                <w:rFonts w:cs="Arial"/>
                <w:color w:val="000000"/>
                <w:sz w:val="20"/>
                <w:szCs w:val="20"/>
                <w:lang w:eastAsia="en-GB"/>
              </w:rPr>
            </w:pPr>
            <w:r w:rsidRPr="00044432">
              <w:rPr>
                <w:rFonts w:cs="Arial"/>
                <w:color w:val="000000"/>
                <w:sz w:val="20"/>
                <w:szCs w:val="20"/>
                <w:lang w:eastAsia="en-GB"/>
              </w:rPr>
              <w:t>1.3</w:t>
            </w:r>
          </w:p>
        </w:tc>
        <w:tc>
          <w:tcPr>
            <w:tcW w:w="1559" w:type="dxa"/>
            <w:tcBorders>
              <w:top w:val="nil"/>
              <w:left w:val="nil"/>
              <w:bottom w:val="single" w:sz="4" w:space="0" w:color="auto"/>
              <w:right w:val="single" w:sz="4" w:space="0" w:color="auto"/>
            </w:tcBorders>
            <w:shd w:val="clear" w:color="auto" w:fill="auto"/>
            <w:noWrap/>
            <w:vAlign w:val="bottom"/>
            <w:hideMark/>
          </w:tcPr>
          <w:p w14:paraId="34A8E175" w14:textId="72A31771" w:rsidR="00056985" w:rsidRPr="00044432" w:rsidRDefault="00056985" w:rsidP="00056985">
            <w:pPr>
              <w:jc w:val="right"/>
              <w:rPr>
                <w:rFonts w:cs="Arial"/>
                <w:color w:val="000000"/>
                <w:sz w:val="20"/>
                <w:szCs w:val="20"/>
                <w:lang w:eastAsia="en-GB"/>
              </w:rPr>
            </w:pPr>
            <w:r w:rsidRPr="00044432">
              <w:rPr>
                <w:rFonts w:cs="Arial"/>
                <w:color w:val="000000"/>
                <w:sz w:val="20"/>
                <w:szCs w:val="20"/>
                <w:lang w:eastAsia="en-GB"/>
              </w:rPr>
              <w:t>1.</w:t>
            </w:r>
            <w:r>
              <w:rPr>
                <w:rFonts w:cs="Arial"/>
                <w:color w:val="000000"/>
                <w:sz w:val="20"/>
                <w:szCs w:val="20"/>
                <w:lang w:eastAsia="en-GB"/>
              </w:rPr>
              <w:t>2</w:t>
            </w:r>
          </w:p>
        </w:tc>
      </w:tr>
      <w:tr w:rsidR="00056985" w:rsidRPr="006C63C2" w14:paraId="2D679D41"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9B38F30" w14:textId="77777777" w:rsidR="00056985" w:rsidRPr="00044432" w:rsidRDefault="00056985" w:rsidP="00056985">
            <w:pPr>
              <w:rPr>
                <w:rFonts w:cs="Arial"/>
                <w:color w:val="000000"/>
                <w:sz w:val="20"/>
                <w:szCs w:val="20"/>
                <w:lang w:eastAsia="en-GB"/>
              </w:rPr>
            </w:pPr>
            <w:r w:rsidRPr="00044432">
              <w:rPr>
                <w:rFonts w:cs="Arial"/>
                <w:color w:val="000000"/>
                <w:sz w:val="20"/>
                <w:szCs w:val="20"/>
                <w:lang w:eastAsia="en-GB"/>
              </w:rPr>
              <w:t>Confectionery and cereal/nut/fruit/seed bars</w:t>
            </w:r>
          </w:p>
        </w:tc>
        <w:tc>
          <w:tcPr>
            <w:tcW w:w="1275" w:type="dxa"/>
            <w:tcBorders>
              <w:top w:val="nil"/>
              <w:left w:val="nil"/>
              <w:bottom w:val="single" w:sz="4" w:space="0" w:color="auto"/>
              <w:right w:val="nil"/>
            </w:tcBorders>
            <w:shd w:val="clear" w:color="auto" w:fill="auto"/>
            <w:noWrap/>
            <w:vAlign w:val="bottom"/>
            <w:hideMark/>
          </w:tcPr>
          <w:p w14:paraId="58890AF0" w14:textId="77777777" w:rsidR="00056985" w:rsidRPr="00044432" w:rsidRDefault="00056985" w:rsidP="00056985">
            <w:pPr>
              <w:jc w:val="right"/>
              <w:rPr>
                <w:rFonts w:cs="Arial"/>
                <w:color w:val="000000"/>
                <w:sz w:val="20"/>
                <w:szCs w:val="20"/>
                <w:lang w:eastAsia="en-GB"/>
              </w:rPr>
            </w:pPr>
            <w:r w:rsidRPr="00044432">
              <w:rPr>
                <w:rFonts w:cs="Arial"/>
                <w:color w:val="000000"/>
                <w:sz w:val="20"/>
                <w:szCs w:val="20"/>
                <w:lang w:eastAsia="en-GB"/>
              </w:rPr>
              <w:t>1.8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C75859C" w14:textId="77777777" w:rsidR="00056985" w:rsidRPr="00044432" w:rsidRDefault="00056985" w:rsidP="00056985">
            <w:pPr>
              <w:jc w:val="right"/>
              <w:rPr>
                <w:rFonts w:cs="Arial"/>
                <w:color w:val="000000"/>
                <w:sz w:val="20"/>
                <w:szCs w:val="20"/>
                <w:lang w:eastAsia="en-GB"/>
              </w:rPr>
            </w:pPr>
            <w:r w:rsidRPr="00044432">
              <w:rPr>
                <w:rFonts w:cs="Arial"/>
                <w:color w:val="000000"/>
                <w:sz w:val="20"/>
                <w:szCs w:val="20"/>
                <w:lang w:eastAsia="en-GB"/>
              </w:rPr>
              <w:t>1.2</w:t>
            </w:r>
          </w:p>
        </w:tc>
        <w:tc>
          <w:tcPr>
            <w:tcW w:w="1559" w:type="dxa"/>
            <w:tcBorders>
              <w:top w:val="nil"/>
              <w:left w:val="nil"/>
              <w:bottom w:val="single" w:sz="4" w:space="0" w:color="auto"/>
              <w:right w:val="single" w:sz="4" w:space="0" w:color="auto"/>
            </w:tcBorders>
            <w:shd w:val="clear" w:color="auto" w:fill="auto"/>
            <w:noWrap/>
            <w:vAlign w:val="bottom"/>
            <w:hideMark/>
          </w:tcPr>
          <w:p w14:paraId="63938524" w14:textId="773F4DC6" w:rsidR="00056985" w:rsidRPr="00044432" w:rsidRDefault="00056985" w:rsidP="00056985">
            <w:pPr>
              <w:jc w:val="right"/>
              <w:rPr>
                <w:rFonts w:cs="Arial"/>
                <w:color w:val="000000"/>
                <w:sz w:val="20"/>
                <w:szCs w:val="20"/>
                <w:lang w:eastAsia="en-GB"/>
              </w:rPr>
            </w:pPr>
            <w:r w:rsidRPr="00044432">
              <w:rPr>
                <w:rFonts w:cs="Arial"/>
                <w:color w:val="000000"/>
                <w:sz w:val="20"/>
                <w:szCs w:val="20"/>
                <w:lang w:eastAsia="en-GB"/>
              </w:rPr>
              <w:t>0.</w:t>
            </w:r>
            <w:r>
              <w:rPr>
                <w:rFonts w:cs="Arial"/>
                <w:color w:val="000000"/>
                <w:sz w:val="20"/>
                <w:szCs w:val="20"/>
                <w:lang w:eastAsia="en-GB"/>
              </w:rPr>
              <w:t>7</w:t>
            </w:r>
          </w:p>
        </w:tc>
      </w:tr>
      <w:tr w:rsidR="00056985" w:rsidRPr="006C63C2" w14:paraId="3607B4CD"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B08A505" w14:textId="77777777" w:rsidR="00056985" w:rsidRPr="00044432" w:rsidRDefault="00056985" w:rsidP="00056985">
            <w:pPr>
              <w:rPr>
                <w:rFonts w:cs="Arial"/>
                <w:color w:val="000000"/>
                <w:sz w:val="20"/>
                <w:szCs w:val="20"/>
                <w:lang w:eastAsia="en-GB"/>
              </w:rPr>
            </w:pPr>
            <w:r w:rsidRPr="00044432">
              <w:rPr>
                <w:rFonts w:cs="Arial"/>
                <w:color w:val="000000"/>
                <w:sz w:val="20"/>
                <w:szCs w:val="20"/>
                <w:lang w:eastAsia="en-GB"/>
              </w:rPr>
              <w:t>Alcoholic beverages</w:t>
            </w:r>
          </w:p>
        </w:tc>
        <w:tc>
          <w:tcPr>
            <w:tcW w:w="1275" w:type="dxa"/>
            <w:tcBorders>
              <w:top w:val="nil"/>
              <w:left w:val="nil"/>
              <w:bottom w:val="single" w:sz="4" w:space="0" w:color="auto"/>
              <w:right w:val="nil"/>
            </w:tcBorders>
            <w:shd w:val="clear" w:color="auto" w:fill="auto"/>
            <w:noWrap/>
            <w:vAlign w:val="bottom"/>
            <w:hideMark/>
          </w:tcPr>
          <w:p w14:paraId="15AFABED" w14:textId="77777777" w:rsidR="00056985" w:rsidRPr="00044432" w:rsidRDefault="00056985" w:rsidP="00056985">
            <w:pPr>
              <w:jc w:val="right"/>
              <w:rPr>
                <w:rFonts w:cs="Arial"/>
                <w:color w:val="000000"/>
                <w:sz w:val="20"/>
                <w:szCs w:val="20"/>
                <w:lang w:eastAsia="en-GB"/>
              </w:rPr>
            </w:pPr>
            <w:r w:rsidRPr="00044432">
              <w:rPr>
                <w:rFonts w:cs="Arial"/>
                <w:color w:val="000000"/>
                <w:sz w:val="20"/>
                <w:szCs w:val="20"/>
                <w:lang w:eastAsia="en-GB"/>
              </w:rPr>
              <w:t>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F63675C" w14:textId="77777777" w:rsidR="00056985" w:rsidRPr="00044432" w:rsidRDefault="00056985" w:rsidP="00056985">
            <w:pPr>
              <w:jc w:val="right"/>
              <w:rPr>
                <w:rFonts w:cs="Arial"/>
                <w:color w:val="000000"/>
                <w:sz w:val="20"/>
                <w:szCs w:val="20"/>
                <w:lang w:eastAsia="en-GB"/>
              </w:rPr>
            </w:pPr>
            <w:r w:rsidRPr="00044432">
              <w:rPr>
                <w:rFonts w:cs="Arial"/>
                <w:color w:val="000000"/>
                <w:sz w:val="20"/>
                <w:szCs w:val="20"/>
                <w:lang w:eastAsia="en-GB"/>
              </w:rPr>
              <w:t>0</w:t>
            </w:r>
          </w:p>
        </w:tc>
        <w:tc>
          <w:tcPr>
            <w:tcW w:w="1559" w:type="dxa"/>
            <w:tcBorders>
              <w:top w:val="nil"/>
              <w:left w:val="nil"/>
              <w:bottom w:val="single" w:sz="4" w:space="0" w:color="auto"/>
              <w:right w:val="single" w:sz="4" w:space="0" w:color="auto"/>
            </w:tcBorders>
            <w:shd w:val="clear" w:color="auto" w:fill="auto"/>
            <w:noWrap/>
            <w:vAlign w:val="bottom"/>
            <w:hideMark/>
          </w:tcPr>
          <w:p w14:paraId="7380FA1A" w14:textId="77777777" w:rsidR="00056985" w:rsidRPr="00044432" w:rsidRDefault="00056985" w:rsidP="00056985">
            <w:pPr>
              <w:jc w:val="right"/>
              <w:rPr>
                <w:rFonts w:cs="Arial"/>
                <w:color w:val="000000"/>
                <w:sz w:val="20"/>
                <w:szCs w:val="20"/>
                <w:lang w:eastAsia="en-GB"/>
              </w:rPr>
            </w:pPr>
            <w:r w:rsidRPr="00044432">
              <w:rPr>
                <w:rFonts w:cs="Arial"/>
                <w:color w:val="000000"/>
                <w:sz w:val="20"/>
                <w:szCs w:val="20"/>
                <w:lang w:eastAsia="en-GB"/>
              </w:rPr>
              <w:t>0</w:t>
            </w:r>
          </w:p>
        </w:tc>
      </w:tr>
      <w:tr w:rsidR="00056985" w:rsidRPr="006C63C2" w14:paraId="4DA5CA9C" w14:textId="77777777" w:rsidTr="006F53BF">
        <w:trPr>
          <w:trHeight w:val="283"/>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AFF1F7" w14:textId="77777777" w:rsidR="00056985" w:rsidRPr="00044432" w:rsidRDefault="00056985" w:rsidP="00056985">
            <w:pPr>
              <w:rPr>
                <w:rFonts w:cs="Arial"/>
                <w:color w:val="000000"/>
                <w:sz w:val="20"/>
                <w:szCs w:val="20"/>
                <w:lang w:eastAsia="en-GB"/>
              </w:rPr>
            </w:pPr>
            <w:r w:rsidRPr="00044432">
              <w:rPr>
                <w:rFonts w:cs="Arial"/>
                <w:color w:val="000000"/>
                <w:sz w:val="20"/>
                <w:szCs w:val="20"/>
                <w:lang w:eastAsia="en-GB"/>
              </w:rPr>
              <w:t>Special dietary foods</w:t>
            </w:r>
          </w:p>
        </w:tc>
        <w:tc>
          <w:tcPr>
            <w:tcW w:w="1275" w:type="dxa"/>
            <w:tcBorders>
              <w:top w:val="single" w:sz="4" w:space="0" w:color="auto"/>
              <w:left w:val="nil"/>
              <w:bottom w:val="single" w:sz="4" w:space="0" w:color="auto"/>
              <w:right w:val="nil"/>
            </w:tcBorders>
            <w:shd w:val="clear" w:color="auto" w:fill="auto"/>
            <w:noWrap/>
            <w:vAlign w:val="bottom"/>
            <w:hideMark/>
          </w:tcPr>
          <w:p w14:paraId="58E2743C" w14:textId="6944B19D" w:rsidR="00056985" w:rsidRPr="00044432" w:rsidRDefault="00056985" w:rsidP="00056985">
            <w:pPr>
              <w:jc w:val="right"/>
              <w:rPr>
                <w:rFonts w:cs="Arial"/>
                <w:color w:val="000000"/>
                <w:sz w:val="20"/>
                <w:szCs w:val="20"/>
                <w:lang w:eastAsia="en-GB"/>
              </w:rPr>
            </w:pPr>
            <w:r w:rsidRPr="00044432">
              <w:rPr>
                <w:rFonts w:cs="Arial"/>
                <w:color w:val="000000"/>
                <w:sz w:val="20"/>
                <w:szCs w:val="20"/>
                <w:lang w:eastAsia="en-GB"/>
              </w:rPr>
              <w:t>1</w:t>
            </w:r>
            <w:r>
              <w:rPr>
                <w:rFonts w:cs="Arial"/>
                <w:color w:val="000000"/>
                <w:sz w:val="20"/>
                <w:szCs w:val="20"/>
                <w:lang w:eastAsia="en-GB"/>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20408" w14:textId="31A70F1D" w:rsidR="00056985" w:rsidRPr="00044432" w:rsidRDefault="00056985" w:rsidP="00056985">
            <w:pPr>
              <w:jc w:val="right"/>
              <w:rPr>
                <w:rFonts w:cs="Arial"/>
                <w:color w:val="000000"/>
                <w:sz w:val="20"/>
                <w:szCs w:val="20"/>
                <w:lang w:eastAsia="en-GB"/>
              </w:rPr>
            </w:pPr>
            <w:r>
              <w:rPr>
                <w:rFonts w:cs="Arial"/>
                <w:color w:val="000000"/>
                <w:sz w:val="20"/>
                <w:szCs w:val="20"/>
                <w:lang w:eastAsia="en-GB"/>
              </w:rPr>
              <w:t>5.0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6B15F67" w14:textId="77777777" w:rsidR="00056985" w:rsidRPr="00044432" w:rsidRDefault="00056985" w:rsidP="00056985">
            <w:pPr>
              <w:jc w:val="right"/>
              <w:rPr>
                <w:rFonts w:cs="Arial"/>
                <w:color w:val="000000"/>
                <w:sz w:val="20"/>
                <w:szCs w:val="20"/>
                <w:lang w:eastAsia="en-GB"/>
              </w:rPr>
            </w:pPr>
            <w:r w:rsidRPr="00044432">
              <w:rPr>
                <w:rFonts w:cs="Arial"/>
                <w:color w:val="000000"/>
                <w:sz w:val="20"/>
                <w:szCs w:val="20"/>
                <w:lang w:eastAsia="en-GB"/>
              </w:rPr>
              <w:t>0.5</w:t>
            </w:r>
          </w:p>
        </w:tc>
      </w:tr>
    </w:tbl>
    <w:p w14:paraId="3494A9FD" w14:textId="6F1F7128" w:rsidR="003A3984" w:rsidRPr="00D63E51" w:rsidRDefault="003A3984" w:rsidP="003A3984">
      <w:pPr>
        <w:widowControl/>
        <w:rPr>
          <w:rFonts w:cs="Arial"/>
          <w:color w:val="000000" w:themeColor="text1"/>
          <w:sz w:val="18"/>
          <w:szCs w:val="22"/>
          <w:lang w:eastAsia="en-GB" w:bidi="ar-SA"/>
        </w:rPr>
      </w:pPr>
      <w:r>
        <w:rPr>
          <w:rFonts w:cs="Arial"/>
          <w:color w:val="000000" w:themeColor="text1"/>
          <w:sz w:val="18"/>
          <w:szCs w:val="22"/>
          <w:lang w:eastAsia="en-GB" w:bidi="ar-SA"/>
        </w:rPr>
        <w:t>NR: Not reported</w:t>
      </w:r>
      <w:r w:rsidR="003318A0">
        <w:rPr>
          <w:rFonts w:cs="Arial"/>
          <w:color w:val="000000" w:themeColor="text1"/>
          <w:sz w:val="18"/>
          <w:szCs w:val="22"/>
          <w:lang w:eastAsia="en-GB" w:bidi="ar-SA"/>
        </w:rPr>
        <w:t>.</w:t>
      </w:r>
    </w:p>
    <w:p w14:paraId="464A1604" w14:textId="2D99EAC4" w:rsidR="003A3984" w:rsidRDefault="00546B92" w:rsidP="003A3984">
      <w:pPr>
        <w:rPr>
          <w:rFonts w:cs="Arial"/>
          <w:color w:val="000000" w:themeColor="text1"/>
          <w:sz w:val="18"/>
          <w:szCs w:val="22"/>
          <w:lang w:eastAsia="en-GB" w:bidi="ar-SA"/>
        </w:rPr>
      </w:pPr>
      <w:r>
        <w:t xml:space="preserve">* </w:t>
      </w:r>
      <w:r w:rsidRPr="00546B92">
        <w:rPr>
          <w:rFonts w:cs="Arial"/>
          <w:color w:val="000000" w:themeColor="text1"/>
          <w:sz w:val="18"/>
          <w:szCs w:val="22"/>
          <w:lang w:eastAsia="en-GB" w:bidi="ar-SA"/>
        </w:rPr>
        <w:t>Extracted from Harvest</w:t>
      </w:r>
      <w:r w:rsidR="003318A0">
        <w:rPr>
          <w:rFonts w:cs="Arial"/>
          <w:color w:val="000000" w:themeColor="text1"/>
          <w:sz w:val="18"/>
          <w:szCs w:val="22"/>
          <w:lang w:eastAsia="en-GB" w:bidi="ar-SA"/>
        </w:rPr>
        <w:t>.</w:t>
      </w:r>
    </w:p>
    <w:p w14:paraId="233B7FC1" w14:textId="2E348279" w:rsidR="003A3984" w:rsidRPr="000D0B5E" w:rsidRDefault="003A3984" w:rsidP="003A3984">
      <w:pPr>
        <w:rPr>
          <w:rFonts w:cs="Arial"/>
          <w:color w:val="000000" w:themeColor="text1"/>
          <w:sz w:val="18"/>
          <w:szCs w:val="22"/>
          <w:lang w:eastAsia="en-GB" w:bidi="ar-SA"/>
        </w:rPr>
      </w:pPr>
      <w:r>
        <w:t xml:space="preserve">** </w:t>
      </w:r>
      <w:r w:rsidR="003318A0">
        <w:rPr>
          <w:rFonts w:cs="Arial"/>
          <w:color w:val="000000" w:themeColor="text1"/>
          <w:sz w:val="18"/>
          <w:szCs w:val="22"/>
          <w:lang w:eastAsia="en-GB" w:bidi="ar-SA"/>
        </w:rPr>
        <w:t>D</w:t>
      </w:r>
      <w:r w:rsidRPr="000D0B5E">
        <w:rPr>
          <w:rFonts w:cs="Arial"/>
          <w:color w:val="000000" w:themeColor="text1"/>
          <w:sz w:val="18"/>
          <w:szCs w:val="22"/>
          <w:lang w:eastAsia="en-GB" w:bidi="ar-SA"/>
        </w:rPr>
        <w:t xml:space="preserve">ata are presented on an all respondents basis and data </w:t>
      </w:r>
      <w:r w:rsidR="00FA0352">
        <w:rPr>
          <w:rFonts w:cs="Arial"/>
          <w:color w:val="000000" w:themeColor="text1"/>
          <w:sz w:val="18"/>
          <w:szCs w:val="22"/>
          <w:lang w:eastAsia="en-GB" w:bidi="ar-SA"/>
        </w:rPr>
        <w:t>for</w:t>
      </w:r>
      <w:r w:rsidRPr="000D0B5E">
        <w:rPr>
          <w:rFonts w:cs="Arial"/>
          <w:color w:val="000000" w:themeColor="text1"/>
          <w:sz w:val="18"/>
          <w:szCs w:val="22"/>
          <w:lang w:eastAsia="en-GB" w:bidi="ar-SA"/>
        </w:rPr>
        <w:t xml:space="preserve"> day 1 are presented for all surveys</w:t>
      </w:r>
      <w:r w:rsidR="003318A0">
        <w:rPr>
          <w:rFonts w:cs="Arial"/>
          <w:color w:val="000000" w:themeColor="text1"/>
          <w:sz w:val="18"/>
          <w:szCs w:val="22"/>
          <w:lang w:eastAsia="en-GB" w:bidi="ar-SA"/>
        </w:rPr>
        <w:t>.</w:t>
      </w:r>
    </w:p>
    <w:p w14:paraId="7FC6916E" w14:textId="3BB0725D" w:rsidR="004617C4" w:rsidRDefault="00546B92" w:rsidP="006F53BF">
      <w:pPr>
        <w:keepNext/>
        <w:keepLines/>
        <w:ind w:left="142" w:hanging="142"/>
      </w:pPr>
      <w:r>
        <w:t xml:space="preserve"> </w:t>
      </w:r>
      <w:r w:rsidR="0044412B" w:rsidRPr="0044412B">
        <w:rPr>
          <w:rFonts w:cs="Arial"/>
          <w:color w:val="000000"/>
          <w:sz w:val="20"/>
          <w:szCs w:val="20"/>
          <w:vertAlign w:val="superscript"/>
          <w:lang w:eastAsia="en-GB"/>
        </w:rPr>
        <w:t>#</w:t>
      </w:r>
      <w:r w:rsidR="0044412B" w:rsidRPr="00163064">
        <w:rPr>
          <w:rFonts w:cs="Arial"/>
          <w:color w:val="000000" w:themeColor="text1"/>
          <w:sz w:val="18"/>
          <w:szCs w:val="22"/>
          <w:lang w:eastAsia="en-GB" w:bidi="ar-SA"/>
        </w:rPr>
        <w:t xml:space="preserve"> Two categories for New Zealand data were combined which were ‘vegetables’ and ‘potatoes, kumara and taro’.</w:t>
      </w:r>
      <w:r w:rsidR="004617C4">
        <w:br w:type="page"/>
      </w:r>
    </w:p>
    <w:p w14:paraId="4B8E2510" w14:textId="64BF5AAC" w:rsidR="0068718B" w:rsidRDefault="0068718B" w:rsidP="007E0DAD">
      <w:pPr>
        <w:pStyle w:val="FSTableColumnRowheading"/>
        <w:keepNext/>
      </w:pPr>
      <w:bookmarkStart w:id="1005" w:name="_Ref65619014"/>
      <w:bookmarkStart w:id="1006" w:name="_Ref50735142"/>
      <w:bookmarkStart w:id="1007" w:name="_Toc50478532"/>
      <w:bookmarkStart w:id="1008" w:name="_Toc50546938"/>
      <w:bookmarkStart w:id="1009" w:name="_Toc50559157"/>
      <w:bookmarkStart w:id="1010" w:name="_Toc50622415"/>
      <w:bookmarkStart w:id="1011" w:name="_Toc50635513"/>
      <w:bookmarkStart w:id="1012" w:name="_Toc51009524"/>
      <w:bookmarkStart w:id="1013" w:name="_Toc51011969"/>
      <w:bookmarkStart w:id="1014" w:name="_Toc51257187"/>
      <w:bookmarkStart w:id="1015" w:name="_Toc51326876"/>
      <w:bookmarkStart w:id="1016" w:name="_Toc51330291"/>
      <w:bookmarkStart w:id="1017" w:name="_Toc52201123"/>
      <w:bookmarkStart w:id="1018" w:name="_Toc54775688"/>
      <w:r w:rsidRPr="00E038D3">
        <w:t xml:space="preserve">Table </w:t>
      </w:r>
      <w:r w:rsidR="007E0DAD">
        <w:t>A</w:t>
      </w:r>
      <w:r w:rsidR="00493874">
        <w:t>2</w:t>
      </w:r>
      <w:r w:rsidR="007E0DAD">
        <w:t>.</w:t>
      </w:r>
      <w:bookmarkEnd w:id="1005"/>
      <w:r w:rsidR="00DE7D1C">
        <w:t>7</w:t>
      </w:r>
      <w:r w:rsidR="000F3287">
        <w:t>:</w:t>
      </w:r>
      <w:r w:rsidRPr="00E038D3">
        <w:t xml:space="preserve"> Major food group contributions, and contributions of specific </w:t>
      </w:r>
      <w:r w:rsidR="006F53BF">
        <w:t xml:space="preserve">fruits and </w:t>
      </w:r>
      <w:r w:rsidRPr="00E038D3">
        <w:t xml:space="preserve">vegetables to dietary intakes of </w:t>
      </w:r>
      <w:r w:rsidR="006567C2">
        <w:t>natural folate</w:t>
      </w:r>
    </w:p>
    <w:tbl>
      <w:tblPr>
        <w:tblW w:w="9067" w:type="dxa"/>
        <w:tblLook w:val="04A0" w:firstRow="1" w:lastRow="0" w:firstColumn="1" w:lastColumn="0" w:noHBand="0" w:noVBand="1"/>
        <w:tblCaption w:val="Major food group contributions, and contributions of specific vegetables to dietary intakes of folate, natural"/>
        <w:tblDescription w:val="Table A1.7 has 4 columns, the first is the major food group and specific vegetables sub group, the second column is the percentage contributions of major food group and specific vegetables subgroup to the folate, natural intakes of the Australians aged 2 years and above, the third column is the percentage contributions of  major food group and specific vegetables subgroup to folate, natural intakes of New Zealand children 5-14 years. The last column is the percentage contributions of major food group and specific vegetables subgroup to the folate, natural intakes of New Zealand adults 15 years and above."/>
      </w:tblPr>
      <w:tblGrid>
        <w:gridCol w:w="4957"/>
        <w:gridCol w:w="1275"/>
        <w:gridCol w:w="1276"/>
        <w:gridCol w:w="1559"/>
      </w:tblGrid>
      <w:tr w:rsidR="0068718B" w:rsidRPr="00E0692F" w14:paraId="25BD40BE" w14:textId="77777777" w:rsidTr="006F53BF">
        <w:trPr>
          <w:trHeight w:val="283"/>
        </w:trPr>
        <w:tc>
          <w:tcPr>
            <w:tcW w:w="4957" w:type="dxa"/>
            <w:vMerge w:val="restart"/>
            <w:tcBorders>
              <w:top w:val="single" w:sz="4" w:space="0" w:color="auto"/>
              <w:left w:val="single" w:sz="4" w:space="0" w:color="auto"/>
              <w:right w:val="single" w:sz="4" w:space="0" w:color="auto"/>
            </w:tcBorders>
            <w:shd w:val="clear" w:color="auto" w:fill="auto"/>
            <w:vAlign w:val="bottom"/>
          </w:tcPr>
          <w:p w14:paraId="2730A291" w14:textId="77777777" w:rsidR="0068718B" w:rsidRPr="00E0692F" w:rsidRDefault="0068718B" w:rsidP="00EE5192">
            <w:pPr>
              <w:ind w:left="453" w:hanging="453"/>
              <w:rPr>
                <w:rFonts w:cs="Arial"/>
                <w:b/>
                <w:color w:val="000000"/>
                <w:sz w:val="20"/>
                <w:szCs w:val="20"/>
                <w:lang w:eastAsia="en-GB"/>
              </w:rPr>
            </w:pPr>
            <w:r w:rsidRPr="00E0692F">
              <w:rPr>
                <w:rFonts w:cs="Arial"/>
                <w:b/>
                <w:color w:val="000000"/>
                <w:sz w:val="20"/>
                <w:szCs w:val="20"/>
                <w:lang w:eastAsia="en-GB"/>
              </w:rPr>
              <w:t xml:space="preserve">Major food group </w:t>
            </w:r>
          </w:p>
          <w:p w14:paraId="0FD960A8" w14:textId="77777777" w:rsidR="0068718B" w:rsidRPr="00E0692F" w:rsidRDefault="0068718B" w:rsidP="00EE5192">
            <w:pPr>
              <w:rPr>
                <w:rFonts w:cs="Arial"/>
                <w:color w:val="000000"/>
                <w:sz w:val="20"/>
                <w:szCs w:val="20"/>
                <w:lang w:eastAsia="en-GB"/>
              </w:rPr>
            </w:pPr>
            <w:r w:rsidRPr="00E0692F">
              <w:rPr>
                <w:rFonts w:cs="Arial"/>
                <w:b/>
                <w:i/>
                <w:color w:val="000000"/>
                <w:sz w:val="20"/>
                <w:szCs w:val="20"/>
                <w:lang w:eastAsia="en-GB"/>
              </w:rPr>
              <w:tab/>
              <w:t>Sub-group</w:t>
            </w:r>
          </w:p>
        </w:tc>
        <w:tc>
          <w:tcPr>
            <w:tcW w:w="4110" w:type="dxa"/>
            <w:gridSpan w:val="3"/>
            <w:tcBorders>
              <w:top w:val="single" w:sz="4" w:space="0" w:color="auto"/>
              <w:left w:val="nil"/>
              <w:bottom w:val="single" w:sz="4" w:space="0" w:color="auto"/>
              <w:right w:val="single" w:sz="4" w:space="0" w:color="auto"/>
            </w:tcBorders>
            <w:shd w:val="clear" w:color="auto" w:fill="auto"/>
            <w:noWrap/>
            <w:vAlign w:val="bottom"/>
          </w:tcPr>
          <w:p w14:paraId="215DC78D" w14:textId="77777777" w:rsidR="0068718B" w:rsidRPr="00E0692F" w:rsidRDefault="0068718B" w:rsidP="00EE5192">
            <w:pPr>
              <w:jc w:val="center"/>
              <w:rPr>
                <w:rFonts w:cs="Arial"/>
                <w:b/>
                <w:color w:val="000000"/>
                <w:sz w:val="20"/>
                <w:szCs w:val="20"/>
                <w:lang w:eastAsia="en-GB"/>
              </w:rPr>
            </w:pPr>
            <w:r w:rsidRPr="00E0692F">
              <w:rPr>
                <w:rFonts w:cs="Arial"/>
                <w:b/>
                <w:color w:val="000000"/>
                <w:sz w:val="20"/>
                <w:szCs w:val="20"/>
                <w:lang w:eastAsia="en-GB"/>
              </w:rPr>
              <w:t>Contribution (%)**</w:t>
            </w:r>
          </w:p>
        </w:tc>
      </w:tr>
      <w:tr w:rsidR="0068718B" w:rsidRPr="00E0692F" w14:paraId="678D0375" w14:textId="77777777" w:rsidTr="006F53BF">
        <w:trPr>
          <w:trHeight w:val="283"/>
        </w:trPr>
        <w:tc>
          <w:tcPr>
            <w:tcW w:w="4957" w:type="dxa"/>
            <w:vMerge/>
            <w:tcBorders>
              <w:left w:val="single" w:sz="4" w:space="0" w:color="auto"/>
              <w:bottom w:val="single" w:sz="4" w:space="0" w:color="auto"/>
              <w:right w:val="single" w:sz="4" w:space="0" w:color="auto"/>
            </w:tcBorders>
            <w:shd w:val="clear" w:color="auto" w:fill="auto"/>
            <w:vAlign w:val="bottom"/>
          </w:tcPr>
          <w:p w14:paraId="68698EAA" w14:textId="77777777" w:rsidR="0068718B" w:rsidRPr="00E0692F" w:rsidRDefault="0068718B" w:rsidP="00EE5192">
            <w:pPr>
              <w:rPr>
                <w:rFonts w:cs="Arial"/>
                <w:color w:val="000000"/>
                <w:sz w:val="20"/>
                <w:szCs w:val="20"/>
                <w:lang w:eastAsia="en-GB"/>
              </w:rPr>
            </w:pPr>
          </w:p>
        </w:tc>
        <w:tc>
          <w:tcPr>
            <w:tcW w:w="1275" w:type="dxa"/>
            <w:tcBorders>
              <w:top w:val="single" w:sz="4" w:space="0" w:color="auto"/>
              <w:left w:val="nil"/>
              <w:bottom w:val="single" w:sz="4" w:space="0" w:color="auto"/>
              <w:right w:val="nil"/>
            </w:tcBorders>
            <w:shd w:val="clear" w:color="auto" w:fill="auto"/>
            <w:noWrap/>
            <w:vAlign w:val="bottom"/>
          </w:tcPr>
          <w:p w14:paraId="34930133" w14:textId="77777777" w:rsidR="0068718B" w:rsidRPr="00E0692F" w:rsidRDefault="0068718B" w:rsidP="00EE5192">
            <w:pPr>
              <w:jc w:val="right"/>
              <w:rPr>
                <w:rFonts w:cs="Arial"/>
                <w:color w:val="000000"/>
                <w:sz w:val="20"/>
                <w:szCs w:val="20"/>
                <w:lang w:eastAsia="en-GB"/>
              </w:rPr>
            </w:pPr>
            <w:r w:rsidRPr="00E0692F">
              <w:rPr>
                <w:rFonts w:cs="Arial"/>
                <w:b/>
                <w:color w:val="000000"/>
                <w:sz w:val="20"/>
                <w:szCs w:val="20"/>
                <w:lang w:eastAsia="en-GB"/>
              </w:rPr>
              <w:t xml:space="preserve">Australia </w:t>
            </w:r>
            <w:r w:rsidRPr="00E0692F">
              <w:rPr>
                <w:rFonts w:cs="Arial"/>
                <w:b/>
                <w:bCs/>
                <w:color w:val="000000"/>
                <w:sz w:val="20"/>
                <w:szCs w:val="20"/>
                <w:lang w:eastAsia="en-GB"/>
              </w:rPr>
              <w:br/>
            </w:r>
            <w:r w:rsidRPr="00E0692F">
              <w:rPr>
                <w:rFonts w:cs="Arial"/>
                <w:b/>
                <w:color w:val="000000"/>
                <w:sz w:val="20"/>
                <w:szCs w:val="20"/>
                <w:lang w:eastAsia="en-GB"/>
              </w:rPr>
              <w:t>2 years and above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A1DB85" w14:textId="77777777" w:rsidR="0068718B" w:rsidRPr="00E0692F" w:rsidRDefault="0068718B" w:rsidP="00EE5192">
            <w:pPr>
              <w:jc w:val="right"/>
              <w:rPr>
                <w:rFonts w:cs="Arial"/>
                <w:color w:val="000000"/>
                <w:sz w:val="20"/>
                <w:szCs w:val="20"/>
                <w:lang w:eastAsia="en-GB"/>
              </w:rPr>
            </w:pPr>
            <w:r w:rsidRPr="00E0692F">
              <w:rPr>
                <w:rFonts w:cs="Arial"/>
                <w:b/>
                <w:color w:val="000000"/>
                <w:sz w:val="20"/>
                <w:szCs w:val="20"/>
                <w:lang w:eastAsia="en-GB"/>
              </w:rPr>
              <w:t xml:space="preserve">New Zealand* </w:t>
            </w:r>
            <w:r w:rsidRPr="00E0692F">
              <w:rPr>
                <w:rFonts w:cs="Arial"/>
                <w:b/>
                <w:bCs/>
                <w:color w:val="000000"/>
                <w:sz w:val="20"/>
                <w:szCs w:val="20"/>
                <w:lang w:eastAsia="en-GB"/>
              </w:rPr>
              <w:br/>
            </w:r>
            <w:r w:rsidRPr="00E0692F">
              <w:rPr>
                <w:rFonts w:cs="Arial"/>
                <w:b/>
                <w:color w:val="000000"/>
                <w:sz w:val="20"/>
                <w:szCs w:val="20"/>
                <w:lang w:eastAsia="en-GB"/>
              </w:rPr>
              <w:t>5-14 years</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0A6F3691" w14:textId="77777777" w:rsidR="0068718B" w:rsidRPr="00E0692F" w:rsidRDefault="0068718B" w:rsidP="00EE5192">
            <w:pPr>
              <w:jc w:val="right"/>
              <w:rPr>
                <w:rFonts w:cs="Arial"/>
                <w:color w:val="000000"/>
                <w:sz w:val="20"/>
                <w:szCs w:val="20"/>
                <w:lang w:eastAsia="en-GB"/>
              </w:rPr>
            </w:pPr>
            <w:r w:rsidRPr="00E0692F">
              <w:rPr>
                <w:rFonts w:cs="Arial"/>
                <w:b/>
                <w:color w:val="000000"/>
                <w:sz w:val="20"/>
                <w:szCs w:val="20"/>
                <w:lang w:eastAsia="en-GB"/>
              </w:rPr>
              <w:t xml:space="preserve">New Zealand* </w:t>
            </w:r>
            <w:r w:rsidRPr="00E0692F">
              <w:rPr>
                <w:rFonts w:cs="Arial"/>
                <w:b/>
                <w:bCs/>
                <w:color w:val="000000"/>
                <w:sz w:val="20"/>
                <w:szCs w:val="20"/>
                <w:lang w:eastAsia="en-GB"/>
              </w:rPr>
              <w:br/>
            </w:r>
            <w:r w:rsidRPr="00E0692F">
              <w:rPr>
                <w:rFonts w:cs="Arial"/>
                <w:b/>
                <w:color w:val="000000"/>
                <w:sz w:val="20"/>
                <w:szCs w:val="20"/>
                <w:lang w:eastAsia="en-GB"/>
              </w:rPr>
              <w:t>15 years and above</w:t>
            </w:r>
          </w:p>
        </w:tc>
      </w:tr>
      <w:tr w:rsidR="0068718B" w:rsidRPr="00E0692F" w14:paraId="2B0887F7" w14:textId="77777777" w:rsidTr="006F53BF">
        <w:trPr>
          <w:trHeight w:val="283"/>
        </w:trPr>
        <w:tc>
          <w:tcPr>
            <w:tcW w:w="4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CA94D8" w14:textId="77777777" w:rsidR="0068718B" w:rsidRPr="00E0692F" w:rsidRDefault="0068718B" w:rsidP="00EE5192">
            <w:pPr>
              <w:rPr>
                <w:rFonts w:cs="Arial"/>
                <w:color w:val="000000"/>
                <w:sz w:val="20"/>
                <w:szCs w:val="20"/>
                <w:lang w:eastAsia="en-GB"/>
              </w:rPr>
            </w:pPr>
            <w:r w:rsidRPr="00E0692F">
              <w:rPr>
                <w:rFonts w:cs="Arial"/>
                <w:color w:val="000000"/>
                <w:sz w:val="20"/>
                <w:szCs w:val="20"/>
                <w:lang w:eastAsia="en-GB"/>
              </w:rPr>
              <w:t>Non-alcoholic beverages</w:t>
            </w:r>
          </w:p>
        </w:tc>
        <w:tc>
          <w:tcPr>
            <w:tcW w:w="1275" w:type="dxa"/>
            <w:tcBorders>
              <w:top w:val="single" w:sz="4" w:space="0" w:color="auto"/>
              <w:left w:val="nil"/>
              <w:bottom w:val="single" w:sz="4" w:space="0" w:color="auto"/>
              <w:right w:val="nil"/>
            </w:tcBorders>
            <w:shd w:val="clear" w:color="auto" w:fill="auto"/>
            <w:noWrap/>
            <w:vAlign w:val="bottom"/>
          </w:tcPr>
          <w:p w14:paraId="21BCE72E" w14:textId="7C85A7EE" w:rsidR="0068718B" w:rsidRPr="00E0692F" w:rsidRDefault="00000177" w:rsidP="00EE5192">
            <w:pPr>
              <w:jc w:val="right"/>
              <w:rPr>
                <w:rFonts w:cs="Arial"/>
                <w:color w:val="000000"/>
                <w:sz w:val="20"/>
                <w:szCs w:val="20"/>
                <w:lang w:eastAsia="en-GB"/>
              </w:rPr>
            </w:pPr>
            <w:r w:rsidRPr="00E0692F">
              <w:rPr>
                <w:rFonts w:cs="Arial"/>
                <w:color w:val="000000"/>
                <w:sz w:val="20"/>
                <w:szCs w:val="20"/>
                <w:lang w:eastAsia="en-GB"/>
              </w:rPr>
              <w:t>16.8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FD98D7" w14:textId="74CA6729" w:rsidR="0068718B" w:rsidRPr="00E0692F" w:rsidRDefault="00C809A6" w:rsidP="00EE5192">
            <w:pPr>
              <w:jc w:val="right"/>
              <w:rPr>
                <w:rFonts w:cs="Arial"/>
                <w:color w:val="000000"/>
                <w:sz w:val="20"/>
                <w:szCs w:val="20"/>
                <w:lang w:eastAsia="en-GB"/>
              </w:rPr>
            </w:pPr>
            <w:r w:rsidRPr="00E0692F">
              <w:rPr>
                <w:rFonts w:cs="Arial"/>
                <w:color w:val="000000"/>
                <w:sz w:val="20"/>
                <w:szCs w:val="20"/>
                <w:lang w:eastAsia="en-GB"/>
              </w:rPr>
              <w:t>NR</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29DD54BC" w14:textId="6B971088" w:rsidR="0068718B" w:rsidRPr="00E0692F" w:rsidRDefault="00EE5192" w:rsidP="00EE5192">
            <w:pPr>
              <w:jc w:val="right"/>
              <w:rPr>
                <w:rFonts w:cs="Arial"/>
                <w:color w:val="000000"/>
                <w:sz w:val="20"/>
                <w:szCs w:val="20"/>
                <w:lang w:eastAsia="en-GB"/>
              </w:rPr>
            </w:pPr>
            <w:r w:rsidRPr="00E0692F">
              <w:rPr>
                <w:rFonts w:cs="Arial"/>
                <w:color w:val="000000"/>
                <w:sz w:val="20"/>
                <w:szCs w:val="20"/>
                <w:lang w:eastAsia="en-GB"/>
              </w:rPr>
              <w:t>6.1</w:t>
            </w:r>
          </w:p>
        </w:tc>
      </w:tr>
      <w:tr w:rsidR="0068718B" w:rsidRPr="00E0692F" w14:paraId="0EA3334F"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0154D624" w14:textId="77777777" w:rsidR="0068718B" w:rsidRPr="00E0692F" w:rsidRDefault="0068718B" w:rsidP="00EE5192">
            <w:pPr>
              <w:rPr>
                <w:rFonts w:cs="Arial"/>
                <w:color w:val="000000"/>
                <w:sz w:val="20"/>
                <w:szCs w:val="20"/>
                <w:lang w:eastAsia="en-GB"/>
              </w:rPr>
            </w:pPr>
            <w:r w:rsidRPr="00E0692F">
              <w:rPr>
                <w:rFonts w:cs="Arial"/>
                <w:color w:val="000000"/>
                <w:sz w:val="20"/>
                <w:szCs w:val="20"/>
                <w:lang w:eastAsia="en-GB"/>
              </w:rPr>
              <w:t>Cereals and cereal products</w:t>
            </w:r>
          </w:p>
        </w:tc>
        <w:tc>
          <w:tcPr>
            <w:tcW w:w="1275" w:type="dxa"/>
            <w:tcBorders>
              <w:top w:val="nil"/>
              <w:left w:val="nil"/>
              <w:bottom w:val="single" w:sz="4" w:space="0" w:color="auto"/>
              <w:right w:val="nil"/>
            </w:tcBorders>
            <w:shd w:val="clear" w:color="auto" w:fill="auto"/>
            <w:noWrap/>
            <w:vAlign w:val="bottom"/>
          </w:tcPr>
          <w:p w14:paraId="2EA7DA87" w14:textId="2FA5EB51" w:rsidR="0068718B" w:rsidRPr="00E0692F" w:rsidRDefault="00000177" w:rsidP="00EE5192">
            <w:pPr>
              <w:jc w:val="right"/>
              <w:rPr>
                <w:rFonts w:cs="Arial"/>
                <w:color w:val="000000"/>
                <w:sz w:val="20"/>
                <w:szCs w:val="20"/>
                <w:lang w:eastAsia="en-GB"/>
              </w:rPr>
            </w:pPr>
            <w:r w:rsidRPr="00E0692F">
              <w:rPr>
                <w:rFonts w:cs="Arial"/>
                <w:color w:val="000000"/>
                <w:sz w:val="20"/>
                <w:szCs w:val="20"/>
                <w:lang w:eastAsia="en-GB"/>
              </w:rPr>
              <w:t>10.6</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78773067" w14:textId="5471997A" w:rsidR="0068718B" w:rsidRPr="00E0692F" w:rsidRDefault="00C809A6" w:rsidP="00EE5192">
            <w:pPr>
              <w:jc w:val="right"/>
              <w:rPr>
                <w:rFonts w:cs="Arial"/>
                <w:color w:val="000000"/>
                <w:sz w:val="20"/>
                <w:szCs w:val="20"/>
                <w:lang w:eastAsia="en-GB"/>
              </w:rPr>
            </w:pPr>
            <w:r w:rsidRPr="00E0692F">
              <w:rPr>
                <w:rFonts w:cs="Arial"/>
                <w:color w:val="000000"/>
                <w:sz w:val="20"/>
                <w:szCs w:val="20"/>
                <w:lang w:eastAsia="en-GB"/>
              </w:rPr>
              <w:t>NR</w:t>
            </w:r>
          </w:p>
        </w:tc>
        <w:tc>
          <w:tcPr>
            <w:tcW w:w="1559" w:type="dxa"/>
            <w:tcBorders>
              <w:top w:val="nil"/>
              <w:left w:val="nil"/>
              <w:bottom w:val="single" w:sz="4" w:space="0" w:color="auto"/>
              <w:right w:val="single" w:sz="4" w:space="0" w:color="auto"/>
            </w:tcBorders>
            <w:shd w:val="clear" w:color="auto" w:fill="auto"/>
            <w:noWrap/>
            <w:vAlign w:val="bottom"/>
          </w:tcPr>
          <w:p w14:paraId="0F88D013" w14:textId="7247556D" w:rsidR="0068718B" w:rsidRPr="00E0692F" w:rsidRDefault="007E4BC3" w:rsidP="00EE5192">
            <w:pPr>
              <w:jc w:val="right"/>
              <w:rPr>
                <w:rFonts w:cs="Arial"/>
                <w:color w:val="000000"/>
                <w:sz w:val="20"/>
                <w:szCs w:val="20"/>
                <w:lang w:eastAsia="en-GB"/>
              </w:rPr>
            </w:pPr>
            <w:r w:rsidRPr="00E0692F">
              <w:rPr>
                <w:rFonts w:cs="Arial"/>
                <w:color w:val="000000"/>
                <w:sz w:val="20"/>
                <w:szCs w:val="20"/>
                <w:lang w:eastAsia="en-GB"/>
              </w:rPr>
              <w:t>23.3</w:t>
            </w:r>
          </w:p>
        </w:tc>
      </w:tr>
      <w:tr w:rsidR="0068718B" w:rsidRPr="00E0692F" w14:paraId="285E7041"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25F41F57" w14:textId="77777777" w:rsidR="0068718B" w:rsidRPr="00E0692F" w:rsidRDefault="0068718B" w:rsidP="00EE5192">
            <w:pPr>
              <w:rPr>
                <w:rFonts w:cs="Arial"/>
                <w:color w:val="000000"/>
                <w:sz w:val="20"/>
                <w:szCs w:val="20"/>
                <w:lang w:eastAsia="en-GB"/>
              </w:rPr>
            </w:pPr>
            <w:r w:rsidRPr="00E0692F">
              <w:rPr>
                <w:rFonts w:cs="Arial"/>
                <w:color w:val="000000"/>
                <w:sz w:val="20"/>
                <w:szCs w:val="20"/>
                <w:lang w:eastAsia="en-GB"/>
              </w:rPr>
              <w:t>Cereal based products and dishes</w:t>
            </w:r>
          </w:p>
        </w:tc>
        <w:tc>
          <w:tcPr>
            <w:tcW w:w="1275" w:type="dxa"/>
            <w:tcBorders>
              <w:top w:val="nil"/>
              <w:left w:val="nil"/>
              <w:bottom w:val="single" w:sz="4" w:space="0" w:color="auto"/>
              <w:right w:val="nil"/>
            </w:tcBorders>
            <w:shd w:val="clear" w:color="auto" w:fill="auto"/>
            <w:noWrap/>
            <w:vAlign w:val="bottom"/>
          </w:tcPr>
          <w:p w14:paraId="21630494" w14:textId="62728B57" w:rsidR="0068718B" w:rsidRPr="00E0692F" w:rsidRDefault="00000177" w:rsidP="00EE5192">
            <w:pPr>
              <w:jc w:val="right"/>
              <w:rPr>
                <w:rFonts w:cs="Arial"/>
                <w:color w:val="000000"/>
                <w:sz w:val="20"/>
                <w:szCs w:val="20"/>
                <w:lang w:eastAsia="en-GB"/>
              </w:rPr>
            </w:pPr>
            <w:r w:rsidRPr="00E0692F">
              <w:rPr>
                <w:rFonts w:cs="Arial"/>
                <w:color w:val="000000"/>
                <w:sz w:val="20"/>
                <w:szCs w:val="20"/>
                <w:lang w:eastAsia="en-GB"/>
              </w:rPr>
              <w:t>12.1</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6EB36F8A" w14:textId="5C96422F" w:rsidR="0068718B" w:rsidRPr="00E0692F" w:rsidRDefault="00C809A6" w:rsidP="00EE5192">
            <w:pPr>
              <w:jc w:val="right"/>
              <w:rPr>
                <w:rFonts w:cs="Arial"/>
                <w:color w:val="000000"/>
                <w:sz w:val="20"/>
                <w:szCs w:val="20"/>
                <w:lang w:eastAsia="en-GB"/>
              </w:rPr>
            </w:pPr>
            <w:r w:rsidRPr="00E0692F">
              <w:rPr>
                <w:rFonts w:cs="Arial"/>
                <w:color w:val="000000"/>
                <w:sz w:val="20"/>
                <w:szCs w:val="20"/>
                <w:lang w:eastAsia="en-GB"/>
              </w:rPr>
              <w:t>NR</w:t>
            </w:r>
          </w:p>
        </w:tc>
        <w:tc>
          <w:tcPr>
            <w:tcW w:w="1559" w:type="dxa"/>
            <w:tcBorders>
              <w:top w:val="nil"/>
              <w:left w:val="nil"/>
              <w:bottom w:val="single" w:sz="4" w:space="0" w:color="auto"/>
              <w:right w:val="single" w:sz="4" w:space="0" w:color="auto"/>
            </w:tcBorders>
            <w:shd w:val="clear" w:color="auto" w:fill="auto"/>
            <w:noWrap/>
            <w:vAlign w:val="bottom"/>
          </w:tcPr>
          <w:p w14:paraId="74CAEFCD" w14:textId="0C10794C" w:rsidR="0068718B" w:rsidRPr="00E0692F" w:rsidRDefault="00901A16" w:rsidP="00EE5192">
            <w:pPr>
              <w:jc w:val="right"/>
              <w:rPr>
                <w:rFonts w:cs="Arial"/>
                <w:color w:val="000000"/>
                <w:sz w:val="20"/>
                <w:szCs w:val="20"/>
                <w:lang w:eastAsia="en-GB"/>
              </w:rPr>
            </w:pPr>
            <w:r w:rsidRPr="00E0692F">
              <w:rPr>
                <w:rFonts w:cs="Arial"/>
                <w:color w:val="000000"/>
                <w:sz w:val="20"/>
                <w:szCs w:val="20"/>
                <w:lang w:eastAsia="en-GB"/>
              </w:rPr>
              <w:t>4.1</w:t>
            </w:r>
          </w:p>
        </w:tc>
      </w:tr>
      <w:tr w:rsidR="0068718B" w:rsidRPr="00E0692F" w14:paraId="0C797FEE"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4A052CED" w14:textId="77777777" w:rsidR="0068718B" w:rsidRPr="00E0692F" w:rsidRDefault="0068718B" w:rsidP="00EE5192">
            <w:pPr>
              <w:rPr>
                <w:rFonts w:cs="Arial"/>
                <w:color w:val="000000"/>
                <w:sz w:val="20"/>
                <w:szCs w:val="20"/>
                <w:lang w:eastAsia="en-GB"/>
              </w:rPr>
            </w:pPr>
            <w:r w:rsidRPr="00E0692F">
              <w:rPr>
                <w:rFonts w:cs="Arial"/>
                <w:color w:val="000000"/>
                <w:sz w:val="20"/>
                <w:szCs w:val="20"/>
                <w:lang w:eastAsia="en-GB"/>
              </w:rPr>
              <w:t>Fats and oils</w:t>
            </w:r>
          </w:p>
        </w:tc>
        <w:tc>
          <w:tcPr>
            <w:tcW w:w="1275" w:type="dxa"/>
            <w:tcBorders>
              <w:top w:val="nil"/>
              <w:left w:val="nil"/>
              <w:bottom w:val="single" w:sz="4" w:space="0" w:color="auto"/>
              <w:right w:val="nil"/>
            </w:tcBorders>
            <w:shd w:val="clear" w:color="auto" w:fill="auto"/>
            <w:noWrap/>
            <w:vAlign w:val="bottom"/>
          </w:tcPr>
          <w:p w14:paraId="43996C98" w14:textId="2D31EE50" w:rsidR="0068718B" w:rsidRPr="00E0692F" w:rsidRDefault="00000177" w:rsidP="00EE5192">
            <w:pPr>
              <w:jc w:val="right"/>
              <w:rPr>
                <w:rFonts w:cs="Arial"/>
                <w:color w:val="000000"/>
                <w:sz w:val="20"/>
                <w:szCs w:val="20"/>
                <w:lang w:eastAsia="en-GB"/>
              </w:rPr>
            </w:pPr>
            <w:r w:rsidRPr="00E0692F">
              <w:rPr>
                <w:rFonts w:cs="Arial"/>
                <w:color w:val="000000"/>
                <w:sz w:val="20"/>
                <w:szCs w:val="20"/>
                <w:lang w:eastAsia="en-GB"/>
              </w:rPr>
              <w:t>0.1</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6FE7DDA8" w14:textId="76372311" w:rsidR="0068718B" w:rsidRPr="00E0692F" w:rsidRDefault="00C809A6" w:rsidP="00EE5192">
            <w:pPr>
              <w:jc w:val="right"/>
              <w:rPr>
                <w:rFonts w:cs="Arial"/>
                <w:color w:val="000000"/>
                <w:sz w:val="20"/>
                <w:szCs w:val="20"/>
                <w:lang w:eastAsia="en-GB"/>
              </w:rPr>
            </w:pPr>
            <w:r w:rsidRPr="00E0692F">
              <w:rPr>
                <w:rFonts w:cs="Arial"/>
                <w:color w:val="000000"/>
                <w:sz w:val="20"/>
                <w:szCs w:val="20"/>
                <w:lang w:eastAsia="en-GB"/>
              </w:rPr>
              <w:t>NR</w:t>
            </w:r>
          </w:p>
        </w:tc>
        <w:tc>
          <w:tcPr>
            <w:tcW w:w="1559" w:type="dxa"/>
            <w:tcBorders>
              <w:top w:val="nil"/>
              <w:left w:val="nil"/>
              <w:bottom w:val="single" w:sz="4" w:space="0" w:color="auto"/>
              <w:right w:val="single" w:sz="4" w:space="0" w:color="auto"/>
            </w:tcBorders>
            <w:shd w:val="clear" w:color="auto" w:fill="auto"/>
            <w:noWrap/>
            <w:vAlign w:val="bottom"/>
          </w:tcPr>
          <w:p w14:paraId="2D2F5917" w14:textId="7A01BD0B" w:rsidR="0068718B" w:rsidRPr="00E0692F" w:rsidRDefault="00901A16" w:rsidP="00EE5192">
            <w:pPr>
              <w:jc w:val="right"/>
              <w:rPr>
                <w:rFonts w:cs="Arial"/>
                <w:color w:val="000000"/>
                <w:sz w:val="20"/>
                <w:szCs w:val="20"/>
                <w:lang w:eastAsia="en-GB"/>
              </w:rPr>
            </w:pPr>
            <w:r w:rsidRPr="00E0692F">
              <w:rPr>
                <w:rFonts w:cs="Arial"/>
                <w:color w:val="000000"/>
                <w:sz w:val="20"/>
                <w:szCs w:val="20"/>
                <w:lang w:eastAsia="en-GB"/>
              </w:rPr>
              <w:t>0.1</w:t>
            </w:r>
          </w:p>
        </w:tc>
      </w:tr>
      <w:tr w:rsidR="0068718B" w:rsidRPr="00E0692F" w14:paraId="6CF6DDD5"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2C2D8642" w14:textId="77777777" w:rsidR="0068718B" w:rsidRPr="00E0692F" w:rsidRDefault="0068718B" w:rsidP="00EE5192">
            <w:pPr>
              <w:rPr>
                <w:rFonts w:cs="Arial"/>
                <w:color w:val="000000"/>
                <w:sz w:val="20"/>
                <w:szCs w:val="20"/>
                <w:lang w:eastAsia="en-GB"/>
              </w:rPr>
            </w:pPr>
            <w:r w:rsidRPr="00E0692F">
              <w:rPr>
                <w:rFonts w:cs="Arial"/>
                <w:color w:val="000000"/>
                <w:sz w:val="20"/>
                <w:szCs w:val="20"/>
                <w:lang w:eastAsia="en-GB"/>
              </w:rPr>
              <w:t>Fish and seafood products and dishes</w:t>
            </w:r>
          </w:p>
        </w:tc>
        <w:tc>
          <w:tcPr>
            <w:tcW w:w="1275" w:type="dxa"/>
            <w:tcBorders>
              <w:top w:val="nil"/>
              <w:left w:val="nil"/>
              <w:bottom w:val="single" w:sz="4" w:space="0" w:color="auto"/>
              <w:right w:val="nil"/>
            </w:tcBorders>
            <w:shd w:val="clear" w:color="auto" w:fill="auto"/>
            <w:noWrap/>
            <w:vAlign w:val="bottom"/>
          </w:tcPr>
          <w:p w14:paraId="69845FAD" w14:textId="368111FA" w:rsidR="0068718B" w:rsidRPr="00E0692F" w:rsidRDefault="00000177" w:rsidP="00EE5192">
            <w:pPr>
              <w:jc w:val="right"/>
              <w:rPr>
                <w:rFonts w:cs="Arial"/>
                <w:color w:val="000000"/>
                <w:sz w:val="20"/>
                <w:szCs w:val="20"/>
                <w:lang w:eastAsia="en-GB"/>
              </w:rPr>
            </w:pPr>
            <w:r w:rsidRPr="00E0692F">
              <w:rPr>
                <w:rFonts w:cs="Arial"/>
                <w:color w:val="000000"/>
                <w:sz w:val="20"/>
                <w:szCs w:val="20"/>
                <w:lang w:eastAsia="en-GB"/>
              </w:rPr>
              <w:t>0.9</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1657578D" w14:textId="371FC84C" w:rsidR="0068718B" w:rsidRPr="00E0692F" w:rsidRDefault="00C809A6" w:rsidP="00EE5192">
            <w:pPr>
              <w:jc w:val="right"/>
              <w:rPr>
                <w:rFonts w:cs="Arial"/>
                <w:color w:val="000000"/>
                <w:sz w:val="20"/>
                <w:szCs w:val="20"/>
                <w:lang w:eastAsia="en-GB"/>
              </w:rPr>
            </w:pPr>
            <w:r w:rsidRPr="00E0692F">
              <w:rPr>
                <w:rFonts w:cs="Arial"/>
                <w:color w:val="000000"/>
                <w:sz w:val="20"/>
                <w:szCs w:val="20"/>
                <w:lang w:eastAsia="en-GB"/>
              </w:rPr>
              <w:t>NR</w:t>
            </w:r>
          </w:p>
        </w:tc>
        <w:tc>
          <w:tcPr>
            <w:tcW w:w="1559" w:type="dxa"/>
            <w:tcBorders>
              <w:top w:val="nil"/>
              <w:left w:val="nil"/>
              <w:bottom w:val="single" w:sz="4" w:space="0" w:color="auto"/>
              <w:right w:val="single" w:sz="4" w:space="0" w:color="auto"/>
            </w:tcBorders>
            <w:shd w:val="clear" w:color="auto" w:fill="auto"/>
            <w:noWrap/>
            <w:vAlign w:val="bottom"/>
          </w:tcPr>
          <w:p w14:paraId="2FC67EAF" w14:textId="35AB2A13" w:rsidR="0068718B" w:rsidRPr="00E0692F" w:rsidRDefault="00901A16" w:rsidP="00EE5192">
            <w:pPr>
              <w:jc w:val="right"/>
              <w:rPr>
                <w:rFonts w:cs="Arial"/>
                <w:color w:val="000000"/>
                <w:sz w:val="20"/>
                <w:szCs w:val="20"/>
                <w:lang w:eastAsia="en-GB"/>
              </w:rPr>
            </w:pPr>
            <w:r w:rsidRPr="00E0692F">
              <w:rPr>
                <w:rFonts w:cs="Arial"/>
                <w:color w:val="000000"/>
                <w:sz w:val="20"/>
                <w:szCs w:val="20"/>
                <w:lang w:eastAsia="en-GB"/>
              </w:rPr>
              <w:t>2.3</w:t>
            </w:r>
          </w:p>
        </w:tc>
      </w:tr>
      <w:tr w:rsidR="0068718B" w:rsidRPr="00E0692F" w14:paraId="6876CFD1"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55A9218C" w14:textId="77777777" w:rsidR="0068718B" w:rsidRPr="00E0692F" w:rsidRDefault="0068718B" w:rsidP="00EE5192">
            <w:pPr>
              <w:rPr>
                <w:rFonts w:cs="Arial"/>
                <w:color w:val="000000"/>
                <w:sz w:val="20"/>
                <w:szCs w:val="20"/>
                <w:lang w:eastAsia="en-GB"/>
              </w:rPr>
            </w:pPr>
            <w:r w:rsidRPr="00E0692F">
              <w:rPr>
                <w:rFonts w:cs="Arial"/>
                <w:color w:val="000000"/>
                <w:sz w:val="20"/>
                <w:szCs w:val="20"/>
                <w:lang w:eastAsia="en-GB"/>
              </w:rPr>
              <w:t>Fruit products and dishes</w:t>
            </w:r>
          </w:p>
        </w:tc>
        <w:tc>
          <w:tcPr>
            <w:tcW w:w="1275" w:type="dxa"/>
            <w:tcBorders>
              <w:top w:val="nil"/>
              <w:left w:val="nil"/>
              <w:bottom w:val="single" w:sz="4" w:space="0" w:color="auto"/>
              <w:right w:val="nil"/>
            </w:tcBorders>
            <w:shd w:val="clear" w:color="auto" w:fill="auto"/>
            <w:noWrap/>
            <w:vAlign w:val="bottom"/>
          </w:tcPr>
          <w:p w14:paraId="5478EAB9" w14:textId="2162F0EF" w:rsidR="0068718B" w:rsidRPr="00E0692F" w:rsidRDefault="00000177" w:rsidP="00EE5192">
            <w:pPr>
              <w:jc w:val="right"/>
              <w:rPr>
                <w:rFonts w:cs="Arial"/>
                <w:color w:val="000000"/>
                <w:sz w:val="20"/>
                <w:szCs w:val="20"/>
                <w:lang w:eastAsia="en-GB"/>
              </w:rPr>
            </w:pPr>
            <w:r w:rsidRPr="00E0692F">
              <w:rPr>
                <w:rFonts w:cs="Arial"/>
                <w:color w:val="000000"/>
                <w:sz w:val="20"/>
                <w:szCs w:val="20"/>
                <w:lang w:eastAsia="en-GB"/>
              </w:rPr>
              <w:t>8.9</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3DD1A681" w14:textId="690BA217" w:rsidR="0068718B" w:rsidRPr="00E0692F" w:rsidRDefault="00C809A6" w:rsidP="00EE5192">
            <w:pPr>
              <w:jc w:val="right"/>
              <w:rPr>
                <w:rFonts w:cs="Arial"/>
                <w:color w:val="000000"/>
                <w:sz w:val="20"/>
                <w:szCs w:val="20"/>
                <w:lang w:eastAsia="en-GB"/>
              </w:rPr>
            </w:pPr>
            <w:r w:rsidRPr="00E0692F">
              <w:rPr>
                <w:rFonts w:cs="Arial"/>
                <w:color w:val="000000"/>
                <w:sz w:val="20"/>
                <w:szCs w:val="20"/>
                <w:lang w:eastAsia="en-GB"/>
              </w:rPr>
              <w:t>NR</w:t>
            </w:r>
          </w:p>
        </w:tc>
        <w:tc>
          <w:tcPr>
            <w:tcW w:w="1559" w:type="dxa"/>
            <w:tcBorders>
              <w:top w:val="nil"/>
              <w:left w:val="nil"/>
              <w:bottom w:val="single" w:sz="4" w:space="0" w:color="auto"/>
              <w:right w:val="single" w:sz="4" w:space="0" w:color="auto"/>
            </w:tcBorders>
            <w:shd w:val="clear" w:color="auto" w:fill="auto"/>
            <w:noWrap/>
            <w:vAlign w:val="bottom"/>
          </w:tcPr>
          <w:p w14:paraId="2EED80E6" w14:textId="18B647A2" w:rsidR="0068718B" w:rsidRPr="00E0692F" w:rsidRDefault="00901A16" w:rsidP="00EE5192">
            <w:pPr>
              <w:jc w:val="right"/>
              <w:rPr>
                <w:rFonts w:cs="Arial"/>
                <w:color w:val="000000"/>
                <w:sz w:val="20"/>
                <w:szCs w:val="20"/>
                <w:lang w:eastAsia="en-GB"/>
              </w:rPr>
            </w:pPr>
            <w:r w:rsidRPr="00E0692F">
              <w:rPr>
                <w:rFonts w:cs="Arial"/>
                <w:color w:val="000000"/>
                <w:sz w:val="20"/>
                <w:szCs w:val="20"/>
                <w:lang w:eastAsia="en-GB"/>
              </w:rPr>
              <w:t>7.3</w:t>
            </w:r>
          </w:p>
        </w:tc>
      </w:tr>
      <w:tr w:rsidR="00C809A6" w:rsidRPr="00E0692F" w14:paraId="5C647E79"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tcPr>
          <w:p w14:paraId="310F8415" w14:textId="77777777" w:rsidR="00C809A6" w:rsidRPr="00E0692F" w:rsidRDefault="00C809A6" w:rsidP="00C809A6">
            <w:pPr>
              <w:ind w:firstLineChars="200" w:firstLine="400"/>
              <w:rPr>
                <w:rFonts w:cs="Arial"/>
                <w:i/>
                <w:color w:val="000000"/>
                <w:sz w:val="20"/>
                <w:szCs w:val="20"/>
                <w:lang w:eastAsia="en-GB"/>
              </w:rPr>
            </w:pPr>
            <w:r w:rsidRPr="00E0692F">
              <w:rPr>
                <w:rFonts w:cs="Arial"/>
                <w:i/>
                <w:color w:val="000000"/>
                <w:sz w:val="20"/>
                <w:szCs w:val="20"/>
                <w:lang w:eastAsia="en-GB"/>
              </w:rPr>
              <w:t>Berry fruit</w:t>
            </w:r>
          </w:p>
        </w:tc>
        <w:tc>
          <w:tcPr>
            <w:tcW w:w="1275" w:type="dxa"/>
            <w:tcBorders>
              <w:top w:val="nil"/>
              <w:left w:val="nil"/>
              <w:bottom w:val="single" w:sz="4" w:space="0" w:color="auto"/>
              <w:right w:val="nil"/>
            </w:tcBorders>
            <w:shd w:val="clear" w:color="auto" w:fill="auto"/>
            <w:noWrap/>
            <w:vAlign w:val="bottom"/>
          </w:tcPr>
          <w:p w14:paraId="3B4AD679" w14:textId="339E0269"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0.5</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4112A651" w14:textId="78584776"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NR</w:t>
            </w:r>
          </w:p>
        </w:tc>
        <w:tc>
          <w:tcPr>
            <w:tcW w:w="1559" w:type="dxa"/>
            <w:tcBorders>
              <w:top w:val="nil"/>
              <w:left w:val="nil"/>
              <w:bottom w:val="single" w:sz="4" w:space="0" w:color="auto"/>
              <w:right w:val="single" w:sz="4" w:space="0" w:color="auto"/>
            </w:tcBorders>
            <w:shd w:val="clear" w:color="auto" w:fill="auto"/>
            <w:noWrap/>
            <w:vAlign w:val="bottom"/>
          </w:tcPr>
          <w:p w14:paraId="03833A69" w14:textId="337F9B3D" w:rsidR="00C809A6" w:rsidRPr="00E0692F" w:rsidRDefault="00901A16" w:rsidP="00C809A6">
            <w:pPr>
              <w:jc w:val="right"/>
              <w:rPr>
                <w:rFonts w:cs="Arial"/>
                <w:color w:val="000000"/>
                <w:sz w:val="20"/>
                <w:szCs w:val="20"/>
                <w:lang w:eastAsia="en-GB"/>
              </w:rPr>
            </w:pPr>
            <w:r w:rsidRPr="00E0692F">
              <w:rPr>
                <w:rFonts w:cs="Arial"/>
                <w:color w:val="000000"/>
                <w:sz w:val="20"/>
                <w:szCs w:val="20"/>
                <w:lang w:eastAsia="en-GB"/>
              </w:rPr>
              <w:t>0.2</w:t>
            </w:r>
          </w:p>
        </w:tc>
      </w:tr>
      <w:tr w:rsidR="00C809A6" w:rsidRPr="00E0692F" w14:paraId="4DE3BF22"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tcPr>
          <w:p w14:paraId="1654C7DE" w14:textId="77777777" w:rsidR="00C809A6" w:rsidRPr="00E0692F" w:rsidRDefault="00C809A6" w:rsidP="00C809A6">
            <w:pPr>
              <w:ind w:firstLineChars="200" w:firstLine="400"/>
              <w:rPr>
                <w:rFonts w:cs="Arial"/>
                <w:i/>
                <w:color w:val="000000"/>
                <w:sz w:val="20"/>
                <w:szCs w:val="20"/>
                <w:lang w:eastAsia="en-GB"/>
              </w:rPr>
            </w:pPr>
            <w:r w:rsidRPr="00E0692F">
              <w:rPr>
                <w:rFonts w:cs="Arial"/>
                <w:i/>
                <w:color w:val="000000"/>
                <w:sz w:val="20"/>
                <w:szCs w:val="20"/>
                <w:lang w:eastAsia="en-GB"/>
              </w:rPr>
              <w:t>Citrus fruit</w:t>
            </w:r>
          </w:p>
        </w:tc>
        <w:tc>
          <w:tcPr>
            <w:tcW w:w="1275" w:type="dxa"/>
            <w:tcBorders>
              <w:top w:val="nil"/>
              <w:left w:val="nil"/>
              <w:bottom w:val="single" w:sz="4" w:space="0" w:color="auto"/>
              <w:right w:val="nil"/>
            </w:tcBorders>
            <w:shd w:val="clear" w:color="auto" w:fill="auto"/>
            <w:noWrap/>
            <w:vAlign w:val="bottom"/>
          </w:tcPr>
          <w:p w14:paraId="4D84564E" w14:textId="1F2360BB"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1.6</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68EFD330" w14:textId="6DBA8395"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NR</w:t>
            </w:r>
          </w:p>
        </w:tc>
        <w:tc>
          <w:tcPr>
            <w:tcW w:w="1559" w:type="dxa"/>
            <w:tcBorders>
              <w:top w:val="nil"/>
              <w:left w:val="nil"/>
              <w:bottom w:val="single" w:sz="4" w:space="0" w:color="auto"/>
              <w:right w:val="single" w:sz="4" w:space="0" w:color="auto"/>
            </w:tcBorders>
            <w:shd w:val="clear" w:color="auto" w:fill="auto"/>
            <w:noWrap/>
            <w:vAlign w:val="bottom"/>
          </w:tcPr>
          <w:p w14:paraId="5385C502" w14:textId="393173B5" w:rsidR="00C809A6" w:rsidRPr="00E0692F" w:rsidRDefault="00901A16" w:rsidP="00C809A6">
            <w:pPr>
              <w:jc w:val="right"/>
              <w:rPr>
                <w:rFonts w:cs="Arial"/>
                <w:color w:val="000000"/>
                <w:sz w:val="20"/>
                <w:szCs w:val="20"/>
                <w:lang w:eastAsia="en-GB"/>
              </w:rPr>
            </w:pPr>
            <w:r w:rsidRPr="00E0692F">
              <w:rPr>
                <w:rFonts w:cs="Arial"/>
                <w:color w:val="000000"/>
                <w:sz w:val="20"/>
                <w:szCs w:val="20"/>
                <w:lang w:eastAsia="en-GB"/>
              </w:rPr>
              <w:t>3.5</w:t>
            </w:r>
          </w:p>
        </w:tc>
      </w:tr>
      <w:tr w:rsidR="00C809A6" w:rsidRPr="00E0692F" w14:paraId="59E1C7CB"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tcPr>
          <w:p w14:paraId="35285A49" w14:textId="77777777" w:rsidR="00C809A6" w:rsidRPr="00E0692F" w:rsidRDefault="00C809A6" w:rsidP="00C809A6">
            <w:pPr>
              <w:ind w:firstLineChars="200" w:firstLine="400"/>
              <w:rPr>
                <w:rFonts w:cs="Arial"/>
                <w:i/>
                <w:color w:val="000000"/>
                <w:sz w:val="20"/>
                <w:szCs w:val="20"/>
                <w:lang w:eastAsia="en-GB"/>
              </w:rPr>
            </w:pPr>
            <w:r w:rsidRPr="00E0692F">
              <w:rPr>
                <w:rFonts w:cs="Arial"/>
                <w:i/>
                <w:color w:val="000000"/>
                <w:sz w:val="20"/>
                <w:szCs w:val="20"/>
                <w:lang w:eastAsia="en-GB"/>
              </w:rPr>
              <w:t>Dried fruit, preserved fruit</w:t>
            </w:r>
          </w:p>
        </w:tc>
        <w:tc>
          <w:tcPr>
            <w:tcW w:w="1275" w:type="dxa"/>
            <w:tcBorders>
              <w:top w:val="nil"/>
              <w:left w:val="nil"/>
              <w:bottom w:val="single" w:sz="4" w:space="0" w:color="auto"/>
              <w:right w:val="nil"/>
            </w:tcBorders>
            <w:shd w:val="clear" w:color="auto" w:fill="auto"/>
            <w:noWrap/>
            <w:vAlign w:val="bottom"/>
          </w:tcPr>
          <w:p w14:paraId="681C81AD" w14:textId="459B6F03"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0.1</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28A7BDEA" w14:textId="2756E5F0"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NR</w:t>
            </w:r>
          </w:p>
        </w:tc>
        <w:tc>
          <w:tcPr>
            <w:tcW w:w="1559" w:type="dxa"/>
            <w:tcBorders>
              <w:top w:val="nil"/>
              <w:left w:val="nil"/>
              <w:bottom w:val="single" w:sz="4" w:space="0" w:color="auto"/>
              <w:right w:val="single" w:sz="4" w:space="0" w:color="auto"/>
            </w:tcBorders>
            <w:shd w:val="clear" w:color="auto" w:fill="auto"/>
            <w:noWrap/>
            <w:vAlign w:val="bottom"/>
          </w:tcPr>
          <w:p w14:paraId="462D7B58" w14:textId="60E490DD" w:rsidR="00C809A6" w:rsidRPr="00E0692F" w:rsidRDefault="00901A16" w:rsidP="00C809A6">
            <w:pPr>
              <w:jc w:val="right"/>
              <w:rPr>
                <w:rFonts w:cs="Arial"/>
                <w:color w:val="000000"/>
                <w:sz w:val="20"/>
                <w:szCs w:val="20"/>
                <w:lang w:eastAsia="en-GB"/>
              </w:rPr>
            </w:pPr>
            <w:r w:rsidRPr="00E0692F">
              <w:rPr>
                <w:rFonts w:cs="Arial"/>
                <w:color w:val="000000"/>
                <w:sz w:val="20"/>
                <w:szCs w:val="20"/>
                <w:lang w:eastAsia="en-GB"/>
              </w:rPr>
              <w:t>0.1</w:t>
            </w:r>
          </w:p>
        </w:tc>
      </w:tr>
      <w:tr w:rsidR="00C809A6" w:rsidRPr="00E0692F" w14:paraId="78C76359"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tcPr>
          <w:p w14:paraId="21F33489" w14:textId="1B87FA3F" w:rsidR="00C809A6" w:rsidRPr="00E0692F" w:rsidRDefault="00C809A6" w:rsidP="006F53BF">
            <w:pPr>
              <w:ind w:firstLineChars="200" w:firstLine="400"/>
              <w:rPr>
                <w:rFonts w:cs="Arial"/>
                <w:i/>
                <w:color w:val="000000"/>
                <w:sz w:val="20"/>
                <w:szCs w:val="20"/>
                <w:lang w:eastAsia="en-GB"/>
              </w:rPr>
            </w:pPr>
            <w:r w:rsidRPr="00E0692F">
              <w:rPr>
                <w:rFonts w:cs="Arial"/>
                <w:i/>
                <w:color w:val="000000"/>
                <w:sz w:val="20"/>
                <w:szCs w:val="20"/>
                <w:lang w:eastAsia="en-GB"/>
              </w:rPr>
              <w:t>Mixed dishes where fruit is the major component</w:t>
            </w:r>
          </w:p>
        </w:tc>
        <w:tc>
          <w:tcPr>
            <w:tcW w:w="1275" w:type="dxa"/>
            <w:tcBorders>
              <w:top w:val="nil"/>
              <w:left w:val="nil"/>
              <w:bottom w:val="single" w:sz="4" w:space="0" w:color="auto"/>
              <w:right w:val="nil"/>
            </w:tcBorders>
            <w:shd w:val="clear" w:color="auto" w:fill="auto"/>
            <w:noWrap/>
            <w:vAlign w:val="bottom"/>
          </w:tcPr>
          <w:p w14:paraId="0A333833" w14:textId="7F092DB8" w:rsidR="00C809A6" w:rsidRPr="00E0692F" w:rsidRDefault="00497179" w:rsidP="00C809A6">
            <w:pPr>
              <w:jc w:val="right"/>
              <w:rPr>
                <w:rFonts w:cs="Arial"/>
                <w:color w:val="000000"/>
                <w:sz w:val="20"/>
                <w:szCs w:val="20"/>
                <w:lang w:eastAsia="en-GB"/>
              </w:rPr>
            </w:pPr>
            <w:r w:rsidRPr="00E0692F">
              <w:rPr>
                <w:rFonts w:cs="Arial"/>
                <w:color w:val="000000"/>
                <w:sz w:val="20"/>
                <w:szCs w:val="20"/>
                <w:lang w:eastAsia="en-GB"/>
              </w:rPr>
              <w:t>0</w:t>
            </w:r>
            <w:r w:rsidR="00A10245" w:rsidRPr="00E0692F">
              <w:rPr>
                <w:rFonts w:cs="Arial"/>
                <w:color w:val="000000"/>
                <w:sz w:val="20"/>
                <w:szCs w:val="20"/>
                <w:lang w:eastAsia="en-GB"/>
              </w:rPr>
              <w:t>.0</w:t>
            </w:r>
            <w:r w:rsidR="00E0692F">
              <w:rPr>
                <w:rFonts w:cs="Arial"/>
                <w:color w:val="000000"/>
                <w:sz w:val="20"/>
                <w:szCs w:val="20"/>
                <w:lang w:eastAsia="en-GB"/>
              </w:rPr>
              <w:t>2</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69FFBA7E" w14:textId="4BBFF6F0"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NR</w:t>
            </w:r>
          </w:p>
        </w:tc>
        <w:tc>
          <w:tcPr>
            <w:tcW w:w="1559" w:type="dxa"/>
            <w:tcBorders>
              <w:top w:val="nil"/>
              <w:left w:val="nil"/>
              <w:bottom w:val="single" w:sz="4" w:space="0" w:color="auto"/>
              <w:right w:val="single" w:sz="4" w:space="0" w:color="auto"/>
            </w:tcBorders>
            <w:shd w:val="clear" w:color="auto" w:fill="auto"/>
            <w:noWrap/>
            <w:vAlign w:val="bottom"/>
          </w:tcPr>
          <w:p w14:paraId="12A255EF" w14:textId="58A0BEE4" w:rsidR="00C809A6" w:rsidRPr="00E0692F" w:rsidRDefault="00E0692F" w:rsidP="00C809A6">
            <w:pPr>
              <w:jc w:val="right"/>
              <w:rPr>
                <w:rFonts w:cs="Arial"/>
                <w:color w:val="000000"/>
                <w:sz w:val="20"/>
                <w:szCs w:val="20"/>
                <w:lang w:eastAsia="en-GB"/>
              </w:rPr>
            </w:pPr>
            <w:r w:rsidRPr="00E0692F">
              <w:rPr>
                <w:rFonts w:cs="Arial"/>
                <w:color w:val="000000"/>
                <w:sz w:val="20"/>
                <w:szCs w:val="20"/>
                <w:lang w:eastAsia="en-GB"/>
              </w:rPr>
              <w:t>NR</w:t>
            </w:r>
          </w:p>
        </w:tc>
      </w:tr>
      <w:tr w:rsidR="00C809A6" w:rsidRPr="00E0692F" w14:paraId="294C7DB9"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tcPr>
          <w:p w14:paraId="143B5003" w14:textId="6F80D473" w:rsidR="00C809A6" w:rsidRPr="00E0692F" w:rsidRDefault="00C809A6" w:rsidP="00C809A6">
            <w:pPr>
              <w:ind w:firstLineChars="200" w:firstLine="400"/>
              <w:rPr>
                <w:rFonts w:cs="Arial"/>
                <w:i/>
                <w:color w:val="000000"/>
                <w:sz w:val="20"/>
                <w:szCs w:val="20"/>
                <w:lang w:eastAsia="en-GB"/>
              </w:rPr>
            </w:pPr>
            <w:r w:rsidRPr="00E0692F">
              <w:rPr>
                <w:rFonts w:cs="Arial"/>
                <w:i/>
                <w:color w:val="000000"/>
                <w:sz w:val="20"/>
                <w:szCs w:val="20"/>
                <w:lang w:eastAsia="en-GB"/>
              </w:rPr>
              <w:t>Mixtures of two or more groups of fruit</w:t>
            </w:r>
          </w:p>
        </w:tc>
        <w:tc>
          <w:tcPr>
            <w:tcW w:w="1275" w:type="dxa"/>
            <w:tcBorders>
              <w:top w:val="nil"/>
              <w:left w:val="nil"/>
              <w:bottom w:val="single" w:sz="4" w:space="0" w:color="auto"/>
              <w:right w:val="nil"/>
            </w:tcBorders>
            <w:shd w:val="clear" w:color="auto" w:fill="auto"/>
            <w:noWrap/>
            <w:vAlign w:val="bottom"/>
          </w:tcPr>
          <w:p w14:paraId="42792E2C" w14:textId="2A168E25"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0.4</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3DED38D5" w14:textId="1E712B5B"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NR</w:t>
            </w:r>
          </w:p>
        </w:tc>
        <w:tc>
          <w:tcPr>
            <w:tcW w:w="1559" w:type="dxa"/>
            <w:tcBorders>
              <w:top w:val="nil"/>
              <w:left w:val="nil"/>
              <w:bottom w:val="single" w:sz="4" w:space="0" w:color="auto"/>
              <w:right w:val="single" w:sz="4" w:space="0" w:color="auto"/>
            </w:tcBorders>
            <w:shd w:val="clear" w:color="auto" w:fill="auto"/>
            <w:noWrap/>
            <w:vAlign w:val="bottom"/>
          </w:tcPr>
          <w:p w14:paraId="50AA1DF7" w14:textId="7B55E37E" w:rsidR="00C809A6" w:rsidRPr="00E0692F" w:rsidRDefault="00901A16" w:rsidP="00C809A6">
            <w:pPr>
              <w:jc w:val="right"/>
              <w:rPr>
                <w:rFonts w:cs="Arial"/>
                <w:color w:val="000000"/>
                <w:sz w:val="20"/>
                <w:szCs w:val="20"/>
                <w:lang w:eastAsia="en-GB"/>
              </w:rPr>
            </w:pPr>
            <w:r w:rsidRPr="00E0692F">
              <w:rPr>
                <w:rFonts w:cs="Arial"/>
                <w:color w:val="000000"/>
                <w:sz w:val="20"/>
                <w:szCs w:val="20"/>
                <w:lang w:eastAsia="en-GB"/>
              </w:rPr>
              <w:t>0.1</w:t>
            </w:r>
          </w:p>
        </w:tc>
      </w:tr>
      <w:tr w:rsidR="00C809A6" w:rsidRPr="00E0692F" w14:paraId="3DA1B80A"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tcPr>
          <w:p w14:paraId="767FF8BF" w14:textId="77777777" w:rsidR="00C809A6" w:rsidRPr="00E0692F" w:rsidRDefault="00C809A6" w:rsidP="00C809A6">
            <w:pPr>
              <w:ind w:firstLineChars="200" w:firstLine="400"/>
              <w:rPr>
                <w:rFonts w:cs="Arial"/>
                <w:i/>
                <w:color w:val="000000"/>
                <w:sz w:val="20"/>
                <w:szCs w:val="20"/>
                <w:lang w:eastAsia="en-GB"/>
              </w:rPr>
            </w:pPr>
            <w:r w:rsidRPr="00E0692F">
              <w:rPr>
                <w:rFonts w:cs="Arial"/>
                <w:i/>
                <w:color w:val="000000"/>
                <w:sz w:val="20"/>
                <w:szCs w:val="20"/>
                <w:lang w:eastAsia="en-GB"/>
              </w:rPr>
              <w:t>Other fruit</w:t>
            </w:r>
          </w:p>
        </w:tc>
        <w:tc>
          <w:tcPr>
            <w:tcW w:w="1275" w:type="dxa"/>
            <w:tcBorders>
              <w:top w:val="nil"/>
              <w:left w:val="nil"/>
              <w:bottom w:val="single" w:sz="4" w:space="0" w:color="auto"/>
              <w:right w:val="nil"/>
            </w:tcBorders>
            <w:shd w:val="clear" w:color="auto" w:fill="auto"/>
            <w:noWrap/>
            <w:vAlign w:val="bottom"/>
          </w:tcPr>
          <w:p w14:paraId="2676AFB9" w14:textId="5AD59C2A"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0.4</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32401B42" w14:textId="7699178C"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NR</w:t>
            </w:r>
          </w:p>
        </w:tc>
        <w:tc>
          <w:tcPr>
            <w:tcW w:w="1559" w:type="dxa"/>
            <w:tcBorders>
              <w:top w:val="nil"/>
              <w:left w:val="nil"/>
              <w:bottom w:val="single" w:sz="4" w:space="0" w:color="auto"/>
              <w:right w:val="single" w:sz="4" w:space="0" w:color="auto"/>
            </w:tcBorders>
            <w:shd w:val="clear" w:color="auto" w:fill="auto"/>
            <w:noWrap/>
            <w:vAlign w:val="bottom"/>
          </w:tcPr>
          <w:p w14:paraId="60627EA7" w14:textId="505B5EEA" w:rsidR="00C809A6" w:rsidRPr="00E0692F" w:rsidRDefault="00901A16" w:rsidP="00C809A6">
            <w:pPr>
              <w:jc w:val="right"/>
              <w:rPr>
                <w:rFonts w:cs="Arial"/>
                <w:color w:val="000000"/>
                <w:sz w:val="20"/>
                <w:szCs w:val="20"/>
                <w:lang w:eastAsia="en-GB"/>
              </w:rPr>
            </w:pPr>
            <w:r w:rsidRPr="00E0692F">
              <w:rPr>
                <w:rFonts w:cs="Arial"/>
                <w:color w:val="000000"/>
                <w:sz w:val="20"/>
                <w:szCs w:val="20"/>
                <w:lang w:eastAsia="en-GB"/>
              </w:rPr>
              <w:t>0</w:t>
            </w:r>
            <w:r w:rsidR="00E0692F" w:rsidRPr="00E0692F">
              <w:rPr>
                <w:rFonts w:cs="Arial"/>
                <w:color w:val="000000"/>
                <w:sz w:val="20"/>
                <w:szCs w:val="20"/>
                <w:lang w:eastAsia="en-GB"/>
              </w:rPr>
              <w:t>.01</w:t>
            </w:r>
          </w:p>
        </w:tc>
      </w:tr>
      <w:tr w:rsidR="00C809A6" w:rsidRPr="00E0692F" w14:paraId="0047A2A3"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tcPr>
          <w:p w14:paraId="001E3CA4" w14:textId="7B11DBE1" w:rsidR="00C809A6" w:rsidRPr="00E0692F" w:rsidRDefault="00C809A6" w:rsidP="00C809A6">
            <w:pPr>
              <w:ind w:firstLineChars="200" w:firstLine="400"/>
              <w:rPr>
                <w:rFonts w:cs="Arial"/>
                <w:i/>
                <w:color w:val="000000"/>
                <w:sz w:val="20"/>
                <w:szCs w:val="20"/>
                <w:lang w:eastAsia="en-GB"/>
              </w:rPr>
            </w:pPr>
            <w:r w:rsidRPr="00E0692F">
              <w:rPr>
                <w:rFonts w:cs="Arial"/>
                <w:i/>
                <w:color w:val="000000"/>
                <w:sz w:val="20"/>
                <w:szCs w:val="20"/>
                <w:lang w:eastAsia="en-GB"/>
              </w:rPr>
              <w:t>Pome fruit</w:t>
            </w:r>
          </w:p>
        </w:tc>
        <w:tc>
          <w:tcPr>
            <w:tcW w:w="1275" w:type="dxa"/>
            <w:tcBorders>
              <w:top w:val="nil"/>
              <w:left w:val="nil"/>
              <w:bottom w:val="single" w:sz="4" w:space="0" w:color="auto"/>
              <w:right w:val="nil"/>
            </w:tcBorders>
            <w:shd w:val="clear" w:color="auto" w:fill="auto"/>
            <w:noWrap/>
            <w:vAlign w:val="bottom"/>
          </w:tcPr>
          <w:p w14:paraId="23090D5D" w14:textId="0263A3AC"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2.2</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2D525B97" w14:textId="5DA8F377"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NR</w:t>
            </w:r>
          </w:p>
        </w:tc>
        <w:tc>
          <w:tcPr>
            <w:tcW w:w="1559" w:type="dxa"/>
            <w:tcBorders>
              <w:top w:val="nil"/>
              <w:left w:val="nil"/>
              <w:bottom w:val="single" w:sz="4" w:space="0" w:color="auto"/>
              <w:right w:val="single" w:sz="4" w:space="0" w:color="auto"/>
            </w:tcBorders>
            <w:shd w:val="clear" w:color="auto" w:fill="auto"/>
            <w:noWrap/>
            <w:vAlign w:val="bottom"/>
          </w:tcPr>
          <w:p w14:paraId="4B907790" w14:textId="34548451" w:rsidR="00C809A6" w:rsidRPr="00E0692F" w:rsidRDefault="00901A16" w:rsidP="00C809A6">
            <w:pPr>
              <w:jc w:val="right"/>
              <w:rPr>
                <w:rFonts w:cs="Arial"/>
                <w:color w:val="000000"/>
                <w:sz w:val="20"/>
                <w:szCs w:val="20"/>
                <w:lang w:eastAsia="en-GB"/>
              </w:rPr>
            </w:pPr>
            <w:r w:rsidRPr="00E0692F">
              <w:rPr>
                <w:rFonts w:cs="Arial"/>
                <w:color w:val="000000"/>
                <w:sz w:val="20"/>
                <w:szCs w:val="20"/>
                <w:lang w:eastAsia="en-GB"/>
              </w:rPr>
              <w:t>0.6</w:t>
            </w:r>
          </w:p>
        </w:tc>
      </w:tr>
      <w:tr w:rsidR="00C809A6" w:rsidRPr="00E0692F" w14:paraId="397FC034"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tcPr>
          <w:p w14:paraId="5736FA17" w14:textId="3FA0796C" w:rsidR="00C809A6" w:rsidRPr="00E0692F" w:rsidRDefault="00C809A6" w:rsidP="00C809A6">
            <w:pPr>
              <w:ind w:firstLineChars="200" w:firstLine="400"/>
              <w:rPr>
                <w:rFonts w:cs="Arial"/>
                <w:i/>
                <w:color w:val="000000"/>
                <w:sz w:val="20"/>
                <w:szCs w:val="20"/>
                <w:lang w:eastAsia="en-GB"/>
              </w:rPr>
            </w:pPr>
            <w:r w:rsidRPr="00E0692F">
              <w:rPr>
                <w:rFonts w:cs="Arial"/>
                <w:i/>
                <w:color w:val="000000"/>
                <w:sz w:val="20"/>
                <w:szCs w:val="20"/>
                <w:lang w:eastAsia="en-GB"/>
              </w:rPr>
              <w:t>Stone fruit</w:t>
            </w:r>
          </w:p>
        </w:tc>
        <w:tc>
          <w:tcPr>
            <w:tcW w:w="1275" w:type="dxa"/>
            <w:tcBorders>
              <w:top w:val="nil"/>
              <w:left w:val="nil"/>
              <w:bottom w:val="single" w:sz="4" w:space="0" w:color="auto"/>
              <w:right w:val="nil"/>
            </w:tcBorders>
            <w:shd w:val="clear" w:color="auto" w:fill="auto"/>
            <w:noWrap/>
            <w:vAlign w:val="bottom"/>
          </w:tcPr>
          <w:p w14:paraId="73252B02" w14:textId="270B4304"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0.0</w:t>
            </w:r>
            <w:r w:rsidR="00E0692F">
              <w:rPr>
                <w:rFonts w:cs="Arial"/>
                <w:color w:val="000000"/>
                <w:sz w:val="20"/>
                <w:szCs w:val="20"/>
                <w:lang w:eastAsia="en-GB"/>
              </w:rPr>
              <w:t>1</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73EFCE1B" w14:textId="359114CB"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NR</w:t>
            </w:r>
          </w:p>
        </w:tc>
        <w:tc>
          <w:tcPr>
            <w:tcW w:w="1559" w:type="dxa"/>
            <w:tcBorders>
              <w:top w:val="nil"/>
              <w:left w:val="nil"/>
              <w:bottom w:val="single" w:sz="4" w:space="0" w:color="auto"/>
              <w:right w:val="single" w:sz="4" w:space="0" w:color="auto"/>
            </w:tcBorders>
            <w:shd w:val="clear" w:color="auto" w:fill="auto"/>
            <w:noWrap/>
            <w:vAlign w:val="bottom"/>
          </w:tcPr>
          <w:p w14:paraId="51C2CEAE" w14:textId="44FB66F4" w:rsidR="00C809A6" w:rsidRPr="00E0692F" w:rsidRDefault="00901A16" w:rsidP="00C809A6">
            <w:pPr>
              <w:jc w:val="right"/>
              <w:rPr>
                <w:rFonts w:cs="Arial"/>
                <w:color w:val="000000"/>
                <w:sz w:val="20"/>
                <w:szCs w:val="20"/>
                <w:lang w:eastAsia="en-GB"/>
              </w:rPr>
            </w:pPr>
            <w:r w:rsidRPr="00E0692F">
              <w:rPr>
                <w:rFonts w:cs="Arial"/>
                <w:color w:val="000000"/>
                <w:sz w:val="20"/>
                <w:szCs w:val="20"/>
                <w:lang w:eastAsia="en-GB"/>
              </w:rPr>
              <w:t>0.2</w:t>
            </w:r>
          </w:p>
        </w:tc>
      </w:tr>
      <w:tr w:rsidR="00C809A6" w:rsidRPr="00E0692F" w14:paraId="7ACF8F7C"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tcPr>
          <w:p w14:paraId="74FD604E" w14:textId="3606A9E5" w:rsidR="00C809A6" w:rsidRPr="00E0692F" w:rsidRDefault="00C809A6" w:rsidP="00D07C44">
            <w:pPr>
              <w:ind w:firstLineChars="200" w:firstLine="400"/>
              <w:rPr>
                <w:rFonts w:cs="Arial"/>
                <w:i/>
                <w:color w:val="000000"/>
                <w:sz w:val="20"/>
                <w:szCs w:val="20"/>
                <w:lang w:eastAsia="en-GB"/>
              </w:rPr>
            </w:pPr>
            <w:r w:rsidRPr="00E0692F">
              <w:rPr>
                <w:rFonts w:cs="Arial"/>
                <w:i/>
                <w:color w:val="000000"/>
                <w:sz w:val="20"/>
                <w:szCs w:val="20"/>
                <w:lang w:eastAsia="en-GB"/>
              </w:rPr>
              <w:t>Tropical and subtropical fruit</w:t>
            </w:r>
          </w:p>
        </w:tc>
        <w:tc>
          <w:tcPr>
            <w:tcW w:w="1275" w:type="dxa"/>
            <w:tcBorders>
              <w:top w:val="nil"/>
              <w:left w:val="nil"/>
              <w:bottom w:val="single" w:sz="4" w:space="0" w:color="auto"/>
              <w:right w:val="nil"/>
            </w:tcBorders>
            <w:shd w:val="clear" w:color="auto" w:fill="auto"/>
            <w:noWrap/>
            <w:vAlign w:val="bottom"/>
          </w:tcPr>
          <w:p w14:paraId="3764933D" w14:textId="65E85D2B"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3.7</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28714B3A" w14:textId="19D76D31"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NR</w:t>
            </w:r>
          </w:p>
        </w:tc>
        <w:tc>
          <w:tcPr>
            <w:tcW w:w="1559" w:type="dxa"/>
            <w:tcBorders>
              <w:top w:val="nil"/>
              <w:left w:val="nil"/>
              <w:bottom w:val="single" w:sz="4" w:space="0" w:color="auto"/>
              <w:right w:val="single" w:sz="4" w:space="0" w:color="auto"/>
            </w:tcBorders>
            <w:shd w:val="clear" w:color="auto" w:fill="auto"/>
            <w:noWrap/>
            <w:vAlign w:val="bottom"/>
          </w:tcPr>
          <w:p w14:paraId="1D5FAF2A" w14:textId="115A0D89" w:rsidR="00C809A6" w:rsidRPr="00E0692F" w:rsidRDefault="00901A16" w:rsidP="00C809A6">
            <w:pPr>
              <w:jc w:val="right"/>
              <w:rPr>
                <w:rFonts w:cs="Arial"/>
                <w:color w:val="000000"/>
                <w:sz w:val="20"/>
                <w:szCs w:val="20"/>
                <w:lang w:eastAsia="en-GB"/>
              </w:rPr>
            </w:pPr>
            <w:r w:rsidRPr="00E0692F">
              <w:rPr>
                <w:rFonts w:cs="Arial"/>
                <w:color w:val="000000"/>
                <w:sz w:val="20"/>
                <w:szCs w:val="20"/>
                <w:lang w:eastAsia="en-GB"/>
              </w:rPr>
              <w:t>2.6</w:t>
            </w:r>
          </w:p>
        </w:tc>
      </w:tr>
      <w:tr w:rsidR="00C809A6" w:rsidRPr="00E0692F" w14:paraId="4C5DD8AD"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07C06EDA" w14:textId="0972729F" w:rsidR="00C809A6" w:rsidRPr="00E0692F" w:rsidRDefault="00C809A6" w:rsidP="00C809A6">
            <w:pPr>
              <w:rPr>
                <w:rFonts w:cs="Arial"/>
                <w:color w:val="000000"/>
                <w:sz w:val="20"/>
                <w:szCs w:val="20"/>
                <w:lang w:eastAsia="en-GB"/>
              </w:rPr>
            </w:pPr>
            <w:r w:rsidRPr="00E0692F">
              <w:rPr>
                <w:rFonts w:cs="Arial"/>
                <w:color w:val="000000"/>
                <w:sz w:val="20"/>
                <w:szCs w:val="20"/>
                <w:lang w:eastAsia="en-GB"/>
              </w:rPr>
              <w:t>Egg products and dishes</w:t>
            </w:r>
          </w:p>
        </w:tc>
        <w:tc>
          <w:tcPr>
            <w:tcW w:w="1275" w:type="dxa"/>
            <w:tcBorders>
              <w:top w:val="nil"/>
              <w:left w:val="nil"/>
              <w:bottom w:val="single" w:sz="4" w:space="0" w:color="auto"/>
              <w:right w:val="nil"/>
            </w:tcBorders>
            <w:shd w:val="clear" w:color="auto" w:fill="auto"/>
            <w:noWrap/>
            <w:vAlign w:val="bottom"/>
          </w:tcPr>
          <w:p w14:paraId="7C695CC3" w14:textId="2720A790"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3.9</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71188E30" w14:textId="7884A22D"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NR</w:t>
            </w:r>
          </w:p>
        </w:tc>
        <w:tc>
          <w:tcPr>
            <w:tcW w:w="1559" w:type="dxa"/>
            <w:tcBorders>
              <w:top w:val="nil"/>
              <w:left w:val="nil"/>
              <w:bottom w:val="single" w:sz="4" w:space="0" w:color="auto"/>
              <w:right w:val="single" w:sz="4" w:space="0" w:color="auto"/>
            </w:tcBorders>
            <w:shd w:val="clear" w:color="auto" w:fill="auto"/>
            <w:noWrap/>
            <w:vAlign w:val="bottom"/>
          </w:tcPr>
          <w:p w14:paraId="5613B043" w14:textId="4DC07227" w:rsidR="00C809A6" w:rsidRPr="00E0692F" w:rsidRDefault="00901A16" w:rsidP="00C809A6">
            <w:pPr>
              <w:jc w:val="right"/>
              <w:rPr>
                <w:rFonts w:cs="Arial"/>
                <w:color w:val="000000"/>
                <w:sz w:val="20"/>
                <w:szCs w:val="20"/>
                <w:lang w:eastAsia="en-GB"/>
              </w:rPr>
            </w:pPr>
            <w:r w:rsidRPr="00E0692F">
              <w:rPr>
                <w:rFonts w:cs="Arial"/>
                <w:color w:val="000000"/>
                <w:sz w:val="20"/>
                <w:szCs w:val="20"/>
                <w:lang w:eastAsia="en-GB"/>
              </w:rPr>
              <w:t>6.0</w:t>
            </w:r>
          </w:p>
        </w:tc>
      </w:tr>
      <w:tr w:rsidR="00C809A6" w:rsidRPr="00E0692F" w14:paraId="5546DA0D"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474E32A0" w14:textId="05460BFC" w:rsidR="00C809A6" w:rsidRPr="00E0692F" w:rsidRDefault="00C809A6" w:rsidP="00C809A6">
            <w:pPr>
              <w:rPr>
                <w:rFonts w:cs="Arial"/>
                <w:color w:val="000000"/>
                <w:sz w:val="20"/>
                <w:szCs w:val="20"/>
                <w:lang w:eastAsia="en-GB"/>
              </w:rPr>
            </w:pPr>
            <w:r w:rsidRPr="00E0692F">
              <w:rPr>
                <w:rFonts w:cs="Arial"/>
                <w:color w:val="000000"/>
                <w:sz w:val="20"/>
                <w:szCs w:val="20"/>
                <w:lang w:eastAsia="en-GB"/>
              </w:rPr>
              <w:t>Meat, poultry and game products and dishes</w:t>
            </w:r>
          </w:p>
        </w:tc>
        <w:tc>
          <w:tcPr>
            <w:tcW w:w="1275" w:type="dxa"/>
            <w:tcBorders>
              <w:top w:val="nil"/>
              <w:left w:val="nil"/>
              <w:bottom w:val="single" w:sz="4" w:space="0" w:color="auto"/>
              <w:right w:val="nil"/>
            </w:tcBorders>
            <w:shd w:val="clear" w:color="auto" w:fill="auto"/>
            <w:noWrap/>
            <w:vAlign w:val="bottom"/>
          </w:tcPr>
          <w:p w14:paraId="1DF8EC6F" w14:textId="585985EC"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6.9</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71931CA9" w14:textId="134E8D17"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NR</w:t>
            </w:r>
          </w:p>
        </w:tc>
        <w:tc>
          <w:tcPr>
            <w:tcW w:w="1559" w:type="dxa"/>
            <w:tcBorders>
              <w:top w:val="nil"/>
              <w:left w:val="nil"/>
              <w:bottom w:val="single" w:sz="4" w:space="0" w:color="auto"/>
              <w:right w:val="single" w:sz="4" w:space="0" w:color="auto"/>
            </w:tcBorders>
            <w:shd w:val="clear" w:color="auto" w:fill="auto"/>
            <w:noWrap/>
            <w:vAlign w:val="bottom"/>
          </w:tcPr>
          <w:p w14:paraId="33BF8465" w14:textId="7E92AA55" w:rsidR="00C809A6" w:rsidRPr="00E0692F" w:rsidRDefault="00901A16" w:rsidP="00C809A6">
            <w:pPr>
              <w:jc w:val="right"/>
              <w:rPr>
                <w:rFonts w:cs="Arial"/>
                <w:color w:val="000000"/>
                <w:sz w:val="20"/>
                <w:szCs w:val="20"/>
                <w:lang w:eastAsia="en-GB"/>
              </w:rPr>
            </w:pPr>
            <w:r w:rsidRPr="00E0692F">
              <w:rPr>
                <w:rFonts w:cs="Arial"/>
                <w:color w:val="000000"/>
                <w:sz w:val="20"/>
                <w:szCs w:val="20"/>
                <w:lang w:eastAsia="en-GB"/>
              </w:rPr>
              <w:t>5.8</w:t>
            </w:r>
          </w:p>
        </w:tc>
      </w:tr>
      <w:tr w:rsidR="00C809A6" w:rsidRPr="00E0692F" w14:paraId="15461AFB"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1A2809E1" w14:textId="198F6EE6" w:rsidR="00C809A6" w:rsidRPr="00E0692F" w:rsidRDefault="00C809A6" w:rsidP="00C809A6">
            <w:pPr>
              <w:rPr>
                <w:rFonts w:cs="Arial"/>
                <w:color w:val="000000"/>
                <w:sz w:val="20"/>
                <w:szCs w:val="20"/>
                <w:lang w:eastAsia="en-GB"/>
              </w:rPr>
            </w:pPr>
            <w:r w:rsidRPr="00E0692F">
              <w:rPr>
                <w:rFonts w:cs="Arial"/>
                <w:color w:val="000000"/>
                <w:sz w:val="20"/>
                <w:szCs w:val="20"/>
                <w:lang w:eastAsia="en-GB"/>
              </w:rPr>
              <w:t>Milk products and dishes</w:t>
            </w:r>
          </w:p>
        </w:tc>
        <w:tc>
          <w:tcPr>
            <w:tcW w:w="1275" w:type="dxa"/>
            <w:tcBorders>
              <w:top w:val="nil"/>
              <w:left w:val="nil"/>
              <w:bottom w:val="single" w:sz="4" w:space="0" w:color="auto"/>
              <w:right w:val="nil"/>
            </w:tcBorders>
            <w:shd w:val="clear" w:color="auto" w:fill="auto"/>
            <w:noWrap/>
            <w:vAlign w:val="bottom"/>
          </w:tcPr>
          <w:p w14:paraId="0D0FB876" w14:textId="03784E7A"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13.8</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2F24316E" w14:textId="47875ED5"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NR</w:t>
            </w:r>
          </w:p>
        </w:tc>
        <w:tc>
          <w:tcPr>
            <w:tcW w:w="1559" w:type="dxa"/>
            <w:tcBorders>
              <w:top w:val="nil"/>
              <w:left w:val="nil"/>
              <w:bottom w:val="single" w:sz="4" w:space="0" w:color="auto"/>
              <w:right w:val="single" w:sz="4" w:space="0" w:color="auto"/>
            </w:tcBorders>
            <w:shd w:val="clear" w:color="auto" w:fill="auto"/>
            <w:noWrap/>
            <w:vAlign w:val="bottom"/>
          </w:tcPr>
          <w:p w14:paraId="1A890308" w14:textId="273CA7BE" w:rsidR="00C809A6" w:rsidRPr="00E0692F" w:rsidRDefault="00901A16" w:rsidP="00C809A6">
            <w:pPr>
              <w:jc w:val="right"/>
              <w:rPr>
                <w:rFonts w:cs="Arial"/>
                <w:color w:val="000000"/>
                <w:sz w:val="20"/>
                <w:szCs w:val="20"/>
                <w:lang w:eastAsia="en-GB"/>
              </w:rPr>
            </w:pPr>
            <w:r w:rsidRPr="00E0692F">
              <w:rPr>
                <w:rFonts w:cs="Arial"/>
                <w:color w:val="000000"/>
                <w:sz w:val="20"/>
                <w:szCs w:val="20"/>
                <w:lang w:eastAsia="en-GB"/>
              </w:rPr>
              <w:t>9.6</w:t>
            </w:r>
          </w:p>
        </w:tc>
      </w:tr>
      <w:tr w:rsidR="00C809A6" w:rsidRPr="00E0692F" w14:paraId="45A0BCED"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3D85D731" w14:textId="5BAA51B7" w:rsidR="00C809A6" w:rsidRPr="00E0692F" w:rsidRDefault="00C809A6" w:rsidP="00C809A6">
            <w:pPr>
              <w:rPr>
                <w:rFonts w:cs="Arial"/>
                <w:color w:val="000000"/>
                <w:sz w:val="20"/>
                <w:szCs w:val="20"/>
                <w:lang w:eastAsia="en-GB"/>
              </w:rPr>
            </w:pPr>
            <w:r w:rsidRPr="00E0692F">
              <w:rPr>
                <w:rFonts w:cs="Arial"/>
                <w:color w:val="000000"/>
                <w:sz w:val="20"/>
                <w:szCs w:val="20"/>
                <w:lang w:eastAsia="en-GB"/>
              </w:rPr>
              <w:t>Dairy &amp; meat substitutes</w:t>
            </w:r>
          </w:p>
        </w:tc>
        <w:tc>
          <w:tcPr>
            <w:tcW w:w="1275" w:type="dxa"/>
            <w:tcBorders>
              <w:top w:val="nil"/>
              <w:left w:val="nil"/>
              <w:bottom w:val="single" w:sz="4" w:space="0" w:color="auto"/>
              <w:right w:val="nil"/>
            </w:tcBorders>
            <w:shd w:val="clear" w:color="auto" w:fill="auto"/>
            <w:noWrap/>
            <w:vAlign w:val="bottom"/>
          </w:tcPr>
          <w:p w14:paraId="529D3BA1" w14:textId="4C4F2D82"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0.5</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75057E9B" w14:textId="162C48E8"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NR</w:t>
            </w:r>
          </w:p>
        </w:tc>
        <w:tc>
          <w:tcPr>
            <w:tcW w:w="1559" w:type="dxa"/>
            <w:tcBorders>
              <w:top w:val="nil"/>
              <w:left w:val="nil"/>
              <w:bottom w:val="single" w:sz="4" w:space="0" w:color="auto"/>
              <w:right w:val="single" w:sz="4" w:space="0" w:color="auto"/>
            </w:tcBorders>
            <w:shd w:val="clear" w:color="auto" w:fill="auto"/>
            <w:noWrap/>
            <w:vAlign w:val="bottom"/>
          </w:tcPr>
          <w:p w14:paraId="6ED6E875" w14:textId="1D436885" w:rsidR="00C809A6" w:rsidRPr="00E0692F" w:rsidRDefault="00901A16" w:rsidP="00C809A6">
            <w:pPr>
              <w:jc w:val="right"/>
              <w:rPr>
                <w:rFonts w:cs="Arial"/>
                <w:color w:val="000000"/>
                <w:sz w:val="20"/>
                <w:szCs w:val="20"/>
                <w:lang w:eastAsia="en-GB"/>
              </w:rPr>
            </w:pPr>
            <w:r w:rsidRPr="00E0692F">
              <w:rPr>
                <w:rFonts w:cs="Arial"/>
                <w:color w:val="000000"/>
                <w:sz w:val="20"/>
                <w:szCs w:val="20"/>
                <w:lang w:eastAsia="en-GB"/>
              </w:rPr>
              <w:t>1.1</w:t>
            </w:r>
          </w:p>
        </w:tc>
      </w:tr>
      <w:tr w:rsidR="00C809A6" w:rsidRPr="00E0692F" w14:paraId="19B3F0A4"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427CA3A5" w14:textId="0C63D614" w:rsidR="00C809A6" w:rsidRPr="00E0692F" w:rsidRDefault="00C809A6" w:rsidP="00C809A6">
            <w:pPr>
              <w:rPr>
                <w:rFonts w:cs="Arial"/>
                <w:color w:val="000000"/>
                <w:sz w:val="20"/>
                <w:szCs w:val="20"/>
                <w:lang w:eastAsia="en-GB"/>
              </w:rPr>
            </w:pPr>
            <w:r w:rsidRPr="00E0692F">
              <w:rPr>
                <w:rFonts w:cs="Arial"/>
                <w:color w:val="000000"/>
                <w:sz w:val="20"/>
                <w:szCs w:val="20"/>
                <w:lang w:eastAsia="en-GB"/>
              </w:rPr>
              <w:t>Soup</w:t>
            </w:r>
          </w:p>
        </w:tc>
        <w:tc>
          <w:tcPr>
            <w:tcW w:w="1275" w:type="dxa"/>
            <w:tcBorders>
              <w:top w:val="nil"/>
              <w:left w:val="nil"/>
              <w:bottom w:val="single" w:sz="4" w:space="0" w:color="auto"/>
              <w:right w:val="nil"/>
            </w:tcBorders>
            <w:shd w:val="clear" w:color="auto" w:fill="auto"/>
            <w:noWrap/>
            <w:vAlign w:val="bottom"/>
          </w:tcPr>
          <w:p w14:paraId="429EB8B9" w14:textId="7EADC837"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1.6</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5E216B7E" w14:textId="3BF5A35B"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NR</w:t>
            </w:r>
          </w:p>
        </w:tc>
        <w:tc>
          <w:tcPr>
            <w:tcW w:w="1559" w:type="dxa"/>
            <w:tcBorders>
              <w:top w:val="nil"/>
              <w:left w:val="nil"/>
              <w:bottom w:val="single" w:sz="4" w:space="0" w:color="auto"/>
              <w:right w:val="single" w:sz="4" w:space="0" w:color="auto"/>
            </w:tcBorders>
            <w:shd w:val="clear" w:color="auto" w:fill="auto"/>
            <w:noWrap/>
            <w:vAlign w:val="bottom"/>
          </w:tcPr>
          <w:p w14:paraId="4325BC41" w14:textId="12220933" w:rsidR="00C809A6" w:rsidRPr="00E0692F" w:rsidRDefault="00901A16" w:rsidP="00C809A6">
            <w:pPr>
              <w:jc w:val="right"/>
              <w:rPr>
                <w:rFonts w:cs="Arial"/>
                <w:color w:val="000000"/>
                <w:sz w:val="20"/>
                <w:szCs w:val="20"/>
                <w:lang w:eastAsia="en-GB"/>
              </w:rPr>
            </w:pPr>
            <w:r w:rsidRPr="00E0692F">
              <w:rPr>
                <w:rFonts w:cs="Arial"/>
                <w:color w:val="000000"/>
                <w:sz w:val="20"/>
                <w:szCs w:val="20"/>
                <w:lang w:eastAsia="en-GB"/>
              </w:rPr>
              <w:t>1.0</w:t>
            </w:r>
          </w:p>
        </w:tc>
      </w:tr>
      <w:tr w:rsidR="00C809A6" w:rsidRPr="00E0692F" w14:paraId="1714B6EF"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2723940E" w14:textId="4470E77B" w:rsidR="00C809A6" w:rsidRPr="00E0692F" w:rsidRDefault="00C809A6" w:rsidP="00C809A6">
            <w:pPr>
              <w:rPr>
                <w:rFonts w:cs="Arial"/>
                <w:color w:val="000000"/>
                <w:sz w:val="20"/>
                <w:szCs w:val="20"/>
                <w:lang w:eastAsia="en-GB"/>
              </w:rPr>
            </w:pPr>
            <w:r w:rsidRPr="00E0692F">
              <w:rPr>
                <w:rFonts w:cs="Arial"/>
                <w:color w:val="000000"/>
                <w:sz w:val="20"/>
                <w:szCs w:val="20"/>
                <w:lang w:eastAsia="en-GB"/>
              </w:rPr>
              <w:t>Seed and nut products and dishes</w:t>
            </w:r>
          </w:p>
        </w:tc>
        <w:tc>
          <w:tcPr>
            <w:tcW w:w="1275" w:type="dxa"/>
            <w:tcBorders>
              <w:top w:val="nil"/>
              <w:left w:val="nil"/>
              <w:bottom w:val="single" w:sz="4" w:space="0" w:color="auto"/>
              <w:right w:val="nil"/>
            </w:tcBorders>
            <w:shd w:val="clear" w:color="auto" w:fill="auto"/>
            <w:noWrap/>
            <w:vAlign w:val="bottom"/>
          </w:tcPr>
          <w:p w14:paraId="1AF393B6" w14:textId="0325E0D5"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1.4</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0D76708E" w14:textId="5988A0F1"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NR</w:t>
            </w:r>
          </w:p>
        </w:tc>
        <w:tc>
          <w:tcPr>
            <w:tcW w:w="1559" w:type="dxa"/>
            <w:tcBorders>
              <w:top w:val="nil"/>
              <w:left w:val="nil"/>
              <w:bottom w:val="single" w:sz="4" w:space="0" w:color="auto"/>
              <w:right w:val="single" w:sz="4" w:space="0" w:color="auto"/>
            </w:tcBorders>
            <w:shd w:val="clear" w:color="auto" w:fill="auto"/>
            <w:noWrap/>
            <w:vAlign w:val="bottom"/>
          </w:tcPr>
          <w:p w14:paraId="13C8BD59" w14:textId="6FE727C7" w:rsidR="00C809A6" w:rsidRPr="00E0692F" w:rsidRDefault="00901A16" w:rsidP="00C809A6">
            <w:pPr>
              <w:jc w:val="right"/>
              <w:rPr>
                <w:rFonts w:cs="Arial"/>
                <w:color w:val="000000"/>
                <w:sz w:val="20"/>
                <w:szCs w:val="20"/>
                <w:lang w:eastAsia="en-GB"/>
              </w:rPr>
            </w:pPr>
            <w:r w:rsidRPr="00E0692F">
              <w:rPr>
                <w:rFonts w:cs="Arial"/>
                <w:color w:val="000000"/>
                <w:sz w:val="20"/>
                <w:szCs w:val="20"/>
                <w:lang w:eastAsia="en-GB"/>
              </w:rPr>
              <w:t>1.4</w:t>
            </w:r>
          </w:p>
        </w:tc>
      </w:tr>
      <w:tr w:rsidR="00C809A6" w:rsidRPr="00E0692F" w14:paraId="147FE280"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10BA99C3" w14:textId="0671D4FD" w:rsidR="00C809A6" w:rsidRPr="00E0692F" w:rsidRDefault="00C809A6" w:rsidP="00C809A6">
            <w:pPr>
              <w:rPr>
                <w:rFonts w:cs="Arial"/>
                <w:color w:val="000000"/>
                <w:sz w:val="20"/>
                <w:szCs w:val="20"/>
                <w:lang w:eastAsia="en-GB"/>
              </w:rPr>
            </w:pPr>
            <w:r w:rsidRPr="00E0692F">
              <w:rPr>
                <w:rFonts w:cs="Arial"/>
                <w:color w:val="000000"/>
                <w:sz w:val="20"/>
                <w:szCs w:val="20"/>
                <w:lang w:eastAsia="en-GB"/>
              </w:rPr>
              <w:t>Sauces, dips and condiments</w:t>
            </w:r>
          </w:p>
        </w:tc>
        <w:tc>
          <w:tcPr>
            <w:tcW w:w="1275" w:type="dxa"/>
            <w:tcBorders>
              <w:top w:val="nil"/>
              <w:left w:val="nil"/>
              <w:bottom w:val="single" w:sz="4" w:space="0" w:color="auto"/>
              <w:right w:val="nil"/>
            </w:tcBorders>
            <w:shd w:val="clear" w:color="auto" w:fill="auto"/>
            <w:noWrap/>
            <w:vAlign w:val="bottom"/>
          </w:tcPr>
          <w:p w14:paraId="61A98463" w14:textId="170DF8DD"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0.9</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3F48ACCC" w14:textId="699310F2"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NR</w:t>
            </w:r>
          </w:p>
        </w:tc>
        <w:tc>
          <w:tcPr>
            <w:tcW w:w="1559" w:type="dxa"/>
            <w:tcBorders>
              <w:top w:val="nil"/>
              <w:left w:val="nil"/>
              <w:bottom w:val="single" w:sz="4" w:space="0" w:color="auto"/>
              <w:right w:val="single" w:sz="4" w:space="0" w:color="auto"/>
            </w:tcBorders>
            <w:shd w:val="clear" w:color="auto" w:fill="auto"/>
            <w:noWrap/>
            <w:vAlign w:val="bottom"/>
          </w:tcPr>
          <w:p w14:paraId="6219D7FD" w14:textId="477DC32B" w:rsidR="00C809A6" w:rsidRPr="00E0692F" w:rsidRDefault="00901A16" w:rsidP="00C809A6">
            <w:pPr>
              <w:jc w:val="right"/>
              <w:rPr>
                <w:rFonts w:cs="Arial"/>
                <w:color w:val="000000"/>
                <w:sz w:val="20"/>
                <w:szCs w:val="20"/>
                <w:lang w:eastAsia="en-GB"/>
              </w:rPr>
            </w:pPr>
            <w:r w:rsidRPr="00E0692F">
              <w:rPr>
                <w:rFonts w:cs="Arial"/>
                <w:color w:val="000000"/>
                <w:sz w:val="20"/>
                <w:szCs w:val="20"/>
                <w:lang w:eastAsia="en-GB"/>
              </w:rPr>
              <w:t>4.8</w:t>
            </w:r>
          </w:p>
        </w:tc>
      </w:tr>
      <w:tr w:rsidR="00C809A6" w:rsidRPr="00E0692F" w14:paraId="09CB3E15"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0920F6F6" w14:textId="3B6163A9" w:rsidR="00C809A6" w:rsidRPr="00E0692F" w:rsidRDefault="00C809A6" w:rsidP="00C809A6">
            <w:pPr>
              <w:rPr>
                <w:rFonts w:cs="Arial"/>
                <w:color w:val="000000"/>
                <w:sz w:val="20"/>
                <w:szCs w:val="20"/>
                <w:lang w:eastAsia="en-GB"/>
              </w:rPr>
            </w:pPr>
            <w:r w:rsidRPr="00E0692F">
              <w:rPr>
                <w:rFonts w:cs="Arial"/>
                <w:color w:val="000000"/>
                <w:sz w:val="20"/>
                <w:szCs w:val="20"/>
                <w:lang w:eastAsia="en-GB"/>
              </w:rPr>
              <w:t>Vegetable products and dishes</w:t>
            </w:r>
            <w:r w:rsidRPr="00E0692F">
              <w:rPr>
                <w:rFonts w:cs="Arial"/>
                <w:color w:val="000000"/>
                <w:sz w:val="20"/>
                <w:szCs w:val="20"/>
                <w:vertAlign w:val="superscript"/>
                <w:lang w:eastAsia="en-GB"/>
              </w:rPr>
              <w:t>#</w:t>
            </w:r>
          </w:p>
        </w:tc>
        <w:tc>
          <w:tcPr>
            <w:tcW w:w="1275" w:type="dxa"/>
            <w:tcBorders>
              <w:top w:val="nil"/>
              <w:left w:val="nil"/>
              <w:bottom w:val="single" w:sz="4" w:space="0" w:color="auto"/>
              <w:right w:val="nil"/>
            </w:tcBorders>
            <w:shd w:val="clear" w:color="auto" w:fill="auto"/>
            <w:noWrap/>
            <w:vAlign w:val="bottom"/>
          </w:tcPr>
          <w:p w14:paraId="50AEE028" w14:textId="51EE3743"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17.1</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5FDA3F7D" w14:textId="49FDF41F"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NR</w:t>
            </w:r>
          </w:p>
        </w:tc>
        <w:tc>
          <w:tcPr>
            <w:tcW w:w="1559" w:type="dxa"/>
            <w:tcBorders>
              <w:top w:val="nil"/>
              <w:left w:val="nil"/>
              <w:bottom w:val="single" w:sz="4" w:space="0" w:color="auto"/>
              <w:right w:val="single" w:sz="4" w:space="0" w:color="auto"/>
            </w:tcBorders>
            <w:shd w:val="clear" w:color="auto" w:fill="auto"/>
            <w:noWrap/>
            <w:vAlign w:val="bottom"/>
          </w:tcPr>
          <w:p w14:paraId="52C279E6" w14:textId="7F7D9228" w:rsidR="00C809A6" w:rsidRPr="00E0692F" w:rsidRDefault="00901A16" w:rsidP="00C809A6">
            <w:pPr>
              <w:jc w:val="right"/>
              <w:rPr>
                <w:rFonts w:cs="Arial"/>
                <w:color w:val="000000"/>
                <w:sz w:val="20"/>
                <w:szCs w:val="20"/>
                <w:lang w:eastAsia="en-GB"/>
              </w:rPr>
            </w:pPr>
            <w:r w:rsidRPr="00E0692F">
              <w:rPr>
                <w:rFonts w:cs="Arial"/>
                <w:color w:val="000000"/>
                <w:sz w:val="20"/>
                <w:szCs w:val="20"/>
                <w:lang w:eastAsia="en-GB"/>
              </w:rPr>
              <w:t>17.5</w:t>
            </w:r>
          </w:p>
        </w:tc>
      </w:tr>
      <w:tr w:rsidR="00C809A6" w:rsidRPr="00E0692F" w14:paraId="4F8D49E5"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51950B8" w14:textId="54D15B52" w:rsidR="00C809A6" w:rsidRPr="00E0692F" w:rsidRDefault="00C809A6" w:rsidP="00C809A6">
            <w:pPr>
              <w:ind w:firstLineChars="200" w:firstLine="400"/>
              <w:rPr>
                <w:rFonts w:cs="Arial"/>
                <w:i/>
                <w:color w:val="000000"/>
                <w:sz w:val="20"/>
                <w:szCs w:val="20"/>
                <w:lang w:eastAsia="en-GB"/>
              </w:rPr>
            </w:pPr>
            <w:r w:rsidRPr="00E0692F">
              <w:rPr>
                <w:rFonts w:cs="Arial"/>
                <w:i/>
                <w:color w:val="000000"/>
                <w:sz w:val="20"/>
                <w:szCs w:val="20"/>
                <w:lang w:eastAsia="en-GB"/>
              </w:rPr>
              <w:t>Potatoes</w:t>
            </w:r>
          </w:p>
        </w:tc>
        <w:tc>
          <w:tcPr>
            <w:tcW w:w="1275" w:type="dxa"/>
            <w:tcBorders>
              <w:top w:val="nil"/>
              <w:left w:val="nil"/>
              <w:bottom w:val="single" w:sz="4" w:space="0" w:color="auto"/>
              <w:right w:val="single" w:sz="4" w:space="0" w:color="auto"/>
            </w:tcBorders>
            <w:shd w:val="clear" w:color="auto" w:fill="auto"/>
            <w:noWrap/>
            <w:vAlign w:val="bottom"/>
          </w:tcPr>
          <w:p w14:paraId="473A7950" w14:textId="618B2F12"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2.9</w:t>
            </w:r>
          </w:p>
        </w:tc>
        <w:tc>
          <w:tcPr>
            <w:tcW w:w="1276" w:type="dxa"/>
            <w:tcBorders>
              <w:top w:val="nil"/>
              <w:left w:val="nil"/>
              <w:bottom w:val="single" w:sz="4" w:space="0" w:color="auto"/>
              <w:right w:val="single" w:sz="4" w:space="0" w:color="auto"/>
            </w:tcBorders>
            <w:shd w:val="clear" w:color="auto" w:fill="auto"/>
            <w:noWrap/>
            <w:vAlign w:val="bottom"/>
          </w:tcPr>
          <w:p w14:paraId="294CBD11" w14:textId="2E8B2BCB"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NR</w:t>
            </w:r>
          </w:p>
        </w:tc>
        <w:tc>
          <w:tcPr>
            <w:tcW w:w="1559" w:type="dxa"/>
            <w:tcBorders>
              <w:top w:val="nil"/>
              <w:left w:val="nil"/>
              <w:bottom w:val="single" w:sz="4" w:space="0" w:color="auto"/>
              <w:right w:val="single" w:sz="4" w:space="0" w:color="auto"/>
            </w:tcBorders>
            <w:shd w:val="clear" w:color="auto" w:fill="auto"/>
            <w:noWrap/>
            <w:vAlign w:val="bottom"/>
          </w:tcPr>
          <w:p w14:paraId="7FFE0831" w14:textId="089C6BB6" w:rsidR="00C809A6" w:rsidRPr="00E0692F" w:rsidRDefault="00901A16" w:rsidP="00C809A6">
            <w:pPr>
              <w:jc w:val="right"/>
              <w:rPr>
                <w:rFonts w:cs="Arial"/>
                <w:color w:val="000000"/>
                <w:sz w:val="20"/>
                <w:szCs w:val="20"/>
                <w:lang w:eastAsia="en-GB"/>
              </w:rPr>
            </w:pPr>
            <w:r w:rsidRPr="00E0692F">
              <w:rPr>
                <w:rFonts w:cs="Arial"/>
                <w:color w:val="000000"/>
                <w:sz w:val="20"/>
                <w:szCs w:val="20"/>
                <w:lang w:eastAsia="en-GB"/>
              </w:rPr>
              <w:t>6.4</w:t>
            </w:r>
          </w:p>
        </w:tc>
      </w:tr>
      <w:tr w:rsidR="00C809A6" w:rsidRPr="00E0692F" w14:paraId="06D6101F"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60D0419" w14:textId="26814CDF" w:rsidR="00C809A6" w:rsidRPr="00E0692F" w:rsidRDefault="00C809A6" w:rsidP="006F53BF">
            <w:pPr>
              <w:ind w:firstLineChars="200" w:firstLine="400"/>
              <w:rPr>
                <w:rFonts w:cs="Arial"/>
                <w:i/>
                <w:color w:val="000000"/>
                <w:sz w:val="20"/>
                <w:szCs w:val="20"/>
                <w:lang w:eastAsia="en-GB"/>
              </w:rPr>
            </w:pPr>
            <w:r w:rsidRPr="00E0692F">
              <w:rPr>
                <w:rFonts w:cs="Arial"/>
                <w:i/>
                <w:color w:val="000000"/>
                <w:sz w:val="20"/>
                <w:szCs w:val="20"/>
                <w:lang w:eastAsia="en-GB"/>
              </w:rPr>
              <w:t>Cabbage, cauliflower and similar B</w:t>
            </w:r>
            <w:r w:rsidR="006F53BF" w:rsidRPr="00E0692F">
              <w:rPr>
                <w:rFonts w:cs="Arial"/>
                <w:i/>
                <w:color w:val="000000"/>
                <w:sz w:val="20"/>
                <w:szCs w:val="20"/>
                <w:lang w:eastAsia="en-GB"/>
              </w:rPr>
              <w:t>rassica</w:t>
            </w:r>
            <w:r w:rsidRPr="00E0692F">
              <w:rPr>
                <w:rFonts w:cs="Arial"/>
                <w:i/>
                <w:color w:val="000000"/>
                <w:sz w:val="20"/>
                <w:szCs w:val="20"/>
                <w:lang w:eastAsia="en-GB"/>
              </w:rPr>
              <w:t>s</w:t>
            </w:r>
          </w:p>
        </w:tc>
        <w:tc>
          <w:tcPr>
            <w:tcW w:w="1275" w:type="dxa"/>
            <w:tcBorders>
              <w:top w:val="nil"/>
              <w:left w:val="nil"/>
              <w:bottom w:val="single" w:sz="4" w:space="0" w:color="auto"/>
              <w:right w:val="single" w:sz="4" w:space="0" w:color="auto"/>
            </w:tcBorders>
            <w:shd w:val="clear" w:color="auto" w:fill="auto"/>
            <w:noWrap/>
            <w:vAlign w:val="bottom"/>
          </w:tcPr>
          <w:p w14:paraId="2C63086D" w14:textId="5571750A"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3.3</w:t>
            </w:r>
          </w:p>
        </w:tc>
        <w:tc>
          <w:tcPr>
            <w:tcW w:w="1276" w:type="dxa"/>
            <w:tcBorders>
              <w:top w:val="nil"/>
              <w:left w:val="nil"/>
              <w:bottom w:val="single" w:sz="4" w:space="0" w:color="auto"/>
              <w:right w:val="single" w:sz="4" w:space="0" w:color="auto"/>
            </w:tcBorders>
            <w:shd w:val="clear" w:color="auto" w:fill="auto"/>
            <w:noWrap/>
            <w:vAlign w:val="bottom"/>
          </w:tcPr>
          <w:p w14:paraId="6E47132A" w14:textId="693BF495"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NR</w:t>
            </w:r>
          </w:p>
        </w:tc>
        <w:tc>
          <w:tcPr>
            <w:tcW w:w="1559" w:type="dxa"/>
            <w:tcBorders>
              <w:top w:val="nil"/>
              <w:left w:val="nil"/>
              <w:bottom w:val="single" w:sz="4" w:space="0" w:color="auto"/>
              <w:right w:val="single" w:sz="4" w:space="0" w:color="auto"/>
            </w:tcBorders>
            <w:shd w:val="clear" w:color="auto" w:fill="auto"/>
            <w:noWrap/>
            <w:vAlign w:val="bottom"/>
          </w:tcPr>
          <w:p w14:paraId="37B71CBB" w14:textId="35E034C2" w:rsidR="00C809A6" w:rsidRPr="00E0692F" w:rsidRDefault="00901A16" w:rsidP="00C809A6">
            <w:pPr>
              <w:jc w:val="right"/>
              <w:rPr>
                <w:rFonts w:cs="Arial"/>
                <w:color w:val="000000"/>
                <w:sz w:val="20"/>
                <w:szCs w:val="20"/>
                <w:lang w:eastAsia="en-GB"/>
              </w:rPr>
            </w:pPr>
            <w:r w:rsidRPr="00E0692F">
              <w:rPr>
                <w:rFonts w:cs="Arial"/>
                <w:color w:val="000000"/>
                <w:sz w:val="20"/>
                <w:szCs w:val="20"/>
                <w:lang w:eastAsia="en-GB"/>
              </w:rPr>
              <w:t>2.6</w:t>
            </w:r>
          </w:p>
        </w:tc>
      </w:tr>
      <w:tr w:rsidR="00C809A6" w:rsidRPr="00E0692F" w14:paraId="0FE96BF6"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353519" w14:textId="3B28A36F" w:rsidR="00C809A6" w:rsidRPr="00E0692F" w:rsidRDefault="00C809A6" w:rsidP="00C809A6">
            <w:pPr>
              <w:ind w:firstLineChars="200" w:firstLine="400"/>
              <w:rPr>
                <w:rFonts w:cs="Arial"/>
                <w:i/>
                <w:color w:val="000000"/>
                <w:sz w:val="20"/>
                <w:szCs w:val="20"/>
                <w:lang w:eastAsia="en-GB"/>
              </w:rPr>
            </w:pPr>
            <w:r w:rsidRPr="00E0692F">
              <w:rPr>
                <w:rFonts w:cs="Arial"/>
                <w:i/>
                <w:color w:val="000000"/>
                <w:sz w:val="20"/>
                <w:szCs w:val="20"/>
                <w:lang w:eastAsia="en-GB"/>
              </w:rPr>
              <w:t>Carrot and similar root vegetables</w:t>
            </w:r>
          </w:p>
        </w:tc>
        <w:tc>
          <w:tcPr>
            <w:tcW w:w="1275" w:type="dxa"/>
            <w:tcBorders>
              <w:top w:val="nil"/>
              <w:left w:val="nil"/>
              <w:bottom w:val="single" w:sz="4" w:space="0" w:color="auto"/>
              <w:right w:val="single" w:sz="4" w:space="0" w:color="auto"/>
            </w:tcBorders>
            <w:shd w:val="clear" w:color="auto" w:fill="auto"/>
            <w:noWrap/>
            <w:vAlign w:val="bottom"/>
          </w:tcPr>
          <w:p w14:paraId="5D42F6FE" w14:textId="4A53D83B"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1.1</w:t>
            </w:r>
          </w:p>
        </w:tc>
        <w:tc>
          <w:tcPr>
            <w:tcW w:w="1276" w:type="dxa"/>
            <w:tcBorders>
              <w:top w:val="nil"/>
              <w:left w:val="nil"/>
              <w:bottom w:val="single" w:sz="4" w:space="0" w:color="auto"/>
              <w:right w:val="single" w:sz="4" w:space="0" w:color="auto"/>
            </w:tcBorders>
            <w:shd w:val="clear" w:color="auto" w:fill="auto"/>
            <w:noWrap/>
            <w:vAlign w:val="bottom"/>
          </w:tcPr>
          <w:p w14:paraId="6D0A523A" w14:textId="3C22F137"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NR</w:t>
            </w:r>
          </w:p>
        </w:tc>
        <w:tc>
          <w:tcPr>
            <w:tcW w:w="1559" w:type="dxa"/>
            <w:tcBorders>
              <w:top w:val="nil"/>
              <w:left w:val="nil"/>
              <w:bottom w:val="single" w:sz="4" w:space="0" w:color="auto"/>
              <w:right w:val="single" w:sz="4" w:space="0" w:color="auto"/>
            </w:tcBorders>
            <w:shd w:val="clear" w:color="auto" w:fill="auto"/>
            <w:noWrap/>
            <w:vAlign w:val="bottom"/>
          </w:tcPr>
          <w:p w14:paraId="400160C0" w14:textId="1D51889D" w:rsidR="00C809A6" w:rsidRPr="00E0692F" w:rsidRDefault="00901A16" w:rsidP="00C809A6">
            <w:pPr>
              <w:jc w:val="right"/>
              <w:rPr>
                <w:rFonts w:cs="Arial"/>
                <w:color w:val="000000"/>
                <w:sz w:val="20"/>
                <w:szCs w:val="20"/>
                <w:lang w:eastAsia="en-GB"/>
              </w:rPr>
            </w:pPr>
            <w:r w:rsidRPr="00E0692F">
              <w:rPr>
                <w:rFonts w:cs="Arial"/>
                <w:color w:val="000000"/>
                <w:sz w:val="20"/>
                <w:szCs w:val="20"/>
                <w:lang w:eastAsia="en-GB"/>
              </w:rPr>
              <w:t>0.8</w:t>
            </w:r>
          </w:p>
        </w:tc>
      </w:tr>
      <w:tr w:rsidR="00C809A6" w:rsidRPr="00E0692F" w14:paraId="09393E21"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8DF776A" w14:textId="2101EEC8" w:rsidR="00C809A6" w:rsidRPr="00E0692F" w:rsidRDefault="00C809A6" w:rsidP="00C809A6">
            <w:pPr>
              <w:ind w:firstLineChars="200" w:firstLine="400"/>
              <w:rPr>
                <w:rFonts w:cs="Arial"/>
                <w:i/>
                <w:color w:val="000000"/>
                <w:sz w:val="20"/>
                <w:szCs w:val="20"/>
                <w:lang w:eastAsia="en-GB"/>
              </w:rPr>
            </w:pPr>
            <w:r w:rsidRPr="00E0692F">
              <w:rPr>
                <w:rFonts w:cs="Arial"/>
                <w:i/>
                <w:color w:val="000000"/>
                <w:sz w:val="20"/>
                <w:szCs w:val="20"/>
                <w:lang w:eastAsia="en-GB"/>
              </w:rPr>
              <w:t>Leaf and stalk vegetables</w:t>
            </w:r>
          </w:p>
        </w:tc>
        <w:tc>
          <w:tcPr>
            <w:tcW w:w="1275" w:type="dxa"/>
            <w:tcBorders>
              <w:top w:val="nil"/>
              <w:left w:val="nil"/>
              <w:bottom w:val="single" w:sz="4" w:space="0" w:color="auto"/>
              <w:right w:val="single" w:sz="4" w:space="0" w:color="auto"/>
            </w:tcBorders>
            <w:shd w:val="clear" w:color="auto" w:fill="auto"/>
            <w:noWrap/>
            <w:vAlign w:val="bottom"/>
          </w:tcPr>
          <w:p w14:paraId="7FF4D613" w14:textId="6637E58A"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1.2</w:t>
            </w:r>
          </w:p>
        </w:tc>
        <w:tc>
          <w:tcPr>
            <w:tcW w:w="1276" w:type="dxa"/>
            <w:tcBorders>
              <w:top w:val="nil"/>
              <w:left w:val="nil"/>
              <w:bottom w:val="single" w:sz="4" w:space="0" w:color="auto"/>
              <w:right w:val="single" w:sz="4" w:space="0" w:color="auto"/>
            </w:tcBorders>
            <w:shd w:val="clear" w:color="auto" w:fill="auto"/>
            <w:noWrap/>
            <w:vAlign w:val="bottom"/>
          </w:tcPr>
          <w:p w14:paraId="6EC59C6C" w14:textId="238C92D7"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NR</w:t>
            </w:r>
          </w:p>
        </w:tc>
        <w:tc>
          <w:tcPr>
            <w:tcW w:w="1559" w:type="dxa"/>
            <w:tcBorders>
              <w:top w:val="nil"/>
              <w:left w:val="nil"/>
              <w:bottom w:val="single" w:sz="4" w:space="0" w:color="auto"/>
              <w:right w:val="single" w:sz="4" w:space="0" w:color="auto"/>
            </w:tcBorders>
            <w:shd w:val="clear" w:color="auto" w:fill="auto"/>
            <w:noWrap/>
            <w:vAlign w:val="bottom"/>
          </w:tcPr>
          <w:p w14:paraId="2E0ECF73" w14:textId="27566FF8" w:rsidR="00C809A6" w:rsidRPr="00E0692F" w:rsidRDefault="00901A16" w:rsidP="00C809A6">
            <w:pPr>
              <w:jc w:val="right"/>
              <w:rPr>
                <w:rFonts w:cs="Arial"/>
                <w:color w:val="000000"/>
                <w:sz w:val="20"/>
                <w:szCs w:val="20"/>
                <w:lang w:eastAsia="en-GB"/>
              </w:rPr>
            </w:pPr>
            <w:r w:rsidRPr="00E0692F">
              <w:rPr>
                <w:rFonts w:cs="Arial"/>
                <w:color w:val="000000"/>
                <w:sz w:val="20"/>
                <w:szCs w:val="20"/>
                <w:lang w:eastAsia="en-GB"/>
              </w:rPr>
              <w:t>3.2</w:t>
            </w:r>
          </w:p>
        </w:tc>
      </w:tr>
      <w:tr w:rsidR="00C809A6" w:rsidRPr="00E0692F" w14:paraId="48760A44"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411392C" w14:textId="27702129" w:rsidR="00C809A6" w:rsidRPr="00E0692F" w:rsidRDefault="00C809A6" w:rsidP="00C809A6">
            <w:pPr>
              <w:ind w:firstLineChars="200" w:firstLine="400"/>
              <w:rPr>
                <w:rFonts w:cs="Arial"/>
                <w:i/>
                <w:color w:val="000000"/>
                <w:sz w:val="20"/>
                <w:szCs w:val="20"/>
                <w:lang w:eastAsia="en-GB"/>
              </w:rPr>
            </w:pPr>
            <w:r w:rsidRPr="00E0692F">
              <w:rPr>
                <w:rFonts w:cs="Arial"/>
                <w:i/>
                <w:color w:val="000000"/>
                <w:sz w:val="20"/>
                <w:szCs w:val="20"/>
                <w:lang w:eastAsia="en-GB"/>
              </w:rPr>
              <w:t>Peas and beans</w:t>
            </w:r>
          </w:p>
        </w:tc>
        <w:tc>
          <w:tcPr>
            <w:tcW w:w="1275" w:type="dxa"/>
            <w:tcBorders>
              <w:top w:val="nil"/>
              <w:left w:val="nil"/>
              <w:bottom w:val="single" w:sz="4" w:space="0" w:color="auto"/>
              <w:right w:val="single" w:sz="4" w:space="0" w:color="auto"/>
            </w:tcBorders>
            <w:shd w:val="clear" w:color="auto" w:fill="auto"/>
            <w:noWrap/>
            <w:vAlign w:val="bottom"/>
          </w:tcPr>
          <w:p w14:paraId="53CB4E3C" w14:textId="55478C01"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1.1</w:t>
            </w:r>
          </w:p>
        </w:tc>
        <w:tc>
          <w:tcPr>
            <w:tcW w:w="1276" w:type="dxa"/>
            <w:tcBorders>
              <w:top w:val="nil"/>
              <w:left w:val="nil"/>
              <w:bottom w:val="single" w:sz="4" w:space="0" w:color="auto"/>
              <w:right w:val="single" w:sz="4" w:space="0" w:color="auto"/>
            </w:tcBorders>
            <w:shd w:val="clear" w:color="auto" w:fill="auto"/>
            <w:noWrap/>
            <w:vAlign w:val="bottom"/>
          </w:tcPr>
          <w:p w14:paraId="39853A60" w14:textId="62E9FCFF"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NR</w:t>
            </w:r>
          </w:p>
        </w:tc>
        <w:tc>
          <w:tcPr>
            <w:tcW w:w="1559" w:type="dxa"/>
            <w:tcBorders>
              <w:top w:val="nil"/>
              <w:left w:val="nil"/>
              <w:bottom w:val="single" w:sz="4" w:space="0" w:color="auto"/>
              <w:right w:val="single" w:sz="4" w:space="0" w:color="auto"/>
            </w:tcBorders>
            <w:shd w:val="clear" w:color="auto" w:fill="auto"/>
            <w:noWrap/>
            <w:vAlign w:val="bottom"/>
          </w:tcPr>
          <w:p w14:paraId="471D41E7" w14:textId="595B20D5" w:rsidR="00C809A6" w:rsidRPr="00E0692F" w:rsidRDefault="00901A16" w:rsidP="00C809A6">
            <w:pPr>
              <w:jc w:val="right"/>
              <w:rPr>
                <w:rFonts w:cs="Arial"/>
                <w:color w:val="000000"/>
                <w:sz w:val="20"/>
                <w:szCs w:val="20"/>
                <w:lang w:eastAsia="en-GB"/>
              </w:rPr>
            </w:pPr>
            <w:r w:rsidRPr="00E0692F">
              <w:rPr>
                <w:rFonts w:cs="Arial"/>
                <w:color w:val="000000"/>
                <w:sz w:val="20"/>
                <w:szCs w:val="20"/>
                <w:lang w:eastAsia="en-GB"/>
              </w:rPr>
              <w:t>1.4</w:t>
            </w:r>
          </w:p>
        </w:tc>
      </w:tr>
      <w:tr w:rsidR="00C809A6" w:rsidRPr="00E0692F" w14:paraId="5E217798"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374BA40" w14:textId="3C7B4CA0" w:rsidR="00C809A6" w:rsidRPr="00E0692F" w:rsidRDefault="00C809A6" w:rsidP="00C809A6">
            <w:pPr>
              <w:ind w:firstLineChars="200" w:firstLine="400"/>
              <w:rPr>
                <w:rFonts w:cs="Arial"/>
                <w:i/>
                <w:color w:val="000000"/>
                <w:sz w:val="20"/>
                <w:szCs w:val="20"/>
                <w:lang w:eastAsia="en-GB"/>
              </w:rPr>
            </w:pPr>
            <w:r w:rsidRPr="00E0692F">
              <w:rPr>
                <w:rFonts w:cs="Arial"/>
                <w:i/>
                <w:color w:val="000000"/>
                <w:sz w:val="20"/>
                <w:szCs w:val="20"/>
                <w:lang w:eastAsia="en-GB"/>
              </w:rPr>
              <w:t>Tomato and tomato products</w:t>
            </w:r>
          </w:p>
        </w:tc>
        <w:tc>
          <w:tcPr>
            <w:tcW w:w="1275" w:type="dxa"/>
            <w:tcBorders>
              <w:top w:val="nil"/>
              <w:left w:val="nil"/>
              <w:bottom w:val="single" w:sz="4" w:space="0" w:color="auto"/>
              <w:right w:val="single" w:sz="4" w:space="0" w:color="auto"/>
            </w:tcBorders>
            <w:shd w:val="clear" w:color="auto" w:fill="auto"/>
            <w:noWrap/>
            <w:vAlign w:val="bottom"/>
          </w:tcPr>
          <w:p w14:paraId="601A2A80" w14:textId="6E1A19E9"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0.7</w:t>
            </w:r>
          </w:p>
        </w:tc>
        <w:tc>
          <w:tcPr>
            <w:tcW w:w="1276" w:type="dxa"/>
            <w:tcBorders>
              <w:top w:val="nil"/>
              <w:left w:val="nil"/>
              <w:bottom w:val="single" w:sz="4" w:space="0" w:color="auto"/>
              <w:right w:val="single" w:sz="4" w:space="0" w:color="auto"/>
            </w:tcBorders>
            <w:shd w:val="clear" w:color="auto" w:fill="auto"/>
            <w:noWrap/>
            <w:vAlign w:val="bottom"/>
          </w:tcPr>
          <w:p w14:paraId="66DD5713" w14:textId="459BB9FF"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NR</w:t>
            </w:r>
          </w:p>
        </w:tc>
        <w:tc>
          <w:tcPr>
            <w:tcW w:w="1559" w:type="dxa"/>
            <w:tcBorders>
              <w:top w:val="nil"/>
              <w:left w:val="nil"/>
              <w:bottom w:val="single" w:sz="4" w:space="0" w:color="auto"/>
              <w:right w:val="single" w:sz="4" w:space="0" w:color="auto"/>
            </w:tcBorders>
            <w:shd w:val="clear" w:color="auto" w:fill="auto"/>
            <w:noWrap/>
            <w:vAlign w:val="bottom"/>
          </w:tcPr>
          <w:p w14:paraId="5462674A" w14:textId="7A6EE71B" w:rsidR="00C809A6" w:rsidRPr="00E0692F" w:rsidRDefault="00901A16" w:rsidP="00C809A6">
            <w:pPr>
              <w:jc w:val="right"/>
              <w:rPr>
                <w:rFonts w:cs="Arial"/>
                <w:color w:val="000000"/>
                <w:sz w:val="20"/>
                <w:szCs w:val="20"/>
                <w:lang w:eastAsia="en-GB"/>
              </w:rPr>
            </w:pPr>
            <w:r w:rsidRPr="00E0692F">
              <w:rPr>
                <w:rFonts w:cs="Arial"/>
                <w:color w:val="000000"/>
                <w:sz w:val="20"/>
                <w:szCs w:val="20"/>
                <w:lang w:eastAsia="en-GB"/>
              </w:rPr>
              <w:t>1.4</w:t>
            </w:r>
          </w:p>
        </w:tc>
      </w:tr>
      <w:tr w:rsidR="00C809A6" w:rsidRPr="00E0692F" w14:paraId="06F0F479"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4F5E9C5" w14:textId="78BFACBD" w:rsidR="00C809A6" w:rsidRPr="00E0692F" w:rsidRDefault="00C809A6" w:rsidP="00C809A6">
            <w:pPr>
              <w:ind w:firstLineChars="200" w:firstLine="400"/>
              <w:rPr>
                <w:rFonts w:cs="Arial"/>
                <w:i/>
                <w:color w:val="000000"/>
                <w:sz w:val="20"/>
                <w:szCs w:val="20"/>
                <w:lang w:eastAsia="en-GB"/>
              </w:rPr>
            </w:pPr>
            <w:r w:rsidRPr="00E0692F">
              <w:rPr>
                <w:rFonts w:cs="Arial"/>
                <w:i/>
                <w:color w:val="000000"/>
                <w:sz w:val="20"/>
                <w:szCs w:val="20"/>
                <w:lang w:eastAsia="en-GB"/>
              </w:rPr>
              <w:t>Other fruiting vegetables</w:t>
            </w:r>
          </w:p>
        </w:tc>
        <w:tc>
          <w:tcPr>
            <w:tcW w:w="1275" w:type="dxa"/>
            <w:tcBorders>
              <w:top w:val="nil"/>
              <w:left w:val="nil"/>
              <w:bottom w:val="single" w:sz="4" w:space="0" w:color="auto"/>
              <w:right w:val="single" w:sz="4" w:space="0" w:color="auto"/>
            </w:tcBorders>
            <w:shd w:val="clear" w:color="auto" w:fill="auto"/>
            <w:noWrap/>
            <w:vAlign w:val="bottom"/>
          </w:tcPr>
          <w:p w14:paraId="29160575" w14:textId="1DB9DCD9"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1.8</w:t>
            </w:r>
          </w:p>
        </w:tc>
        <w:tc>
          <w:tcPr>
            <w:tcW w:w="1276" w:type="dxa"/>
            <w:tcBorders>
              <w:top w:val="nil"/>
              <w:left w:val="nil"/>
              <w:bottom w:val="single" w:sz="4" w:space="0" w:color="auto"/>
              <w:right w:val="single" w:sz="4" w:space="0" w:color="auto"/>
            </w:tcBorders>
            <w:shd w:val="clear" w:color="auto" w:fill="auto"/>
            <w:noWrap/>
            <w:vAlign w:val="bottom"/>
          </w:tcPr>
          <w:p w14:paraId="4CDC19A4" w14:textId="023B530B"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NR</w:t>
            </w:r>
          </w:p>
        </w:tc>
        <w:tc>
          <w:tcPr>
            <w:tcW w:w="1559" w:type="dxa"/>
            <w:tcBorders>
              <w:top w:val="nil"/>
              <w:left w:val="nil"/>
              <w:bottom w:val="single" w:sz="4" w:space="0" w:color="auto"/>
              <w:right w:val="single" w:sz="4" w:space="0" w:color="auto"/>
            </w:tcBorders>
            <w:shd w:val="clear" w:color="auto" w:fill="auto"/>
            <w:noWrap/>
            <w:vAlign w:val="bottom"/>
          </w:tcPr>
          <w:p w14:paraId="32D09500" w14:textId="0DAAC5C3" w:rsidR="00C809A6" w:rsidRPr="00E0692F" w:rsidRDefault="00822E12" w:rsidP="00C809A6">
            <w:pPr>
              <w:jc w:val="right"/>
              <w:rPr>
                <w:rFonts w:cs="Arial"/>
                <w:color w:val="000000"/>
                <w:sz w:val="20"/>
                <w:szCs w:val="20"/>
                <w:lang w:eastAsia="en-GB"/>
              </w:rPr>
            </w:pPr>
            <w:r w:rsidRPr="00E0692F">
              <w:rPr>
                <w:rFonts w:cs="Arial"/>
                <w:color w:val="000000"/>
                <w:sz w:val="20"/>
                <w:szCs w:val="20"/>
                <w:lang w:eastAsia="en-GB"/>
              </w:rPr>
              <w:t>2.3</w:t>
            </w:r>
          </w:p>
        </w:tc>
      </w:tr>
      <w:tr w:rsidR="00C809A6" w:rsidRPr="00E0692F" w14:paraId="5B42B3F3"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E4211F9" w14:textId="5CB82D43" w:rsidR="00C809A6" w:rsidRPr="00E0692F" w:rsidRDefault="00C809A6" w:rsidP="006F53BF">
            <w:pPr>
              <w:ind w:firstLineChars="200" w:firstLine="400"/>
              <w:rPr>
                <w:rFonts w:cs="Arial"/>
                <w:i/>
                <w:color w:val="000000"/>
                <w:sz w:val="20"/>
                <w:szCs w:val="20"/>
                <w:lang w:eastAsia="en-GB"/>
              </w:rPr>
            </w:pPr>
            <w:r w:rsidRPr="00E0692F">
              <w:rPr>
                <w:rFonts w:cs="Arial"/>
                <w:i/>
                <w:color w:val="000000"/>
                <w:sz w:val="20"/>
                <w:szCs w:val="20"/>
                <w:lang w:eastAsia="en-GB"/>
              </w:rPr>
              <w:t>Other vegetables and vegetable combinations</w:t>
            </w:r>
          </w:p>
        </w:tc>
        <w:tc>
          <w:tcPr>
            <w:tcW w:w="1275" w:type="dxa"/>
            <w:tcBorders>
              <w:top w:val="nil"/>
              <w:left w:val="nil"/>
              <w:bottom w:val="single" w:sz="4" w:space="0" w:color="auto"/>
              <w:right w:val="single" w:sz="4" w:space="0" w:color="auto"/>
            </w:tcBorders>
            <w:shd w:val="clear" w:color="auto" w:fill="auto"/>
            <w:noWrap/>
            <w:vAlign w:val="bottom"/>
          </w:tcPr>
          <w:p w14:paraId="77B87890" w14:textId="429AF090"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1.8</w:t>
            </w:r>
          </w:p>
        </w:tc>
        <w:tc>
          <w:tcPr>
            <w:tcW w:w="1276" w:type="dxa"/>
            <w:tcBorders>
              <w:top w:val="nil"/>
              <w:left w:val="nil"/>
              <w:bottom w:val="single" w:sz="4" w:space="0" w:color="auto"/>
              <w:right w:val="single" w:sz="4" w:space="0" w:color="auto"/>
            </w:tcBorders>
            <w:shd w:val="clear" w:color="auto" w:fill="auto"/>
            <w:noWrap/>
            <w:vAlign w:val="bottom"/>
          </w:tcPr>
          <w:p w14:paraId="7AF616EF" w14:textId="37BE2C19"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NR</w:t>
            </w:r>
          </w:p>
        </w:tc>
        <w:tc>
          <w:tcPr>
            <w:tcW w:w="1559" w:type="dxa"/>
            <w:tcBorders>
              <w:top w:val="nil"/>
              <w:left w:val="nil"/>
              <w:bottom w:val="single" w:sz="4" w:space="0" w:color="auto"/>
              <w:right w:val="single" w:sz="4" w:space="0" w:color="auto"/>
            </w:tcBorders>
            <w:shd w:val="clear" w:color="auto" w:fill="auto"/>
            <w:noWrap/>
            <w:vAlign w:val="bottom"/>
          </w:tcPr>
          <w:p w14:paraId="4DDABAF2" w14:textId="73713503" w:rsidR="00C809A6" w:rsidRPr="00E0692F" w:rsidRDefault="00822E12" w:rsidP="00C809A6">
            <w:pPr>
              <w:jc w:val="right"/>
              <w:rPr>
                <w:rFonts w:cs="Arial"/>
                <w:color w:val="000000"/>
                <w:sz w:val="20"/>
                <w:szCs w:val="20"/>
                <w:lang w:eastAsia="en-GB"/>
              </w:rPr>
            </w:pPr>
            <w:r w:rsidRPr="00E0692F">
              <w:rPr>
                <w:rFonts w:cs="Arial"/>
                <w:color w:val="000000"/>
                <w:sz w:val="20"/>
                <w:szCs w:val="20"/>
                <w:lang w:eastAsia="en-GB"/>
              </w:rPr>
              <w:t>1.9</w:t>
            </w:r>
          </w:p>
        </w:tc>
      </w:tr>
      <w:tr w:rsidR="00C809A6" w:rsidRPr="00E0692F" w14:paraId="4BF20ABE"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583249" w14:textId="17CBF709" w:rsidR="00C809A6" w:rsidRPr="00E0692F" w:rsidRDefault="00C809A6" w:rsidP="006F53BF">
            <w:pPr>
              <w:ind w:firstLineChars="200" w:firstLine="400"/>
              <w:rPr>
                <w:rFonts w:cs="Arial"/>
                <w:i/>
                <w:color w:val="000000"/>
                <w:sz w:val="20"/>
                <w:szCs w:val="20"/>
                <w:lang w:eastAsia="en-GB"/>
              </w:rPr>
            </w:pPr>
            <w:r w:rsidRPr="00E0692F">
              <w:rPr>
                <w:rFonts w:cs="Arial"/>
                <w:i/>
                <w:color w:val="000000"/>
                <w:sz w:val="20"/>
                <w:szCs w:val="20"/>
                <w:lang w:eastAsia="en-GB"/>
              </w:rPr>
              <w:t>Dishes where vegetable is the major component</w:t>
            </w:r>
          </w:p>
        </w:tc>
        <w:tc>
          <w:tcPr>
            <w:tcW w:w="1275" w:type="dxa"/>
            <w:tcBorders>
              <w:top w:val="nil"/>
              <w:left w:val="nil"/>
              <w:bottom w:val="single" w:sz="4" w:space="0" w:color="auto"/>
              <w:right w:val="single" w:sz="4" w:space="0" w:color="auto"/>
            </w:tcBorders>
            <w:shd w:val="clear" w:color="auto" w:fill="auto"/>
            <w:noWrap/>
            <w:vAlign w:val="bottom"/>
          </w:tcPr>
          <w:p w14:paraId="588DFDB9" w14:textId="2DAB429A"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3.3</w:t>
            </w:r>
          </w:p>
        </w:tc>
        <w:tc>
          <w:tcPr>
            <w:tcW w:w="1276" w:type="dxa"/>
            <w:tcBorders>
              <w:top w:val="nil"/>
              <w:left w:val="nil"/>
              <w:bottom w:val="single" w:sz="4" w:space="0" w:color="auto"/>
              <w:right w:val="single" w:sz="4" w:space="0" w:color="auto"/>
            </w:tcBorders>
            <w:shd w:val="clear" w:color="auto" w:fill="auto"/>
            <w:noWrap/>
            <w:vAlign w:val="bottom"/>
          </w:tcPr>
          <w:p w14:paraId="5A4B8EED" w14:textId="15AE7FA5"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NR</w:t>
            </w:r>
          </w:p>
        </w:tc>
        <w:tc>
          <w:tcPr>
            <w:tcW w:w="1559" w:type="dxa"/>
            <w:tcBorders>
              <w:top w:val="nil"/>
              <w:left w:val="nil"/>
              <w:bottom w:val="single" w:sz="4" w:space="0" w:color="auto"/>
              <w:right w:val="single" w:sz="4" w:space="0" w:color="auto"/>
            </w:tcBorders>
            <w:shd w:val="clear" w:color="auto" w:fill="auto"/>
            <w:noWrap/>
            <w:vAlign w:val="bottom"/>
          </w:tcPr>
          <w:p w14:paraId="1FB70972" w14:textId="64B037DC" w:rsidR="00C809A6" w:rsidRPr="00E0692F" w:rsidRDefault="00822E12" w:rsidP="00C809A6">
            <w:pPr>
              <w:jc w:val="right"/>
              <w:rPr>
                <w:rFonts w:cs="Arial"/>
                <w:color w:val="000000"/>
                <w:sz w:val="20"/>
                <w:szCs w:val="20"/>
                <w:lang w:eastAsia="en-GB"/>
              </w:rPr>
            </w:pPr>
            <w:r w:rsidRPr="00E0692F">
              <w:rPr>
                <w:rFonts w:cs="Arial"/>
                <w:color w:val="000000"/>
                <w:sz w:val="20"/>
                <w:szCs w:val="20"/>
                <w:lang w:eastAsia="en-GB"/>
              </w:rPr>
              <w:t>2.1</w:t>
            </w:r>
          </w:p>
        </w:tc>
      </w:tr>
      <w:tr w:rsidR="00C809A6" w:rsidRPr="00E0692F" w14:paraId="62D74703"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F92FAEF" w14:textId="4684D2E6" w:rsidR="00C809A6" w:rsidRPr="00E0692F" w:rsidRDefault="00C809A6" w:rsidP="00C809A6">
            <w:pPr>
              <w:rPr>
                <w:rFonts w:cs="Arial"/>
                <w:color w:val="000000"/>
                <w:sz w:val="20"/>
                <w:szCs w:val="20"/>
                <w:lang w:eastAsia="en-GB"/>
              </w:rPr>
            </w:pPr>
            <w:r w:rsidRPr="00E0692F">
              <w:rPr>
                <w:rFonts w:cs="Arial"/>
                <w:color w:val="000000"/>
                <w:sz w:val="20"/>
                <w:szCs w:val="20"/>
                <w:lang w:eastAsia="en-GB"/>
              </w:rPr>
              <w:t>Legume and pulse products and dishes</w:t>
            </w:r>
          </w:p>
        </w:tc>
        <w:tc>
          <w:tcPr>
            <w:tcW w:w="1275" w:type="dxa"/>
            <w:tcBorders>
              <w:top w:val="nil"/>
              <w:left w:val="nil"/>
              <w:bottom w:val="single" w:sz="4" w:space="0" w:color="auto"/>
              <w:right w:val="nil"/>
            </w:tcBorders>
            <w:shd w:val="clear" w:color="auto" w:fill="auto"/>
            <w:noWrap/>
            <w:vAlign w:val="bottom"/>
          </w:tcPr>
          <w:p w14:paraId="64B1697B" w14:textId="1F8B4689"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1.3</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0528788A" w14:textId="62639822"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NR</w:t>
            </w:r>
          </w:p>
        </w:tc>
        <w:tc>
          <w:tcPr>
            <w:tcW w:w="1559" w:type="dxa"/>
            <w:tcBorders>
              <w:top w:val="nil"/>
              <w:left w:val="nil"/>
              <w:bottom w:val="single" w:sz="4" w:space="0" w:color="auto"/>
              <w:right w:val="single" w:sz="4" w:space="0" w:color="auto"/>
            </w:tcBorders>
            <w:shd w:val="clear" w:color="auto" w:fill="auto"/>
            <w:noWrap/>
            <w:vAlign w:val="bottom"/>
          </w:tcPr>
          <w:p w14:paraId="7CA50C56" w14:textId="576C8C97" w:rsidR="00C809A6" w:rsidRPr="00E0692F" w:rsidRDefault="00822E12" w:rsidP="00C809A6">
            <w:pPr>
              <w:jc w:val="right"/>
              <w:rPr>
                <w:rFonts w:cs="Arial"/>
                <w:color w:val="000000"/>
                <w:sz w:val="20"/>
                <w:szCs w:val="20"/>
                <w:lang w:eastAsia="en-GB"/>
              </w:rPr>
            </w:pPr>
            <w:r w:rsidRPr="00E0692F">
              <w:rPr>
                <w:rFonts w:cs="Arial"/>
                <w:color w:val="000000"/>
                <w:sz w:val="20"/>
                <w:szCs w:val="20"/>
                <w:lang w:eastAsia="en-GB"/>
              </w:rPr>
              <w:t>1.9</w:t>
            </w:r>
          </w:p>
        </w:tc>
      </w:tr>
      <w:tr w:rsidR="00C809A6" w:rsidRPr="00E0692F" w14:paraId="6F9D82BE"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7CC1D05" w14:textId="46B3CA58" w:rsidR="00C809A6" w:rsidRPr="00E0692F" w:rsidRDefault="00C809A6" w:rsidP="00C809A6">
            <w:pPr>
              <w:rPr>
                <w:rFonts w:cs="Arial"/>
                <w:color w:val="000000"/>
                <w:sz w:val="20"/>
                <w:szCs w:val="20"/>
                <w:lang w:eastAsia="en-GB"/>
              </w:rPr>
            </w:pPr>
            <w:r w:rsidRPr="00E0692F">
              <w:rPr>
                <w:rFonts w:cs="Arial"/>
                <w:color w:val="000000"/>
                <w:sz w:val="20"/>
                <w:szCs w:val="20"/>
                <w:lang w:eastAsia="en-GB"/>
              </w:rPr>
              <w:t>Snack foods</w:t>
            </w:r>
          </w:p>
        </w:tc>
        <w:tc>
          <w:tcPr>
            <w:tcW w:w="1275" w:type="dxa"/>
            <w:tcBorders>
              <w:top w:val="nil"/>
              <w:left w:val="nil"/>
              <w:bottom w:val="single" w:sz="4" w:space="0" w:color="auto"/>
              <w:right w:val="nil"/>
            </w:tcBorders>
            <w:shd w:val="clear" w:color="auto" w:fill="auto"/>
            <w:noWrap/>
            <w:vAlign w:val="bottom"/>
          </w:tcPr>
          <w:p w14:paraId="6C824E56" w14:textId="07102D53"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1.0</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5E042D74" w14:textId="21D03D39"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NR</w:t>
            </w:r>
          </w:p>
        </w:tc>
        <w:tc>
          <w:tcPr>
            <w:tcW w:w="1559" w:type="dxa"/>
            <w:tcBorders>
              <w:top w:val="nil"/>
              <w:left w:val="nil"/>
              <w:bottom w:val="single" w:sz="4" w:space="0" w:color="auto"/>
              <w:right w:val="single" w:sz="4" w:space="0" w:color="auto"/>
            </w:tcBorders>
            <w:shd w:val="clear" w:color="auto" w:fill="auto"/>
            <w:noWrap/>
            <w:vAlign w:val="bottom"/>
          </w:tcPr>
          <w:p w14:paraId="6150B0DA" w14:textId="5446BFDE" w:rsidR="00C809A6" w:rsidRPr="00E0692F" w:rsidRDefault="00822E12" w:rsidP="00C809A6">
            <w:pPr>
              <w:jc w:val="right"/>
              <w:rPr>
                <w:rFonts w:cs="Arial"/>
                <w:color w:val="000000"/>
                <w:sz w:val="20"/>
                <w:szCs w:val="20"/>
                <w:lang w:eastAsia="en-GB"/>
              </w:rPr>
            </w:pPr>
            <w:r w:rsidRPr="00E0692F">
              <w:rPr>
                <w:rFonts w:cs="Arial"/>
                <w:color w:val="000000"/>
                <w:sz w:val="20"/>
                <w:szCs w:val="20"/>
                <w:lang w:eastAsia="en-GB"/>
              </w:rPr>
              <w:t>0.6</w:t>
            </w:r>
          </w:p>
        </w:tc>
      </w:tr>
      <w:tr w:rsidR="00C809A6" w:rsidRPr="00E0692F" w14:paraId="6D980E6A"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8ADB447" w14:textId="7E6D18FE" w:rsidR="00C809A6" w:rsidRPr="00E0692F" w:rsidRDefault="00C809A6" w:rsidP="00C809A6">
            <w:pPr>
              <w:rPr>
                <w:rFonts w:cs="Arial"/>
                <w:color w:val="000000"/>
                <w:sz w:val="20"/>
                <w:szCs w:val="20"/>
                <w:lang w:eastAsia="en-GB"/>
              </w:rPr>
            </w:pPr>
            <w:r w:rsidRPr="00E0692F">
              <w:rPr>
                <w:rFonts w:cs="Arial"/>
                <w:color w:val="000000"/>
                <w:sz w:val="20"/>
                <w:szCs w:val="20"/>
                <w:lang w:eastAsia="en-GB"/>
              </w:rPr>
              <w:t>Sugar products and dishes</w:t>
            </w:r>
          </w:p>
        </w:tc>
        <w:tc>
          <w:tcPr>
            <w:tcW w:w="1275" w:type="dxa"/>
            <w:tcBorders>
              <w:top w:val="nil"/>
              <w:left w:val="nil"/>
              <w:bottom w:val="single" w:sz="4" w:space="0" w:color="auto"/>
              <w:right w:val="nil"/>
            </w:tcBorders>
            <w:shd w:val="clear" w:color="auto" w:fill="auto"/>
            <w:noWrap/>
            <w:vAlign w:val="bottom"/>
          </w:tcPr>
          <w:p w14:paraId="0AE9C803" w14:textId="4942128A"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0.1</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45AAC1C1" w14:textId="4CC98AA0"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NR</w:t>
            </w:r>
          </w:p>
        </w:tc>
        <w:tc>
          <w:tcPr>
            <w:tcW w:w="1559" w:type="dxa"/>
            <w:tcBorders>
              <w:top w:val="nil"/>
              <w:left w:val="nil"/>
              <w:bottom w:val="single" w:sz="4" w:space="0" w:color="auto"/>
              <w:right w:val="single" w:sz="4" w:space="0" w:color="auto"/>
            </w:tcBorders>
            <w:shd w:val="clear" w:color="auto" w:fill="auto"/>
            <w:noWrap/>
            <w:vAlign w:val="bottom"/>
          </w:tcPr>
          <w:p w14:paraId="42D7D876" w14:textId="673CF80C" w:rsidR="00C809A6" w:rsidRPr="00E0692F" w:rsidRDefault="00822E12" w:rsidP="00C809A6">
            <w:pPr>
              <w:jc w:val="right"/>
              <w:rPr>
                <w:rFonts w:cs="Arial"/>
                <w:color w:val="000000"/>
                <w:sz w:val="20"/>
                <w:szCs w:val="20"/>
                <w:lang w:eastAsia="en-GB"/>
              </w:rPr>
            </w:pPr>
            <w:r w:rsidRPr="00E0692F">
              <w:rPr>
                <w:rFonts w:cs="Arial"/>
                <w:color w:val="000000"/>
                <w:sz w:val="20"/>
                <w:szCs w:val="20"/>
                <w:lang w:eastAsia="en-GB"/>
              </w:rPr>
              <w:t>0.5</w:t>
            </w:r>
          </w:p>
        </w:tc>
      </w:tr>
      <w:tr w:rsidR="00C809A6" w:rsidRPr="00E0692F" w14:paraId="164EF66B"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D6DF9C1" w14:textId="50D017AE" w:rsidR="00C809A6" w:rsidRPr="00E0692F" w:rsidRDefault="00C809A6" w:rsidP="00C809A6">
            <w:pPr>
              <w:rPr>
                <w:rFonts w:cs="Arial"/>
                <w:color w:val="000000"/>
                <w:sz w:val="20"/>
                <w:szCs w:val="20"/>
                <w:lang w:eastAsia="en-GB"/>
              </w:rPr>
            </w:pPr>
            <w:r w:rsidRPr="00E0692F">
              <w:rPr>
                <w:rFonts w:cs="Arial"/>
                <w:color w:val="000000"/>
                <w:sz w:val="20"/>
                <w:szCs w:val="20"/>
                <w:lang w:eastAsia="en-GB"/>
              </w:rPr>
              <w:t>Confectionery and cereal/nut/fruit/seed bars</w:t>
            </w:r>
          </w:p>
        </w:tc>
        <w:tc>
          <w:tcPr>
            <w:tcW w:w="1275" w:type="dxa"/>
            <w:tcBorders>
              <w:top w:val="nil"/>
              <w:left w:val="nil"/>
              <w:bottom w:val="single" w:sz="4" w:space="0" w:color="auto"/>
              <w:right w:val="nil"/>
            </w:tcBorders>
            <w:shd w:val="clear" w:color="auto" w:fill="auto"/>
            <w:noWrap/>
            <w:vAlign w:val="bottom"/>
          </w:tcPr>
          <w:p w14:paraId="7F136E0D" w14:textId="7D30F76C"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1.0</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2771DC30" w14:textId="6AD7EA93"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NR</w:t>
            </w:r>
          </w:p>
        </w:tc>
        <w:tc>
          <w:tcPr>
            <w:tcW w:w="1559" w:type="dxa"/>
            <w:tcBorders>
              <w:top w:val="nil"/>
              <w:left w:val="nil"/>
              <w:bottom w:val="single" w:sz="4" w:space="0" w:color="auto"/>
              <w:right w:val="single" w:sz="4" w:space="0" w:color="auto"/>
            </w:tcBorders>
            <w:shd w:val="clear" w:color="auto" w:fill="auto"/>
            <w:noWrap/>
            <w:vAlign w:val="bottom"/>
          </w:tcPr>
          <w:p w14:paraId="5618F3D4" w14:textId="180931D5" w:rsidR="00C809A6" w:rsidRPr="00E0692F" w:rsidRDefault="00822E12" w:rsidP="00C809A6">
            <w:pPr>
              <w:jc w:val="right"/>
              <w:rPr>
                <w:rFonts w:cs="Arial"/>
                <w:color w:val="000000"/>
                <w:sz w:val="20"/>
                <w:szCs w:val="20"/>
                <w:lang w:eastAsia="en-GB"/>
              </w:rPr>
            </w:pPr>
            <w:r w:rsidRPr="00E0692F">
              <w:rPr>
                <w:rFonts w:cs="Arial"/>
                <w:color w:val="000000"/>
                <w:sz w:val="20"/>
                <w:szCs w:val="20"/>
                <w:lang w:eastAsia="en-GB"/>
              </w:rPr>
              <w:t>0.5</w:t>
            </w:r>
          </w:p>
        </w:tc>
      </w:tr>
      <w:tr w:rsidR="00C809A6" w:rsidRPr="00E0692F" w14:paraId="27E22B02"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E5017A6" w14:textId="35FE7FC6" w:rsidR="00C809A6" w:rsidRPr="00E0692F" w:rsidRDefault="00C809A6" w:rsidP="00C809A6">
            <w:pPr>
              <w:rPr>
                <w:rFonts w:cs="Arial"/>
                <w:color w:val="000000"/>
                <w:sz w:val="20"/>
                <w:szCs w:val="20"/>
                <w:lang w:eastAsia="en-GB"/>
              </w:rPr>
            </w:pPr>
            <w:r w:rsidRPr="00E0692F">
              <w:rPr>
                <w:rFonts w:cs="Arial"/>
                <w:color w:val="000000"/>
                <w:sz w:val="20"/>
                <w:szCs w:val="20"/>
                <w:lang w:eastAsia="en-GB"/>
              </w:rPr>
              <w:t>Alcoholic beverages</w:t>
            </w:r>
          </w:p>
        </w:tc>
        <w:tc>
          <w:tcPr>
            <w:tcW w:w="1275" w:type="dxa"/>
            <w:tcBorders>
              <w:top w:val="nil"/>
              <w:left w:val="nil"/>
              <w:bottom w:val="single" w:sz="4" w:space="0" w:color="auto"/>
              <w:right w:val="nil"/>
            </w:tcBorders>
            <w:shd w:val="clear" w:color="auto" w:fill="auto"/>
            <w:noWrap/>
            <w:vAlign w:val="bottom"/>
          </w:tcPr>
          <w:p w14:paraId="11A81EAA" w14:textId="144F753E"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0.3</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79AD0DD6" w14:textId="5EC44849"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NR</w:t>
            </w:r>
          </w:p>
        </w:tc>
        <w:tc>
          <w:tcPr>
            <w:tcW w:w="1559" w:type="dxa"/>
            <w:tcBorders>
              <w:top w:val="nil"/>
              <w:left w:val="nil"/>
              <w:bottom w:val="single" w:sz="4" w:space="0" w:color="auto"/>
              <w:right w:val="single" w:sz="4" w:space="0" w:color="auto"/>
            </w:tcBorders>
            <w:shd w:val="clear" w:color="auto" w:fill="auto"/>
            <w:noWrap/>
            <w:vAlign w:val="bottom"/>
          </w:tcPr>
          <w:p w14:paraId="7EF8BFC7" w14:textId="5A76EFA5" w:rsidR="00C809A6" w:rsidRPr="00E0692F" w:rsidRDefault="00822E12" w:rsidP="00C809A6">
            <w:pPr>
              <w:jc w:val="right"/>
              <w:rPr>
                <w:rFonts w:cs="Arial"/>
                <w:color w:val="000000"/>
                <w:sz w:val="20"/>
                <w:szCs w:val="20"/>
                <w:lang w:eastAsia="en-GB"/>
              </w:rPr>
            </w:pPr>
            <w:r w:rsidRPr="00E0692F">
              <w:rPr>
                <w:rFonts w:cs="Arial"/>
                <w:color w:val="000000"/>
                <w:sz w:val="20"/>
                <w:szCs w:val="20"/>
                <w:lang w:eastAsia="en-GB"/>
              </w:rPr>
              <w:t>0.9</w:t>
            </w:r>
          </w:p>
        </w:tc>
      </w:tr>
      <w:tr w:rsidR="00C809A6" w:rsidRPr="00E0692F" w14:paraId="7317000B" w14:textId="77777777" w:rsidTr="006F53BF">
        <w:trPr>
          <w:trHeight w:val="283"/>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98ACFE" w14:textId="53D20E2E" w:rsidR="00C809A6" w:rsidRPr="00E0692F" w:rsidRDefault="00C809A6" w:rsidP="00C809A6">
            <w:pPr>
              <w:rPr>
                <w:rFonts w:cs="Arial"/>
                <w:color w:val="000000"/>
                <w:sz w:val="20"/>
                <w:szCs w:val="20"/>
                <w:lang w:eastAsia="en-GB"/>
              </w:rPr>
            </w:pPr>
            <w:r w:rsidRPr="00E0692F">
              <w:rPr>
                <w:rFonts w:cs="Arial"/>
                <w:color w:val="000000"/>
                <w:sz w:val="20"/>
                <w:szCs w:val="20"/>
                <w:lang w:eastAsia="en-GB"/>
              </w:rPr>
              <w:t>Special dietary foods</w:t>
            </w:r>
          </w:p>
        </w:tc>
        <w:tc>
          <w:tcPr>
            <w:tcW w:w="1275" w:type="dxa"/>
            <w:tcBorders>
              <w:top w:val="single" w:sz="4" w:space="0" w:color="auto"/>
              <w:left w:val="nil"/>
              <w:bottom w:val="single" w:sz="4" w:space="0" w:color="auto"/>
              <w:right w:val="nil"/>
            </w:tcBorders>
            <w:shd w:val="clear" w:color="auto" w:fill="auto"/>
            <w:noWrap/>
            <w:vAlign w:val="bottom"/>
          </w:tcPr>
          <w:p w14:paraId="3E3147C4" w14:textId="725ABBF2"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9B0C97" w14:textId="25F4DD8F" w:rsidR="00C809A6" w:rsidRPr="00E0692F" w:rsidRDefault="00C809A6" w:rsidP="00C809A6">
            <w:pPr>
              <w:jc w:val="right"/>
              <w:rPr>
                <w:rFonts w:cs="Arial"/>
                <w:color w:val="000000"/>
                <w:sz w:val="20"/>
                <w:szCs w:val="20"/>
                <w:lang w:eastAsia="en-GB"/>
              </w:rPr>
            </w:pPr>
            <w:r w:rsidRPr="00E0692F">
              <w:rPr>
                <w:rFonts w:cs="Arial"/>
                <w:color w:val="000000"/>
                <w:sz w:val="20"/>
                <w:szCs w:val="20"/>
                <w:lang w:eastAsia="en-GB"/>
              </w:rPr>
              <w:t>NR</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6E3E9CEC" w14:textId="7D7795BE" w:rsidR="00C809A6" w:rsidRPr="00E0692F" w:rsidRDefault="00822E12" w:rsidP="00C809A6">
            <w:pPr>
              <w:jc w:val="right"/>
              <w:rPr>
                <w:rFonts w:cs="Arial"/>
                <w:color w:val="000000"/>
                <w:sz w:val="20"/>
                <w:szCs w:val="20"/>
                <w:lang w:eastAsia="en-GB"/>
              </w:rPr>
            </w:pPr>
            <w:r w:rsidRPr="00E0692F">
              <w:rPr>
                <w:rFonts w:cs="Arial"/>
                <w:color w:val="000000"/>
                <w:sz w:val="20"/>
                <w:szCs w:val="20"/>
                <w:lang w:eastAsia="en-GB"/>
              </w:rPr>
              <w:t>0.1</w:t>
            </w:r>
          </w:p>
        </w:tc>
      </w:tr>
    </w:tbl>
    <w:p w14:paraId="7305D0B0" w14:textId="77777777" w:rsidR="0068718B" w:rsidRPr="00D63E51" w:rsidRDefault="0068718B" w:rsidP="0068718B">
      <w:pPr>
        <w:widowControl/>
        <w:rPr>
          <w:rFonts w:cs="Arial"/>
          <w:color w:val="000000" w:themeColor="text1"/>
          <w:sz w:val="18"/>
          <w:szCs w:val="22"/>
          <w:lang w:eastAsia="en-GB" w:bidi="ar-SA"/>
        </w:rPr>
      </w:pPr>
      <w:r>
        <w:rPr>
          <w:rFonts w:cs="Arial"/>
          <w:color w:val="000000" w:themeColor="text1"/>
          <w:sz w:val="18"/>
          <w:szCs w:val="22"/>
          <w:lang w:eastAsia="en-GB" w:bidi="ar-SA"/>
        </w:rPr>
        <w:t>NR: Not reported.</w:t>
      </w:r>
    </w:p>
    <w:p w14:paraId="4123DC49" w14:textId="77777777" w:rsidR="0068718B" w:rsidRDefault="0068718B" w:rsidP="0068718B">
      <w:pPr>
        <w:rPr>
          <w:rFonts w:cs="Arial"/>
          <w:color w:val="000000" w:themeColor="text1"/>
          <w:sz w:val="18"/>
          <w:szCs w:val="22"/>
          <w:lang w:eastAsia="en-GB" w:bidi="ar-SA"/>
        </w:rPr>
      </w:pPr>
      <w:r>
        <w:t xml:space="preserve">* </w:t>
      </w:r>
      <w:r w:rsidRPr="00546B92">
        <w:rPr>
          <w:rFonts w:cs="Arial"/>
          <w:color w:val="000000" w:themeColor="text1"/>
          <w:sz w:val="18"/>
          <w:szCs w:val="22"/>
          <w:lang w:eastAsia="en-GB" w:bidi="ar-SA"/>
        </w:rPr>
        <w:t>Extracted from Harvest</w:t>
      </w:r>
      <w:r>
        <w:rPr>
          <w:rFonts w:cs="Arial"/>
          <w:color w:val="000000" w:themeColor="text1"/>
          <w:sz w:val="18"/>
          <w:szCs w:val="22"/>
          <w:lang w:eastAsia="en-GB" w:bidi="ar-SA"/>
        </w:rPr>
        <w:t>.</w:t>
      </w:r>
    </w:p>
    <w:p w14:paraId="17C6A92D" w14:textId="77777777" w:rsidR="0068718B" w:rsidRPr="000D0B5E" w:rsidRDefault="0068718B" w:rsidP="0068718B">
      <w:pPr>
        <w:rPr>
          <w:rFonts w:cs="Arial"/>
          <w:color w:val="000000" w:themeColor="text1"/>
          <w:sz w:val="18"/>
          <w:szCs w:val="22"/>
          <w:lang w:eastAsia="en-GB" w:bidi="ar-SA"/>
        </w:rPr>
      </w:pPr>
      <w:r>
        <w:t xml:space="preserve">** </w:t>
      </w:r>
      <w:r>
        <w:rPr>
          <w:rFonts w:cs="Arial"/>
          <w:color w:val="000000" w:themeColor="text1"/>
          <w:sz w:val="18"/>
          <w:szCs w:val="22"/>
          <w:lang w:eastAsia="en-GB" w:bidi="ar-SA"/>
        </w:rPr>
        <w:t>D</w:t>
      </w:r>
      <w:r w:rsidRPr="000D0B5E">
        <w:rPr>
          <w:rFonts w:cs="Arial"/>
          <w:color w:val="000000" w:themeColor="text1"/>
          <w:sz w:val="18"/>
          <w:szCs w:val="22"/>
          <w:lang w:eastAsia="en-GB" w:bidi="ar-SA"/>
        </w:rPr>
        <w:t xml:space="preserve">ata are presented on an all respondents basis and data </w:t>
      </w:r>
      <w:r>
        <w:rPr>
          <w:rFonts w:cs="Arial"/>
          <w:color w:val="000000" w:themeColor="text1"/>
          <w:sz w:val="18"/>
          <w:szCs w:val="22"/>
          <w:lang w:eastAsia="en-GB" w:bidi="ar-SA"/>
        </w:rPr>
        <w:t>for</w:t>
      </w:r>
      <w:r w:rsidRPr="000D0B5E">
        <w:rPr>
          <w:rFonts w:cs="Arial"/>
          <w:color w:val="000000" w:themeColor="text1"/>
          <w:sz w:val="18"/>
          <w:szCs w:val="22"/>
          <w:lang w:eastAsia="en-GB" w:bidi="ar-SA"/>
        </w:rPr>
        <w:t xml:space="preserve"> day 1 are presented for all surveys</w:t>
      </w:r>
      <w:r>
        <w:rPr>
          <w:rFonts w:cs="Arial"/>
          <w:color w:val="000000" w:themeColor="text1"/>
          <w:sz w:val="18"/>
          <w:szCs w:val="22"/>
          <w:lang w:eastAsia="en-GB" w:bidi="ar-SA"/>
        </w:rPr>
        <w:t>.</w:t>
      </w:r>
    </w:p>
    <w:p w14:paraId="1B963579" w14:textId="570D7714" w:rsidR="00E06D15" w:rsidRDefault="0068718B" w:rsidP="006F53BF">
      <w:pPr>
        <w:keepNext/>
        <w:keepLines/>
        <w:ind w:left="142" w:hanging="142"/>
        <w:rPr>
          <w:rFonts w:eastAsiaTheme="minorHAnsi" w:cstheme="minorBidi"/>
          <w:b/>
          <w:sz w:val="20"/>
          <w:szCs w:val="20"/>
          <w:lang w:bidi="ar-SA"/>
        </w:rPr>
      </w:pPr>
      <w:r>
        <w:t xml:space="preserve"> </w:t>
      </w:r>
      <w:r w:rsidRPr="0044412B">
        <w:rPr>
          <w:rFonts w:cs="Arial"/>
          <w:color w:val="000000"/>
          <w:sz w:val="20"/>
          <w:szCs w:val="20"/>
          <w:vertAlign w:val="superscript"/>
          <w:lang w:eastAsia="en-GB"/>
        </w:rPr>
        <w:t>#</w:t>
      </w:r>
      <w:r w:rsidRPr="00163064">
        <w:rPr>
          <w:rFonts w:cs="Arial"/>
          <w:color w:val="000000" w:themeColor="text1"/>
          <w:sz w:val="18"/>
          <w:szCs w:val="22"/>
          <w:lang w:eastAsia="en-GB" w:bidi="ar-SA"/>
        </w:rPr>
        <w:t xml:space="preserve"> Two categories for New Zealand data were combined which were ‘vegetables’ and ‘potatoes, kumara and taro’.</w:t>
      </w:r>
      <w:r w:rsidR="00E06D15">
        <w:br w:type="page"/>
      </w:r>
    </w:p>
    <w:p w14:paraId="639E9D09" w14:textId="69A2761B" w:rsidR="0068718B" w:rsidRDefault="007E0DAD" w:rsidP="007E0DAD">
      <w:pPr>
        <w:pStyle w:val="FSTableColumnRowheading"/>
        <w:keepNext/>
      </w:pPr>
      <w:bookmarkStart w:id="1019" w:name="_Ref65619039"/>
      <w:r>
        <w:t>Table A</w:t>
      </w:r>
      <w:r w:rsidR="00493874">
        <w:t>2</w:t>
      </w:r>
      <w:r>
        <w:t>.</w:t>
      </w:r>
      <w:bookmarkEnd w:id="1019"/>
      <w:r w:rsidR="00DE7D1C">
        <w:t>8</w:t>
      </w:r>
      <w:r w:rsidR="000F3287">
        <w:t>:</w:t>
      </w:r>
      <w:r w:rsidR="0068718B" w:rsidRPr="00E038D3">
        <w:t xml:space="preserve"> Major food group contributions, and contributions of specific </w:t>
      </w:r>
      <w:r w:rsidR="006F53BF">
        <w:t xml:space="preserve">fruits and </w:t>
      </w:r>
      <w:r w:rsidR="0068718B" w:rsidRPr="00E038D3">
        <w:t xml:space="preserve">vegetables to dietary intakes of </w:t>
      </w:r>
      <w:r w:rsidR="0068718B">
        <w:t>dietary folate equivalent</w:t>
      </w:r>
      <w:r w:rsidR="006567C2">
        <w:t>s</w:t>
      </w:r>
    </w:p>
    <w:tbl>
      <w:tblPr>
        <w:tblW w:w="9067" w:type="dxa"/>
        <w:tblLook w:val="04A0" w:firstRow="1" w:lastRow="0" w:firstColumn="1" w:lastColumn="0" w:noHBand="0" w:noVBand="1"/>
        <w:tblCaption w:val="Major food group contributions, and contributions of specific vegetables to dietary intakes of dietary folate equivalent"/>
        <w:tblDescription w:val="Table A1.8 has 4 columns, the first is the major food group and specific vegetables sub group, the second column is the percentage contributions of major food group and specific vegetables subgroup to the dietary folate equivalent intakes of the Australians aged 2 years and above, the third column is the percentage contributions of  major food group and specific vegetables subgroup to dietary folate equivalent intakes of New Zealand children 5-14 years. The last column is the percentage contributions of major food group and specific vegetables subgroup to the dietary folate equivalent intakes of New Zealand adults 15 years and above."/>
      </w:tblPr>
      <w:tblGrid>
        <w:gridCol w:w="4957"/>
        <w:gridCol w:w="1275"/>
        <w:gridCol w:w="1276"/>
        <w:gridCol w:w="1559"/>
      </w:tblGrid>
      <w:tr w:rsidR="0068718B" w:rsidRPr="00E0692F" w14:paraId="4F10490D" w14:textId="77777777" w:rsidTr="006F53BF">
        <w:trPr>
          <w:trHeight w:val="283"/>
        </w:trPr>
        <w:tc>
          <w:tcPr>
            <w:tcW w:w="4957" w:type="dxa"/>
            <w:vMerge w:val="restart"/>
            <w:tcBorders>
              <w:top w:val="single" w:sz="4" w:space="0" w:color="auto"/>
              <w:left w:val="single" w:sz="4" w:space="0" w:color="auto"/>
              <w:right w:val="single" w:sz="4" w:space="0" w:color="auto"/>
            </w:tcBorders>
            <w:shd w:val="clear" w:color="auto" w:fill="auto"/>
            <w:vAlign w:val="bottom"/>
          </w:tcPr>
          <w:p w14:paraId="56FB5A01" w14:textId="77777777" w:rsidR="0068718B" w:rsidRPr="00E0692F" w:rsidRDefault="0068718B" w:rsidP="00EE5192">
            <w:pPr>
              <w:ind w:left="453" w:hanging="453"/>
              <w:rPr>
                <w:rFonts w:cs="Arial"/>
                <w:b/>
                <w:color w:val="000000"/>
                <w:sz w:val="20"/>
                <w:szCs w:val="20"/>
                <w:lang w:eastAsia="en-GB"/>
              </w:rPr>
            </w:pPr>
            <w:r w:rsidRPr="00E0692F">
              <w:rPr>
                <w:rFonts w:cs="Arial"/>
                <w:b/>
                <w:color w:val="000000"/>
                <w:sz w:val="20"/>
                <w:szCs w:val="20"/>
                <w:lang w:eastAsia="en-GB"/>
              </w:rPr>
              <w:t xml:space="preserve">Major food group </w:t>
            </w:r>
          </w:p>
          <w:p w14:paraId="03B8BC3F" w14:textId="77777777" w:rsidR="0068718B" w:rsidRPr="00E0692F" w:rsidRDefault="0068718B" w:rsidP="00EE5192">
            <w:pPr>
              <w:rPr>
                <w:rFonts w:cs="Arial"/>
                <w:color w:val="000000"/>
                <w:sz w:val="20"/>
                <w:szCs w:val="20"/>
                <w:lang w:eastAsia="en-GB"/>
              </w:rPr>
            </w:pPr>
            <w:r w:rsidRPr="00E0692F">
              <w:rPr>
                <w:rFonts w:cs="Arial"/>
                <w:b/>
                <w:color w:val="000000"/>
                <w:sz w:val="20"/>
                <w:szCs w:val="20"/>
                <w:lang w:eastAsia="en-GB"/>
              </w:rPr>
              <w:tab/>
              <w:t>Sub-group</w:t>
            </w:r>
          </w:p>
        </w:tc>
        <w:tc>
          <w:tcPr>
            <w:tcW w:w="4110" w:type="dxa"/>
            <w:gridSpan w:val="3"/>
            <w:tcBorders>
              <w:top w:val="single" w:sz="4" w:space="0" w:color="auto"/>
              <w:left w:val="nil"/>
              <w:bottom w:val="single" w:sz="4" w:space="0" w:color="auto"/>
              <w:right w:val="single" w:sz="4" w:space="0" w:color="auto"/>
            </w:tcBorders>
            <w:shd w:val="clear" w:color="auto" w:fill="auto"/>
            <w:noWrap/>
            <w:vAlign w:val="bottom"/>
          </w:tcPr>
          <w:p w14:paraId="611A753B" w14:textId="77777777" w:rsidR="0068718B" w:rsidRPr="00E0692F" w:rsidRDefault="0068718B" w:rsidP="00EE5192">
            <w:pPr>
              <w:jc w:val="center"/>
              <w:rPr>
                <w:rFonts w:cs="Arial"/>
                <w:b/>
                <w:color w:val="000000"/>
                <w:sz w:val="20"/>
                <w:szCs w:val="20"/>
                <w:lang w:eastAsia="en-GB"/>
              </w:rPr>
            </w:pPr>
            <w:r w:rsidRPr="00E0692F">
              <w:rPr>
                <w:rFonts w:cs="Arial"/>
                <w:b/>
                <w:color w:val="000000"/>
                <w:sz w:val="20"/>
                <w:szCs w:val="20"/>
                <w:lang w:eastAsia="en-GB"/>
              </w:rPr>
              <w:t>Contribution (%)**</w:t>
            </w:r>
          </w:p>
        </w:tc>
      </w:tr>
      <w:tr w:rsidR="0068718B" w:rsidRPr="00E0692F" w14:paraId="5F495B5E" w14:textId="77777777" w:rsidTr="006F53BF">
        <w:trPr>
          <w:trHeight w:val="283"/>
        </w:trPr>
        <w:tc>
          <w:tcPr>
            <w:tcW w:w="4957" w:type="dxa"/>
            <w:vMerge/>
            <w:tcBorders>
              <w:left w:val="single" w:sz="4" w:space="0" w:color="auto"/>
              <w:bottom w:val="single" w:sz="4" w:space="0" w:color="auto"/>
              <w:right w:val="single" w:sz="4" w:space="0" w:color="auto"/>
            </w:tcBorders>
            <w:shd w:val="clear" w:color="auto" w:fill="auto"/>
            <w:vAlign w:val="bottom"/>
          </w:tcPr>
          <w:p w14:paraId="3ECF51C9" w14:textId="77777777" w:rsidR="0068718B" w:rsidRPr="00E0692F" w:rsidRDefault="0068718B" w:rsidP="00EE5192">
            <w:pPr>
              <w:rPr>
                <w:rFonts w:cs="Arial"/>
                <w:color w:val="000000"/>
                <w:sz w:val="20"/>
                <w:szCs w:val="20"/>
                <w:lang w:eastAsia="en-GB"/>
              </w:rPr>
            </w:pPr>
          </w:p>
        </w:tc>
        <w:tc>
          <w:tcPr>
            <w:tcW w:w="1275" w:type="dxa"/>
            <w:tcBorders>
              <w:top w:val="single" w:sz="4" w:space="0" w:color="auto"/>
              <w:left w:val="nil"/>
              <w:bottom w:val="single" w:sz="4" w:space="0" w:color="auto"/>
              <w:right w:val="nil"/>
            </w:tcBorders>
            <w:shd w:val="clear" w:color="auto" w:fill="auto"/>
            <w:noWrap/>
            <w:vAlign w:val="bottom"/>
          </w:tcPr>
          <w:p w14:paraId="32817299" w14:textId="77777777" w:rsidR="0068718B" w:rsidRPr="00E0692F" w:rsidRDefault="0068718B" w:rsidP="00EE5192">
            <w:pPr>
              <w:jc w:val="right"/>
              <w:rPr>
                <w:rFonts w:cs="Arial"/>
                <w:color w:val="000000"/>
                <w:sz w:val="20"/>
                <w:szCs w:val="20"/>
                <w:lang w:eastAsia="en-GB"/>
              </w:rPr>
            </w:pPr>
            <w:r w:rsidRPr="00E0692F">
              <w:rPr>
                <w:rFonts w:cs="Arial"/>
                <w:b/>
                <w:color w:val="000000"/>
                <w:sz w:val="20"/>
                <w:szCs w:val="20"/>
                <w:lang w:eastAsia="en-GB"/>
              </w:rPr>
              <w:t xml:space="preserve">Australia </w:t>
            </w:r>
            <w:r w:rsidRPr="00E0692F">
              <w:rPr>
                <w:rFonts w:cs="Arial"/>
                <w:b/>
                <w:bCs/>
                <w:color w:val="000000"/>
                <w:sz w:val="20"/>
                <w:szCs w:val="20"/>
                <w:lang w:eastAsia="en-GB"/>
              </w:rPr>
              <w:br/>
            </w:r>
            <w:r w:rsidRPr="00E0692F">
              <w:rPr>
                <w:rFonts w:cs="Arial"/>
                <w:b/>
                <w:color w:val="000000"/>
                <w:sz w:val="20"/>
                <w:szCs w:val="20"/>
                <w:lang w:eastAsia="en-GB"/>
              </w:rPr>
              <w:t>2 years and above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16249C" w14:textId="420F116F" w:rsidR="0068718B" w:rsidRPr="00E0692F" w:rsidRDefault="0068718B" w:rsidP="00EE5192">
            <w:pPr>
              <w:jc w:val="right"/>
              <w:rPr>
                <w:rFonts w:cs="Arial"/>
                <w:color w:val="000000"/>
                <w:sz w:val="20"/>
                <w:szCs w:val="20"/>
                <w:lang w:eastAsia="en-GB"/>
              </w:rPr>
            </w:pPr>
            <w:r w:rsidRPr="00E0692F">
              <w:rPr>
                <w:rFonts w:cs="Arial"/>
                <w:b/>
                <w:color w:val="000000"/>
                <w:sz w:val="20"/>
                <w:szCs w:val="20"/>
                <w:lang w:eastAsia="en-GB"/>
              </w:rPr>
              <w:t>New Zealand</w:t>
            </w:r>
            <w:r w:rsidR="00EF148F" w:rsidRPr="00E0692F">
              <w:rPr>
                <w:rFonts w:cs="Arial"/>
                <w:b/>
                <w:color w:val="000000"/>
                <w:sz w:val="20"/>
                <w:szCs w:val="20"/>
                <w:lang w:eastAsia="en-GB"/>
              </w:rPr>
              <w:t>^</w:t>
            </w:r>
            <w:r w:rsidRPr="00E0692F">
              <w:rPr>
                <w:rFonts w:cs="Arial"/>
                <w:b/>
                <w:color w:val="000000"/>
                <w:sz w:val="20"/>
                <w:szCs w:val="20"/>
                <w:lang w:eastAsia="en-GB"/>
              </w:rPr>
              <w:t xml:space="preserve"> </w:t>
            </w:r>
            <w:r w:rsidRPr="00E0692F">
              <w:rPr>
                <w:rFonts w:cs="Arial"/>
                <w:b/>
                <w:bCs/>
                <w:color w:val="000000"/>
                <w:sz w:val="20"/>
                <w:szCs w:val="20"/>
                <w:lang w:eastAsia="en-GB"/>
              </w:rPr>
              <w:br/>
            </w:r>
            <w:r w:rsidRPr="00E0692F">
              <w:rPr>
                <w:rFonts w:cs="Arial"/>
                <w:b/>
                <w:color w:val="000000"/>
                <w:sz w:val="20"/>
                <w:szCs w:val="20"/>
                <w:lang w:eastAsia="en-GB"/>
              </w:rPr>
              <w:t>5-14 years</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0B874406" w14:textId="77777777" w:rsidR="0068718B" w:rsidRPr="00E0692F" w:rsidRDefault="0068718B" w:rsidP="00EE5192">
            <w:pPr>
              <w:jc w:val="right"/>
              <w:rPr>
                <w:rFonts w:cs="Arial"/>
                <w:color w:val="000000"/>
                <w:sz w:val="20"/>
                <w:szCs w:val="20"/>
                <w:lang w:eastAsia="en-GB"/>
              </w:rPr>
            </w:pPr>
            <w:r w:rsidRPr="00E0692F">
              <w:rPr>
                <w:rFonts w:cs="Arial"/>
                <w:b/>
                <w:color w:val="000000"/>
                <w:sz w:val="20"/>
                <w:szCs w:val="20"/>
                <w:lang w:eastAsia="en-GB"/>
              </w:rPr>
              <w:t xml:space="preserve">New Zealand* </w:t>
            </w:r>
            <w:r w:rsidRPr="00E0692F">
              <w:rPr>
                <w:rFonts w:cs="Arial"/>
                <w:b/>
                <w:bCs/>
                <w:color w:val="000000"/>
                <w:sz w:val="20"/>
                <w:szCs w:val="20"/>
                <w:lang w:eastAsia="en-GB"/>
              </w:rPr>
              <w:br/>
            </w:r>
            <w:r w:rsidRPr="00E0692F">
              <w:rPr>
                <w:rFonts w:cs="Arial"/>
                <w:b/>
                <w:color w:val="000000"/>
                <w:sz w:val="20"/>
                <w:szCs w:val="20"/>
                <w:lang w:eastAsia="en-GB"/>
              </w:rPr>
              <w:t>15 years and above</w:t>
            </w:r>
          </w:p>
        </w:tc>
      </w:tr>
      <w:tr w:rsidR="0068718B" w:rsidRPr="00E0692F" w14:paraId="1A8A0D6B" w14:textId="77777777" w:rsidTr="006F53BF">
        <w:trPr>
          <w:trHeight w:val="283"/>
        </w:trPr>
        <w:tc>
          <w:tcPr>
            <w:tcW w:w="4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43000A" w14:textId="77777777" w:rsidR="0068718B" w:rsidRPr="00E0692F" w:rsidRDefault="0068718B" w:rsidP="00EE5192">
            <w:pPr>
              <w:rPr>
                <w:rFonts w:cs="Arial"/>
                <w:color w:val="000000"/>
                <w:sz w:val="20"/>
                <w:szCs w:val="20"/>
                <w:lang w:eastAsia="en-GB"/>
              </w:rPr>
            </w:pPr>
            <w:r w:rsidRPr="00E0692F">
              <w:rPr>
                <w:rFonts w:cs="Arial"/>
                <w:color w:val="000000"/>
                <w:sz w:val="20"/>
                <w:szCs w:val="20"/>
                <w:lang w:eastAsia="en-GB"/>
              </w:rPr>
              <w:t>Non-alcoholic beverages</w:t>
            </w:r>
          </w:p>
        </w:tc>
        <w:tc>
          <w:tcPr>
            <w:tcW w:w="1275" w:type="dxa"/>
            <w:tcBorders>
              <w:top w:val="single" w:sz="4" w:space="0" w:color="auto"/>
              <w:left w:val="nil"/>
              <w:bottom w:val="single" w:sz="4" w:space="0" w:color="auto"/>
              <w:right w:val="nil"/>
            </w:tcBorders>
            <w:shd w:val="clear" w:color="auto" w:fill="auto"/>
            <w:noWrap/>
            <w:vAlign w:val="bottom"/>
          </w:tcPr>
          <w:p w14:paraId="51653FC5" w14:textId="30EE6F04" w:rsidR="0068718B" w:rsidRPr="00E0692F" w:rsidRDefault="00A76842" w:rsidP="00EE5192">
            <w:pPr>
              <w:jc w:val="right"/>
              <w:rPr>
                <w:rFonts w:cs="Arial"/>
                <w:color w:val="000000"/>
                <w:sz w:val="20"/>
                <w:szCs w:val="20"/>
                <w:lang w:eastAsia="en-GB"/>
              </w:rPr>
            </w:pPr>
            <w:r w:rsidRPr="00E0692F">
              <w:rPr>
                <w:rFonts w:cs="Arial"/>
                <w:color w:val="000000"/>
                <w:sz w:val="20"/>
                <w:szCs w:val="20"/>
                <w:lang w:eastAsia="en-GB"/>
              </w:rPr>
              <w:t>8.3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4C54FD" w14:textId="12860579" w:rsidR="0068718B" w:rsidRPr="00E0692F" w:rsidRDefault="00ED6AB8" w:rsidP="00EE5192">
            <w:pPr>
              <w:jc w:val="right"/>
              <w:rPr>
                <w:rFonts w:cs="Arial"/>
                <w:color w:val="000000"/>
                <w:sz w:val="20"/>
                <w:szCs w:val="20"/>
                <w:lang w:eastAsia="en-GB"/>
              </w:rPr>
            </w:pPr>
            <w:r w:rsidRPr="00E0692F">
              <w:rPr>
                <w:rFonts w:cs="Arial"/>
                <w:color w:val="000000"/>
                <w:sz w:val="20"/>
                <w:szCs w:val="20"/>
                <w:lang w:eastAsia="en-GB"/>
              </w:rPr>
              <w:t>4.6</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6F654161" w14:textId="23F1CC5C" w:rsidR="0068718B" w:rsidRPr="00E0692F" w:rsidRDefault="000F631C" w:rsidP="00EE5192">
            <w:pPr>
              <w:jc w:val="right"/>
              <w:rPr>
                <w:rFonts w:cs="Arial"/>
                <w:color w:val="000000"/>
                <w:sz w:val="20"/>
                <w:szCs w:val="20"/>
                <w:lang w:eastAsia="en-GB"/>
              </w:rPr>
            </w:pPr>
            <w:r w:rsidRPr="00E0692F">
              <w:rPr>
                <w:rFonts w:cs="Arial"/>
                <w:color w:val="000000"/>
                <w:sz w:val="20"/>
                <w:szCs w:val="20"/>
                <w:lang w:eastAsia="en-GB"/>
              </w:rPr>
              <w:t>4.6</w:t>
            </w:r>
          </w:p>
        </w:tc>
      </w:tr>
      <w:tr w:rsidR="0068718B" w:rsidRPr="00E0692F" w14:paraId="4680143C"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3D3179FE" w14:textId="77777777" w:rsidR="0068718B" w:rsidRPr="00E0692F" w:rsidRDefault="0068718B" w:rsidP="00EE5192">
            <w:pPr>
              <w:rPr>
                <w:rFonts w:cs="Arial"/>
                <w:color w:val="000000"/>
                <w:sz w:val="20"/>
                <w:szCs w:val="20"/>
                <w:lang w:eastAsia="en-GB"/>
              </w:rPr>
            </w:pPr>
            <w:r w:rsidRPr="00E0692F">
              <w:rPr>
                <w:rFonts w:cs="Arial"/>
                <w:color w:val="000000"/>
                <w:sz w:val="20"/>
                <w:szCs w:val="20"/>
                <w:lang w:eastAsia="en-GB"/>
              </w:rPr>
              <w:t>Cereals and cereal products</w:t>
            </w:r>
          </w:p>
        </w:tc>
        <w:tc>
          <w:tcPr>
            <w:tcW w:w="1275" w:type="dxa"/>
            <w:tcBorders>
              <w:top w:val="nil"/>
              <w:left w:val="nil"/>
              <w:bottom w:val="single" w:sz="4" w:space="0" w:color="auto"/>
              <w:right w:val="nil"/>
            </w:tcBorders>
            <w:shd w:val="clear" w:color="auto" w:fill="auto"/>
            <w:noWrap/>
            <w:vAlign w:val="bottom"/>
          </w:tcPr>
          <w:p w14:paraId="2E21E0FD" w14:textId="6DCC1D56" w:rsidR="0068718B" w:rsidRPr="00E0692F" w:rsidRDefault="00513EAB" w:rsidP="00EE5192">
            <w:pPr>
              <w:jc w:val="right"/>
              <w:rPr>
                <w:rFonts w:cs="Arial"/>
                <w:color w:val="000000"/>
                <w:sz w:val="20"/>
                <w:szCs w:val="20"/>
                <w:lang w:eastAsia="en-GB"/>
              </w:rPr>
            </w:pPr>
            <w:r w:rsidRPr="00E0692F">
              <w:rPr>
                <w:rFonts w:cs="Arial"/>
                <w:color w:val="000000"/>
                <w:sz w:val="20"/>
                <w:szCs w:val="20"/>
                <w:lang w:eastAsia="en-GB"/>
              </w:rPr>
              <w:t>46.5</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64C109F9" w14:textId="24CC5997" w:rsidR="0068718B" w:rsidRPr="00E0692F" w:rsidRDefault="00EF0515" w:rsidP="00EE5192">
            <w:pPr>
              <w:jc w:val="right"/>
              <w:rPr>
                <w:rFonts w:cs="Arial"/>
                <w:color w:val="000000"/>
                <w:sz w:val="20"/>
                <w:szCs w:val="20"/>
                <w:lang w:eastAsia="en-GB"/>
              </w:rPr>
            </w:pPr>
            <w:r w:rsidRPr="00E0692F">
              <w:rPr>
                <w:rFonts w:cs="Arial"/>
                <w:color w:val="000000"/>
                <w:sz w:val="20"/>
                <w:szCs w:val="20"/>
                <w:lang w:eastAsia="en-GB"/>
              </w:rPr>
              <w:t>49.1</w:t>
            </w:r>
          </w:p>
        </w:tc>
        <w:tc>
          <w:tcPr>
            <w:tcW w:w="1559" w:type="dxa"/>
            <w:tcBorders>
              <w:top w:val="nil"/>
              <w:left w:val="nil"/>
              <w:bottom w:val="single" w:sz="4" w:space="0" w:color="auto"/>
              <w:right w:val="single" w:sz="4" w:space="0" w:color="auto"/>
            </w:tcBorders>
            <w:shd w:val="clear" w:color="auto" w:fill="auto"/>
            <w:noWrap/>
            <w:vAlign w:val="bottom"/>
          </w:tcPr>
          <w:p w14:paraId="5CA87AE9" w14:textId="7BCC5455" w:rsidR="0068718B" w:rsidRPr="00E0692F" w:rsidRDefault="00D725F4" w:rsidP="00EE5192">
            <w:pPr>
              <w:jc w:val="right"/>
              <w:rPr>
                <w:rFonts w:cs="Arial"/>
                <w:color w:val="000000"/>
                <w:sz w:val="20"/>
                <w:szCs w:val="20"/>
                <w:lang w:eastAsia="en-GB"/>
              </w:rPr>
            </w:pPr>
            <w:r w:rsidRPr="00E0692F">
              <w:rPr>
                <w:rFonts w:cs="Arial"/>
                <w:color w:val="000000"/>
                <w:sz w:val="20"/>
                <w:szCs w:val="20"/>
                <w:lang w:eastAsia="en-GB"/>
              </w:rPr>
              <w:t>39.1</w:t>
            </w:r>
          </w:p>
        </w:tc>
      </w:tr>
      <w:tr w:rsidR="0068718B" w:rsidRPr="00E0692F" w14:paraId="7ABFFE9B"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3A952899" w14:textId="77777777" w:rsidR="0068718B" w:rsidRPr="00E0692F" w:rsidRDefault="0068718B" w:rsidP="00EE5192">
            <w:pPr>
              <w:rPr>
                <w:rFonts w:cs="Arial"/>
                <w:color w:val="000000"/>
                <w:sz w:val="20"/>
                <w:szCs w:val="20"/>
                <w:lang w:eastAsia="en-GB"/>
              </w:rPr>
            </w:pPr>
            <w:r w:rsidRPr="00E0692F">
              <w:rPr>
                <w:rFonts w:cs="Arial"/>
                <w:color w:val="000000"/>
                <w:sz w:val="20"/>
                <w:szCs w:val="20"/>
                <w:lang w:eastAsia="en-GB"/>
              </w:rPr>
              <w:t>Cereal based products and dishes</w:t>
            </w:r>
          </w:p>
        </w:tc>
        <w:tc>
          <w:tcPr>
            <w:tcW w:w="1275" w:type="dxa"/>
            <w:tcBorders>
              <w:top w:val="nil"/>
              <w:left w:val="nil"/>
              <w:bottom w:val="single" w:sz="4" w:space="0" w:color="auto"/>
              <w:right w:val="nil"/>
            </w:tcBorders>
            <w:shd w:val="clear" w:color="auto" w:fill="auto"/>
            <w:noWrap/>
            <w:vAlign w:val="bottom"/>
          </w:tcPr>
          <w:p w14:paraId="07435784" w14:textId="40D88760" w:rsidR="0068718B" w:rsidRPr="00E0692F" w:rsidRDefault="00513EAB" w:rsidP="00EE5192">
            <w:pPr>
              <w:jc w:val="right"/>
              <w:rPr>
                <w:rFonts w:cs="Arial"/>
                <w:color w:val="000000"/>
                <w:sz w:val="20"/>
                <w:szCs w:val="20"/>
                <w:lang w:eastAsia="en-GB"/>
              </w:rPr>
            </w:pPr>
            <w:r w:rsidRPr="00E0692F">
              <w:rPr>
                <w:rFonts w:cs="Arial"/>
                <w:color w:val="000000"/>
                <w:sz w:val="20"/>
                <w:szCs w:val="20"/>
                <w:lang w:eastAsia="en-GB"/>
              </w:rPr>
              <w:t>10.5</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3D8125F1" w14:textId="0D495ED9" w:rsidR="0068718B" w:rsidRPr="00E0692F" w:rsidRDefault="00EF0515" w:rsidP="00EE5192">
            <w:pPr>
              <w:jc w:val="right"/>
              <w:rPr>
                <w:rFonts w:cs="Arial"/>
                <w:color w:val="000000"/>
                <w:sz w:val="20"/>
                <w:szCs w:val="20"/>
                <w:lang w:eastAsia="en-GB"/>
              </w:rPr>
            </w:pPr>
            <w:r w:rsidRPr="00E0692F">
              <w:rPr>
                <w:rFonts w:cs="Arial"/>
                <w:color w:val="000000"/>
                <w:sz w:val="20"/>
                <w:szCs w:val="20"/>
                <w:lang w:eastAsia="en-GB"/>
              </w:rPr>
              <w:t>3.9</w:t>
            </w:r>
          </w:p>
        </w:tc>
        <w:tc>
          <w:tcPr>
            <w:tcW w:w="1559" w:type="dxa"/>
            <w:tcBorders>
              <w:top w:val="nil"/>
              <w:left w:val="nil"/>
              <w:bottom w:val="single" w:sz="4" w:space="0" w:color="auto"/>
              <w:right w:val="single" w:sz="4" w:space="0" w:color="auto"/>
            </w:tcBorders>
            <w:shd w:val="clear" w:color="auto" w:fill="auto"/>
            <w:noWrap/>
            <w:vAlign w:val="bottom"/>
          </w:tcPr>
          <w:p w14:paraId="1E9950DD" w14:textId="0EF7F23D" w:rsidR="0068718B" w:rsidRPr="00E0692F" w:rsidRDefault="00D725F4" w:rsidP="00EE5192">
            <w:pPr>
              <w:jc w:val="right"/>
              <w:rPr>
                <w:rFonts w:cs="Arial"/>
                <w:color w:val="000000"/>
                <w:sz w:val="20"/>
                <w:szCs w:val="20"/>
                <w:lang w:eastAsia="en-GB"/>
              </w:rPr>
            </w:pPr>
            <w:r w:rsidRPr="00E0692F">
              <w:rPr>
                <w:rFonts w:cs="Arial"/>
                <w:color w:val="000000"/>
                <w:sz w:val="20"/>
                <w:szCs w:val="20"/>
                <w:lang w:eastAsia="en-GB"/>
              </w:rPr>
              <w:t>3.0</w:t>
            </w:r>
          </w:p>
        </w:tc>
      </w:tr>
      <w:tr w:rsidR="0068718B" w:rsidRPr="00E0692F" w14:paraId="4571D975"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329775B9" w14:textId="77777777" w:rsidR="0068718B" w:rsidRPr="00E0692F" w:rsidRDefault="0068718B" w:rsidP="00EE5192">
            <w:pPr>
              <w:rPr>
                <w:rFonts w:cs="Arial"/>
                <w:color w:val="000000"/>
                <w:sz w:val="20"/>
                <w:szCs w:val="20"/>
                <w:lang w:eastAsia="en-GB"/>
              </w:rPr>
            </w:pPr>
            <w:r w:rsidRPr="00E0692F">
              <w:rPr>
                <w:rFonts w:cs="Arial"/>
                <w:color w:val="000000"/>
                <w:sz w:val="20"/>
                <w:szCs w:val="20"/>
                <w:lang w:eastAsia="en-GB"/>
              </w:rPr>
              <w:t>Fats and oils</w:t>
            </w:r>
          </w:p>
        </w:tc>
        <w:tc>
          <w:tcPr>
            <w:tcW w:w="1275" w:type="dxa"/>
            <w:tcBorders>
              <w:top w:val="nil"/>
              <w:left w:val="nil"/>
              <w:bottom w:val="single" w:sz="4" w:space="0" w:color="auto"/>
              <w:right w:val="nil"/>
            </w:tcBorders>
            <w:shd w:val="clear" w:color="auto" w:fill="auto"/>
            <w:noWrap/>
            <w:vAlign w:val="bottom"/>
          </w:tcPr>
          <w:p w14:paraId="778C05F5" w14:textId="2DA4777B" w:rsidR="0068718B" w:rsidRPr="00E0692F" w:rsidRDefault="00513EAB" w:rsidP="00EE5192">
            <w:pPr>
              <w:jc w:val="right"/>
              <w:rPr>
                <w:rFonts w:cs="Arial"/>
                <w:color w:val="000000"/>
                <w:sz w:val="20"/>
                <w:szCs w:val="20"/>
                <w:lang w:eastAsia="en-GB"/>
              </w:rPr>
            </w:pPr>
            <w:r w:rsidRPr="00E0692F">
              <w:rPr>
                <w:rFonts w:cs="Arial"/>
                <w:color w:val="000000"/>
                <w:sz w:val="20"/>
                <w:szCs w:val="20"/>
                <w:lang w:eastAsia="en-GB"/>
              </w:rPr>
              <w:t>0</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51CD7A58" w14:textId="3C5390F9" w:rsidR="0068718B" w:rsidRPr="00E0692F" w:rsidRDefault="00ED6AB8" w:rsidP="00EE5192">
            <w:pPr>
              <w:jc w:val="right"/>
              <w:rPr>
                <w:rFonts w:cs="Arial"/>
                <w:color w:val="000000"/>
                <w:sz w:val="20"/>
                <w:szCs w:val="20"/>
                <w:lang w:eastAsia="en-GB"/>
              </w:rPr>
            </w:pPr>
            <w:r w:rsidRPr="00E0692F">
              <w:rPr>
                <w:rFonts w:cs="Arial"/>
                <w:color w:val="000000"/>
                <w:sz w:val="20"/>
                <w:szCs w:val="20"/>
                <w:lang w:eastAsia="en-GB"/>
              </w:rPr>
              <w:t>0</w:t>
            </w:r>
          </w:p>
        </w:tc>
        <w:tc>
          <w:tcPr>
            <w:tcW w:w="1559" w:type="dxa"/>
            <w:tcBorders>
              <w:top w:val="nil"/>
              <w:left w:val="nil"/>
              <w:bottom w:val="single" w:sz="4" w:space="0" w:color="auto"/>
              <w:right w:val="single" w:sz="4" w:space="0" w:color="auto"/>
            </w:tcBorders>
            <w:shd w:val="clear" w:color="auto" w:fill="auto"/>
            <w:noWrap/>
            <w:vAlign w:val="bottom"/>
          </w:tcPr>
          <w:p w14:paraId="52DB6300" w14:textId="3272EB9A" w:rsidR="0068718B" w:rsidRPr="00E0692F" w:rsidRDefault="00D725F4" w:rsidP="00C0558A">
            <w:pPr>
              <w:jc w:val="right"/>
              <w:rPr>
                <w:rFonts w:cs="Arial"/>
                <w:color w:val="000000"/>
                <w:sz w:val="20"/>
                <w:szCs w:val="20"/>
                <w:lang w:eastAsia="en-GB"/>
              </w:rPr>
            </w:pPr>
            <w:r w:rsidRPr="00E0692F">
              <w:rPr>
                <w:rFonts w:cs="Arial"/>
                <w:color w:val="000000"/>
                <w:sz w:val="20"/>
                <w:szCs w:val="20"/>
                <w:lang w:eastAsia="en-GB"/>
              </w:rPr>
              <w:t>0</w:t>
            </w:r>
          </w:p>
        </w:tc>
      </w:tr>
      <w:tr w:rsidR="00135D3B" w:rsidRPr="00E0692F" w14:paraId="4C2D1E29"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3BB02AE8" w14:textId="77777777" w:rsidR="00135D3B" w:rsidRPr="00E0692F" w:rsidRDefault="00135D3B" w:rsidP="00135D3B">
            <w:pPr>
              <w:rPr>
                <w:rFonts w:cs="Arial"/>
                <w:color w:val="000000"/>
                <w:sz w:val="20"/>
                <w:szCs w:val="20"/>
                <w:lang w:eastAsia="en-GB"/>
              </w:rPr>
            </w:pPr>
            <w:r w:rsidRPr="00E0692F">
              <w:rPr>
                <w:rFonts w:cs="Arial"/>
                <w:color w:val="000000"/>
                <w:sz w:val="20"/>
                <w:szCs w:val="20"/>
                <w:lang w:eastAsia="en-GB"/>
              </w:rPr>
              <w:t>Fish and seafood products and dishes</w:t>
            </w:r>
          </w:p>
        </w:tc>
        <w:tc>
          <w:tcPr>
            <w:tcW w:w="1275" w:type="dxa"/>
            <w:tcBorders>
              <w:top w:val="nil"/>
              <w:left w:val="nil"/>
              <w:bottom w:val="single" w:sz="4" w:space="0" w:color="auto"/>
              <w:right w:val="nil"/>
            </w:tcBorders>
            <w:shd w:val="clear" w:color="auto" w:fill="auto"/>
            <w:noWrap/>
            <w:vAlign w:val="bottom"/>
          </w:tcPr>
          <w:p w14:paraId="706AD21B" w14:textId="412F2D34"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0.6</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4D0B4F1E" w14:textId="579C1CFB" w:rsidR="00135D3B" w:rsidRPr="00E0692F" w:rsidRDefault="00EF0515" w:rsidP="00135D3B">
            <w:pPr>
              <w:jc w:val="right"/>
              <w:rPr>
                <w:rFonts w:cs="Arial"/>
                <w:color w:val="000000"/>
                <w:sz w:val="20"/>
                <w:szCs w:val="20"/>
                <w:lang w:eastAsia="en-GB"/>
              </w:rPr>
            </w:pPr>
            <w:r w:rsidRPr="00E0692F">
              <w:rPr>
                <w:rFonts w:cs="Arial"/>
                <w:color w:val="000000"/>
                <w:sz w:val="20"/>
                <w:szCs w:val="20"/>
                <w:lang w:eastAsia="en-GB"/>
              </w:rPr>
              <w:t>0.8</w:t>
            </w:r>
          </w:p>
        </w:tc>
        <w:tc>
          <w:tcPr>
            <w:tcW w:w="1559" w:type="dxa"/>
            <w:tcBorders>
              <w:top w:val="nil"/>
              <w:left w:val="nil"/>
              <w:bottom w:val="single" w:sz="4" w:space="0" w:color="auto"/>
              <w:right w:val="single" w:sz="4" w:space="0" w:color="auto"/>
            </w:tcBorders>
            <w:shd w:val="clear" w:color="auto" w:fill="auto"/>
            <w:noWrap/>
            <w:vAlign w:val="bottom"/>
          </w:tcPr>
          <w:p w14:paraId="45E70EBC" w14:textId="58A93AB8"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1.7</w:t>
            </w:r>
          </w:p>
        </w:tc>
      </w:tr>
      <w:tr w:rsidR="00135D3B" w:rsidRPr="00E0692F" w14:paraId="295BC3E2"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79EAD8E4" w14:textId="77777777" w:rsidR="00135D3B" w:rsidRPr="00E0692F" w:rsidRDefault="00135D3B" w:rsidP="00135D3B">
            <w:pPr>
              <w:rPr>
                <w:rFonts w:cs="Arial"/>
                <w:color w:val="000000"/>
                <w:sz w:val="20"/>
                <w:szCs w:val="20"/>
                <w:lang w:eastAsia="en-GB"/>
              </w:rPr>
            </w:pPr>
            <w:r w:rsidRPr="00E0692F">
              <w:rPr>
                <w:rFonts w:cs="Arial"/>
                <w:color w:val="000000"/>
                <w:sz w:val="20"/>
                <w:szCs w:val="20"/>
                <w:lang w:eastAsia="en-GB"/>
              </w:rPr>
              <w:t>Fruit products and dishes</w:t>
            </w:r>
          </w:p>
        </w:tc>
        <w:tc>
          <w:tcPr>
            <w:tcW w:w="1275" w:type="dxa"/>
            <w:tcBorders>
              <w:top w:val="nil"/>
              <w:left w:val="nil"/>
              <w:bottom w:val="single" w:sz="4" w:space="0" w:color="auto"/>
              <w:right w:val="nil"/>
            </w:tcBorders>
            <w:shd w:val="clear" w:color="auto" w:fill="auto"/>
            <w:noWrap/>
            <w:vAlign w:val="bottom"/>
          </w:tcPr>
          <w:p w14:paraId="418FA667" w14:textId="25A71F2E"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4.1</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3EEF95C2" w14:textId="0C49178E" w:rsidR="00135D3B" w:rsidRPr="00E0692F" w:rsidRDefault="00EF0515" w:rsidP="00135D3B">
            <w:pPr>
              <w:jc w:val="right"/>
              <w:rPr>
                <w:rFonts w:cs="Arial"/>
                <w:color w:val="000000"/>
                <w:sz w:val="20"/>
                <w:szCs w:val="20"/>
                <w:lang w:eastAsia="en-GB"/>
              </w:rPr>
            </w:pPr>
            <w:r w:rsidRPr="00E0692F">
              <w:rPr>
                <w:rFonts w:cs="Arial"/>
                <w:color w:val="000000"/>
                <w:sz w:val="20"/>
                <w:szCs w:val="20"/>
                <w:lang w:eastAsia="en-GB"/>
              </w:rPr>
              <w:t>5.5</w:t>
            </w:r>
          </w:p>
        </w:tc>
        <w:tc>
          <w:tcPr>
            <w:tcW w:w="1559" w:type="dxa"/>
            <w:tcBorders>
              <w:top w:val="nil"/>
              <w:left w:val="nil"/>
              <w:bottom w:val="single" w:sz="4" w:space="0" w:color="auto"/>
              <w:right w:val="single" w:sz="4" w:space="0" w:color="auto"/>
            </w:tcBorders>
            <w:shd w:val="clear" w:color="auto" w:fill="auto"/>
            <w:noWrap/>
            <w:vAlign w:val="bottom"/>
          </w:tcPr>
          <w:p w14:paraId="0851133D" w14:textId="26C01D07"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5.5</w:t>
            </w:r>
          </w:p>
        </w:tc>
      </w:tr>
      <w:tr w:rsidR="00135D3B" w:rsidRPr="00E0692F" w14:paraId="490B716F"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tcPr>
          <w:p w14:paraId="40767BD6" w14:textId="77777777" w:rsidR="00135D3B" w:rsidRPr="00E0692F" w:rsidRDefault="00135D3B" w:rsidP="00135D3B">
            <w:pPr>
              <w:ind w:firstLineChars="200" w:firstLine="400"/>
              <w:rPr>
                <w:rFonts w:cs="Arial"/>
                <w:color w:val="000000"/>
                <w:sz w:val="20"/>
                <w:szCs w:val="20"/>
                <w:lang w:eastAsia="en-GB"/>
              </w:rPr>
            </w:pPr>
            <w:r w:rsidRPr="00E0692F">
              <w:rPr>
                <w:rFonts w:cs="Arial"/>
                <w:color w:val="000000"/>
                <w:sz w:val="20"/>
                <w:szCs w:val="20"/>
                <w:lang w:eastAsia="en-GB"/>
              </w:rPr>
              <w:t>Berry fruit</w:t>
            </w:r>
          </w:p>
        </w:tc>
        <w:tc>
          <w:tcPr>
            <w:tcW w:w="1275" w:type="dxa"/>
            <w:tcBorders>
              <w:top w:val="nil"/>
              <w:left w:val="nil"/>
              <w:bottom w:val="single" w:sz="4" w:space="0" w:color="auto"/>
              <w:right w:val="nil"/>
            </w:tcBorders>
            <w:shd w:val="clear" w:color="auto" w:fill="auto"/>
            <w:noWrap/>
            <w:vAlign w:val="bottom"/>
          </w:tcPr>
          <w:p w14:paraId="1C798634" w14:textId="5FEC4D0D"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0.2</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7D1E3AF9" w14:textId="35E77D97" w:rsidR="00135D3B" w:rsidRPr="00E0692F" w:rsidRDefault="00EF0515" w:rsidP="00135D3B">
            <w:pPr>
              <w:jc w:val="right"/>
              <w:rPr>
                <w:rFonts w:cs="Arial"/>
                <w:color w:val="000000"/>
                <w:sz w:val="20"/>
                <w:szCs w:val="20"/>
                <w:lang w:eastAsia="en-GB"/>
              </w:rPr>
            </w:pPr>
            <w:r w:rsidRPr="00E0692F">
              <w:rPr>
                <w:rFonts w:cs="Arial"/>
                <w:color w:val="000000"/>
                <w:sz w:val="20"/>
                <w:szCs w:val="20"/>
                <w:lang w:eastAsia="en-GB"/>
              </w:rPr>
              <w:t>0.1</w:t>
            </w:r>
          </w:p>
        </w:tc>
        <w:tc>
          <w:tcPr>
            <w:tcW w:w="1559" w:type="dxa"/>
            <w:tcBorders>
              <w:top w:val="nil"/>
              <w:left w:val="nil"/>
              <w:bottom w:val="single" w:sz="4" w:space="0" w:color="auto"/>
              <w:right w:val="single" w:sz="4" w:space="0" w:color="auto"/>
            </w:tcBorders>
            <w:shd w:val="clear" w:color="auto" w:fill="auto"/>
            <w:noWrap/>
            <w:vAlign w:val="bottom"/>
          </w:tcPr>
          <w:p w14:paraId="0BC96A9B" w14:textId="2C27022B"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0.2</w:t>
            </w:r>
          </w:p>
        </w:tc>
      </w:tr>
      <w:tr w:rsidR="00135D3B" w:rsidRPr="00E0692F" w14:paraId="1F778DC6"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tcPr>
          <w:p w14:paraId="570B80D8" w14:textId="77777777" w:rsidR="00135D3B" w:rsidRPr="00E0692F" w:rsidRDefault="00135D3B" w:rsidP="00135D3B">
            <w:pPr>
              <w:ind w:firstLineChars="200" w:firstLine="400"/>
              <w:rPr>
                <w:rFonts w:cs="Arial"/>
                <w:color w:val="000000"/>
                <w:sz w:val="20"/>
                <w:szCs w:val="20"/>
                <w:lang w:eastAsia="en-GB"/>
              </w:rPr>
            </w:pPr>
            <w:r w:rsidRPr="00E0692F">
              <w:rPr>
                <w:rFonts w:cs="Arial"/>
                <w:color w:val="000000"/>
                <w:sz w:val="20"/>
                <w:szCs w:val="20"/>
                <w:lang w:eastAsia="en-GB"/>
              </w:rPr>
              <w:t>Citrus fruit</w:t>
            </w:r>
          </w:p>
        </w:tc>
        <w:tc>
          <w:tcPr>
            <w:tcW w:w="1275" w:type="dxa"/>
            <w:tcBorders>
              <w:top w:val="nil"/>
              <w:left w:val="nil"/>
              <w:bottom w:val="single" w:sz="4" w:space="0" w:color="auto"/>
              <w:right w:val="nil"/>
            </w:tcBorders>
            <w:shd w:val="clear" w:color="auto" w:fill="auto"/>
            <w:noWrap/>
            <w:vAlign w:val="bottom"/>
          </w:tcPr>
          <w:p w14:paraId="6F5AD048" w14:textId="5E833D2F"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0.7</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09F556FE" w14:textId="150455BC" w:rsidR="00135D3B" w:rsidRPr="00E0692F" w:rsidRDefault="00EF0515" w:rsidP="00135D3B">
            <w:pPr>
              <w:jc w:val="right"/>
              <w:rPr>
                <w:rFonts w:cs="Arial"/>
                <w:color w:val="000000"/>
                <w:sz w:val="20"/>
                <w:szCs w:val="20"/>
                <w:lang w:eastAsia="en-GB"/>
              </w:rPr>
            </w:pPr>
            <w:r w:rsidRPr="00E0692F">
              <w:rPr>
                <w:rFonts w:cs="Arial"/>
                <w:color w:val="000000"/>
                <w:sz w:val="20"/>
                <w:szCs w:val="20"/>
                <w:lang w:eastAsia="en-GB"/>
              </w:rPr>
              <w:t>3.0</w:t>
            </w:r>
          </w:p>
        </w:tc>
        <w:tc>
          <w:tcPr>
            <w:tcW w:w="1559" w:type="dxa"/>
            <w:tcBorders>
              <w:top w:val="nil"/>
              <w:left w:val="nil"/>
              <w:bottom w:val="single" w:sz="4" w:space="0" w:color="auto"/>
              <w:right w:val="single" w:sz="4" w:space="0" w:color="auto"/>
            </w:tcBorders>
            <w:shd w:val="clear" w:color="auto" w:fill="auto"/>
            <w:noWrap/>
            <w:vAlign w:val="bottom"/>
          </w:tcPr>
          <w:p w14:paraId="2416F311" w14:textId="513D3FA1"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2.6</w:t>
            </w:r>
          </w:p>
        </w:tc>
      </w:tr>
      <w:tr w:rsidR="00135D3B" w:rsidRPr="00E0692F" w14:paraId="105DF599"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tcPr>
          <w:p w14:paraId="48869A0E" w14:textId="77777777" w:rsidR="00135D3B" w:rsidRPr="00E0692F" w:rsidRDefault="00135D3B" w:rsidP="00135D3B">
            <w:pPr>
              <w:ind w:firstLineChars="200" w:firstLine="400"/>
              <w:rPr>
                <w:rFonts w:cs="Arial"/>
                <w:color w:val="000000"/>
                <w:sz w:val="20"/>
                <w:szCs w:val="20"/>
                <w:lang w:eastAsia="en-GB"/>
              </w:rPr>
            </w:pPr>
            <w:r w:rsidRPr="00E0692F">
              <w:rPr>
                <w:rFonts w:cs="Arial"/>
                <w:color w:val="000000"/>
                <w:sz w:val="20"/>
                <w:szCs w:val="20"/>
                <w:lang w:eastAsia="en-GB"/>
              </w:rPr>
              <w:t>Dried fruit, preserved fruit</w:t>
            </w:r>
          </w:p>
        </w:tc>
        <w:tc>
          <w:tcPr>
            <w:tcW w:w="1275" w:type="dxa"/>
            <w:tcBorders>
              <w:top w:val="nil"/>
              <w:left w:val="nil"/>
              <w:bottom w:val="single" w:sz="4" w:space="0" w:color="auto"/>
              <w:right w:val="nil"/>
            </w:tcBorders>
            <w:shd w:val="clear" w:color="auto" w:fill="auto"/>
            <w:noWrap/>
            <w:vAlign w:val="bottom"/>
          </w:tcPr>
          <w:p w14:paraId="6ED0DC9B" w14:textId="658A0891"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0</w:t>
            </w:r>
            <w:r w:rsidR="00C0558A">
              <w:rPr>
                <w:rFonts w:cs="Arial"/>
                <w:color w:val="000000"/>
                <w:sz w:val="20"/>
                <w:szCs w:val="20"/>
                <w:lang w:eastAsia="en-GB"/>
              </w:rPr>
              <w:t>.05</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5DAC1820" w14:textId="4964111A" w:rsidR="00135D3B" w:rsidRPr="00E0692F" w:rsidRDefault="00EF0515" w:rsidP="00135D3B">
            <w:pPr>
              <w:jc w:val="right"/>
              <w:rPr>
                <w:rFonts w:cs="Arial"/>
                <w:color w:val="000000"/>
                <w:sz w:val="20"/>
                <w:szCs w:val="20"/>
                <w:lang w:eastAsia="en-GB"/>
              </w:rPr>
            </w:pPr>
            <w:r w:rsidRPr="00E0692F">
              <w:rPr>
                <w:rFonts w:cs="Arial"/>
                <w:color w:val="000000"/>
                <w:sz w:val="20"/>
                <w:szCs w:val="20"/>
                <w:lang w:eastAsia="en-GB"/>
              </w:rPr>
              <w:t>0.1</w:t>
            </w:r>
          </w:p>
        </w:tc>
        <w:tc>
          <w:tcPr>
            <w:tcW w:w="1559" w:type="dxa"/>
            <w:tcBorders>
              <w:top w:val="nil"/>
              <w:left w:val="nil"/>
              <w:bottom w:val="single" w:sz="4" w:space="0" w:color="auto"/>
              <w:right w:val="single" w:sz="4" w:space="0" w:color="auto"/>
            </w:tcBorders>
            <w:shd w:val="clear" w:color="auto" w:fill="auto"/>
            <w:noWrap/>
            <w:vAlign w:val="bottom"/>
          </w:tcPr>
          <w:p w14:paraId="2E265A2B" w14:textId="5E2691DB"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0.1</w:t>
            </w:r>
          </w:p>
        </w:tc>
      </w:tr>
      <w:tr w:rsidR="00135D3B" w:rsidRPr="00E0692F" w14:paraId="5DBBD88D"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tcPr>
          <w:p w14:paraId="41E93E01" w14:textId="0E776C1D" w:rsidR="00135D3B" w:rsidRPr="00E0692F" w:rsidRDefault="00135D3B" w:rsidP="006F53BF">
            <w:pPr>
              <w:ind w:firstLineChars="200" w:firstLine="400"/>
              <w:rPr>
                <w:rFonts w:cs="Arial"/>
                <w:color w:val="000000"/>
                <w:sz w:val="20"/>
                <w:szCs w:val="20"/>
                <w:lang w:eastAsia="en-GB"/>
              </w:rPr>
            </w:pPr>
            <w:r w:rsidRPr="00E0692F">
              <w:rPr>
                <w:rFonts w:cs="Arial"/>
                <w:color w:val="000000"/>
                <w:sz w:val="20"/>
                <w:szCs w:val="20"/>
                <w:lang w:eastAsia="en-GB"/>
              </w:rPr>
              <w:t>Mixed dishes where fruit is the major component</w:t>
            </w:r>
          </w:p>
        </w:tc>
        <w:tc>
          <w:tcPr>
            <w:tcW w:w="1275" w:type="dxa"/>
            <w:tcBorders>
              <w:top w:val="nil"/>
              <w:left w:val="nil"/>
              <w:bottom w:val="single" w:sz="4" w:space="0" w:color="auto"/>
              <w:right w:val="nil"/>
            </w:tcBorders>
            <w:shd w:val="clear" w:color="auto" w:fill="auto"/>
            <w:noWrap/>
            <w:vAlign w:val="bottom"/>
          </w:tcPr>
          <w:p w14:paraId="2BFC799E" w14:textId="529858C6"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0</w:t>
            </w:r>
            <w:r w:rsidR="00C0558A">
              <w:rPr>
                <w:rFonts w:cs="Arial"/>
                <w:color w:val="000000"/>
                <w:sz w:val="20"/>
                <w:szCs w:val="20"/>
                <w:lang w:eastAsia="en-GB"/>
              </w:rPr>
              <w:t>.01</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0FD2604B" w14:textId="6F5A8016" w:rsidR="00135D3B" w:rsidRPr="00E0692F" w:rsidRDefault="00C0558A" w:rsidP="00135D3B">
            <w:pPr>
              <w:jc w:val="right"/>
              <w:rPr>
                <w:rFonts w:cs="Arial"/>
                <w:color w:val="000000"/>
                <w:sz w:val="20"/>
                <w:szCs w:val="20"/>
                <w:lang w:eastAsia="en-GB"/>
              </w:rPr>
            </w:pPr>
            <w:r>
              <w:rPr>
                <w:rFonts w:cs="Arial"/>
                <w:color w:val="000000"/>
                <w:sz w:val="20"/>
                <w:szCs w:val="20"/>
                <w:lang w:eastAsia="en-GB"/>
              </w:rPr>
              <w:t>NR</w:t>
            </w:r>
          </w:p>
        </w:tc>
        <w:tc>
          <w:tcPr>
            <w:tcW w:w="1559" w:type="dxa"/>
            <w:tcBorders>
              <w:top w:val="nil"/>
              <w:left w:val="nil"/>
              <w:bottom w:val="single" w:sz="4" w:space="0" w:color="auto"/>
              <w:right w:val="single" w:sz="4" w:space="0" w:color="auto"/>
            </w:tcBorders>
            <w:shd w:val="clear" w:color="auto" w:fill="auto"/>
            <w:noWrap/>
            <w:vAlign w:val="bottom"/>
          </w:tcPr>
          <w:p w14:paraId="14C4D213" w14:textId="036772C9" w:rsidR="00135D3B" w:rsidRPr="00E0692F" w:rsidRDefault="00C0558A" w:rsidP="00135D3B">
            <w:pPr>
              <w:jc w:val="right"/>
              <w:rPr>
                <w:rFonts w:cs="Arial"/>
                <w:color w:val="000000"/>
                <w:sz w:val="20"/>
                <w:szCs w:val="20"/>
                <w:lang w:eastAsia="en-GB"/>
              </w:rPr>
            </w:pPr>
            <w:r>
              <w:rPr>
                <w:rFonts w:cs="Arial"/>
                <w:color w:val="000000"/>
                <w:sz w:val="20"/>
                <w:szCs w:val="20"/>
                <w:lang w:eastAsia="en-GB"/>
              </w:rPr>
              <w:t>NR</w:t>
            </w:r>
          </w:p>
        </w:tc>
      </w:tr>
      <w:tr w:rsidR="00135D3B" w:rsidRPr="00E0692F" w14:paraId="20371CF7"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tcPr>
          <w:p w14:paraId="0A6F752A" w14:textId="77777777" w:rsidR="00135D3B" w:rsidRPr="00E0692F" w:rsidRDefault="00135D3B" w:rsidP="00135D3B">
            <w:pPr>
              <w:ind w:firstLineChars="200" w:firstLine="400"/>
              <w:rPr>
                <w:rFonts w:cs="Arial"/>
                <w:color w:val="000000"/>
                <w:sz w:val="20"/>
                <w:szCs w:val="20"/>
                <w:lang w:eastAsia="en-GB"/>
              </w:rPr>
            </w:pPr>
            <w:r w:rsidRPr="00E0692F">
              <w:rPr>
                <w:rFonts w:cs="Arial"/>
                <w:color w:val="000000"/>
                <w:sz w:val="20"/>
                <w:szCs w:val="20"/>
                <w:lang w:eastAsia="en-GB"/>
              </w:rPr>
              <w:t>Mixtures of two or more groups of fruit</w:t>
            </w:r>
          </w:p>
        </w:tc>
        <w:tc>
          <w:tcPr>
            <w:tcW w:w="1275" w:type="dxa"/>
            <w:tcBorders>
              <w:top w:val="nil"/>
              <w:left w:val="nil"/>
              <w:bottom w:val="single" w:sz="4" w:space="0" w:color="auto"/>
              <w:right w:val="nil"/>
            </w:tcBorders>
            <w:shd w:val="clear" w:color="auto" w:fill="auto"/>
            <w:noWrap/>
            <w:vAlign w:val="bottom"/>
          </w:tcPr>
          <w:p w14:paraId="70EE7ADC" w14:textId="24F31082"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0.2</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07EC4961" w14:textId="31DAFDEE" w:rsidR="00135D3B" w:rsidRPr="00E0692F" w:rsidRDefault="00EF0515" w:rsidP="00135D3B">
            <w:pPr>
              <w:jc w:val="right"/>
              <w:rPr>
                <w:rFonts w:cs="Arial"/>
                <w:color w:val="000000"/>
                <w:sz w:val="20"/>
                <w:szCs w:val="20"/>
                <w:lang w:eastAsia="en-GB"/>
              </w:rPr>
            </w:pPr>
            <w:r w:rsidRPr="00E0692F">
              <w:rPr>
                <w:rFonts w:cs="Arial"/>
                <w:color w:val="000000"/>
                <w:sz w:val="20"/>
                <w:szCs w:val="20"/>
                <w:lang w:eastAsia="en-GB"/>
              </w:rPr>
              <w:t>0.1</w:t>
            </w:r>
          </w:p>
        </w:tc>
        <w:tc>
          <w:tcPr>
            <w:tcW w:w="1559" w:type="dxa"/>
            <w:tcBorders>
              <w:top w:val="nil"/>
              <w:left w:val="nil"/>
              <w:bottom w:val="single" w:sz="4" w:space="0" w:color="auto"/>
              <w:right w:val="single" w:sz="4" w:space="0" w:color="auto"/>
            </w:tcBorders>
            <w:shd w:val="clear" w:color="auto" w:fill="auto"/>
            <w:noWrap/>
            <w:vAlign w:val="bottom"/>
          </w:tcPr>
          <w:p w14:paraId="0EC7C0AB" w14:textId="64A7B676"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0.1</w:t>
            </w:r>
          </w:p>
        </w:tc>
      </w:tr>
      <w:tr w:rsidR="00135D3B" w:rsidRPr="00E0692F" w14:paraId="0436F4E4"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tcPr>
          <w:p w14:paraId="7D5EF616" w14:textId="77777777" w:rsidR="00135D3B" w:rsidRPr="00E0692F" w:rsidRDefault="00135D3B" w:rsidP="00135D3B">
            <w:pPr>
              <w:ind w:firstLineChars="200" w:firstLine="400"/>
              <w:rPr>
                <w:rFonts w:cs="Arial"/>
                <w:color w:val="000000"/>
                <w:sz w:val="20"/>
                <w:szCs w:val="20"/>
                <w:lang w:eastAsia="en-GB"/>
              </w:rPr>
            </w:pPr>
            <w:r w:rsidRPr="00E0692F">
              <w:rPr>
                <w:rFonts w:cs="Arial"/>
                <w:color w:val="000000"/>
                <w:sz w:val="20"/>
                <w:szCs w:val="20"/>
                <w:lang w:eastAsia="en-GB"/>
              </w:rPr>
              <w:t>Other fruit</w:t>
            </w:r>
          </w:p>
        </w:tc>
        <w:tc>
          <w:tcPr>
            <w:tcW w:w="1275" w:type="dxa"/>
            <w:tcBorders>
              <w:top w:val="nil"/>
              <w:left w:val="nil"/>
              <w:bottom w:val="single" w:sz="4" w:space="0" w:color="auto"/>
              <w:right w:val="nil"/>
            </w:tcBorders>
            <w:shd w:val="clear" w:color="auto" w:fill="auto"/>
            <w:noWrap/>
            <w:vAlign w:val="bottom"/>
          </w:tcPr>
          <w:p w14:paraId="3F139956" w14:textId="4BBC33C2"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0.2</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6DEE4F15" w14:textId="6BF5EDDD" w:rsidR="00135D3B" w:rsidRPr="00E0692F" w:rsidRDefault="00EF0515" w:rsidP="00135D3B">
            <w:pPr>
              <w:jc w:val="right"/>
              <w:rPr>
                <w:rFonts w:cs="Arial"/>
                <w:color w:val="000000"/>
                <w:sz w:val="20"/>
                <w:szCs w:val="20"/>
                <w:lang w:eastAsia="en-GB"/>
              </w:rPr>
            </w:pPr>
            <w:r w:rsidRPr="00E0692F">
              <w:rPr>
                <w:rFonts w:cs="Arial"/>
                <w:color w:val="000000"/>
                <w:sz w:val="20"/>
                <w:szCs w:val="20"/>
                <w:lang w:eastAsia="en-GB"/>
              </w:rPr>
              <w:t>0.2</w:t>
            </w:r>
          </w:p>
        </w:tc>
        <w:tc>
          <w:tcPr>
            <w:tcW w:w="1559" w:type="dxa"/>
            <w:tcBorders>
              <w:top w:val="nil"/>
              <w:left w:val="nil"/>
              <w:bottom w:val="single" w:sz="4" w:space="0" w:color="auto"/>
              <w:right w:val="single" w:sz="4" w:space="0" w:color="auto"/>
            </w:tcBorders>
            <w:shd w:val="clear" w:color="auto" w:fill="auto"/>
            <w:noWrap/>
            <w:vAlign w:val="bottom"/>
          </w:tcPr>
          <w:p w14:paraId="6A5CC679" w14:textId="1536F164"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0</w:t>
            </w:r>
            <w:r w:rsidR="00C0558A">
              <w:rPr>
                <w:rFonts w:cs="Arial"/>
                <w:color w:val="000000"/>
                <w:sz w:val="20"/>
                <w:szCs w:val="20"/>
                <w:lang w:eastAsia="en-GB"/>
              </w:rPr>
              <w:t>.01</w:t>
            </w:r>
          </w:p>
        </w:tc>
      </w:tr>
      <w:tr w:rsidR="00135D3B" w:rsidRPr="00E0692F" w14:paraId="27AAE518"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tcPr>
          <w:p w14:paraId="4B5D75A4" w14:textId="77777777" w:rsidR="00135D3B" w:rsidRPr="00E0692F" w:rsidRDefault="00135D3B" w:rsidP="00135D3B">
            <w:pPr>
              <w:ind w:firstLineChars="200" w:firstLine="400"/>
              <w:rPr>
                <w:rFonts w:cs="Arial"/>
                <w:color w:val="000000"/>
                <w:sz w:val="20"/>
                <w:szCs w:val="20"/>
                <w:lang w:eastAsia="en-GB"/>
              </w:rPr>
            </w:pPr>
            <w:r w:rsidRPr="00E0692F">
              <w:rPr>
                <w:rFonts w:cs="Arial"/>
                <w:color w:val="000000"/>
                <w:sz w:val="20"/>
                <w:szCs w:val="20"/>
                <w:lang w:eastAsia="en-GB"/>
              </w:rPr>
              <w:t>Pome fruit</w:t>
            </w:r>
          </w:p>
        </w:tc>
        <w:tc>
          <w:tcPr>
            <w:tcW w:w="1275" w:type="dxa"/>
            <w:tcBorders>
              <w:top w:val="nil"/>
              <w:left w:val="nil"/>
              <w:bottom w:val="single" w:sz="4" w:space="0" w:color="auto"/>
              <w:right w:val="nil"/>
            </w:tcBorders>
            <w:shd w:val="clear" w:color="auto" w:fill="auto"/>
            <w:noWrap/>
            <w:vAlign w:val="bottom"/>
          </w:tcPr>
          <w:p w14:paraId="5B76F1DD" w14:textId="1AB5CFDA"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1.0</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7D298A97" w14:textId="369E9B93" w:rsidR="00135D3B" w:rsidRPr="00E0692F" w:rsidRDefault="00EF0515" w:rsidP="00135D3B">
            <w:pPr>
              <w:jc w:val="right"/>
              <w:rPr>
                <w:rFonts w:cs="Arial"/>
                <w:color w:val="000000"/>
                <w:sz w:val="20"/>
                <w:szCs w:val="20"/>
                <w:lang w:eastAsia="en-GB"/>
              </w:rPr>
            </w:pPr>
            <w:r w:rsidRPr="00E0692F">
              <w:rPr>
                <w:rFonts w:cs="Arial"/>
                <w:color w:val="000000"/>
                <w:sz w:val="20"/>
                <w:szCs w:val="20"/>
                <w:lang w:eastAsia="en-GB"/>
              </w:rPr>
              <w:t>0.9</w:t>
            </w:r>
          </w:p>
        </w:tc>
        <w:tc>
          <w:tcPr>
            <w:tcW w:w="1559" w:type="dxa"/>
            <w:tcBorders>
              <w:top w:val="nil"/>
              <w:left w:val="nil"/>
              <w:bottom w:val="single" w:sz="4" w:space="0" w:color="auto"/>
              <w:right w:val="single" w:sz="4" w:space="0" w:color="auto"/>
            </w:tcBorders>
            <w:shd w:val="clear" w:color="auto" w:fill="auto"/>
            <w:noWrap/>
            <w:vAlign w:val="bottom"/>
          </w:tcPr>
          <w:p w14:paraId="3DB6C4DB" w14:textId="602B5FD6"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0.5</w:t>
            </w:r>
          </w:p>
        </w:tc>
      </w:tr>
      <w:tr w:rsidR="00135D3B" w:rsidRPr="00E0692F" w14:paraId="4E4B8B66"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tcPr>
          <w:p w14:paraId="622393E5" w14:textId="77777777" w:rsidR="00135D3B" w:rsidRPr="00E0692F" w:rsidRDefault="00135D3B" w:rsidP="00135D3B">
            <w:pPr>
              <w:ind w:firstLineChars="200" w:firstLine="400"/>
              <w:rPr>
                <w:rFonts w:cs="Arial"/>
                <w:color w:val="000000"/>
                <w:sz w:val="20"/>
                <w:szCs w:val="20"/>
                <w:lang w:eastAsia="en-GB"/>
              </w:rPr>
            </w:pPr>
            <w:r w:rsidRPr="00E0692F">
              <w:rPr>
                <w:rFonts w:cs="Arial"/>
                <w:color w:val="000000"/>
                <w:sz w:val="20"/>
                <w:szCs w:val="20"/>
                <w:lang w:eastAsia="en-GB"/>
              </w:rPr>
              <w:t>Stone fruit</w:t>
            </w:r>
          </w:p>
        </w:tc>
        <w:tc>
          <w:tcPr>
            <w:tcW w:w="1275" w:type="dxa"/>
            <w:tcBorders>
              <w:top w:val="nil"/>
              <w:left w:val="nil"/>
              <w:bottom w:val="single" w:sz="4" w:space="0" w:color="auto"/>
              <w:right w:val="nil"/>
            </w:tcBorders>
            <w:shd w:val="clear" w:color="auto" w:fill="auto"/>
            <w:noWrap/>
            <w:vAlign w:val="bottom"/>
          </w:tcPr>
          <w:p w14:paraId="09EDB1A7" w14:textId="12381962"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0</w:t>
            </w:r>
            <w:r w:rsidR="00C0558A">
              <w:rPr>
                <w:rFonts w:cs="Arial"/>
                <w:color w:val="000000"/>
                <w:sz w:val="20"/>
                <w:szCs w:val="20"/>
                <w:lang w:eastAsia="en-GB"/>
              </w:rPr>
              <w:t>.01</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7EC51800" w14:textId="314BD1CB" w:rsidR="00135D3B" w:rsidRPr="00E0692F" w:rsidRDefault="00EF0515" w:rsidP="00135D3B">
            <w:pPr>
              <w:jc w:val="right"/>
              <w:rPr>
                <w:rFonts w:cs="Arial"/>
                <w:color w:val="000000"/>
                <w:sz w:val="20"/>
                <w:szCs w:val="20"/>
                <w:lang w:eastAsia="en-GB"/>
              </w:rPr>
            </w:pPr>
            <w:r w:rsidRPr="00E0692F">
              <w:rPr>
                <w:rFonts w:cs="Arial"/>
                <w:color w:val="000000"/>
                <w:sz w:val="20"/>
                <w:szCs w:val="20"/>
                <w:lang w:eastAsia="en-GB"/>
              </w:rPr>
              <w:t>0.1</w:t>
            </w:r>
          </w:p>
        </w:tc>
        <w:tc>
          <w:tcPr>
            <w:tcW w:w="1559" w:type="dxa"/>
            <w:tcBorders>
              <w:top w:val="nil"/>
              <w:left w:val="nil"/>
              <w:bottom w:val="single" w:sz="4" w:space="0" w:color="auto"/>
              <w:right w:val="single" w:sz="4" w:space="0" w:color="auto"/>
            </w:tcBorders>
            <w:shd w:val="clear" w:color="auto" w:fill="auto"/>
            <w:noWrap/>
            <w:vAlign w:val="bottom"/>
          </w:tcPr>
          <w:p w14:paraId="6A36AB03" w14:textId="2D2885AD"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0.2</w:t>
            </w:r>
          </w:p>
        </w:tc>
      </w:tr>
      <w:tr w:rsidR="00135D3B" w:rsidRPr="00E0692F" w14:paraId="4DFB6D0C"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tcPr>
          <w:p w14:paraId="432FA4D1" w14:textId="14E1D043" w:rsidR="00135D3B" w:rsidRPr="00E0692F" w:rsidRDefault="00135D3B" w:rsidP="00D07C44">
            <w:pPr>
              <w:ind w:firstLineChars="200" w:firstLine="400"/>
              <w:rPr>
                <w:rFonts w:cs="Arial"/>
                <w:color w:val="000000"/>
                <w:sz w:val="20"/>
                <w:szCs w:val="20"/>
                <w:lang w:eastAsia="en-GB"/>
              </w:rPr>
            </w:pPr>
            <w:r w:rsidRPr="00E0692F">
              <w:rPr>
                <w:rFonts w:cs="Arial"/>
                <w:color w:val="000000"/>
                <w:sz w:val="20"/>
                <w:szCs w:val="20"/>
                <w:lang w:eastAsia="en-GB"/>
              </w:rPr>
              <w:t>Tropical and subtropical fruit</w:t>
            </w:r>
          </w:p>
        </w:tc>
        <w:tc>
          <w:tcPr>
            <w:tcW w:w="1275" w:type="dxa"/>
            <w:tcBorders>
              <w:top w:val="nil"/>
              <w:left w:val="nil"/>
              <w:bottom w:val="single" w:sz="4" w:space="0" w:color="auto"/>
              <w:right w:val="nil"/>
            </w:tcBorders>
            <w:shd w:val="clear" w:color="auto" w:fill="auto"/>
            <w:noWrap/>
            <w:vAlign w:val="bottom"/>
          </w:tcPr>
          <w:p w14:paraId="15D2BAD3" w14:textId="79BC9472"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1.7</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5055DC69" w14:textId="0003229E" w:rsidR="00135D3B" w:rsidRPr="00E0692F" w:rsidRDefault="00EF0515" w:rsidP="00135D3B">
            <w:pPr>
              <w:jc w:val="right"/>
              <w:rPr>
                <w:rFonts w:cs="Arial"/>
                <w:color w:val="000000"/>
                <w:sz w:val="20"/>
                <w:szCs w:val="20"/>
                <w:lang w:eastAsia="en-GB"/>
              </w:rPr>
            </w:pPr>
            <w:r w:rsidRPr="00E0692F">
              <w:rPr>
                <w:rFonts w:cs="Arial"/>
                <w:color w:val="000000"/>
                <w:sz w:val="20"/>
                <w:szCs w:val="20"/>
                <w:lang w:eastAsia="en-GB"/>
              </w:rPr>
              <w:t>0.9</w:t>
            </w:r>
          </w:p>
        </w:tc>
        <w:tc>
          <w:tcPr>
            <w:tcW w:w="1559" w:type="dxa"/>
            <w:tcBorders>
              <w:top w:val="nil"/>
              <w:left w:val="nil"/>
              <w:bottom w:val="single" w:sz="4" w:space="0" w:color="auto"/>
              <w:right w:val="single" w:sz="4" w:space="0" w:color="auto"/>
            </w:tcBorders>
            <w:shd w:val="clear" w:color="auto" w:fill="auto"/>
            <w:noWrap/>
            <w:vAlign w:val="bottom"/>
          </w:tcPr>
          <w:p w14:paraId="08F584FC" w14:textId="5619E90C"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1.9</w:t>
            </w:r>
          </w:p>
        </w:tc>
      </w:tr>
      <w:tr w:rsidR="00135D3B" w:rsidRPr="00E0692F" w14:paraId="18938009"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4193335C" w14:textId="77777777" w:rsidR="00135D3B" w:rsidRPr="00E0692F" w:rsidRDefault="00135D3B" w:rsidP="00135D3B">
            <w:pPr>
              <w:rPr>
                <w:rFonts w:cs="Arial"/>
                <w:color w:val="000000"/>
                <w:sz w:val="20"/>
                <w:szCs w:val="20"/>
                <w:lang w:eastAsia="en-GB"/>
              </w:rPr>
            </w:pPr>
            <w:r w:rsidRPr="00E0692F">
              <w:rPr>
                <w:rFonts w:cs="Arial"/>
                <w:color w:val="000000"/>
                <w:sz w:val="20"/>
                <w:szCs w:val="20"/>
                <w:lang w:eastAsia="en-GB"/>
              </w:rPr>
              <w:t>Egg products and dishes</w:t>
            </w:r>
          </w:p>
        </w:tc>
        <w:tc>
          <w:tcPr>
            <w:tcW w:w="1275" w:type="dxa"/>
            <w:tcBorders>
              <w:top w:val="nil"/>
              <w:left w:val="nil"/>
              <w:bottom w:val="single" w:sz="4" w:space="0" w:color="auto"/>
              <w:right w:val="nil"/>
            </w:tcBorders>
            <w:shd w:val="clear" w:color="auto" w:fill="auto"/>
            <w:noWrap/>
            <w:vAlign w:val="bottom"/>
          </w:tcPr>
          <w:p w14:paraId="47262DA2" w14:textId="7DB63B6F"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1.8</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1EB17832" w14:textId="0F289200" w:rsidR="00135D3B" w:rsidRPr="00E0692F" w:rsidRDefault="00644384" w:rsidP="00135D3B">
            <w:pPr>
              <w:jc w:val="right"/>
              <w:rPr>
                <w:rFonts w:cs="Arial"/>
                <w:color w:val="000000"/>
                <w:sz w:val="20"/>
                <w:szCs w:val="20"/>
                <w:lang w:eastAsia="en-GB"/>
              </w:rPr>
            </w:pPr>
            <w:r w:rsidRPr="00E0692F">
              <w:rPr>
                <w:rFonts w:cs="Arial"/>
                <w:color w:val="000000"/>
                <w:sz w:val="20"/>
                <w:szCs w:val="20"/>
                <w:lang w:eastAsia="en-GB"/>
              </w:rPr>
              <w:t>1.3</w:t>
            </w:r>
          </w:p>
        </w:tc>
        <w:tc>
          <w:tcPr>
            <w:tcW w:w="1559" w:type="dxa"/>
            <w:tcBorders>
              <w:top w:val="nil"/>
              <w:left w:val="nil"/>
              <w:bottom w:val="single" w:sz="4" w:space="0" w:color="auto"/>
              <w:right w:val="single" w:sz="4" w:space="0" w:color="auto"/>
            </w:tcBorders>
            <w:shd w:val="clear" w:color="auto" w:fill="auto"/>
            <w:noWrap/>
            <w:vAlign w:val="bottom"/>
          </w:tcPr>
          <w:p w14:paraId="195CCF90" w14:textId="2C72201B"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4.5</w:t>
            </w:r>
          </w:p>
        </w:tc>
      </w:tr>
      <w:tr w:rsidR="00135D3B" w:rsidRPr="00E0692F" w14:paraId="6599AF5A"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6DA3A000" w14:textId="77777777" w:rsidR="00135D3B" w:rsidRPr="00E0692F" w:rsidRDefault="00135D3B" w:rsidP="00135D3B">
            <w:pPr>
              <w:rPr>
                <w:rFonts w:cs="Arial"/>
                <w:color w:val="000000"/>
                <w:sz w:val="20"/>
                <w:szCs w:val="20"/>
                <w:lang w:eastAsia="en-GB"/>
              </w:rPr>
            </w:pPr>
            <w:r w:rsidRPr="00E0692F">
              <w:rPr>
                <w:rFonts w:cs="Arial"/>
                <w:color w:val="000000"/>
                <w:sz w:val="20"/>
                <w:szCs w:val="20"/>
                <w:lang w:eastAsia="en-GB"/>
              </w:rPr>
              <w:t>Meat, poultry and game products and dishes</w:t>
            </w:r>
          </w:p>
        </w:tc>
        <w:tc>
          <w:tcPr>
            <w:tcW w:w="1275" w:type="dxa"/>
            <w:tcBorders>
              <w:top w:val="nil"/>
              <w:left w:val="nil"/>
              <w:bottom w:val="single" w:sz="4" w:space="0" w:color="auto"/>
              <w:right w:val="nil"/>
            </w:tcBorders>
            <w:shd w:val="clear" w:color="auto" w:fill="auto"/>
            <w:noWrap/>
            <w:vAlign w:val="bottom"/>
          </w:tcPr>
          <w:p w14:paraId="393E0BD3" w14:textId="6F74BEE2"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4.1</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1C585FD1" w14:textId="35DF5919" w:rsidR="00135D3B" w:rsidRPr="00E0692F" w:rsidRDefault="00855BF5" w:rsidP="00135D3B">
            <w:pPr>
              <w:jc w:val="right"/>
              <w:rPr>
                <w:rFonts w:cs="Arial"/>
                <w:color w:val="000000"/>
                <w:sz w:val="20"/>
                <w:szCs w:val="20"/>
                <w:lang w:eastAsia="en-GB"/>
              </w:rPr>
            </w:pPr>
            <w:r w:rsidRPr="00E0692F">
              <w:rPr>
                <w:rFonts w:cs="Arial"/>
                <w:color w:val="000000"/>
                <w:sz w:val="20"/>
                <w:szCs w:val="20"/>
                <w:lang w:eastAsia="en-GB"/>
              </w:rPr>
              <w:t>4.5</w:t>
            </w:r>
          </w:p>
        </w:tc>
        <w:tc>
          <w:tcPr>
            <w:tcW w:w="1559" w:type="dxa"/>
            <w:tcBorders>
              <w:top w:val="nil"/>
              <w:left w:val="nil"/>
              <w:bottom w:val="single" w:sz="4" w:space="0" w:color="auto"/>
              <w:right w:val="single" w:sz="4" w:space="0" w:color="auto"/>
            </w:tcBorders>
            <w:shd w:val="clear" w:color="auto" w:fill="auto"/>
            <w:noWrap/>
            <w:vAlign w:val="bottom"/>
          </w:tcPr>
          <w:p w14:paraId="05609751" w14:textId="793A1AF3"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4.3</w:t>
            </w:r>
          </w:p>
        </w:tc>
      </w:tr>
      <w:tr w:rsidR="00135D3B" w:rsidRPr="00E0692F" w14:paraId="3FB8690B"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53E900FC" w14:textId="77777777" w:rsidR="00135D3B" w:rsidRPr="00E0692F" w:rsidRDefault="00135D3B" w:rsidP="00135D3B">
            <w:pPr>
              <w:rPr>
                <w:rFonts w:cs="Arial"/>
                <w:color w:val="000000"/>
                <w:sz w:val="20"/>
                <w:szCs w:val="20"/>
                <w:lang w:eastAsia="en-GB"/>
              </w:rPr>
            </w:pPr>
            <w:r w:rsidRPr="00E0692F">
              <w:rPr>
                <w:rFonts w:cs="Arial"/>
                <w:color w:val="000000"/>
                <w:sz w:val="20"/>
                <w:szCs w:val="20"/>
                <w:lang w:eastAsia="en-GB"/>
              </w:rPr>
              <w:t>Milk products and dishes</w:t>
            </w:r>
          </w:p>
        </w:tc>
        <w:tc>
          <w:tcPr>
            <w:tcW w:w="1275" w:type="dxa"/>
            <w:tcBorders>
              <w:top w:val="nil"/>
              <w:left w:val="nil"/>
              <w:bottom w:val="single" w:sz="4" w:space="0" w:color="auto"/>
              <w:right w:val="nil"/>
            </w:tcBorders>
            <w:shd w:val="clear" w:color="auto" w:fill="auto"/>
            <w:noWrap/>
            <w:vAlign w:val="bottom"/>
          </w:tcPr>
          <w:p w14:paraId="2CD7B5F7" w14:textId="36A18A1D"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6.3</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6A6C8637" w14:textId="61D4C5CA" w:rsidR="00135D3B" w:rsidRPr="00E0692F" w:rsidRDefault="00855BF5" w:rsidP="00135D3B">
            <w:pPr>
              <w:jc w:val="right"/>
              <w:rPr>
                <w:rFonts w:cs="Arial"/>
                <w:color w:val="000000"/>
                <w:sz w:val="20"/>
                <w:szCs w:val="20"/>
                <w:lang w:eastAsia="en-GB"/>
              </w:rPr>
            </w:pPr>
            <w:r w:rsidRPr="00E0692F">
              <w:rPr>
                <w:rFonts w:cs="Arial"/>
                <w:color w:val="000000"/>
                <w:sz w:val="20"/>
                <w:szCs w:val="20"/>
                <w:lang w:eastAsia="en-GB"/>
              </w:rPr>
              <w:t>5.7</w:t>
            </w:r>
          </w:p>
        </w:tc>
        <w:tc>
          <w:tcPr>
            <w:tcW w:w="1559" w:type="dxa"/>
            <w:tcBorders>
              <w:top w:val="nil"/>
              <w:left w:val="nil"/>
              <w:bottom w:val="single" w:sz="4" w:space="0" w:color="auto"/>
              <w:right w:val="single" w:sz="4" w:space="0" w:color="auto"/>
            </w:tcBorders>
            <w:shd w:val="clear" w:color="auto" w:fill="auto"/>
            <w:noWrap/>
            <w:vAlign w:val="bottom"/>
          </w:tcPr>
          <w:p w14:paraId="6065E2BD" w14:textId="5B30CF2E"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7.1</w:t>
            </w:r>
          </w:p>
        </w:tc>
      </w:tr>
      <w:tr w:rsidR="00135D3B" w:rsidRPr="00E0692F" w14:paraId="79E1B55F"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20A2928E" w14:textId="77777777" w:rsidR="00135D3B" w:rsidRPr="00E0692F" w:rsidRDefault="00135D3B" w:rsidP="00135D3B">
            <w:pPr>
              <w:rPr>
                <w:rFonts w:cs="Arial"/>
                <w:color w:val="000000"/>
                <w:sz w:val="20"/>
                <w:szCs w:val="20"/>
                <w:lang w:eastAsia="en-GB"/>
              </w:rPr>
            </w:pPr>
            <w:r w:rsidRPr="00E0692F">
              <w:rPr>
                <w:rFonts w:cs="Arial"/>
                <w:color w:val="000000"/>
                <w:sz w:val="20"/>
                <w:szCs w:val="20"/>
                <w:lang w:eastAsia="en-GB"/>
              </w:rPr>
              <w:t>Dairy &amp; meat substitutes</w:t>
            </w:r>
          </w:p>
        </w:tc>
        <w:tc>
          <w:tcPr>
            <w:tcW w:w="1275" w:type="dxa"/>
            <w:tcBorders>
              <w:top w:val="nil"/>
              <w:left w:val="nil"/>
              <w:bottom w:val="single" w:sz="4" w:space="0" w:color="auto"/>
              <w:right w:val="nil"/>
            </w:tcBorders>
            <w:shd w:val="clear" w:color="auto" w:fill="auto"/>
            <w:noWrap/>
            <w:vAlign w:val="bottom"/>
          </w:tcPr>
          <w:p w14:paraId="17DD16F9" w14:textId="58D4B412"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0.3</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17C70994" w14:textId="3233C2EC" w:rsidR="00135D3B" w:rsidRPr="00E0692F" w:rsidRDefault="00855BF5" w:rsidP="00135D3B">
            <w:pPr>
              <w:jc w:val="right"/>
              <w:rPr>
                <w:rFonts w:cs="Arial"/>
                <w:color w:val="000000"/>
                <w:sz w:val="20"/>
                <w:szCs w:val="20"/>
                <w:lang w:eastAsia="en-GB"/>
              </w:rPr>
            </w:pPr>
            <w:r w:rsidRPr="00E0692F">
              <w:rPr>
                <w:rFonts w:cs="Arial"/>
                <w:color w:val="000000"/>
                <w:sz w:val="20"/>
                <w:szCs w:val="20"/>
                <w:lang w:eastAsia="en-GB"/>
              </w:rPr>
              <w:t>0</w:t>
            </w:r>
          </w:p>
        </w:tc>
        <w:tc>
          <w:tcPr>
            <w:tcW w:w="1559" w:type="dxa"/>
            <w:tcBorders>
              <w:top w:val="nil"/>
              <w:left w:val="nil"/>
              <w:bottom w:val="single" w:sz="4" w:space="0" w:color="auto"/>
              <w:right w:val="single" w:sz="4" w:space="0" w:color="auto"/>
            </w:tcBorders>
            <w:shd w:val="clear" w:color="auto" w:fill="auto"/>
            <w:noWrap/>
            <w:vAlign w:val="bottom"/>
          </w:tcPr>
          <w:p w14:paraId="49C7324E" w14:textId="5349D741"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0.5</w:t>
            </w:r>
          </w:p>
        </w:tc>
      </w:tr>
      <w:tr w:rsidR="00135D3B" w:rsidRPr="00E0692F" w14:paraId="64339D92"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62F7F1F3" w14:textId="77777777" w:rsidR="00135D3B" w:rsidRPr="00E0692F" w:rsidRDefault="00135D3B" w:rsidP="00135D3B">
            <w:pPr>
              <w:rPr>
                <w:rFonts w:cs="Arial"/>
                <w:color w:val="000000"/>
                <w:sz w:val="20"/>
                <w:szCs w:val="20"/>
                <w:lang w:eastAsia="en-GB"/>
              </w:rPr>
            </w:pPr>
            <w:r w:rsidRPr="00E0692F">
              <w:rPr>
                <w:rFonts w:cs="Arial"/>
                <w:color w:val="000000"/>
                <w:sz w:val="20"/>
                <w:szCs w:val="20"/>
                <w:lang w:eastAsia="en-GB"/>
              </w:rPr>
              <w:t>Soup</w:t>
            </w:r>
          </w:p>
        </w:tc>
        <w:tc>
          <w:tcPr>
            <w:tcW w:w="1275" w:type="dxa"/>
            <w:tcBorders>
              <w:top w:val="nil"/>
              <w:left w:val="nil"/>
              <w:bottom w:val="single" w:sz="4" w:space="0" w:color="auto"/>
              <w:right w:val="nil"/>
            </w:tcBorders>
            <w:shd w:val="clear" w:color="auto" w:fill="auto"/>
            <w:noWrap/>
            <w:vAlign w:val="bottom"/>
          </w:tcPr>
          <w:p w14:paraId="5D09DB9B" w14:textId="27F134FC"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0.7</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5E3AAB77" w14:textId="57A7CE7F" w:rsidR="00135D3B" w:rsidRPr="00E0692F" w:rsidRDefault="00855BF5" w:rsidP="00135D3B">
            <w:pPr>
              <w:jc w:val="right"/>
              <w:rPr>
                <w:rFonts w:cs="Arial"/>
                <w:color w:val="000000"/>
                <w:sz w:val="20"/>
                <w:szCs w:val="20"/>
                <w:lang w:eastAsia="en-GB"/>
              </w:rPr>
            </w:pPr>
            <w:r w:rsidRPr="00E0692F">
              <w:rPr>
                <w:rFonts w:cs="Arial"/>
                <w:color w:val="000000"/>
                <w:sz w:val="20"/>
                <w:szCs w:val="20"/>
                <w:lang w:eastAsia="en-GB"/>
              </w:rPr>
              <w:t>0.5</w:t>
            </w:r>
          </w:p>
        </w:tc>
        <w:tc>
          <w:tcPr>
            <w:tcW w:w="1559" w:type="dxa"/>
            <w:tcBorders>
              <w:top w:val="nil"/>
              <w:left w:val="nil"/>
              <w:bottom w:val="single" w:sz="4" w:space="0" w:color="auto"/>
              <w:right w:val="single" w:sz="4" w:space="0" w:color="auto"/>
            </w:tcBorders>
            <w:shd w:val="clear" w:color="auto" w:fill="auto"/>
            <w:noWrap/>
            <w:vAlign w:val="bottom"/>
          </w:tcPr>
          <w:p w14:paraId="0BD0CC20" w14:textId="206A09C8"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0.7</w:t>
            </w:r>
          </w:p>
        </w:tc>
      </w:tr>
      <w:tr w:rsidR="00135D3B" w:rsidRPr="00E0692F" w14:paraId="61E443FC"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2B30E1DA" w14:textId="77777777" w:rsidR="00135D3B" w:rsidRPr="00E0692F" w:rsidRDefault="00135D3B" w:rsidP="00135D3B">
            <w:pPr>
              <w:rPr>
                <w:rFonts w:cs="Arial"/>
                <w:color w:val="000000"/>
                <w:sz w:val="20"/>
                <w:szCs w:val="20"/>
                <w:lang w:eastAsia="en-GB"/>
              </w:rPr>
            </w:pPr>
            <w:r w:rsidRPr="00E0692F">
              <w:rPr>
                <w:rFonts w:cs="Arial"/>
                <w:color w:val="000000"/>
                <w:sz w:val="20"/>
                <w:szCs w:val="20"/>
                <w:lang w:eastAsia="en-GB"/>
              </w:rPr>
              <w:t>Seed and nut products and dishes</w:t>
            </w:r>
          </w:p>
        </w:tc>
        <w:tc>
          <w:tcPr>
            <w:tcW w:w="1275" w:type="dxa"/>
            <w:tcBorders>
              <w:top w:val="nil"/>
              <w:left w:val="nil"/>
              <w:bottom w:val="single" w:sz="4" w:space="0" w:color="auto"/>
              <w:right w:val="nil"/>
            </w:tcBorders>
            <w:shd w:val="clear" w:color="auto" w:fill="auto"/>
            <w:noWrap/>
            <w:vAlign w:val="bottom"/>
          </w:tcPr>
          <w:p w14:paraId="0D552CAF" w14:textId="3D806447"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0.6</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179FE9CD" w14:textId="73128693" w:rsidR="00135D3B" w:rsidRPr="00E0692F" w:rsidRDefault="00855BF5" w:rsidP="00135D3B">
            <w:pPr>
              <w:jc w:val="right"/>
              <w:rPr>
                <w:rFonts w:cs="Arial"/>
                <w:color w:val="000000"/>
                <w:sz w:val="20"/>
                <w:szCs w:val="20"/>
                <w:lang w:eastAsia="en-GB"/>
              </w:rPr>
            </w:pPr>
            <w:r w:rsidRPr="00E0692F">
              <w:rPr>
                <w:rFonts w:cs="Arial"/>
                <w:color w:val="000000"/>
                <w:sz w:val="20"/>
                <w:szCs w:val="20"/>
                <w:lang w:eastAsia="en-GB"/>
              </w:rPr>
              <w:t>1.9</w:t>
            </w:r>
          </w:p>
        </w:tc>
        <w:tc>
          <w:tcPr>
            <w:tcW w:w="1559" w:type="dxa"/>
            <w:tcBorders>
              <w:top w:val="nil"/>
              <w:left w:val="nil"/>
              <w:bottom w:val="single" w:sz="4" w:space="0" w:color="auto"/>
              <w:right w:val="single" w:sz="4" w:space="0" w:color="auto"/>
            </w:tcBorders>
            <w:shd w:val="clear" w:color="auto" w:fill="auto"/>
            <w:noWrap/>
            <w:vAlign w:val="bottom"/>
          </w:tcPr>
          <w:p w14:paraId="6CD92819" w14:textId="2283C0CF"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1.1</w:t>
            </w:r>
          </w:p>
        </w:tc>
      </w:tr>
      <w:tr w:rsidR="00135D3B" w:rsidRPr="00E0692F" w14:paraId="33B6E713"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0D1112F6" w14:textId="77777777" w:rsidR="00135D3B" w:rsidRPr="00E0692F" w:rsidRDefault="00135D3B" w:rsidP="00135D3B">
            <w:pPr>
              <w:rPr>
                <w:rFonts w:cs="Arial"/>
                <w:color w:val="000000"/>
                <w:sz w:val="20"/>
                <w:szCs w:val="20"/>
                <w:lang w:eastAsia="en-GB"/>
              </w:rPr>
            </w:pPr>
            <w:r w:rsidRPr="00E0692F">
              <w:rPr>
                <w:rFonts w:cs="Arial"/>
                <w:color w:val="000000"/>
                <w:sz w:val="20"/>
                <w:szCs w:val="20"/>
                <w:lang w:eastAsia="en-GB"/>
              </w:rPr>
              <w:t>Sauces, dips and condiments</w:t>
            </w:r>
          </w:p>
        </w:tc>
        <w:tc>
          <w:tcPr>
            <w:tcW w:w="1275" w:type="dxa"/>
            <w:tcBorders>
              <w:top w:val="nil"/>
              <w:left w:val="nil"/>
              <w:bottom w:val="single" w:sz="4" w:space="0" w:color="auto"/>
              <w:right w:val="nil"/>
            </w:tcBorders>
            <w:shd w:val="clear" w:color="auto" w:fill="auto"/>
            <w:noWrap/>
            <w:vAlign w:val="bottom"/>
          </w:tcPr>
          <w:p w14:paraId="631116DF" w14:textId="3034A59B" w:rsidR="00135D3B" w:rsidRPr="00E0692F" w:rsidRDefault="00135D3B" w:rsidP="00E06D15">
            <w:pPr>
              <w:jc w:val="right"/>
              <w:rPr>
                <w:rFonts w:cs="Arial"/>
                <w:color w:val="000000"/>
                <w:sz w:val="20"/>
                <w:szCs w:val="20"/>
                <w:lang w:eastAsia="en-GB"/>
              </w:rPr>
            </w:pPr>
            <w:r w:rsidRPr="00E0692F">
              <w:rPr>
                <w:rFonts w:cs="Arial"/>
                <w:color w:val="000000"/>
                <w:sz w:val="20"/>
                <w:szCs w:val="20"/>
                <w:lang w:eastAsia="en-GB"/>
              </w:rPr>
              <w:t>0.4</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21A748FF" w14:textId="67C11601" w:rsidR="00135D3B" w:rsidRPr="00E0692F" w:rsidRDefault="00855BF5" w:rsidP="00135D3B">
            <w:pPr>
              <w:jc w:val="right"/>
              <w:rPr>
                <w:rFonts w:cs="Arial"/>
                <w:color w:val="000000"/>
                <w:sz w:val="20"/>
                <w:szCs w:val="20"/>
                <w:lang w:eastAsia="en-GB"/>
              </w:rPr>
            </w:pPr>
            <w:r w:rsidRPr="00E0692F">
              <w:rPr>
                <w:rFonts w:cs="Arial"/>
                <w:color w:val="000000"/>
                <w:sz w:val="20"/>
                <w:szCs w:val="20"/>
                <w:lang w:eastAsia="en-GB"/>
              </w:rPr>
              <w:t>5.6</w:t>
            </w:r>
          </w:p>
        </w:tc>
        <w:tc>
          <w:tcPr>
            <w:tcW w:w="1559" w:type="dxa"/>
            <w:tcBorders>
              <w:top w:val="nil"/>
              <w:left w:val="nil"/>
              <w:bottom w:val="single" w:sz="4" w:space="0" w:color="auto"/>
              <w:right w:val="single" w:sz="4" w:space="0" w:color="auto"/>
            </w:tcBorders>
            <w:shd w:val="clear" w:color="auto" w:fill="auto"/>
            <w:noWrap/>
            <w:vAlign w:val="bottom"/>
          </w:tcPr>
          <w:p w14:paraId="29A82C44" w14:textId="498425E0"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6.5</w:t>
            </w:r>
          </w:p>
        </w:tc>
      </w:tr>
      <w:tr w:rsidR="00135D3B" w:rsidRPr="00E0692F" w14:paraId="1C4F52FC"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0ACB8A7D" w14:textId="77777777" w:rsidR="00135D3B" w:rsidRPr="00E0692F" w:rsidRDefault="00135D3B" w:rsidP="00135D3B">
            <w:pPr>
              <w:rPr>
                <w:rFonts w:cs="Arial"/>
                <w:color w:val="000000"/>
                <w:sz w:val="20"/>
                <w:szCs w:val="20"/>
                <w:lang w:eastAsia="en-GB"/>
              </w:rPr>
            </w:pPr>
            <w:r w:rsidRPr="00E0692F">
              <w:rPr>
                <w:rFonts w:cs="Arial"/>
                <w:color w:val="000000"/>
                <w:sz w:val="20"/>
                <w:szCs w:val="20"/>
                <w:lang w:eastAsia="en-GB"/>
              </w:rPr>
              <w:t>Vegetable products and dishes</w:t>
            </w:r>
            <w:r w:rsidRPr="00E0692F">
              <w:rPr>
                <w:rFonts w:cs="Arial"/>
                <w:color w:val="000000"/>
                <w:sz w:val="20"/>
                <w:szCs w:val="20"/>
                <w:vertAlign w:val="superscript"/>
                <w:lang w:eastAsia="en-GB"/>
              </w:rPr>
              <w:t>#</w:t>
            </w:r>
          </w:p>
        </w:tc>
        <w:tc>
          <w:tcPr>
            <w:tcW w:w="1275" w:type="dxa"/>
            <w:tcBorders>
              <w:top w:val="nil"/>
              <w:left w:val="nil"/>
              <w:bottom w:val="single" w:sz="4" w:space="0" w:color="auto"/>
              <w:right w:val="nil"/>
            </w:tcBorders>
            <w:shd w:val="clear" w:color="auto" w:fill="auto"/>
            <w:noWrap/>
            <w:vAlign w:val="bottom"/>
          </w:tcPr>
          <w:p w14:paraId="3D8C94EF" w14:textId="6E64D562" w:rsidR="00135D3B" w:rsidRPr="00E0692F" w:rsidRDefault="00135D3B" w:rsidP="00E06D15">
            <w:pPr>
              <w:jc w:val="right"/>
              <w:rPr>
                <w:rFonts w:cs="Arial"/>
                <w:color w:val="000000"/>
                <w:sz w:val="20"/>
                <w:szCs w:val="20"/>
                <w:lang w:eastAsia="en-GB"/>
              </w:rPr>
            </w:pPr>
            <w:r w:rsidRPr="00E0692F">
              <w:rPr>
                <w:rFonts w:cs="Arial"/>
                <w:color w:val="000000"/>
                <w:sz w:val="20"/>
                <w:szCs w:val="20"/>
                <w:lang w:eastAsia="en-GB"/>
              </w:rPr>
              <w:t>7.9</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553A5F27" w14:textId="6D2CDFE5" w:rsidR="00135D3B" w:rsidRPr="00E0692F" w:rsidRDefault="00855BF5" w:rsidP="00135D3B">
            <w:pPr>
              <w:jc w:val="right"/>
              <w:rPr>
                <w:rFonts w:cs="Arial"/>
                <w:color w:val="000000"/>
                <w:sz w:val="20"/>
                <w:szCs w:val="20"/>
                <w:lang w:eastAsia="en-GB"/>
              </w:rPr>
            </w:pPr>
            <w:r w:rsidRPr="00E0692F">
              <w:rPr>
                <w:rFonts w:cs="Arial"/>
                <w:color w:val="000000"/>
                <w:sz w:val="20"/>
                <w:szCs w:val="20"/>
                <w:lang w:eastAsia="en-GB"/>
              </w:rPr>
              <w:t>8.5</w:t>
            </w:r>
          </w:p>
        </w:tc>
        <w:tc>
          <w:tcPr>
            <w:tcW w:w="1559" w:type="dxa"/>
            <w:tcBorders>
              <w:top w:val="nil"/>
              <w:left w:val="nil"/>
              <w:bottom w:val="single" w:sz="4" w:space="0" w:color="auto"/>
              <w:right w:val="single" w:sz="4" w:space="0" w:color="auto"/>
            </w:tcBorders>
            <w:shd w:val="clear" w:color="auto" w:fill="auto"/>
            <w:noWrap/>
            <w:vAlign w:val="bottom"/>
          </w:tcPr>
          <w:p w14:paraId="3B613C33" w14:textId="28EB9607"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13.0</w:t>
            </w:r>
          </w:p>
        </w:tc>
      </w:tr>
      <w:tr w:rsidR="00135D3B" w:rsidRPr="00E0692F" w14:paraId="3D37C424"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2F5AF3" w14:textId="77777777" w:rsidR="00135D3B" w:rsidRPr="00E0692F" w:rsidRDefault="00135D3B" w:rsidP="00135D3B">
            <w:pPr>
              <w:ind w:firstLineChars="200" w:firstLine="400"/>
              <w:rPr>
                <w:rFonts w:cs="Arial"/>
                <w:color w:val="000000"/>
                <w:sz w:val="20"/>
                <w:szCs w:val="20"/>
                <w:lang w:eastAsia="en-GB"/>
              </w:rPr>
            </w:pPr>
            <w:r w:rsidRPr="00E0692F">
              <w:rPr>
                <w:rFonts w:cs="Arial"/>
                <w:color w:val="000000"/>
                <w:sz w:val="20"/>
                <w:szCs w:val="20"/>
                <w:lang w:eastAsia="en-GB"/>
              </w:rPr>
              <w:t>Potatoes</w:t>
            </w:r>
          </w:p>
        </w:tc>
        <w:tc>
          <w:tcPr>
            <w:tcW w:w="1275" w:type="dxa"/>
            <w:tcBorders>
              <w:top w:val="nil"/>
              <w:left w:val="nil"/>
              <w:bottom w:val="single" w:sz="4" w:space="0" w:color="auto"/>
              <w:right w:val="single" w:sz="4" w:space="0" w:color="auto"/>
            </w:tcBorders>
            <w:shd w:val="clear" w:color="auto" w:fill="auto"/>
            <w:noWrap/>
            <w:vAlign w:val="bottom"/>
          </w:tcPr>
          <w:p w14:paraId="75C0E81A" w14:textId="5B0928A2"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1.3</w:t>
            </w:r>
          </w:p>
        </w:tc>
        <w:tc>
          <w:tcPr>
            <w:tcW w:w="1276" w:type="dxa"/>
            <w:tcBorders>
              <w:top w:val="nil"/>
              <w:left w:val="nil"/>
              <w:bottom w:val="single" w:sz="4" w:space="0" w:color="auto"/>
              <w:right w:val="single" w:sz="4" w:space="0" w:color="auto"/>
            </w:tcBorders>
            <w:shd w:val="clear" w:color="auto" w:fill="auto"/>
            <w:noWrap/>
            <w:vAlign w:val="bottom"/>
          </w:tcPr>
          <w:p w14:paraId="049526C2" w14:textId="559344A6" w:rsidR="00135D3B" w:rsidRPr="00E0692F" w:rsidRDefault="004D4AD7" w:rsidP="00135D3B">
            <w:pPr>
              <w:jc w:val="right"/>
              <w:rPr>
                <w:rFonts w:cs="Arial"/>
                <w:color w:val="000000"/>
                <w:sz w:val="20"/>
                <w:szCs w:val="20"/>
                <w:lang w:eastAsia="en-GB"/>
              </w:rPr>
            </w:pPr>
            <w:r w:rsidRPr="00E0692F">
              <w:rPr>
                <w:rFonts w:cs="Arial"/>
                <w:color w:val="000000"/>
                <w:sz w:val="20"/>
                <w:szCs w:val="20"/>
                <w:lang w:eastAsia="en-GB"/>
              </w:rPr>
              <w:t>6.0</w:t>
            </w:r>
          </w:p>
        </w:tc>
        <w:tc>
          <w:tcPr>
            <w:tcW w:w="1559" w:type="dxa"/>
            <w:tcBorders>
              <w:top w:val="nil"/>
              <w:left w:val="nil"/>
              <w:bottom w:val="single" w:sz="4" w:space="0" w:color="auto"/>
              <w:right w:val="single" w:sz="4" w:space="0" w:color="auto"/>
            </w:tcBorders>
            <w:shd w:val="clear" w:color="auto" w:fill="auto"/>
            <w:noWrap/>
            <w:vAlign w:val="bottom"/>
          </w:tcPr>
          <w:p w14:paraId="68FC96F2" w14:textId="12F95622"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4.8</w:t>
            </w:r>
          </w:p>
        </w:tc>
      </w:tr>
      <w:tr w:rsidR="00135D3B" w:rsidRPr="00E0692F" w14:paraId="30C3A159"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CBB477B" w14:textId="40C4F62E" w:rsidR="00135D3B" w:rsidRPr="00E0692F" w:rsidRDefault="00135D3B" w:rsidP="006F53BF">
            <w:pPr>
              <w:ind w:firstLineChars="200" w:firstLine="400"/>
              <w:rPr>
                <w:rFonts w:cs="Arial"/>
                <w:color w:val="000000"/>
                <w:sz w:val="20"/>
                <w:szCs w:val="20"/>
                <w:lang w:eastAsia="en-GB"/>
              </w:rPr>
            </w:pPr>
            <w:r w:rsidRPr="00E0692F">
              <w:rPr>
                <w:rFonts w:cs="Arial"/>
                <w:color w:val="000000"/>
                <w:sz w:val="20"/>
                <w:szCs w:val="20"/>
                <w:lang w:eastAsia="en-GB"/>
              </w:rPr>
              <w:t>Cabbage, cauliflower and similar Brassica</w:t>
            </w:r>
            <w:r w:rsidR="006F53BF" w:rsidRPr="00E0692F">
              <w:rPr>
                <w:rFonts w:cs="Arial"/>
                <w:color w:val="000000"/>
                <w:sz w:val="20"/>
                <w:szCs w:val="20"/>
                <w:lang w:eastAsia="en-GB"/>
              </w:rPr>
              <w:t>s</w:t>
            </w:r>
          </w:p>
        </w:tc>
        <w:tc>
          <w:tcPr>
            <w:tcW w:w="1275" w:type="dxa"/>
            <w:tcBorders>
              <w:top w:val="nil"/>
              <w:left w:val="nil"/>
              <w:bottom w:val="single" w:sz="4" w:space="0" w:color="auto"/>
              <w:right w:val="single" w:sz="4" w:space="0" w:color="auto"/>
            </w:tcBorders>
            <w:shd w:val="clear" w:color="auto" w:fill="auto"/>
            <w:noWrap/>
            <w:vAlign w:val="bottom"/>
          </w:tcPr>
          <w:p w14:paraId="57B1EBA9" w14:textId="5A3C086F"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1.5</w:t>
            </w:r>
          </w:p>
        </w:tc>
        <w:tc>
          <w:tcPr>
            <w:tcW w:w="1276" w:type="dxa"/>
            <w:tcBorders>
              <w:top w:val="nil"/>
              <w:left w:val="nil"/>
              <w:bottom w:val="single" w:sz="4" w:space="0" w:color="auto"/>
              <w:right w:val="single" w:sz="4" w:space="0" w:color="auto"/>
            </w:tcBorders>
            <w:shd w:val="clear" w:color="auto" w:fill="auto"/>
            <w:noWrap/>
            <w:vAlign w:val="bottom"/>
          </w:tcPr>
          <w:p w14:paraId="5FAA9227" w14:textId="50CC963D" w:rsidR="00135D3B" w:rsidRPr="00E0692F" w:rsidRDefault="004D4AD7" w:rsidP="00135D3B">
            <w:pPr>
              <w:jc w:val="right"/>
              <w:rPr>
                <w:rFonts w:cs="Arial"/>
                <w:color w:val="000000"/>
                <w:sz w:val="20"/>
                <w:szCs w:val="20"/>
                <w:lang w:eastAsia="en-GB"/>
              </w:rPr>
            </w:pPr>
            <w:r w:rsidRPr="00E0692F">
              <w:rPr>
                <w:rFonts w:cs="Arial"/>
                <w:color w:val="000000"/>
                <w:sz w:val="20"/>
                <w:szCs w:val="20"/>
                <w:lang w:eastAsia="en-GB"/>
              </w:rPr>
              <w:t>1.6</w:t>
            </w:r>
          </w:p>
        </w:tc>
        <w:tc>
          <w:tcPr>
            <w:tcW w:w="1559" w:type="dxa"/>
            <w:tcBorders>
              <w:top w:val="nil"/>
              <w:left w:val="nil"/>
              <w:bottom w:val="single" w:sz="4" w:space="0" w:color="auto"/>
              <w:right w:val="single" w:sz="4" w:space="0" w:color="auto"/>
            </w:tcBorders>
            <w:shd w:val="clear" w:color="auto" w:fill="auto"/>
            <w:noWrap/>
            <w:vAlign w:val="bottom"/>
          </w:tcPr>
          <w:p w14:paraId="2DB5C141" w14:textId="5DFD6896"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1.9</w:t>
            </w:r>
          </w:p>
        </w:tc>
      </w:tr>
      <w:tr w:rsidR="00135D3B" w:rsidRPr="00E0692F" w14:paraId="380A8F41"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C1198CA" w14:textId="77777777" w:rsidR="00135D3B" w:rsidRPr="00E0692F" w:rsidRDefault="00135D3B" w:rsidP="00135D3B">
            <w:pPr>
              <w:ind w:firstLineChars="200" w:firstLine="400"/>
              <w:rPr>
                <w:rFonts w:cs="Arial"/>
                <w:color w:val="000000"/>
                <w:sz w:val="20"/>
                <w:szCs w:val="20"/>
                <w:lang w:eastAsia="en-GB"/>
              </w:rPr>
            </w:pPr>
            <w:r w:rsidRPr="00E0692F">
              <w:rPr>
                <w:rFonts w:cs="Arial"/>
                <w:color w:val="000000"/>
                <w:sz w:val="20"/>
                <w:szCs w:val="20"/>
                <w:lang w:eastAsia="en-GB"/>
              </w:rPr>
              <w:t>Carrot and similar root vegetables</w:t>
            </w:r>
          </w:p>
        </w:tc>
        <w:tc>
          <w:tcPr>
            <w:tcW w:w="1275" w:type="dxa"/>
            <w:tcBorders>
              <w:top w:val="nil"/>
              <w:left w:val="nil"/>
              <w:bottom w:val="single" w:sz="4" w:space="0" w:color="auto"/>
              <w:right w:val="single" w:sz="4" w:space="0" w:color="auto"/>
            </w:tcBorders>
            <w:shd w:val="clear" w:color="auto" w:fill="auto"/>
            <w:noWrap/>
            <w:vAlign w:val="bottom"/>
          </w:tcPr>
          <w:p w14:paraId="2A1F65D6" w14:textId="68FE7A67"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0.5</w:t>
            </w:r>
          </w:p>
        </w:tc>
        <w:tc>
          <w:tcPr>
            <w:tcW w:w="1276" w:type="dxa"/>
            <w:tcBorders>
              <w:top w:val="nil"/>
              <w:left w:val="nil"/>
              <w:bottom w:val="single" w:sz="4" w:space="0" w:color="auto"/>
              <w:right w:val="single" w:sz="4" w:space="0" w:color="auto"/>
            </w:tcBorders>
            <w:shd w:val="clear" w:color="auto" w:fill="auto"/>
            <w:noWrap/>
            <w:vAlign w:val="bottom"/>
          </w:tcPr>
          <w:p w14:paraId="11927E2A" w14:textId="2A9F0CCF" w:rsidR="00135D3B" w:rsidRPr="00E0692F" w:rsidRDefault="004D4AD7" w:rsidP="00135D3B">
            <w:pPr>
              <w:jc w:val="right"/>
              <w:rPr>
                <w:rFonts w:cs="Arial"/>
                <w:color w:val="000000"/>
                <w:sz w:val="20"/>
                <w:szCs w:val="20"/>
                <w:lang w:eastAsia="en-GB"/>
              </w:rPr>
            </w:pPr>
            <w:r w:rsidRPr="00E0692F">
              <w:rPr>
                <w:rFonts w:cs="Arial"/>
                <w:color w:val="000000"/>
                <w:sz w:val="20"/>
                <w:szCs w:val="20"/>
                <w:lang w:eastAsia="en-GB"/>
              </w:rPr>
              <w:t>0.2</w:t>
            </w:r>
          </w:p>
        </w:tc>
        <w:tc>
          <w:tcPr>
            <w:tcW w:w="1559" w:type="dxa"/>
            <w:tcBorders>
              <w:top w:val="nil"/>
              <w:left w:val="nil"/>
              <w:bottom w:val="single" w:sz="4" w:space="0" w:color="auto"/>
              <w:right w:val="single" w:sz="4" w:space="0" w:color="auto"/>
            </w:tcBorders>
            <w:shd w:val="clear" w:color="auto" w:fill="auto"/>
            <w:noWrap/>
            <w:vAlign w:val="bottom"/>
          </w:tcPr>
          <w:p w14:paraId="3BFEC64F" w14:textId="70C1363C"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0.5</w:t>
            </w:r>
          </w:p>
        </w:tc>
      </w:tr>
      <w:tr w:rsidR="00135D3B" w:rsidRPr="00E0692F" w14:paraId="25ECC1DA"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8268031" w14:textId="77777777" w:rsidR="00135D3B" w:rsidRPr="00E0692F" w:rsidRDefault="00135D3B" w:rsidP="00135D3B">
            <w:pPr>
              <w:ind w:firstLineChars="200" w:firstLine="400"/>
              <w:rPr>
                <w:rFonts w:cs="Arial"/>
                <w:color w:val="000000"/>
                <w:sz w:val="20"/>
                <w:szCs w:val="20"/>
                <w:lang w:eastAsia="en-GB"/>
              </w:rPr>
            </w:pPr>
            <w:r w:rsidRPr="00E0692F">
              <w:rPr>
                <w:rFonts w:cs="Arial"/>
                <w:color w:val="000000"/>
                <w:sz w:val="20"/>
                <w:szCs w:val="20"/>
                <w:lang w:eastAsia="en-GB"/>
              </w:rPr>
              <w:t>Leaf and stalk vegetables</w:t>
            </w:r>
          </w:p>
        </w:tc>
        <w:tc>
          <w:tcPr>
            <w:tcW w:w="1275" w:type="dxa"/>
            <w:tcBorders>
              <w:top w:val="nil"/>
              <w:left w:val="nil"/>
              <w:bottom w:val="single" w:sz="4" w:space="0" w:color="auto"/>
              <w:right w:val="single" w:sz="4" w:space="0" w:color="auto"/>
            </w:tcBorders>
            <w:shd w:val="clear" w:color="auto" w:fill="auto"/>
            <w:noWrap/>
            <w:vAlign w:val="bottom"/>
          </w:tcPr>
          <w:p w14:paraId="48108788" w14:textId="448F2F4D"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0.5</w:t>
            </w:r>
          </w:p>
        </w:tc>
        <w:tc>
          <w:tcPr>
            <w:tcW w:w="1276" w:type="dxa"/>
            <w:tcBorders>
              <w:top w:val="nil"/>
              <w:left w:val="nil"/>
              <w:bottom w:val="single" w:sz="4" w:space="0" w:color="auto"/>
              <w:right w:val="single" w:sz="4" w:space="0" w:color="auto"/>
            </w:tcBorders>
            <w:shd w:val="clear" w:color="auto" w:fill="auto"/>
            <w:noWrap/>
            <w:vAlign w:val="bottom"/>
          </w:tcPr>
          <w:p w14:paraId="3D2C3AEE" w14:textId="55FA6189" w:rsidR="00135D3B" w:rsidRPr="00E0692F" w:rsidRDefault="004D4AD7" w:rsidP="00135D3B">
            <w:pPr>
              <w:jc w:val="right"/>
              <w:rPr>
                <w:rFonts w:cs="Arial"/>
                <w:color w:val="000000"/>
                <w:sz w:val="20"/>
                <w:szCs w:val="20"/>
                <w:lang w:eastAsia="en-GB"/>
              </w:rPr>
            </w:pPr>
            <w:r w:rsidRPr="00E0692F">
              <w:rPr>
                <w:rFonts w:cs="Arial"/>
                <w:color w:val="000000"/>
                <w:sz w:val="20"/>
                <w:szCs w:val="20"/>
                <w:lang w:eastAsia="en-GB"/>
              </w:rPr>
              <w:t>1.0</w:t>
            </w:r>
          </w:p>
        </w:tc>
        <w:tc>
          <w:tcPr>
            <w:tcW w:w="1559" w:type="dxa"/>
            <w:tcBorders>
              <w:top w:val="nil"/>
              <w:left w:val="nil"/>
              <w:bottom w:val="single" w:sz="4" w:space="0" w:color="auto"/>
              <w:right w:val="single" w:sz="4" w:space="0" w:color="auto"/>
            </w:tcBorders>
            <w:shd w:val="clear" w:color="auto" w:fill="auto"/>
            <w:noWrap/>
            <w:vAlign w:val="bottom"/>
          </w:tcPr>
          <w:p w14:paraId="64DDA416" w14:textId="5439E9E5"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2.4</w:t>
            </w:r>
          </w:p>
        </w:tc>
      </w:tr>
      <w:tr w:rsidR="00135D3B" w:rsidRPr="00E0692F" w14:paraId="7880622F"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6D58437" w14:textId="77777777" w:rsidR="00135D3B" w:rsidRPr="00E0692F" w:rsidRDefault="00135D3B" w:rsidP="00135D3B">
            <w:pPr>
              <w:ind w:firstLineChars="200" w:firstLine="400"/>
              <w:rPr>
                <w:rFonts w:cs="Arial"/>
                <w:color w:val="000000"/>
                <w:sz w:val="20"/>
                <w:szCs w:val="20"/>
                <w:lang w:eastAsia="en-GB"/>
              </w:rPr>
            </w:pPr>
            <w:r w:rsidRPr="00E0692F">
              <w:rPr>
                <w:rFonts w:cs="Arial"/>
                <w:color w:val="000000"/>
                <w:sz w:val="20"/>
                <w:szCs w:val="20"/>
                <w:lang w:eastAsia="en-GB"/>
              </w:rPr>
              <w:t>Peas and beans</w:t>
            </w:r>
          </w:p>
        </w:tc>
        <w:tc>
          <w:tcPr>
            <w:tcW w:w="1275" w:type="dxa"/>
            <w:tcBorders>
              <w:top w:val="nil"/>
              <w:left w:val="nil"/>
              <w:bottom w:val="single" w:sz="4" w:space="0" w:color="auto"/>
              <w:right w:val="single" w:sz="4" w:space="0" w:color="auto"/>
            </w:tcBorders>
            <w:shd w:val="clear" w:color="auto" w:fill="auto"/>
            <w:noWrap/>
            <w:vAlign w:val="bottom"/>
          </w:tcPr>
          <w:p w14:paraId="483DF86A" w14:textId="57DCF0E9"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0.5</w:t>
            </w:r>
          </w:p>
        </w:tc>
        <w:tc>
          <w:tcPr>
            <w:tcW w:w="1276" w:type="dxa"/>
            <w:tcBorders>
              <w:top w:val="nil"/>
              <w:left w:val="nil"/>
              <w:bottom w:val="single" w:sz="4" w:space="0" w:color="auto"/>
              <w:right w:val="single" w:sz="4" w:space="0" w:color="auto"/>
            </w:tcBorders>
            <w:shd w:val="clear" w:color="auto" w:fill="auto"/>
            <w:noWrap/>
            <w:vAlign w:val="bottom"/>
          </w:tcPr>
          <w:p w14:paraId="0C6FCA76" w14:textId="786D4FFB" w:rsidR="00135D3B" w:rsidRPr="00E0692F" w:rsidRDefault="004D4AD7" w:rsidP="00135D3B">
            <w:pPr>
              <w:jc w:val="right"/>
              <w:rPr>
                <w:rFonts w:cs="Arial"/>
                <w:color w:val="000000"/>
                <w:sz w:val="20"/>
                <w:szCs w:val="20"/>
                <w:lang w:eastAsia="en-GB"/>
              </w:rPr>
            </w:pPr>
            <w:r w:rsidRPr="00E0692F">
              <w:rPr>
                <w:rFonts w:cs="Arial"/>
                <w:color w:val="000000"/>
                <w:sz w:val="20"/>
                <w:szCs w:val="20"/>
                <w:lang w:eastAsia="en-GB"/>
              </w:rPr>
              <w:t>1.8</w:t>
            </w:r>
          </w:p>
        </w:tc>
        <w:tc>
          <w:tcPr>
            <w:tcW w:w="1559" w:type="dxa"/>
            <w:tcBorders>
              <w:top w:val="nil"/>
              <w:left w:val="nil"/>
              <w:bottom w:val="single" w:sz="4" w:space="0" w:color="auto"/>
              <w:right w:val="single" w:sz="4" w:space="0" w:color="auto"/>
            </w:tcBorders>
            <w:shd w:val="clear" w:color="auto" w:fill="auto"/>
            <w:noWrap/>
            <w:vAlign w:val="bottom"/>
          </w:tcPr>
          <w:p w14:paraId="37B6BD13" w14:textId="19F0AC93"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1.1</w:t>
            </w:r>
          </w:p>
        </w:tc>
      </w:tr>
      <w:tr w:rsidR="00135D3B" w:rsidRPr="00E0692F" w14:paraId="09554FC0"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438E92" w14:textId="77777777" w:rsidR="00135D3B" w:rsidRPr="00E0692F" w:rsidRDefault="00135D3B" w:rsidP="00135D3B">
            <w:pPr>
              <w:ind w:firstLineChars="200" w:firstLine="400"/>
              <w:rPr>
                <w:rFonts w:cs="Arial"/>
                <w:color w:val="000000"/>
                <w:sz w:val="20"/>
                <w:szCs w:val="20"/>
                <w:lang w:eastAsia="en-GB"/>
              </w:rPr>
            </w:pPr>
            <w:r w:rsidRPr="00E0692F">
              <w:rPr>
                <w:rFonts w:cs="Arial"/>
                <w:color w:val="000000"/>
                <w:sz w:val="20"/>
                <w:szCs w:val="20"/>
                <w:lang w:eastAsia="en-GB"/>
              </w:rPr>
              <w:t>Tomato and tomato products</w:t>
            </w:r>
          </w:p>
        </w:tc>
        <w:tc>
          <w:tcPr>
            <w:tcW w:w="1275" w:type="dxa"/>
            <w:tcBorders>
              <w:top w:val="nil"/>
              <w:left w:val="nil"/>
              <w:bottom w:val="single" w:sz="4" w:space="0" w:color="auto"/>
              <w:right w:val="single" w:sz="4" w:space="0" w:color="auto"/>
            </w:tcBorders>
            <w:shd w:val="clear" w:color="auto" w:fill="auto"/>
            <w:noWrap/>
            <w:vAlign w:val="bottom"/>
          </w:tcPr>
          <w:p w14:paraId="6AC16DA6" w14:textId="035C89AB"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0.3</w:t>
            </w:r>
          </w:p>
        </w:tc>
        <w:tc>
          <w:tcPr>
            <w:tcW w:w="1276" w:type="dxa"/>
            <w:tcBorders>
              <w:top w:val="nil"/>
              <w:left w:val="nil"/>
              <w:bottom w:val="single" w:sz="4" w:space="0" w:color="auto"/>
              <w:right w:val="single" w:sz="4" w:space="0" w:color="auto"/>
            </w:tcBorders>
            <w:shd w:val="clear" w:color="auto" w:fill="auto"/>
            <w:noWrap/>
            <w:vAlign w:val="bottom"/>
          </w:tcPr>
          <w:p w14:paraId="199867D4" w14:textId="20466469" w:rsidR="00135D3B" w:rsidRPr="00E0692F" w:rsidRDefault="004D4AD7" w:rsidP="00135D3B">
            <w:pPr>
              <w:jc w:val="right"/>
              <w:rPr>
                <w:rFonts w:cs="Arial"/>
                <w:color w:val="000000"/>
                <w:sz w:val="20"/>
                <w:szCs w:val="20"/>
                <w:lang w:eastAsia="en-GB"/>
              </w:rPr>
            </w:pPr>
            <w:r w:rsidRPr="00E0692F">
              <w:rPr>
                <w:rFonts w:cs="Arial"/>
                <w:color w:val="000000"/>
                <w:sz w:val="20"/>
                <w:szCs w:val="20"/>
                <w:lang w:eastAsia="en-GB"/>
              </w:rPr>
              <w:t>0.6</w:t>
            </w:r>
          </w:p>
        </w:tc>
        <w:tc>
          <w:tcPr>
            <w:tcW w:w="1559" w:type="dxa"/>
            <w:tcBorders>
              <w:top w:val="nil"/>
              <w:left w:val="nil"/>
              <w:bottom w:val="single" w:sz="4" w:space="0" w:color="auto"/>
              <w:right w:val="single" w:sz="4" w:space="0" w:color="auto"/>
            </w:tcBorders>
            <w:shd w:val="clear" w:color="auto" w:fill="auto"/>
            <w:noWrap/>
            <w:vAlign w:val="bottom"/>
          </w:tcPr>
          <w:p w14:paraId="06D3E06C" w14:textId="33CCDD9E"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1.0</w:t>
            </w:r>
          </w:p>
        </w:tc>
      </w:tr>
      <w:tr w:rsidR="00135D3B" w:rsidRPr="00E0692F" w14:paraId="617DD937"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8E13B4A" w14:textId="77777777" w:rsidR="00135D3B" w:rsidRPr="00E0692F" w:rsidRDefault="00135D3B" w:rsidP="00135D3B">
            <w:pPr>
              <w:ind w:firstLineChars="200" w:firstLine="400"/>
              <w:rPr>
                <w:rFonts w:cs="Arial"/>
                <w:color w:val="000000"/>
                <w:sz w:val="20"/>
                <w:szCs w:val="20"/>
                <w:lang w:eastAsia="en-GB"/>
              </w:rPr>
            </w:pPr>
            <w:r w:rsidRPr="00E0692F">
              <w:rPr>
                <w:rFonts w:cs="Arial"/>
                <w:color w:val="000000"/>
                <w:sz w:val="20"/>
                <w:szCs w:val="20"/>
                <w:lang w:eastAsia="en-GB"/>
              </w:rPr>
              <w:t>Other fruiting vegetables</w:t>
            </w:r>
          </w:p>
        </w:tc>
        <w:tc>
          <w:tcPr>
            <w:tcW w:w="1275" w:type="dxa"/>
            <w:tcBorders>
              <w:top w:val="nil"/>
              <w:left w:val="nil"/>
              <w:bottom w:val="single" w:sz="4" w:space="0" w:color="auto"/>
              <w:right w:val="single" w:sz="4" w:space="0" w:color="auto"/>
            </w:tcBorders>
            <w:shd w:val="clear" w:color="auto" w:fill="auto"/>
            <w:noWrap/>
            <w:vAlign w:val="bottom"/>
          </w:tcPr>
          <w:p w14:paraId="63AC44BF" w14:textId="24D0AD91"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0.8</w:t>
            </w:r>
          </w:p>
        </w:tc>
        <w:tc>
          <w:tcPr>
            <w:tcW w:w="1276" w:type="dxa"/>
            <w:tcBorders>
              <w:top w:val="nil"/>
              <w:left w:val="nil"/>
              <w:bottom w:val="single" w:sz="4" w:space="0" w:color="auto"/>
              <w:right w:val="single" w:sz="4" w:space="0" w:color="auto"/>
            </w:tcBorders>
            <w:shd w:val="clear" w:color="auto" w:fill="auto"/>
            <w:noWrap/>
            <w:vAlign w:val="bottom"/>
          </w:tcPr>
          <w:p w14:paraId="62D63C6F" w14:textId="2DDE086C" w:rsidR="00135D3B" w:rsidRPr="00E0692F" w:rsidRDefault="004D4AD7" w:rsidP="00135D3B">
            <w:pPr>
              <w:jc w:val="right"/>
              <w:rPr>
                <w:rFonts w:cs="Arial"/>
                <w:color w:val="000000"/>
                <w:sz w:val="20"/>
                <w:szCs w:val="20"/>
                <w:lang w:eastAsia="en-GB"/>
              </w:rPr>
            </w:pPr>
            <w:r w:rsidRPr="00E0692F">
              <w:rPr>
                <w:rFonts w:cs="Arial"/>
                <w:color w:val="000000"/>
                <w:sz w:val="20"/>
                <w:szCs w:val="20"/>
                <w:lang w:eastAsia="en-GB"/>
              </w:rPr>
              <w:t>0.6</w:t>
            </w:r>
          </w:p>
        </w:tc>
        <w:tc>
          <w:tcPr>
            <w:tcW w:w="1559" w:type="dxa"/>
            <w:tcBorders>
              <w:top w:val="nil"/>
              <w:left w:val="nil"/>
              <w:bottom w:val="single" w:sz="4" w:space="0" w:color="auto"/>
              <w:right w:val="single" w:sz="4" w:space="0" w:color="auto"/>
            </w:tcBorders>
            <w:shd w:val="clear" w:color="auto" w:fill="auto"/>
            <w:noWrap/>
            <w:vAlign w:val="bottom"/>
          </w:tcPr>
          <w:p w14:paraId="4FD9617D" w14:textId="0276E121"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1.7</w:t>
            </w:r>
          </w:p>
        </w:tc>
      </w:tr>
      <w:tr w:rsidR="00135D3B" w:rsidRPr="00E0692F" w14:paraId="4C00C8C0"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32C58F4" w14:textId="460F41CD" w:rsidR="00135D3B" w:rsidRPr="00E0692F" w:rsidRDefault="00135D3B" w:rsidP="006F53BF">
            <w:pPr>
              <w:ind w:firstLineChars="200" w:firstLine="400"/>
              <w:rPr>
                <w:rFonts w:cs="Arial"/>
                <w:color w:val="000000"/>
                <w:sz w:val="20"/>
                <w:szCs w:val="20"/>
                <w:lang w:eastAsia="en-GB"/>
              </w:rPr>
            </w:pPr>
            <w:r w:rsidRPr="00E0692F">
              <w:rPr>
                <w:rFonts w:cs="Arial"/>
                <w:color w:val="000000"/>
                <w:sz w:val="20"/>
                <w:szCs w:val="20"/>
                <w:lang w:eastAsia="en-GB"/>
              </w:rPr>
              <w:t>Other vegetables and vegetable combinations</w:t>
            </w:r>
          </w:p>
        </w:tc>
        <w:tc>
          <w:tcPr>
            <w:tcW w:w="1275" w:type="dxa"/>
            <w:tcBorders>
              <w:top w:val="nil"/>
              <w:left w:val="nil"/>
              <w:bottom w:val="single" w:sz="4" w:space="0" w:color="auto"/>
              <w:right w:val="single" w:sz="4" w:space="0" w:color="auto"/>
            </w:tcBorders>
            <w:shd w:val="clear" w:color="auto" w:fill="auto"/>
            <w:noWrap/>
            <w:vAlign w:val="bottom"/>
          </w:tcPr>
          <w:p w14:paraId="075D79B6" w14:textId="6C5CB57B"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0.8</w:t>
            </w:r>
          </w:p>
        </w:tc>
        <w:tc>
          <w:tcPr>
            <w:tcW w:w="1276" w:type="dxa"/>
            <w:tcBorders>
              <w:top w:val="nil"/>
              <w:left w:val="nil"/>
              <w:bottom w:val="single" w:sz="4" w:space="0" w:color="auto"/>
              <w:right w:val="single" w:sz="4" w:space="0" w:color="auto"/>
            </w:tcBorders>
            <w:shd w:val="clear" w:color="auto" w:fill="auto"/>
            <w:noWrap/>
            <w:vAlign w:val="bottom"/>
          </w:tcPr>
          <w:p w14:paraId="2812F257" w14:textId="4961470A" w:rsidR="00135D3B" w:rsidRPr="00E0692F" w:rsidRDefault="004D4AD7" w:rsidP="00135D3B">
            <w:pPr>
              <w:jc w:val="right"/>
              <w:rPr>
                <w:rFonts w:cs="Arial"/>
                <w:color w:val="000000"/>
                <w:sz w:val="20"/>
                <w:szCs w:val="20"/>
                <w:lang w:eastAsia="en-GB"/>
              </w:rPr>
            </w:pPr>
            <w:r w:rsidRPr="00E0692F">
              <w:rPr>
                <w:rFonts w:cs="Arial"/>
                <w:color w:val="000000"/>
                <w:sz w:val="20"/>
                <w:szCs w:val="20"/>
                <w:lang w:eastAsia="en-GB"/>
              </w:rPr>
              <w:t>0.9</w:t>
            </w:r>
          </w:p>
        </w:tc>
        <w:tc>
          <w:tcPr>
            <w:tcW w:w="1559" w:type="dxa"/>
            <w:tcBorders>
              <w:top w:val="nil"/>
              <w:left w:val="nil"/>
              <w:bottom w:val="single" w:sz="4" w:space="0" w:color="auto"/>
              <w:right w:val="single" w:sz="4" w:space="0" w:color="auto"/>
            </w:tcBorders>
            <w:shd w:val="clear" w:color="auto" w:fill="auto"/>
            <w:noWrap/>
            <w:vAlign w:val="bottom"/>
          </w:tcPr>
          <w:p w14:paraId="79E7C86C" w14:textId="6453DDCE"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1.4</w:t>
            </w:r>
          </w:p>
        </w:tc>
      </w:tr>
      <w:tr w:rsidR="00135D3B" w:rsidRPr="00E0692F" w14:paraId="00A636D2"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35311D" w14:textId="45143367" w:rsidR="00135D3B" w:rsidRPr="00E0692F" w:rsidRDefault="00135D3B" w:rsidP="006F53BF">
            <w:pPr>
              <w:ind w:firstLineChars="200" w:firstLine="400"/>
              <w:rPr>
                <w:rFonts w:cs="Arial"/>
                <w:color w:val="000000"/>
                <w:sz w:val="20"/>
                <w:szCs w:val="20"/>
                <w:lang w:eastAsia="en-GB"/>
              </w:rPr>
            </w:pPr>
            <w:r w:rsidRPr="00E0692F">
              <w:rPr>
                <w:rFonts w:cs="Arial"/>
                <w:color w:val="000000"/>
                <w:sz w:val="20"/>
                <w:szCs w:val="20"/>
                <w:lang w:eastAsia="en-GB"/>
              </w:rPr>
              <w:t>Dishes where vegetable is the major component</w:t>
            </w:r>
          </w:p>
        </w:tc>
        <w:tc>
          <w:tcPr>
            <w:tcW w:w="1275" w:type="dxa"/>
            <w:tcBorders>
              <w:top w:val="nil"/>
              <w:left w:val="nil"/>
              <w:bottom w:val="single" w:sz="4" w:space="0" w:color="auto"/>
              <w:right w:val="single" w:sz="4" w:space="0" w:color="auto"/>
            </w:tcBorders>
            <w:shd w:val="clear" w:color="auto" w:fill="auto"/>
            <w:noWrap/>
            <w:vAlign w:val="bottom"/>
          </w:tcPr>
          <w:p w14:paraId="33A9F2F0" w14:textId="6B6B67F1"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1.6</w:t>
            </w:r>
          </w:p>
        </w:tc>
        <w:tc>
          <w:tcPr>
            <w:tcW w:w="1276" w:type="dxa"/>
            <w:tcBorders>
              <w:top w:val="nil"/>
              <w:left w:val="nil"/>
              <w:bottom w:val="single" w:sz="4" w:space="0" w:color="auto"/>
              <w:right w:val="single" w:sz="4" w:space="0" w:color="auto"/>
            </w:tcBorders>
            <w:shd w:val="clear" w:color="auto" w:fill="auto"/>
            <w:noWrap/>
            <w:vAlign w:val="bottom"/>
          </w:tcPr>
          <w:p w14:paraId="19D9AD05" w14:textId="22C9AD8C" w:rsidR="00135D3B" w:rsidRPr="00E0692F" w:rsidRDefault="004D4AD7" w:rsidP="00135D3B">
            <w:pPr>
              <w:jc w:val="right"/>
              <w:rPr>
                <w:rFonts w:cs="Arial"/>
                <w:color w:val="000000"/>
                <w:sz w:val="20"/>
                <w:szCs w:val="20"/>
                <w:lang w:eastAsia="en-GB"/>
              </w:rPr>
            </w:pPr>
            <w:r w:rsidRPr="00E0692F">
              <w:rPr>
                <w:rFonts w:cs="Arial"/>
                <w:color w:val="000000"/>
                <w:sz w:val="20"/>
                <w:szCs w:val="20"/>
                <w:lang w:eastAsia="en-GB"/>
              </w:rPr>
              <w:t>0.6</w:t>
            </w:r>
          </w:p>
        </w:tc>
        <w:tc>
          <w:tcPr>
            <w:tcW w:w="1559" w:type="dxa"/>
            <w:tcBorders>
              <w:top w:val="nil"/>
              <w:left w:val="nil"/>
              <w:bottom w:val="single" w:sz="4" w:space="0" w:color="auto"/>
              <w:right w:val="single" w:sz="4" w:space="0" w:color="auto"/>
            </w:tcBorders>
            <w:shd w:val="clear" w:color="auto" w:fill="auto"/>
            <w:noWrap/>
            <w:vAlign w:val="bottom"/>
          </w:tcPr>
          <w:p w14:paraId="4ECF4566" w14:textId="174DECC6"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1.6</w:t>
            </w:r>
          </w:p>
        </w:tc>
      </w:tr>
      <w:tr w:rsidR="00135D3B" w:rsidRPr="00E0692F" w14:paraId="0FE4A2F9"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91C4D3" w14:textId="77777777" w:rsidR="00135D3B" w:rsidRPr="00E0692F" w:rsidRDefault="00135D3B" w:rsidP="00135D3B">
            <w:pPr>
              <w:rPr>
                <w:rFonts w:cs="Arial"/>
                <w:color w:val="000000"/>
                <w:sz w:val="20"/>
                <w:szCs w:val="20"/>
                <w:lang w:eastAsia="en-GB"/>
              </w:rPr>
            </w:pPr>
            <w:r w:rsidRPr="00E0692F">
              <w:rPr>
                <w:rFonts w:cs="Arial"/>
                <w:color w:val="000000"/>
                <w:sz w:val="20"/>
                <w:szCs w:val="20"/>
                <w:lang w:eastAsia="en-GB"/>
              </w:rPr>
              <w:t>Legume and pulse products and dishes</w:t>
            </w:r>
          </w:p>
        </w:tc>
        <w:tc>
          <w:tcPr>
            <w:tcW w:w="1275" w:type="dxa"/>
            <w:tcBorders>
              <w:top w:val="nil"/>
              <w:left w:val="nil"/>
              <w:bottom w:val="single" w:sz="4" w:space="0" w:color="auto"/>
              <w:right w:val="nil"/>
            </w:tcBorders>
            <w:shd w:val="clear" w:color="auto" w:fill="auto"/>
            <w:noWrap/>
            <w:vAlign w:val="bottom"/>
          </w:tcPr>
          <w:p w14:paraId="0A387E6A" w14:textId="3D9A48BD"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0.6</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34566A7B" w14:textId="486C7828" w:rsidR="00135D3B" w:rsidRPr="00E0692F" w:rsidRDefault="004D4AD7" w:rsidP="00135D3B">
            <w:pPr>
              <w:jc w:val="right"/>
              <w:rPr>
                <w:rFonts w:cs="Arial"/>
                <w:color w:val="000000"/>
                <w:sz w:val="20"/>
                <w:szCs w:val="20"/>
                <w:lang w:eastAsia="en-GB"/>
              </w:rPr>
            </w:pPr>
            <w:r w:rsidRPr="00E0692F">
              <w:rPr>
                <w:rFonts w:cs="Arial"/>
                <w:color w:val="000000"/>
                <w:sz w:val="20"/>
                <w:szCs w:val="20"/>
                <w:lang w:eastAsia="en-GB"/>
              </w:rPr>
              <w:t>0.9</w:t>
            </w:r>
          </w:p>
        </w:tc>
        <w:tc>
          <w:tcPr>
            <w:tcW w:w="1559" w:type="dxa"/>
            <w:tcBorders>
              <w:top w:val="nil"/>
              <w:left w:val="nil"/>
              <w:bottom w:val="single" w:sz="4" w:space="0" w:color="auto"/>
              <w:right w:val="single" w:sz="4" w:space="0" w:color="auto"/>
            </w:tcBorders>
            <w:shd w:val="clear" w:color="auto" w:fill="auto"/>
            <w:noWrap/>
            <w:vAlign w:val="bottom"/>
          </w:tcPr>
          <w:p w14:paraId="723FAD34" w14:textId="25B765DE"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1.4</w:t>
            </w:r>
          </w:p>
        </w:tc>
      </w:tr>
      <w:tr w:rsidR="00135D3B" w:rsidRPr="00E0692F" w14:paraId="5EDB93A0"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14CE054" w14:textId="77777777" w:rsidR="00135D3B" w:rsidRPr="00E0692F" w:rsidRDefault="00135D3B" w:rsidP="00135D3B">
            <w:pPr>
              <w:rPr>
                <w:rFonts w:cs="Arial"/>
                <w:color w:val="000000"/>
                <w:sz w:val="20"/>
                <w:szCs w:val="20"/>
                <w:lang w:eastAsia="en-GB"/>
              </w:rPr>
            </w:pPr>
            <w:r w:rsidRPr="00E0692F">
              <w:rPr>
                <w:rFonts w:cs="Arial"/>
                <w:color w:val="000000"/>
                <w:sz w:val="20"/>
                <w:szCs w:val="20"/>
                <w:lang w:eastAsia="en-GB"/>
              </w:rPr>
              <w:t>Snack foods</w:t>
            </w:r>
          </w:p>
        </w:tc>
        <w:tc>
          <w:tcPr>
            <w:tcW w:w="1275" w:type="dxa"/>
            <w:tcBorders>
              <w:top w:val="nil"/>
              <w:left w:val="nil"/>
              <w:bottom w:val="single" w:sz="4" w:space="0" w:color="auto"/>
              <w:right w:val="nil"/>
            </w:tcBorders>
            <w:shd w:val="clear" w:color="auto" w:fill="auto"/>
            <w:noWrap/>
            <w:vAlign w:val="bottom"/>
          </w:tcPr>
          <w:p w14:paraId="0D46E75C" w14:textId="541C41D3"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0.4</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74267D06" w14:textId="0FAEAD47" w:rsidR="00135D3B" w:rsidRPr="00E0692F" w:rsidRDefault="004D4AD7" w:rsidP="00135D3B">
            <w:pPr>
              <w:jc w:val="right"/>
              <w:rPr>
                <w:rFonts w:cs="Arial"/>
                <w:color w:val="000000"/>
                <w:sz w:val="20"/>
                <w:szCs w:val="20"/>
                <w:lang w:eastAsia="en-GB"/>
              </w:rPr>
            </w:pPr>
            <w:r w:rsidRPr="00E0692F">
              <w:rPr>
                <w:rFonts w:cs="Arial"/>
                <w:color w:val="000000"/>
                <w:sz w:val="20"/>
                <w:szCs w:val="20"/>
                <w:lang w:eastAsia="en-GB"/>
              </w:rPr>
              <w:t>1.5</w:t>
            </w:r>
          </w:p>
        </w:tc>
        <w:tc>
          <w:tcPr>
            <w:tcW w:w="1559" w:type="dxa"/>
            <w:tcBorders>
              <w:top w:val="nil"/>
              <w:left w:val="nil"/>
              <w:bottom w:val="single" w:sz="4" w:space="0" w:color="auto"/>
              <w:right w:val="single" w:sz="4" w:space="0" w:color="auto"/>
            </w:tcBorders>
            <w:shd w:val="clear" w:color="auto" w:fill="auto"/>
            <w:noWrap/>
            <w:vAlign w:val="bottom"/>
          </w:tcPr>
          <w:p w14:paraId="03974FC3" w14:textId="5620B1A9"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0.4</w:t>
            </w:r>
          </w:p>
        </w:tc>
      </w:tr>
      <w:tr w:rsidR="00135D3B" w:rsidRPr="00E0692F" w14:paraId="336B2997"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8BB4C46" w14:textId="77777777" w:rsidR="00135D3B" w:rsidRPr="00E0692F" w:rsidRDefault="00135D3B" w:rsidP="00135D3B">
            <w:pPr>
              <w:rPr>
                <w:rFonts w:cs="Arial"/>
                <w:color w:val="000000"/>
                <w:sz w:val="20"/>
                <w:szCs w:val="20"/>
                <w:lang w:eastAsia="en-GB"/>
              </w:rPr>
            </w:pPr>
            <w:r w:rsidRPr="00E0692F">
              <w:rPr>
                <w:rFonts w:cs="Arial"/>
                <w:color w:val="000000"/>
                <w:sz w:val="20"/>
                <w:szCs w:val="20"/>
                <w:lang w:eastAsia="en-GB"/>
              </w:rPr>
              <w:t>Sugar products and dishes</w:t>
            </w:r>
          </w:p>
        </w:tc>
        <w:tc>
          <w:tcPr>
            <w:tcW w:w="1275" w:type="dxa"/>
            <w:tcBorders>
              <w:top w:val="nil"/>
              <w:left w:val="nil"/>
              <w:bottom w:val="single" w:sz="4" w:space="0" w:color="auto"/>
              <w:right w:val="nil"/>
            </w:tcBorders>
            <w:shd w:val="clear" w:color="auto" w:fill="auto"/>
            <w:noWrap/>
            <w:vAlign w:val="bottom"/>
          </w:tcPr>
          <w:p w14:paraId="3469E987" w14:textId="407988D1"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0.1</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5E30C08D" w14:textId="1688B9A7" w:rsidR="00135D3B" w:rsidRPr="00E0692F" w:rsidRDefault="004D4AD7" w:rsidP="00135D3B">
            <w:pPr>
              <w:jc w:val="right"/>
              <w:rPr>
                <w:rFonts w:cs="Arial"/>
                <w:color w:val="000000"/>
                <w:sz w:val="20"/>
                <w:szCs w:val="20"/>
                <w:lang w:eastAsia="en-GB"/>
              </w:rPr>
            </w:pPr>
            <w:r w:rsidRPr="00E0692F">
              <w:rPr>
                <w:rFonts w:cs="Arial"/>
                <w:color w:val="000000"/>
                <w:sz w:val="20"/>
                <w:szCs w:val="20"/>
                <w:lang w:eastAsia="en-GB"/>
              </w:rPr>
              <w:t>0.4</w:t>
            </w:r>
          </w:p>
        </w:tc>
        <w:tc>
          <w:tcPr>
            <w:tcW w:w="1559" w:type="dxa"/>
            <w:tcBorders>
              <w:top w:val="nil"/>
              <w:left w:val="nil"/>
              <w:bottom w:val="single" w:sz="4" w:space="0" w:color="auto"/>
              <w:right w:val="single" w:sz="4" w:space="0" w:color="auto"/>
            </w:tcBorders>
            <w:shd w:val="clear" w:color="auto" w:fill="auto"/>
            <w:noWrap/>
            <w:vAlign w:val="bottom"/>
          </w:tcPr>
          <w:p w14:paraId="0F57B944" w14:textId="036C7AD0"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0.4</w:t>
            </w:r>
          </w:p>
        </w:tc>
      </w:tr>
      <w:tr w:rsidR="00135D3B" w:rsidRPr="00E0692F" w14:paraId="58BF491A"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274F10" w14:textId="77777777" w:rsidR="00135D3B" w:rsidRPr="00E0692F" w:rsidRDefault="00135D3B" w:rsidP="00135D3B">
            <w:pPr>
              <w:rPr>
                <w:rFonts w:cs="Arial"/>
                <w:color w:val="000000"/>
                <w:sz w:val="20"/>
                <w:szCs w:val="20"/>
                <w:lang w:eastAsia="en-GB"/>
              </w:rPr>
            </w:pPr>
            <w:r w:rsidRPr="00E0692F">
              <w:rPr>
                <w:rFonts w:cs="Arial"/>
                <w:color w:val="000000"/>
                <w:sz w:val="20"/>
                <w:szCs w:val="20"/>
                <w:lang w:eastAsia="en-GB"/>
              </w:rPr>
              <w:t>Confectionery and cereal/nut/fruit/seed bars</w:t>
            </w:r>
          </w:p>
        </w:tc>
        <w:tc>
          <w:tcPr>
            <w:tcW w:w="1275" w:type="dxa"/>
            <w:tcBorders>
              <w:top w:val="nil"/>
              <w:left w:val="nil"/>
              <w:bottom w:val="single" w:sz="4" w:space="0" w:color="auto"/>
              <w:right w:val="nil"/>
            </w:tcBorders>
            <w:shd w:val="clear" w:color="auto" w:fill="auto"/>
            <w:noWrap/>
            <w:vAlign w:val="bottom"/>
          </w:tcPr>
          <w:p w14:paraId="4C10DE0C" w14:textId="7887382F"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0.7</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3E2345E8" w14:textId="4627E8E8" w:rsidR="00135D3B" w:rsidRPr="00E0692F" w:rsidRDefault="004D4AD7" w:rsidP="00135D3B">
            <w:pPr>
              <w:jc w:val="right"/>
              <w:rPr>
                <w:rFonts w:cs="Arial"/>
                <w:color w:val="000000"/>
                <w:sz w:val="20"/>
                <w:szCs w:val="20"/>
                <w:lang w:eastAsia="en-GB"/>
              </w:rPr>
            </w:pPr>
            <w:r w:rsidRPr="00E0692F">
              <w:rPr>
                <w:rFonts w:cs="Arial"/>
                <w:color w:val="000000"/>
                <w:sz w:val="20"/>
                <w:szCs w:val="20"/>
                <w:lang w:eastAsia="en-GB"/>
              </w:rPr>
              <w:t>1.4</w:t>
            </w:r>
          </w:p>
        </w:tc>
        <w:tc>
          <w:tcPr>
            <w:tcW w:w="1559" w:type="dxa"/>
            <w:tcBorders>
              <w:top w:val="nil"/>
              <w:left w:val="nil"/>
              <w:bottom w:val="single" w:sz="4" w:space="0" w:color="auto"/>
              <w:right w:val="single" w:sz="4" w:space="0" w:color="auto"/>
            </w:tcBorders>
            <w:shd w:val="clear" w:color="auto" w:fill="auto"/>
            <w:noWrap/>
            <w:vAlign w:val="bottom"/>
          </w:tcPr>
          <w:p w14:paraId="6A3D9D0F" w14:textId="362D2CC2"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0.6</w:t>
            </w:r>
          </w:p>
        </w:tc>
      </w:tr>
      <w:tr w:rsidR="00135D3B" w:rsidRPr="00E0692F" w14:paraId="7AB46D0C" w14:textId="77777777" w:rsidTr="006F53BF">
        <w:trPr>
          <w:trHeight w:val="28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643F90" w14:textId="77777777" w:rsidR="00135D3B" w:rsidRPr="00E0692F" w:rsidRDefault="00135D3B" w:rsidP="00135D3B">
            <w:pPr>
              <w:rPr>
                <w:rFonts w:cs="Arial"/>
                <w:color w:val="000000"/>
                <w:sz w:val="20"/>
                <w:szCs w:val="20"/>
                <w:lang w:eastAsia="en-GB"/>
              </w:rPr>
            </w:pPr>
            <w:r w:rsidRPr="00E0692F">
              <w:rPr>
                <w:rFonts w:cs="Arial"/>
                <w:color w:val="000000"/>
                <w:sz w:val="20"/>
                <w:szCs w:val="20"/>
                <w:lang w:eastAsia="en-GB"/>
              </w:rPr>
              <w:t>Alcoholic beverages</w:t>
            </w:r>
          </w:p>
        </w:tc>
        <w:tc>
          <w:tcPr>
            <w:tcW w:w="1275" w:type="dxa"/>
            <w:tcBorders>
              <w:top w:val="nil"/>
              <w:left w:val="nil"/>
              <w:bottom w:val="single" w:sz="4" w:space="0" w:color="auto"/>
              <w:right w:val="nil"/>
            </w:tcBorders>
            <w:shd w:val="clear" w:color="auto" w:fill="auto"/>
            <w:noWrap/>
            <w:vAlign w:val="bottom"/>
          </w:tcPr>
          <w:p w14:paraId="49E75E57" w14:textId="3704428A"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0.1</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4C1B0014" w14:textId="0415031C" w:rsidR="00135D3B" w:rsidRPr="00E0692F" w:rsidRDefault="004D4AD7" w:rsidP="00135D3B">
            <w:pPr>
              <w:jc w:val="right"/>
              <w:rPr>
                <w:rFonts w:cs="Arial"/>
                <w:color w:val="000000"/>
                <w:sz w:val="20"/>
                <w:szCs w:val="20"/>
                <w:lang w:eastAsia="en-GB"/>
              </w:rPr>
            </w:pPr>
            <w:r w:rsidRPr="00E0692F">
              <w:rPr>
                <w:rFonts w:cs="Arial"/>
                <w:color w:val="000000"/>
                <w:sz w:val="20"/>
                <w:szCs w:val="20"/>
                <w:lang w:eastAsia="en-GB"/>
              </w:rPr>
              <w:t>0</w:t>
            </w:r>
          </w:p>
        </w:tc>
        <w:tc>
          <w:tcPr>
            <w:tcW w:w="1559" w:type="dxa"/>
            <w:tcBorders>
              <w:top w:val="nil"/>
              <w:left w:val="nil"/>
              <w:bottom w:val="single" w:sz="4" w:space="0" w:color="auto"/>
              <w:right w:val="single" w:sz="4" w:space="0" w:color="auto"/>
            </w:tcBorders>
            <w:shd w:val="clear" w:color="auto" w:fill="auto"/>
            <w:noWrap/>
            <w:vAlign w:val="bottom"/>
          </w:tcPr>
          <w:p w14:paraId="42DEDC40" w14:textId="6740EC23"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0.7</w:t>
            </w:r>
          </w:p>
        </w:tc>
      </w:tr>
      <w:tr w:rsidR="00135D3B" w:rsidRPr="00E0692F" w14:paraId="36004C56" w14:textId="77777777" w:rsidTr="006F53BF">
        <w:trPr>
          <w:trHeight w:val="283"/>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8517A" w14:textId="77777777" w:rsidR="00135D3B" w:rsidRPr="00E0692F" w:rsidRDefault="00135D3B" w:rsidP="00135D3B">
            <w:pPr>
              <w:rPr>
                <w:rFonts w:cs="Arial"/>
                <w:color w:val="000000"/>
                <w:sz w:val="20"/>
                <w:szCs w:val="20"/>
                <w:lang w:eastAsia="en-GB"/>
              </w:rPr>
            </w:pPr>
            <w:r w:rsidRPr="00E0692F">
              <w:rPr>
                <w:rFonts w:cs="Arial"/>
                <w:color w:val="000000"/>
                <w:sz w:val="20"/>
                <w:szCs w:val="20"/>
                <w:lang w:eastAsia="en-GB"/>
              </w:rPr>
              <w:t>Special dietary foods</w:t>
            </w:r>
          </w:p>
        </w:tc>
        <w:tc>
          <w:tcPr>
            <w:tcW w:w="1275" w:type="dxa"/>
            <w:tcBorders>
              <w:top w:val="single" w:sz="4" w:space="0" w:color="auto"/>
              <w:left w:val="nil"/>
              <w:bottom w:val="single" w:sz="4" w:space="0" w:color="auto"/>
              <w:right w:val="nil"/>
            </w:tcBorders>
            <w:shd w:val="clear" w:color="auto" w:fill="auto"/>
            <w:noWrap/>
            <w:vAlign w:val="bottom"/>
          </w:tcPr>
          <w:p w14:paraId="7DEAB9B7" w14:textId="421327E8"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0.6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E3A02F" w14:textId="3C638BC2" w:rsidR="00135D3B" w:rsidRPr="00E0692F" w:rsidRDefault="004D4AD7" w:rsidP="00135D3B">
            <w:pPr>
              <w:jc w:val="right"/>
              <w:rPr>
                <w:rFonts w:cs="Arial"/>
                <w:color w:val="000000"/>
                <w:sz w:val="20"/>
                <w:szCs w:val="20"/>
                <w:lang w:eastAsia="en-GB"/>
              </w:rPr>
            </w:pPr>
            <w:r w:rsidRPr="00E0692F">
              <w:rPr>
                <w:rFonts w:cs="Arial"/>
                <w:color w:val="000000"/>
                <w:sz w:val="20"/>
                <w:szCs w:val="20"/>
                <w:lang w:eastAsia="en-GB"/>
              </w:rPr>
              <w:t>0.9</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27850AE9" w14:textId="2A6BF045" w:rsidR="00135D3B" w:rsidRPr="00E0692F" w:rsidRDefault="00135D3B" w:rsidP="00135D3B">
            <w:pPr>
              <w:jc w:val="right"/>
              <w:rPr>
                <w:rFonts w:cs="Arial"/>
                <w:color w:val="000000"/>
                <w:sz w:val="20"/>
                <w:szCs w:val="20"/>
                <w:lang w:eastAsia="en-GB"/>
              </w:rPr>
            </w:pPr>
            <w:r w:rsidRPr="00E0692F">
              <w:rPr>
                <w:rFonts w:cs="Arial"/>
                <w:color w:val="000000"/>
                <w:sz w:val="20"/>
                <w:szCs w:val="20"/>
                <w:lang w:eastAsia="en-GB"/>
              </w:rPr>
              <w:t>0.6</w:t>
            </w:r>
          </w:p>
        </w:tc>
      </w:tr>
    </w:tbl>
    <w:p w14:paraId="14543465" w14:textId="77777777" w:rsidR="0068718B" w:rsidRPr="006F53BF" w:rsidRDefault="0068718B" w:rsidP="0068718B">
      <w:pPr>
        <w:widowControl/>
        <w:rPr>
          <w:rFonts w:cs="Arial"/>
          <w:color w:val="000000" w:themeColor="text1"/>
          <w:sz w:val="16"/>
          <w:szCs w:val="22"/>
          <w:lang w:eastAsia="en-GB" w:bidi="ar-SA"/>
        </w:rPr>
      </w:pPr>
      <w:r w:rsidRPr="006F53BF">
        <w:rPr>
          <w:rFonts w:cs="Arial"/>
          <w:color w:val="000000" w:themeColor="text1"/>
          <w:sz w:val="16"/>
          <w:szCs w:val="22"/>
          <w:lang w:eastAsia="en-GB" w:bidi="ar-SA"/>
        </w:rPr>
        <w:t>NR: Not reported.</w:t>
      </w:r>
    </w:p>
    <w:p w14:paraId="7D6AC541" w14:textId="77777777" w:rsidR="0068718B" w:rsidRPr="006F53BF" w:rsidRDefault="0068718B" w:rsidP="0068718B">
      <w:pPr>
        <w:rPr>
          <w:rFonts w:cs="Arial"/>
          <w:color w:val="000000" w:themeColor="text1"/>
          <w:sz w:val="16"/>
          <w:szCs w:val="22"/>
          <w:lang w:eastAsia="en-GB" w:bidi="ar-SA"/>
        </w:rPr>
      </w:pPr>
      <w:r w:rsidRPr="006F53BF">
        <w:rPr>
          <w:sz w:val="20"/>
        </w:rPr>
        <w:t xml:space="preserve">* </w:t>
      </w:r>
      <w:r w:rsidRPr="006F53BF">
        <w:rPr>
          <w:rFonts w:cs="Arial"/>
          <w:color w:val="000000" w:themeColor="text1"/>
          <w:sz w:val="16"/>
          <w:szCs w:val="22"/>
          <w:lang w:eastAsia="en-GB" w:bidi="ar-SA"/>
        </w:rPr>
        <w:t>Extracted from Harvest.</w:t>
      </w:r>
    </w:p>
    <w:p w14:paraId="041E4228" w14:textId="77777777" w:rsidR="0068718B" w:rsidRPr="006F53BF" w:rsidRDefault="0068718B" w:rsidP="0068718B">
      <w:pPr>
        <w:rPr>
          <w:rFonts w:cs="Arial"/>
          <w:color w:val="000000" w:themeColor="text1"/>
          <w:sz w:val="16"/>
          <w:szCs w:val="22"/>
          <w:lang w:eastAsia="en-GB" w:bidi="ar-SA"/>
        </w:rPr>
      </w:pPr>
      <w:r w:rsidRPr="006F53BF">
        <w:rPr>
          <w:sz w:val="20"/>
        </w:rPr>
        <w:t xml:space="preserve">** </w:t>
      </w:r>
      <w:r w:rsidRPr="006F53BF">
        <w:rPr>
          <w:rFonts w:cs="Arial"/>
          <w:color w:val="000000" w:themeColor="text1"/>
          <w:sz w:val="16"/>
          <w:szCs w:val="22"/>
          <w:lang w:eastAsia="en-GB" w:bidi="ar-SA"/>
        </w:rPr>
        <w:t>Data are presented on an all respondents basis and data for day 1 are presented for all surveys.</w:t>
      </w:r>
    </w:p>
    <w:p w14:paraId="17DCAF9B" w14:textId="716E00C9" w:rsidR="0068718B" w:rsidRPr="006F53BF" w:rsidRDefault="0068718B" w:rsidP="0068718B">
      <w:pPr>
        <w:keepNext/>
        <w:keepLines/>
        <w:ind w:left="142" w:hanging="142"/>
        <w:rPr>
          <w:rFonts w:cs="Arial"/>
          <w:color w:val="000000" w:themeColor="text1"/>
          <w:sz w:val="16"/>
          <w:szCs w:val="22"/>
          <w:lang w:eastAsia="en-GB" w:bidi="ar-SA"/>
        </w:rPr>
      </w:pPr>
      <w:r w:rsidRPr="006F53BF">
        <w:rPr>
          <w:sz w:val="20"/>
        </w:rPr>
        <w:t xml:space="preserve"> </w:t>
      </w:r>
      <w:r w:rsidRPr="006F53BF">
        <w:rPr>
          <w:rFonts w:cs="Arial"/>
          <w:color w:val="000000"/>
          <w:sz w:val="18"/>
          <w:szCs w:val="20"/>
          <w:vertAlign w:val="superscript"/>
          <w:lang w:eastAsia="en-GB"/>
        </w:rPr>
        <w:t>#</w:t>
      </w:r>
      <w:r w:rsidRPr="006F53BF">
        <w:rPr>
          <w:rFonts w:cs="Arial"/>
          <w:color w:val="000000" w:themeColor="text1"/>
          <w:sz w:val="16"/>
          <w:szCs w:val="22"/>
          <w:lang w:eastAsia="en-GB" w:bidi="ar-SA"/>
        </w:rPr>
        <w:t xml:space="preserve"> Two categories for New Zealand data were combined which were ‘vegetables’ and ‘potatoes, kumara and taro’.</w:t>
      </w:r>
    </w:p>
    <w:p w14:paraId="6B2005F0" w14:textId="63A1840C" w:rsidR="007024F6" w:rsidRPr="006F53BF" w:rsidRDefault="00EF148F" w:rsidP="006F53BF">
      <w:pPr>
        <w:keepNext/>
        <w:keepLines/>
        <w:ind w:left="142" w:hanging="142"/>
        <w:rPr>
          <w:sz w:val="20"/>
        </w:rPr>
        <w:sectPr w:rsidR="007024F6" w:rsidRPr="006F53BF" w:rsidSect="00E43556">
          <w:pgSz w:w="11906" w:h="16838"/>
          <w:pgMar w:top="1418" w:right="1418" w:bottom="1418" w:left="1418" w:header="709" w:footer="709" w:gutter="0"/>
          <w:cols w:space="708"/>
          <w:docGrid w:linePitch="360"/>
        </w:sectPr>
      </w:pPr>
      <w:r w:rsidRPr="006F53BF">
        <w:rPr>
          <w:rFonts w:cs="Arial"/>
          <w:color w:val="000000" w:themeColor="text1"/>
          <w:sz w:val="16"/>
          <w:szCs w:val="22"/>
          <w:lang w:eastAsia="en-GB" w:bidi="ar-SA"/>
        </w:rPr>
        <w:t xml:space="preserve">^ </w:t>
      </w:r>
      <w:r w:rsidR="006567C2" w:rsidRPr="006F53BF">
        <w:rPr>
          <w:rFonts w:cs="Arial"/>
          <w:color w:val="000000" w:themeColor="text1"/>
          <w:sz w:val="16"/>
          <w:szCs w:val="22"/>
          <w:lang w:eastAsia="en-GB" w:bidi="ar-SA"/>
        </w:rPr>
        <w:t>Expressed as ‘</w:t>
      </w:r>
      <w:r w:rsidRPr="006F53BF">
        <w:rPr>
          <w:rFonts w:cs="Arial"/>
          <w:i/>
          <w:color w:val="000000" w:themeColor="text1"/>
          <w:sz w:val="16"/>
          <w:szCs w:val="22"/>
          <w:lang w:eastAsia="en-GB" w:bidi="ar-SA"/>
        </w:rPr>
        <w:t>Total folates, equated</w:t>
      </w:r>
      <w:r w:rsidR="006567C2" w:rsidRPr="006F53BF">
        <w:rPr>
          <w:rFonts w:cs="Arial"/>
          <w:color w:val="000000" w:themeColor="text1"/>
          <w:sz w:val="16"/>
          <w:szCs w:val="22"/>
          <w:lang w:eastAsia="en-GB" w:bidi="ar-SA"/>
        </w:rPr>
        <w:t>’</w:t>
      </w:r>
      <w:r w:rsidRPr="006F53BF">
        <w:rPr>
          <w:rFonts w:cs="Arial"/>
          <w:color w:val="000000" w:themeColor="text1"/>
          <w:sz w:val="16"/>
          <w:szCs w:val="22"/>
          <w:lang w:eastAsia="en-GB" w:bidi="ar-SA"/>
        </w:rPr>
        <w:t xml:space="preserve"> </w:t>
      </w:r>
      <w:r w:rsidR="006567C2" w:rsidRPr="006F53BF">
        <w:rPr>
          <w:rFonts w:cs="Arial"/>
          <w:color w:val="000000" w:themeColor="text1"/>
          <w:sz w:val="16"/>
          <w:szCs w:val="22"/>
          <w:lang w:eastAsia="en-GB" w:bidi="ar-SA"/>
        </w:rPr>
        <w:t xml:space="preserve">in the 2002 New Zealand children survey; </w:t>
      </w:r>
      <w:r w:rsidRPr="006F53BF">
        <w:rPr>
          <w:rFonts w:cs="Arial"/>
          <w:color w:val="000000" w:themeColor="text1"/>
          <w:sz w:val="16"/>
          <w:szCs w:val="22"/>
          <w:lang w:eastAsia="en-GB" w:bidi="ar-SA"/>
        </w:rPr>
        <w:t>extracted values from the Harvest</w:t>
      </w:r>
      <w:r w:rsidR="006567C2" w:rsidRPr="006F53BF">
        <w:rPr>
          <w:rFonts w:cs="Arial"/>
          <w:color w:val="000000" w:themeColor="text1"/>
          <w:sz w:val="16"/>
          <w:szCs w:val="22"/>
          <w:lang w:eastAsia="en-GB" w:bidi="ar-SA"/>
        </w:rPr>
        <w:t>.</w:t>
      </w:r>
    </w:p>
    <w:p w14:paraId="23F536E3" w14:textId="54F61B7D" w:rsidR="007024F6" w:rsidRDefault="005A3F59" w:rsidP="007E0DAD">
      <w:pPr>
        <w:pStyle w:val="FSTableColumnRowheading"/>
        <w:keepNext/>
      </w:pPr>
      <w:bookmarkStart w:id="1020" w:name="_Ref65619058"/>
      <w:r>
        <w:t xml:space="preserve">Table </w:t>
      </w:r>
      <w:r w:rsidR="007E0DAD">
        <w:t>A</w:t>
      </w:r>
      <w:r w:rsidR="00493874">
        <w:t>2</w:t>
      </w:r>
      <w:r w:rsidR="007E0DAD">
        <w:t>.</w:t>
      </w:r>
      <w:bookmarkEnd w:id="1020"/>
      <w:r w:rsidR="00DE7D1C">
        <w:t>9</w:t>
      </w:r>
      <w:r w:rsidR="007E0DAD">
        <w:t>:</w:t>
      </w:r>
      <w:r>
        <w:t xml:space="preserve"> </w:t>
      </w:r>
      <w:r w:rsidR="006A3E57" w:rsidRPr="006A3E57">
        <w:t>Amount of contribution of vitamin C and beta carotene to commodities with nutrition impact data for irradiation</w:t>
      </w:r>
    </w:p>
    <w:tbl>
      <w:tblPr>
        <w:tblW w:w="14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mount of contribution of vitamin C and beta carotene to commodities with nutrition impact data for irradiation"/>
        <w:tblDescription w:val="Table A1.9 has 10 columns, the first is the categories of fruit and vegetables, the second column is the commodities for which nutrient impact data was available for vitamin C, the third column is the percentage contribution of fruits and vegetables to vitamin C for the Australians aged 2 years and above, the fourth column is the is the percentage contribution of fruits and vegetables to vitamin C for the New Zealand children 5-14 years. The fifth column is the percentage contribution of fruits and vegetables to vitamin C for the New Zealand adults 15 years and above. The sixth column is the commodities for which nutrient impact data was available for beta-carotene, the seventh column is the percentage contribution of fruits and vegetables to beta-carotene for the Australians aged 2 years and above, the eighth column is the percentage contribution of fruits and vegetables to beta-carotene for the New Zealand children 5-14 years. The ninth column is the percentage contribution of fruits and vegetables to beta-carotene for the New Zealand adults 15 years and above. The tenth column is the application  in which the data was considered"/>
      </w:tblPr>
      <w:tblGrid>
        <w:gridCol w:w="2405"/>
        <w:gridCol w:w="1985"/>
        <w:gridCol w:w="992"/>
        <w:gridCol w:w="1134"/>
        <w:gridCol w:w="1148"/>
        <w:gridCol w:w="1970"/>
        <w:gridCol w:w="901"/>
        <w:gridCol w:w="1084"/>
        <w:gridCol w:w="992"/>
        <w:gridCol w:w="2128"/>
      </w:tblGrid>
      <w:tr w:rsidR="006F53BF" w:rsidRPr="00BD59B6" w14:paraId="3BDB1487" w14:textId="77777777" w:rsidTr="000225E7">
        <w:trPr>
          <w:trHeight w:val="264"/>
          <w:tblHeader/>
        </w:trPr>
        <w:tc>
          <w:tcPr>
            <w:tcW w:w="2405" w:type="dxa"/>
            <w:tcBorders>
              <w:bottom w:val="nil"/>
            </w:tcBorders>
            <w:shd w:val="clear" w:color="auto" w:fill="auto"/>
            <w:vAlign w:val="bottom"/>
            <w:hideMark/>
          </w:tcPr>
          <w:p w14:paraId="24E24208" w14:textId="4186233E" w:rsidR="006F53BF" w:rsidRPr="00BD59B6" w:rsidRDefault="006F53BF" w:rsidP="00BD59B6">
            <w:pPr>
              <w:widowControl/>
              <w:rPr>
                <w:rFonts w:cs="Arial"/>
                <w:b/>
                <w:bCs/>
                <w:color w:val="000000"/>
                <w:sz w:val="16"/>
                <w:szCs w:val="16"/>
                <w:lang w:eastAsia="en-GB" w:bidi="ar-SA"/>
              </w:rPr>
            </w:pPr>
          </w:p>
        </w:tc>
        <w:tc>
          <w:tcPr>
            <w:tcW w:w="1985" w:type="dxa"/>
            <w:vMerge w:val="restart"/>
            <w:shd w:val="clear" w:color="000000" w:fill="F8CBAD"/>
            <w:noWrap/>
            <w:vAlign w:val="bottom"/>
            <w:hideMark/>
          </w:tcPr>
          <w:p w14:paraId="170BE063" w14:textId="0B2EFD23" w:rsidR="006F53BF" w:rsidRPr="00BD59B6" w:rsidRDefault="006F53BF" w:rsidP="00337CB2">
            <w:pPr>
              <w:rPr>
                <w:rFonts w:cs="Arial"/>
                <w:b/>
                <w:bCs/>
                <w:color w:val="000000"/>
                <w:sz w:val="16"/>
                <w:szCs w:val="16"/>
                <w:lang w:eastAsia="en-GB" w:bidi="ar-SA"/>
              </w:rPr>
            </w:pPr>
            <w:r w:rsidRPr="00BD59B6">
              <w:rPr>
                <w:rFonts w:cs="Arial"/>
                <w:b/>
                <w:bCs/>
                <w:color w:val="000000"/>
                <w:sz w:val="16"/>
                <w:szCs w:val="16"/>
                <w:lang w:eastAsia="en-GB" w:bidi="ar-SA"/>
              </w:rPr>
              <w:t>Commoditie</w:t>
            </w:r>
            <w:r>
              <w:rPr>
                <w:rFonts w:cs="Arial"/>
                <w:b/>
                <w:bCs/>
                <w:color w:val="000000"/>
                <w:sz w:val="16"/>
                <w:szCs w:val="16"/>
                <w:lang w:eastAsia="en-GB" w:bidi="ar-SA"/>
              </w:rPr>
              <w:t>s for which nutrient impact data was available for</w:t>
            </w:r>
            <w:r w:rsidRPr="00BD59B6">
              <w:rPr>
                <w:rFonts w:cs="Arial"/>
                <w:b/>
                <w:bCs/>
                <w:color w:val="000000"/>
                <w:sz w:val="16"/>
                <w:szCs w:val="16"/>
                <w:lang w:eastAsia="en-GB" w:bidi="ar-SA"/>
              </w:rPr>
              <w:t xml:space="preserve"> Vitamin C</w:t>
            </w:r>
          </w:p>
        </w:tc>
        <w:tc>
          <w:tcPr>
            <w:tcW w:w="3274" w:type="dxa"/>
            <w:gridSpan w:val="3"/>
            <w:shd w:val="clear" w:color="000000" w:fill="F8CBAD"/>
            <w:vAlign w:val="bottom"/>
            <w:hideMark/>
          </w:tcPr>
          <w:p w14:paraId="197B2D84" w14:textId="3E783684" w:rsidR="006F53BF" w:rsidRPr="00BD59B6" w:rsidRDefault="006F53BF" w:rsidP="00507003">
            <w:pPr>
              <w:widowControl/>
              <w:jc w:val="center"/>
              <w:rPr>
                <w:rFonts w:cs="Arial"/>
                <w:b/>
                <w:bCs/>
                <w:color w:val="000000"/>
                <w:sz w:val="16"/>
                <w:szCs w:val="16"/>
                <w:lang w:eastAsia="en-GB" w:bidi="ar-SA"/>
              </w:rPr>
            </w:pPr>
            <w:r>
              <w:rPr>
                <w:rFonts w:cs="Arial"/>
                <w:b/>
                <w:bCs/>
                <w:color w:val="000000"/>
                <w:sz w:val="16"/>
                <w:szCs w:val="16"/>
                <w:lang w:eastAsia="en-GB" w:bidi="ar-SA"/>
              </w:rPr>
              <w:t>Vitamin</w:t>
            </w:r>
            <w:r w:rsidRPr="00BD59B6">
              <w:rPr>
                <w:rFonts w:cs="Arial"/>
                <w:b/>
                <w:bCs/>
                <w:color w:val="000000"/>
                <w:sz w:val="16"/>
                <w:szCs w:val="16"/>
                <w:lang w:eastAsia="en-GB" w:bidi="ar-SA"/>
              </w:rPr>
              <w:t xml:space="preserve"> C % contribution </w:t>
            </w:r>
          </w:p>
        </w:tc>
        <w:tc>
          <w:tcPr>
            <w:tcW w:w="1970" w:type="dxa"/>
            <w:vMerge w:val="restart"/>
            <w:shd w:val="clear" w:color="000000" w:fill="C6E0B4"/>
            <w:noWrap/>
            <w:vAlign w:val="bottom"/>
            <w:hideMark/>
          </w:tcPr>
          <w:p w14:paraId="258DECB5" w14:textId="219D5483" w:rsidR="006F53BF" w:rsidRPr="00BD59B6" w:rsidRDefault="006F53BF" w:rsidP="00337CB2">
            <w:pPr>
              <w:rPr>
                <w:rFonts w:cs="Arial"/>
                <w:b/>
                <w:bCs/>
                <w:color w:val="000000"/>
                <w:sz w:val="16"/>
                <w:szCs w:val="16"/>
                <w:lang w:eastAsia="en-GB" w:bidi="ar-SA"/>
              </w:rPr>
            </w:pPr>
            <w:r w:rsidRPr="00BD59B6">
              <w:rPr>
                <w:rFonts w:cs="Arial"/>
                <w:b/>
                <w:bCs/>
                <w:color w:val="000000"/>
                <w:sz w:val="16"/>
                <w:szCs w:val="16"/>
                <w:lang w:eastAsia="en-GB" w:bidi="ar-SA"/>
              </w:rPr>
              <w:t xml:space="preserve">Commodities for which </w:t>
            </w:r>
            <w:r>
              <w:rPr>
                <w:rFonts w:cs="Arial"/>
                <w:b/>
                <w:bCs/>
                <w:color w:val="000000"/>
                <w:sz w:val="16"/>
                <w:szCs w:val="16"/>
                <w:lang w:eastAsia="en-GB" w:bidi="ar-SA"/>
              </w:rPr>
              <w:t xml:space="preserve">nutrient impact </w:t>
            </w:r>
            <w:r w:rsidRPr="00BD59B6">
              <w:rPr>
                <w:rFonts w:cs="Arial"/>
                <w:b/>
                <w:bCs/>
                <w:color w:val="000000"/>
                <w:sz w:val="16"/>
                <w:szCs w:val="16"/>
                <w:lang w:eastAsia="en-GB" w:bidi="ar-SA"/>
              </w:rPr>
              <w:t xml:space="preserve">data was available </w:t>
            </w:r>
            <w:r>
              <w:rPr>
                <w:rFonts w:cs="Arial"/>
                <w:b/>
                <w:bCs/>
                <w:color w:val="000000"/>
                <w:sz w:val="16"/>
                <w:szCs w:val="16"/>
                <w:lang w:eastAsia="en-GB" w:bidi="ar-SA"/>
              </w:rPr>
              <w:t>for</w:t>
            </w:r>
            <w:r w:rsidRPr="00BD59B6">
              <w:rPr>
                <w:rFonts w:cs="Arial"/>
                <w:b/>
                <w:bCs/>
                <w:color w:val="000000"/>
                <w:sz w:val="16"/>
                <w:szCs w:val="16"/>
                <w:lang w:eastAsia="en-GB" w:bidi="ar-SA"/>
              </w:rPr>
              <w:t xml:space="preserve"> </w:t>
            </w:r>
            <w:r>
              <w:rPr>
                <w:rFonts w:cs="Arial"/>
                <w:b/>
                <w:bCs/>
                <w:color w:val="000000"/>
                <w:sz w:val="16"/>
                <w:szCs w:val="16"/>
                <w:lang w:eastAsia="en-GB" w:bidi="ar-SA"/>
              </w:rPr>
              <w:sym w:font="Symbol" w:char="F062"/>
            </w:r>
            <w:r>
              <w:rPr>
                <w:rFonts w:cs="Arial"/>
                <w:b/>
                <w:bCs/>
                <w:color w:val="000000"/>
                <w:sz w:val="16"/>
                <w:szCs w:val="16"/>
                <w:lang w:eastAsia="en-GB" w:bidi="ar-SA"/>
              </w:rPr>
              <w:t>-</w:t>
            </w:r>
            <w:r w:rsidRPr="00BD59B6">
              <w:rPr>
                <w:rFonts w:cs="Arial"/>
                <w:b/>
                <w:bCs/>
                <w:color w:val="000000"/>
                <w:sz w:val="16"/>
                <w:szCs w:val="16"/>
                <w:lang w:eastAsia="en-GB" w:bidi="ar-SA"/>
              </w:rPr>
              <w:t>carotene</w:t>
            </w:r>
          </w:p>
        </w:tc>
        <w:tc>
          <w:tcPr>
            <w:tcW w:w="2977" w:type="dxa"/>
            <w:gridSpan w:val="3"/>
            <w:shd w:val="clear" w:color="000000" w:fill="C6E0B4"/>
            <w:vAlign w:val="bottom"/>
            <w:hideMark/>
          </w:tcPr>
          <w:p w14:paraId="4B27D372" w14:textId="12710794" w:rsidR="006F53BF" w:rsidRPr="00BD59B6" w:rsidRDefault="006F53BF" w:rsidP="00507003">
            <w:pPr>
              <w:widowControl/>
              <w:jc w:val="center"/>
              <w:rPr>
                <w:rFonts w:cs="Arial"/>
                <w:b/>
                <w:bCs/>
                <w:color w:val="000000"/>
                <w:sz w:val="16"/>
                <w:szCs w:val="16"/>
                <w:lang w:eastAsia="en-GB" w:bidi="ar-SA"/>
              </w:rPr>
            </w:pPr>
            <w:r>
              <w:rPr>
                <w:rFonts w:cs="Arial"/>
                <w:b/>
                <w:bCs/>
                <w:color w:val="000000"/>
                <w:sz w:val="16"/>
                <w:szCs w:val="16"/>
                <w:lang w:eastAsia="en-GB" w:bidi="ar-SA"/>
              </w:rPr>
              <w:sym w:font="Symbol" w:char="F062"/>
            </w:r>
            <w:r>
              <w:rPr>
                <w:rFonts w:cs="Arial"/>
                <w:b/>
                <w:bCs/>
                <w:color w:val="000000"/>
                <w:sz w:val="16"/>
                <w:szCs w:val="16"/>
                <w:lang w:eastAsia="en-GB" w:bidi="ar-SA"/>
              </w:rPr>
              <w:t xml:space="preserve">- carotene </w:t>
            </w:r>
            <w:r w:rsidRPr="00BD59B6">
              <w:rPr>
                <w:rFonts w:cs="Arial"/>
                <w:b/>
                <w:bCs/>
                <w:color w:val="000000"/>
                <w:sz w:val="16"/>
                <w:szCs w:val="16"/>
                <w:lang w:eastAsia="en-GB" w:bidi="ar-SA"/>
              </w:rPr>
              <w:t>% contribution</w:t>
            </w:r>
          </w:p>
        </w:tc>
        <w:tc>
          <w:tcPr>
            <w:tcW w:w="2128" w:type="dxa"/>
            <w:tcBorders>
              <w:bottom w:val="nil"/>
            </w:tcBorders>
            <w:shd w:val="clear" w:color="auto" w:fill="auto"/>
            <w:noWrap/>
            <w:vAlign w:val="bottom"/>
          </w:tcPr>
          <w:p w14:paraId="51E7920E" w14:textId="5F45A945" w:rsidR="006F53BF" w:rsidRPr="00BD59B6" w:rsidRDefault="006F53BF" w:rsidP="00337CB2">
            <w:pPr>
              <w:widowControl/>
              <w:rPr>
                <w:rFonts w:cs="Arial"/>
                <w:b/>
                <w:bCs/>
                <w:color w:val="000000"/>
                <w:sz w:val="16"/>
                <w:szCs w:val="16"/>
                <w:lang w:eastAsia="en-GB" w:bidi="ar-SA"/>
              </w:rPr>
            </w:pPr>
          </w:p>
        </w:tc>
      </w:tr>
      <w:tr w:rsidR="006F53BF" w:rsidRPr="00BD59B6" w14:paraId="0639672F" w14:textId="77777777" w:rsidTr="000225E7">
        <w:trPr>
          <w:trHeight w:val="841"/>
          <w:tblHeader/>
        </w:trPr>
        <w:tc>
          <w:tcPr>
            <w:tcW w:w="2405" w:type="dxa"/>
            <w:tcBorders>
              <w:top w:val="nil"/>
              <w:bottom w:val="single" w:sz="4" w:space="0" w:color="auto"/>
            </w:tcBorders>
            <w:shd w:val="clear" w:color="auto" w:fill="auto"/>
            <w:vAlign w:val="bottom"/>
          </w:tcPr>
          <w:p w14:paraId="43B0132F" w14:textId="20BE6AB3" w:rsidR="006F53BF" w:rsidRPr="00BD59B6" w:rsidRDefault="006F53BF" w:rsidP="00337CB2">
            <w:pPr>
              <w:widowControl/>
              <w:rPr>
                <w:rFonts w:cs="Arial"/>
                <w:sz w:val="16"/>
                <w:szCs w:val="16"/>
              </w:rPr>
            </w:pPr>
            <w:r w:rsidRPr="00BD59B6">
              <w:rPr>
                <w:rFonts w:cs="Arial"/>
                <w:b/>
                <w:bCs/>
                <w:color w:val="000000"/>
                <w:sz w:val="16"/>
                <w:szCs w:val="16"/>
                <w:lang w:eastAsia="en-GB" w:bidi="ar-SA"/>
              </w:rPr>
              <w:t>Cat</w:t>
            </w:r>
            <w:r>
              <w:rPr>
                <w:rFonts w:cs="Arial"/>
                <w:b/>
                <w:bCs/>
                <w:color w:val="000000"/>
                <w:sz w:val="16"/>
                <w:szCs w:val="16"/>
                <w:lang w:eastAsia="en-GB" w:bidi="ar-SA"/>
              </w:rPr>
              <w:t>egories of fruit and vegetables*</w:t>
            </w:r>
          </w:p>
        </w:tc>
        <w:tc>
          <w:tcPr>
            <w:tcW w:w="1985" w:type="dxa"/>
            <w:vMerge/>
            <w:tcBorders>
              <w:bottom w:val="single" w:sz="4" w:space="0" w:color="auto"/>
            </w:tcBorders>
            <w:shd w:val="clear" w:color="000000" w:fill="F8CBAD"/>
            <w:noWrap/>
            <w:vAlign w:val="bottom"/>
          </w:tcPr>
          <w:p w14:paraId="54DCC206" w14:textId="0B8C2D0A" w:rsidR="006F53BF" w:rsidRPr="00BD59B6" w:rsidRDefault="006F53BF" w:rsidP="00337CB2">
            <w:pPr>
              <w:widowControl/>
              <w:rPr>
                <w:rFonts w:cs="Arial"/>
                <w:b/>
                <w:bCs/>
                <w:color w:val="000000"/>
                <w:sz w:val="16"/>
                <w:szCs w:val="16"/>
                <w:lang w:eastAsia="en-GB" w:bidi="ar-SA"/>
              </w:rPr>
            </w:pPr>
          </w:p>
        </w:tc>
        <w:tc>
          <w:tcPr>
            <w:tcW w:w="992" w:type="dxa"/>
            <w:tcBorders>
              <w:bottom w:val="single" w:sz="4" w:space="0" w:color="auto"/>
            </w:tcBorders>
            <w:shd w:val="clear" w:color="000000" w:fill="F8CBAD"/>
            <w:vAlign w:val="bottom"/>
          </w:tcPr>
          <w:p w14:paraId="340C32C0" w14:textId="5B66BB3E" w:rsidR="006F53BF" w:rsidRPr="00BD59B6" w:rsidRDefault="006F53BF" w:rsidP="00337CB2">
            <w:pPr>
              <w:widowControl/>
              <w:rPr>
                <w:rFonts w:cs="Arial"/>
                <w:b/>
                <w:bCs/>
                <w:color w:val="000000"/>
                <w:sz w:val="16"/>
                <w:szCs w:val="16"/>
                <w:lang w:eastAsia="en-GB" w:bidi="ar-SA"/>
              </w:rPr>
            </w:pPr>
            <w:r w:rsidRPr="00BD59B6">
              <w:rPr>
                <w:rFonts w:cs="Arial"/>
                <w:b/>
                <w:bCs/>
                <w:color w:val="000000"/>
                <w:sz w:val="16"/>
                <w:szCs w:val="16"/>
                <w:lang w:eastAsia="en-GB" w:bidi="ar-SA"/>
              </w:rPr>
              <w:t>Australia 2+</w:t>
            </w:r>
            <w:r>
              <w:rPr>
                <w:rFonts w:cs="Arial"/>
                <w:b/>
                <w:bCs/>
                <w:color w:val="000000"/>
                <w:sz w:val="16"/>
                <w:szCs w:val="16"/>
                <w:lang w:eastAsia="en-GB" w:bidi="ar-SA"/>
              </w:rPr>
              <w:t xml:space="preserve"> years</w:t>
            </w:r>
          </w:p>
        </w:tc>
        <w:tc>
          <w:tcPr>
            <w:tcW w:w="1134" w:type="dxa"/>
            <w:tcBorders>
              <w:bottom w:val="single" w:sz="4" w:space="0" w:color="auto"/>
            </w:tcBorders>
            <w:shd w:val="clear" w:color="000000" w:fill="F8CBAD"/>
            <w:vAlign w:val="bottom"/>
          </w:tcPr>
          <w:p w14:paraId="5303D008" w14:textId="75829DE2" w:rsidR="006F53BF" w:rsidRPr="00BD59B6" w:rsidRDefault="006F53BF" w:rsidP="00337CB2">
            <w:pPr>
              <w:widowControl/>
              <w:rPr>
                <w:rFonts w:cs="Arial"/>
                <w:b/>
                <w:bCs/>
                <w:color w:val="000000"/>
                <w:sz w:val="16"/>
                <w:szCs w:val="16"/>
                <w:lang w:eastAsia="en-GB" w:bidi="ar-SA"/>
              </w:rPr>
            </w:pPr>
            <w:r w:rsidRPr="00BD59B6">
              <w:rPr>
                <w:rFonts w:cs="Arial"/>
                <w:b/>
                <w:bCs/>
                <w:color w:val="000000"/>
                <w:sz w:val="16"/>
                <w:szCs w:val="16"/>
                <w:lang w:eastAsia="en-GB" w:bidi="ar-SA"/>
              </w:rPr>
              <w:t>New Zealan</w:t>
            </w:r>
            <w:r>
              <w:rPr>
                <w:rFonts w:cs="Arial"/>
                <w:b/>
                <w:bCs/>
                <w:color w:val="000000"/>
                <w:sz w:val="16"/>
                <w:szCs w:val="16"/>
                <w:lang w:eastAsia="en-GB" w:bidi="ar-SA"/>
              </w:rPr>
              <w:t xml:space="preserve">d </w:t>
            </w:r>
            <w:r w:rsidR="000225E7">
              <w:rPr>
                <w:rFonts w:cs="Arial"/>
                <w:b/>
                <w:bCs/>
                <w:color w:val="000000"/>
                <w:sz w:val="16"/>
                <w:szCs w:val="16"/>
                <w:lang w:eastAsia="en-GB" w:bidi="ar-SA"/>
              </w:rPr>
              <w:br/>
            </w:r>
            <w:r>
              <w:rPr>
                <w:rFonts w:cs="Arial"/>
                <w:b/>
                <w:bCs/>
                <w:color w:val="000000"/>
                <w:sz w:val="16"/>
                <w:szCs w:val="16"/>
                <w:lang w:eastAsia="en-GB" w:bidi="ar-SA"/>
              </w:rPr>
              <w:t>5-14 years</w:t>
            </w:r>
          </w:p>
        </w:tc>
        <w:tc>
          <w:tcPr>
            <w:tcW w:w="1148" w:type="dxa"/>
            <w:tcBorders>
              <w:bottom w:val="single" w:sz="4" w:space="0" w:color="auto"/>
            </w:tcBorders>
            <w:shd w:val="clear" w:color="000000" w:fill="F8CBAD"/>
            <w:vAlign w:val="bottom"/>
          </w:tcPr>
          <w:p w14:paraId="5450AC68" w14:textId="74A58506" w:rsidR="006F53BF" w:rsidRPr="00BD59B6" w:rsidRDefault="006F53BF" w:rsidP="00337CB2">
            <w:pPr>
              <w:widowControl/>
              <w:rPr>
                <w:rFonts w:cs="Arial"/>
                <w:b/>
                <w:bCs/>
                <w:color w:val="000000"/>
                <w:sz w:val="16"/>
                <w:szCs w:val="16"/>
                <w:lang w:eastAsia="en-GB" w:bidi="ar-SA"/>
              </w:rPr>
            </w:pPr>
            <w:r>
              <w:rPr>
                <w:rFonts w:cs="Arial"/>
                <w:b/>
                <w:bCs/>
                <w:color w:val="000000"/>
                <w:sz w:val="16"/>
                <w:szCs w:val="16"/>
                <w:lang w:eastAsia="en-GB" w:bidi="ar-SA"/>
              </w:rPr>
              <w:t>New Zealand 15+years</w:t>
            </w:r>
          </w:p>
        </w:tc>
        <w:tc>
          <w:tcPr>
            <w:tcW w:w="1970" w:type="dxa"/>
            <w:vMerge/>
            <w:tcBorders>
              <w:bottom w:val="single" w:sz="4" w:space="0" w:color="auto"/>
            </w:tcBorders>
            <w:shd w:val="clear" w:color="000000" w:fill="C6E0B4"/>
            <w:noWrap/>
            <w:vAlign w:val="bottom"/>
          </w:tcPr>
          <w:p w14:paraId="35F2E208" w14:textId="451DC267" w:rsidR="006F53BF" w:rsidRPr="00BD59B6" w:rsidRDefault="006F53BF" w:rsidP="00337CB2">
            <w:pPr>
              <w:widowControl/>
              <w:rPr>
                <w:rFonts w:cs="Arial"/>
                <w:b/>
                <w:bCs/>
                <w:color w:val="000000"/>
                <w:sz w:val="16"/>
                <w:szCs w:val="16"/>
                <w:lang w:eastAsia="en-GB" w:bidi="ar-SA"/>
              </w:rPr>
            </w:pPr>
          </w:p>
        </w:tc>
        <w:tc>
          <w:tcPr>
            <w:tcW w:w="901" w:type="dxa"/>
            <w:tcBorders>
              <w:bottom w:val="single" w:sz="4" w:space="0" w:color="auto"/>
            </w:tcBorders>
            <w:shd w:val="clear" w:color="000000" w:fill="C6E0B4"/>
            <w:vAlign w:val="bottom"/>
          </w:tcPr>
          <w:p w14:paraId="41D614FD" w14:textId="263CC321" w:rsidR="006F53BF" w:rsidRPr="00BD59B6" w:rsidRDefault="006F53BF" w:rsidP="00337CB2">
            <w:pPr>
              <w:widowControl/>
              <w:rPr>
                <w:rFonts w:cs="Arial"/>
                <w:b/>
                <w:bCs/>
                <w:color w:val="000000"/>
                <w:sz w:val="16"/>
                <w:szCs w:val="16"/>
                <w:lang w:eastAsia="en-GB" w:bidi="ar-SA"/>
              </w:rPr>
            </w:pPr>
            <w:r w:rsidRPr="00BD59B6">
              <w:rPr>
                <w:rFonts w:cs="Arial"/>
                <w:b/>
                <w:bCs/>
                <w:color w:val="000000"/>
                <w:sz w:val="16"/>
                <w:szCs w:val="16"/>
                <w:lang w:eastAsia="en-GB" w:bidi="ar-SA"/>
              </w:rPr>
              <w:t>Australia 2+</w:t>
            </w:r>
            <w:r>
              <w:rPr>
                <w:rFonts w:cs="Arial"/>
                <w:b/>
                <w:bCs/>
                <w:color w:val="000000"/>
                <w:sz w:val="16"/>
                <w:szCs w:val="16"/>
                <w:lang w:eastAsia="en-GB" w:bidi="ar-SA"/>
              </w:rPr>
              <w:t xml:space="preserve"> years</w:t>
            </w:r>
          </w:p>
        </w:tc>
        <w:tc>
          <w:tcPr>
            <w:tcW w:w="1084" w:type="dxa"/>
            <w:tcBorders>
              <w:bottom w:val="single" w:sz="4" w:space="0" w:color="auto"/>
            </w:tcBorders>
            <w:shd w:val="clear" w:color="000000" w:fill="C6E0B4"/>
            <w:vAlign w:val="bottom"/>
          </w:tcPr>
          <w:p w14:paraId="4CEFFDB5" w14:textId="7DBC0713" w:rsidR="006F53BF" w:rsidRPr="00BD59B6" w:rsidRDefault="006F53BF" w:rsidP="00337CB2">
            <w:pPr>
              <w:widowControl/>
              <w:rPr>
                <w:rFonts w:cs="Arial"/>
                <w:b/>
                <w:bCs/>
                <w:color w:val="000000"/>
                <w:sz w:val="16"/>
                <w:szCs w:val="16"/>
                <w:lang w:eastAsia="en-GB" w:bidi="ar-SA"/>
              </w:rPr>
            </w:pPr>
            <w:r w:rsidRPr="00BD59B6">
              <w:rPr>
                <w:rFonts w:cs="Arial"/>
                <w:b/>
                <w:bCs/>
                <w:color w:val="000000"/>
                <w:sz w:val="16"/>
                <w:szCs w:val="16"/>
                <w:lang w:eastAsia="en-GB" w:bidi="ar-SA"/>
              </w:rPr>
              <w:t>New</w:t>
            </w:r>
            <w:r>
              <w:rPr>
                <w:rFonts w:cs="Arial"/>
                <w:b/>
                <w:bCs/>
                <w:color w:val="000000"/>
                <w:sz w:val="16"/>
                <w:szCs w:val="16"/>
                <w:lang w:eastAsia="en-GB" w:bidi="ar-SA"/>
              </w:rPr>
              <w:t xml:space="preserve"> Zealand </w:t>
            </w:r>
            <w:r w:rsidR="000225E7">
              <w:rPr>
                <w:rFonts w:cs="Arial"/>
                <w:b/>
                <w:bCs/>
                <w:color w:val="000000"/>
                <w:sz w:val="16"/>
                <w:szCs w:val="16"/>
                <w:lang w:eastAsia="en-GB" w:bidi="ar-SA"/>
              </w:rPr>
              <w:br/>
            </w:r>
            <w:r>
              <w:rPr>
                <w:rFonts w:cs="Arial"/>
                <w:b/>
                <w:bCs/>
                <w:color w:val="000000"/>
                <w:sz w:val="16"/>
                <w:szCs w:val="16"/>
                <w:lang w:eastAsia="en-GB" w:bidi="ar-SA"/>
              </w:rPr>
              <w:t>5-14 years</w:t>
            </w:r>
          </w:p>
        </w:tc>
        <w:tc>
          <w:tcPr>
            <w:tcW w:w="992" w:type="dxa"/>
            <w:tcBorders>
              <w:bottom w:val="single" w:sz="4" w:space="0" w:color="auto"/>
            </w:tcBorders>
            <w:shd w:val="clear" w:color="000000" w:fill="C6E0B4"/>
            <w:vAlign w:val="bottom"/>
          </w:tcPr>
          <w:p w14:paraId="2DE4F3C1" w14:textId="25C7C0E1" w:rsidR="006F53BF" w:rsidRPr="00BD59B6" w:rsidRDefault="006F53BF" w:rsidP="00337CB2">
            <w:pPr>
              <w:widowControl/>
              <w:rPr>
                <w:rFonts w:cs="Arial"/>
                <w:b/>
                <w:bCs/>
                <w:color w:val="000000"/>
                <w:sz w:val="16"/>
                <w:szCs w:val="16"/>
                <w:lang w:eastAsia="en-GB" w:bidi="ar-SA"/>
              </w:rPr>
            </w:pPr>
            <w:r w:rsidRPr="00BD59B6">
              <w:rPr>
                <w:rFonts w:cs="Arial"/>
                <w:b/>
                <w:bCs/>
                <w:color w:val="000000"/>
                <w:sz w:val="16"/>
                <w:szCs w:val="16"/>
                <w:lang w:eastAsia="en-GB" w:bidi="ar-SA"/>
              </w:rPr>
              <w:t>New Zealand 15+y</w:t>
            </w:r>
            <w:r>
              <w:rPr>
                <w:rFonts w:cs="Arial"/>
                <w:b/>
                <w:bCs/>
                <w:color w:val="000000"/>
                <w:sz w:val="16"/>
                <w:szCs w:val="16"/>
                <w:lang w:eastAsia="en-GB" w:bidi="ar-SA"/>
              </w:rPr>
              <w:t>ears</w:t>
            </w:r>
          </w:p>
        </w:tc>
        <w:tc>
          <w:tcPr>
            <w:tcW w:w="2128" w:type="dxa"/>
            <w:tcBorders>
              <w:top w:val="nil"/>
              <w:bottom w:val="single" w:sz="4" w:space="0" w:color="auto"/>
            </w:tcBorders>
            <w:shd w:val="clear" w:color="auto" w:fill="auto"/>
            <w:noWrap/>
            <w:vAlign w:val="bottom"/>
          </w:tcPr>
          <w:p w14:paraId="4367F546" w14:textId="2E9C0257" w:rsidR="006F53BF" w:rsidRPr="00BD59B6" w:rsidRDefault="006F53BF" w:rsidP="00337CB2">
            <w:pPr>
              <w:widowControl/>
              <w:rPr>
                <w:rFonts w:cs="Arial"/>
                <w:b/>
                <w:bCs/>
                <w:color w:val="000000"/>
                <w:sz w:val="16"/>
                <w:szCs w:val="16"/>
                <w:lang w:eastAsia="en-GB" w:bidi="ar-SA"/>
              </w:rPr>
            </w:pPr>
            <w:r>
              <w:rPr>
                <w:rFonts w:cs="Arial"/>
                <w:b/>
                <w:bCs/>
                <w:color w:val="000000"/>
                <w:sz w:val="16"/>
                <w:szCs w:val="16"/>
                <w:lang w:eastAsia="en-GB" w:bidi="ar-SA"/>
              </w:rPr>
              <w:t>Project in which the d</w:t>
            </w:r>
            <w:r w:rsidRPr="00BD59B6">
              <w:rPr>
                <w:rFonts w:cs="Arial"/>
                <w:b/>
                <w:bCs/>
                <w:color w:val="000000"/>
                <w:sz w:val="16"/>
                <w:szCs w:val="16"/>
                <w:lang w:eastAsia="en-GB" w:bidi="ar-SA"/>
              </w:rPr>
              <w:t xml:space="preserve">ata </w:t>
            </w:r>
            <w:r>
              <w:rPr>
                <w:rFonts w:cs="Arial"/>
                <w:b/>
                <w:bCs/>
                <w:color w:val="000000"/>
                <w:sz w:val="16"/>
                <w:szCs w:val="16"/>
                <w:lang w:eastAsia="en-GB" w:bidi="ar-SA"/>
              </w:rPr>
              <w:t>was</w:t>
            </w:r>
            <w:r w:rsidRPr="00BD59B6">
              <w:rPr>
                <w:rFonts w:cs="Arial"/>
                <w:b/>
                <w:bCs/>
                <w:color w:val="000000"/>
                <w:sz w:val="16"/>
                <w:szCs w:val="16"/>
                <w:lang w:eastAsia="en-GB" w:bidi="ar-SA"/>
              </w:rPr>
              <w:t xml:space="preserve"> considered </w:t>
            </w:r>
          </w:p>
        </w:tc>
      </w:tr>
      <w:tr w:rsidR="00337CB2" w:rsidRPr="00BD59B6" w14:paraId="4686D76A" w14:textId="77777777" w:rsidTr="000225E7">
        <w:trPr>
          <w:trHeight w:val="300"/>
        </w:trPr>
        <w:tc>
          <w:tcPr>
            <w:tcW w:w="2405" w:type="dxa"/>
            <w:tcBorders>
              <w:top w:val="single" w:sz="4" w:space="0" w:color="auto"/>
            </w:tcBorders>
            <w:shd w:val="clear" w:color="auto" w:fill="D9D9D9" w:themeFill="background1" w:themeFillShade="D9"/>
            <w:noWrap/>
            <w:vAlign w:val="bottom"/>
            <w:hideMark/>
          </w:tcPr>
          <w:p w14:paraId="5EAF5908" w14:textId="302DE675" w:rsidR="00337CB2" w:rsidRPr="00BD59B6" w:rsidRDefault="00337CB2" w:rsidP="00337CB2">
            <w:pPr>
              <w:widowControl/>
              <w:rPr>
                <w:rFonts w:cs="Arial"/>
                <w:b/>
                <w:bCs/>
                <w:color w:val="000000"/>
                <w:sz w:val="16"/>
                <w:szCs w:val="16"/>
                <w:lang w:eastAsia="en-GB" w:bidi="ar-SA"/>
              </w:rPr>
            </w:pPr>
            <w:r>
              <w:rPr>
                <w:rFonts w:cs="Arial"/>
                <w:b/>
                <w:bCs/>
                <w:color w:val="000000"/>
                <w:sz w:val="16"/>
                <w:szCs w:val="16"/>
                <w:lang w:eastAsia="en-GB" w:bidi="ar-SA"/>
              </w:rPr>
              <w:t>Vegetables</w:t>
            </w:r>
          </w:p>
        </w:tc>
        <w:tc>
          <w:tcPr>
            <w:tcW w:w="1985" w:type="dxa"/>
            <w:tcBorders>
              <w:top w:val="single" w:sz="4" w:space="0" w:color="auto"/>
            </w:tcBorders>
            <w:shd w:val="clear" w:color="auto" w:fill="D9D9D9" w:themeFill="background1" w:themeFillShade="D9"/>
            <w:noWrap/>
            <w:vAlign w:val="bottom"/>
            <w:hideMark/>
          </w:tcPr>
          <w:p w14:paraId="07F76785" w14:textId="77777777" w:rsidR="00337CB2" w:rsidRPr="00BD59B6" w:rsidRDefault="00337CB2" w:rsidP="00337CB2">
            <w:pPr>
              <w:widowControl/>
              <w:rPr>
                <w:rFonts w:cs="Arial"/>
                <w:b/>
                <w:bCs/>
                <w:color w:val="000000"/>
                <w:sz w:val="16"/>
                <w:szCs w:val="16"/>
                <w:lang w:eastAsia="en-GB" w:bidi="ar-SA"/>
              </w:rPr>
            </w:pPr>
          </w:p>
        </w:tc>
        <w:tc>
          <w:tcPr>
            <w:tcW w:w="992" w:type="dxa"/>
            <w:tcBorders>
              <w:top w:val="single" w:sz="4" w:space="0" w:color="auto"/>
            </w:tcBorders>
            <w:shd w:val="clear" w:color="auto" w:fill="D9D9D9" w:themeFill="background1" w:themeFillShade="D9"/>
            <w:noWrap/>
            <w:vAlign w:val="bottom"/>
            <w:hideMark/>
          </w:tcPr>
          <w:p w14:paraId="394B041A" w14:textId="77777777" w:rsidR="00337CB2" w:rsidRPr="00BD59B6" w:rsidRDefault="00337CB2" w:rsidP="00337CB2">
            <w:pPr>
              <w:widowControl/>
              <w:rPr>
                <w:rFonts w:cs="Arial"/>
                <w:sz w:val="16"/>
                <w:szCs w:val="16"/>
                <w:lang w:eastAsia="en-GB" w:bidi="ar-SA"/>
              </w:rPr>
            </w:pPr>
          </w:p>
        </w:tc>
        <w:tc>
          <w:tcPr>
            <w:tcW w:w="1134" w:type="dxa"/>
            <w:tcBorders>
              <w:top w:val="single" w:sz="4" w:space="0" w:color="auto"/>
            </w:tcBorders>
            <w:shd w:val="clear" w:color="auto" w:fill="D9D9D9" w:themeFill="background1" w:themeFillShade="D9"/>
            <w:noWrap/>
            <w:vAlign w:val="bottom"/>
            <w:hideMark/>
          </w:tcPr>
          <w:p w14:paraId="0DE9286C" w14:textId="77777777" w:rsidR="00337CB2" w:rsidRPr="00BD59B6" w:rsidRDefault="00337CB2" w:rsidP="00337CB2">
            <w:pPr>
              <w:widowControl/>
              <w:rPr>
                <w:rFonts w:cs="Arial"/>
                <w:sz w:val="16"/>
                <w:szCs w:val="16"/>
                <w:lang w:eastAsia="en-GB" w:bidi="ar-SA"/>
              </w:rPr>
            </w:pPr>
          </w:p>
        </w:tc>
        <w:tc>
          <w:tcPr>
            <w:tcW w:w="1148" w:type="dxa"/>
            <w:tcBorders>
              <w:top w:val="single" w:sz="4" w:space="0" w:color="auto"/>
            </w:tcBorders>
            <w:shd w:val="clear" w:color="auto" w:fill="D9D9D9" w:themeFill="background1" w:themeFillShade="D9"/>
            <w:noWrap/>
            <w:vAlign w:val="bottom"/>
            <w:hideMark/>
          </w:tcPr>
          <w:p w14:paraId="44C07BF2" w14:textId="77777777" w:rsidR="00337CB2" w:rsidRPr="00BD59B6" w:rsidRDefault="00337CB2" w:rsidP="00337CB2">
            <w:pPr>
              <w:widowControl/>
              <w:rPr>
                <w:rFonts w:cs="Arial"/>
                <w:sz w:val="16"/>
                <w:szCs w:val="16"/>
                <w:lang w:eastAsia="en-GB" w:bidi="ar-SA"/>
              </w:rPr>
            </w:pPr>
          </w:p>
        </w:tc>
        <w:tc>
          <w:tcPr>
            <w:tcW w:w="1970" w:type="dxa"/>
            <w:tcBorders>
              <w:top w:val="single" w:sz="4" w:space="0" w:color="auto"/>
            </w:tcBorders>
            <w:shd w:val="clear" w:color="auto" w:fill="D9D9D9" w:themeFill="background1" w:themeFillShade="D9"/>
            <w:noWrap/>
            <w:vAlign w:val="bottom"/>
            <w:hideMark/>
          </w:tcPr>
          <w:p w14:paraId="275FBC0C" w14:textId="77777777" w:rsidR="00337CB2" w:rsidRPr="00BD59B6" w:rsidRDefault="00337CB2" w:rsidP="00337CB2">
            <w:pPr>
              <w:widowControl/>
              <w:rPr>
                <w:rFonts w:cs="Arial"/>
                <w:sz w:val="16"/>
                <w:szCs w:val="16"/>
                <w:lang w:eastAsia="en-GB" w:bidi="ar-SA"/>
              </w:rPr>
            </w:pPr>
          </w:p>
        </w:tc>
        <w:tc>
          <w:tcPr>
            <w:tcW w:w="901" w:type="dxa"/>
            <w:tcBorders>
              <w:top w:val="single" w:sz="4" w:space="0" w:color="auto"/>
            </w:tcBorders>
            <w:shd w:val="clear" w:color="auto" w:fill="D9D9D9" w:themeFill="background1" w:themeFillShade="D9"/>
            <w:noWrap/>
            <w:vAlign w:val="bottom"/>
            <w:hideMark/>
          </w:tcPr>
          <w:p w14:paraId="1EBDD6A1" w14:textId="77777777" w:rsidR="00337CB2" w:rsidRPr="00BD59B6" w:rsidRDefault="00337CB2" w:rsidP="00337CB2">
            <w:pPr>
              <w:widowControl/>
              <w:rPr>
                <w:rFonts w:cs="Arial"/>
                <w:sz w:val="16"/>
                <w:szCs w:val="16"/>
                <w:lang w:eastAsia="en-GB" w:bidi="ar-SA"/>
              </w:rPr>
            </w:pPr>
          </w:p>
        </w:tc>
        <w:tc>
          <w:tcPr>
            <w:tcW w:w="1084" w:type="dxa"/>
            <w:tcBorders>
              <w:top w:val="single" w:sz="4" w:space="0" w:color="auto"/>
            </w:tcBorders>
            <w:shd w:val="clear" w:color="auto" w:fill="D9D9D9" w:themeFill="background1" w:themeFillShade="D9"/>
            <w:noWrap/>
            <w:vAlign w:val="bottom"/>
            <w:hideMark/>
          </w:tcPr>
          <w:p w14:paraId="73DF8FCA" w14:textId="77777777" w:rsidR="00337CB2" w:rsidRPr="00BD59B6" w:rsidRDefault="00337CB2" w:rsidP="00337CB2">
            <w:pPr>
              <w:widowControl/>
              <w:rPr>
                <w:rFonts w:cs="Arial"/>
                <w:sz w:val="16"/>
                <w:szCs w:val="16"/>
                <w:lang w:eastAsia="en-GB" w:bidi="ar-SA"/>
              </w:rPr>
            </w:pPr>
          </w:p>
        </w:tc>
        <w:tc>
          <w:tcPr>
            <w:tcW w:w="992" w:type="dxa"/>
            <w:tcBorders>
              <w:top w:val="single" w:sz="4" w:space="0" w:color="auto"/>
            </w:tcBorders>
            <w:shd w:val="clear" w:color="auto" w:fill="D9D9D9" w:themeFill="background1" w:themeFillShade="D9"/>
            <w:noWrap/>
            <w:vAlign w:val="bottom"/>
            <w:hideMark/>
          </w:tcPr>
          <w:p w14:paraId="629C2627" w14:textId="77777777" w:rsidR="00337CB2" w:rsidRPr="00BD59B6" w:rsidRDefault="00337CB2" w:rsidP="00337CB2">
            <w:pPr>
              <w:widowControl/>
              <w:rPr>
                <w:rFonts w:cs="Arial"/>
                <w:sz w:val="16"/>
                <w:szCs w:val="16"/>
                <w:lang w:eastAsia="en-GB" w:bidi="ar-SA"/>
              </w:rPr>
            </w:pPr>
          </w:p>
        </w:tc>
        <w:tc>
          <w:tcPr>
            <w:tcW w:w="2128" w:type="dxa"/>
            <w:tcBorders>
              <w:top w:val="single" w:sz="4" w:space="0" w:color="auto"/>
            </w:tcBorders>
            <w:shd w:val="clear" w:color="auto" w:fill="D9D9D9" w:themeFill="background1" w:themeFillShade="D9"/>
            <w:noWrap/>
            <w:vAlign w:val="bottom"/>
            <w:hideMark/>
          </w:tcPr>
          <w:p w14:paraId="1B70840E" w14:textId="77777777" w:rsidR="00337CB2" w:rsidRPr="00BD59B6" w:rsidRDefault="00337CB2" w:rsidP="00337CB2">
            <w:pPr>
              <w:widowControl/>
              <w:rPr>
                <w:rFonts w:cs="Arial"/>
                <w:sz w:val="16"/>
                <w:szCs w:val="16"/>
                <w:lang w:eastAsia="en-GB" w:bidi="ar-SA"/>
              </w:rPr>
            </w:pPr>
          </w:p>
        </w:tc>
      </w:tr>
      <w:tr w:rsidR="009563A6" w:rsidRPr="00BD59B6" w14:paraId="1EE33407" w14:textId="77777777" w:rsidTr="000225E7">
        <w:trPr>
          <w:trHeight w:val="300"/>
        </w:trPr>
        <w:tc>
          <w:tcPr>
            <w:tcW w:w="2405" w:type="dxa"/>
            <w:tcBorders>
              <w:bottom w:val="single" w:sz="4" w:space="0" w:color="auto"/>
            </w:tcBorders>
            <w:shd w:val="clear" w:color="auto" w:fill="auto"/>
            <w:noWrap/>
            <w:vAlign w:val="bottom"/>
            <w:hideMark/>
          </w:tcPr>
          <w:p w14:paraId="3E02DE8A" w14:textId="79B2D57E" w:rsidR="009563A6" w:rsidRPr="00BD59B6" w:rsidRDefault="009563A6" w:rsidP="009563A6">
            <w:pPr>
              <w:widowControl/>
              <w:rPr>
                <w:rFonts w:cs="Arial"/>
                <w:color w:val="000000"/>
                <w:sz w:val="16"/>
                <w:szCs w:val="16"/>
                <w:lang w:eastAsia="en-GB" w:bidi="ar-SA"/>
              </w:rPr>
            </w:pPr>
            <w:r>
              <w:rPr>
                <w:rFonts w:cs="Arial"/>
                <w:color w:val="000000"/>
                <w:sz w:val="16"/>
                <w:szCs w:val="16"/>
                <w:lang w:eastAsia="en-GB" w:bidi="ar-SA"/>
              </w:rPr>
              <w:t>Potatoes</w:t>
            </w:r>
          </w:p>
        </w:tc>
        <w:tc>
          <w:tcPr>
            <w:tcW w:w="1985" w:type="dxa"/>
            <w:shd w:val="clear" w:color="auto" w:fill="auto"/>
            <w:noWrap/>
            <w:vAlign w:val="bottom"/>
            <w:hideMark/>
          </w:tcPr>
          <w:p w14:paraId="0F203698" w14:textId="768F2383" w:rsidR="009563A6" w:rsidRPr="00BD59B6" w:rsidRDefault="009563A6" w:rsidP="009563A6">
            <w:pPr>
              <w:widowControl/>
              <w:rPr>
                <w:rFonts w:cs="Arial"/>
                <w:sz w:val="16"/>
                <w:szCs w:val="16"/>
                <w:lang w:eastAsia="en-GB" w:bidi="ar-SA"/>
              </w:rPr>
            </w:pPr>
            <w:r>
              <w:rPr>
                <w:rFonts w:cs="Arial"/>
                <w:sz w:val="16"/>
                <w:szCs w:val="16"/>
                <w:lang w:eastAsia="en-GB" w:bidi="ar-SA"/>
              </w:rPr>
              <w:t>P</w:t>
            </w:r>
            <w:r w:rsidRPr="00BD59B6">
              <w:rPr>
                <w:rFonts w:cs="Arial"/>
                <w:sz w:val="16"/>
                <w:szCs w:val="16"/>
                <w:lang w:eastAsia="en-GB" w:bidi="ar-SA"/>
              </w:rPr>
              <w:t>otatoes</w:t>
            </w:r>
          </w:p>
        </w:tc>
        <w:tc>
          <w:tcPr>
            <w:tcW w:w="992" w:type="dxa"/>
            <w:shd w:val="clear" w:color="auto" w:fill="auto"/>
            <w:noWrap/>
            <w:vAlign w:val="bottom"/>
            <w:hideMark/>
          </w:tcPr>
          <w:p w14:paraId="61DB0C41" w14:textId="77777777" w:rsidR="009563A6" w:rsidRPr="00BD59B6" w:rsidRDefault="009563A6" w:rsidP="009563A6">
            <w:pPr>
              <w:widowControl/>
              <w:jc w:val="right"/>
              <w:rPr>
                <w:rFonts w:cs="Arial"/>
                <w:sz w:val="16"/>
                <w:szCs w:val="16"/>
                <w:lang w:eastAsia="en-GB" w:bidi="ar-SA"/>
              </w:rPr>
            </w:pPr>
            <w:r w:rsidRPr="00BD59B6">
              <w:rPr>
                <w:rFonts w:cs="Arial"/>
                <w:sz w:val="16"/>
                <w:szCs w:val="16"/>
                <w:lang w:eastAsia="en-GB" w:bidi="ar-SA"/>
              </w:rPr>
              <w:t>4.49</w:t>
            </w:r>
          </w:p>
        </w:tc>
        <w:tc>
          <w:tcPr>
            <w:tcW w:w="1134" w:type="dxa"/>
            <w:shd w:val="clear" w:color="auto" w:fill="auto"/>
            <w:noWrap/>
            <w:vAlign w:val="bottom"/>
            <w:hideMark/>
          </w:tcPr>
          <w:p w14:paraId="2B720BCE" w14:textId="77777777" w:rsidR="009563A6" w:rsidRPr="00BD59B6" w:rsidRDefault="009563A6" w:rsidP="009563A6">
            <w:pPr>
              <w:widowControl/>
              <w:jc w:val="right"/>
              <w:rPr>
                <w:rFonts w:cs="Arial"/>
                <w:sz w:val="16"/>
                <w:szCs w:val="16"/>
                <w:lang w:eastAsia="en-GB" w:bidi="ar-SA"/>
              </w:rPr>
            </w:pPr>
            <w:r w:rsidRPr="00BD59B6">
              <w:rPr>
                <w:rFonts w:cs="Arial"/>
                <w:sz w:val="16"/>
                <w:szCs w:val="16"/>
                <w:lang w:eastAsia="en-GB" w:bidi="ar-SA"/>
              </w:rPr>
              <w:t>8.2</w:t>
            </w:r>
          </w:p>
        </w:tc>
        <w:tc>
          <w:tcPr>
            <w:tcW w:w="1148" w:type="dxa"/>
            <w:shd w:val="clear" w:color="auto" w:fill="auto"/>
            <w:noWrap/>
            <w:vAlign w:val="bottom"/>
            <w:hideMark/>
          </w:tcPr>
          <w:p w14:paraId="513BB0C8" w14:textId="77777777" w:rsidR="009563A6" w:rsidRPr="00BD59B6" w:rsidRDefault="009563A6" w:rsidP="009563A6">
            <w:pPr>
              <w:widowControl/>
              <w:jc w:val="right"/>
              <w:rPr>
                <w:rFonts w:cs="Arial"/>
                <w:sz w:val="16"/>
                <w:szCs w:val="16"/>
                <w:lang w:eastAsia="en-GB" w:bidi="ar-SA"/>
              </w:rPr>
            </w:pPr>
            <w:r w:rsidRPr="00BD59B6">
              <w:rPr>
                <w:rFonts w:cs="Arial"/>
                <w:sz w:val="16"/>
                <w:szCs w:val="16"/>
                <w:lang w:eastAsia="en-GB" w:bidi="ar-SA"/>
              </w:rPr>
              <w:t>9.24</w:t>
            </w:r>
          </w:p>
        </w:tc>
        <w:tc>
          <w:tcPr>
            <w:tcW w:w="1970" w:type="dxa"/>
            <w:shd w:val="clear" w:color="auto" w:fill="auto"/>
            <w:noWrap/>
            <w:vAlign w:val="bottom"/>
            <w:hideMark/>
          </w:tcPr>
          <w:p w14:paraId="79F9C56A" w14:textId="77777777" w:rsidR="009563A6" w:rsidRPr="00BD59B6" w:rsidRDefault="009563A6" w:rsidP="009563A6">
            <w:pPr>
              <w:widowControl/>
              <w:rPr>
                <w:rFonts w:cs="Arial"/>
                <w:sz w:val="16"/>
                <w:szCs w:val="16"/>
                <w:lang w:eastAsia="en-GB" w:bidi="ar-SA"/>
              </w:rPr>
            </w:pPr>
            <w:r w:rsidRPr="00BD59B6">
              <w:rPr>
                <w:rFonts w:cs="Arial"/>
                <w:sz w:val="16"/>
                <w:szCs w:val="16"/>
                <w:lang w:eastAsia="en-GB" w:bidi="ar-SA"/>
              </w:rPr>
              <w:t>ND</w:t>
            </w:r>
          </w:p>
        </w:tc>
        <w:tc>
          <w:tcPr>
            <w:tcW w:w="901" w:type="dxa"/>
            <w:shd w:val="clear" w:color="auto" w:fill="auto"/>
            <w:noWrap/>
            <w:vAlign w:val="bottom"/>
            <w:hideMark/>
          </w:tcPr>
          <w:p w14:paraId="7E176EC3" w14:textId="08B48C57" w:rsidR="009563A6" w:rsidRPr="00BD59B6" w:rsidRDefault="009563A6" w:rsidP="009563A6">
            <w:pPr>
              <w:widowControl/>
              <w:jc w:val="right"/>
              <w:rPr>
                <w:rFonts w:cs="Arial"/>
                <w:sz w:val="16"/>
                <w:szCs w:val="16"/>
                <w:lang w:eastAsia="en-GB" w:bidi="ar-SA"/>
              </w:rPr>
            </w:pPr>
            <w:r>
              <w:rPr>
                <w:rFonts w:cs="Arial"/>
                <w:sz w:val="16"/>
                <w:szCs w:val="16"/>
                <w:lang w:eastAsia="en-GB" w:bidi="ar-SA"/>
              </w:rPr>
              <w:t>NA</w:t>
            </w:r>
          </w:p>
        </w:tc>
        <w:tc>
          <w:tcPr>
            <w:tcW w:w="1084" w:type="dxa"/>
            <w:shd w:val="clear" w:color="auto" w:fill="auto"/>
            <w:noWrap/>
            <w:vAlign w:val="bottom"/>
            <w:hideMark/>
          </w:tcPr>
          <w:p w14:paraId="64012766" w14:textId="0CDB0F99" w:rsidR="009563A6" w:rsidRPr="00BD59B6" w:rsidRDefault="009563A6" w:rsidP="009563A6">
            <w:pPr>
              <w:widowControl/>
              <w:jc w:val="right"/>
              <w:rPr>
                <w:rFonts w:cs="Arial"/>
                <w:sz w:val="16"/>
                <w:szCs w:val="16"/>
                <w:lang w:eastAsia="en-GB" w:bidi="ar-SA"/>
              </w:rPr>
            </w:pPr>
            <w:r>
              <w:rPr>
                <w:rFonts w:cs="Arial"/>
                <w:sz w:val="16"/>
                <w:szCs w:val="16"/>
                <w:lang w:eastAsia="en-GB" w:bidi="ar-SA"/>
              </w:rPr>
              <w:t>NA</w:t>
            </w:r>
          </w:p>
        </w:tc>
        <w:tc>
          <w:tcPr>
            <w:tcW w:w="992" w:type="dxa"/>
            <w:shd w:val="clear" w:color="auto" w:fill="auto"/>
            <w:noWrap/>
            <w:vAlign w:val="bottom"/>
            <w:hideMark/>
          </w:tcPr>
          <w:p w14:paraId="1B5157F0" w14:textId="0315EB2B" w:rsidR="009563A6" w:rsidRPr="00BD59B6" w:rsidRDefault="009563A6" w:rsidP="009563A6">
            <w:pPr>
              <w:widowControl/>
              <w:jc w:val="right"/>
              <w:rPr>
                <w:rFonts w:cs="Arial"/>
                <w:sz w:val="16"/>
                <w:szCs w:val="16"/>
                <w:lang w:eastAsia="en-GB" w:bidi="ar-SA"/>
              </w:rPr>
            </w:pPr>
            <w:r>
              <w:rPr>
                <w:rFonts w:cs="Arial"/>
                <w:sz w:val="16"/>
                <w:szCs w:val="16"/>
                <w:lang w:eastAsia="en-GB" w:bidi="ar-SA"/>
              </w:rPr>
              <w:t>NA</w:t>
            </w:r>
          </w:p>
        </w:tc>
        <w:tc>
          <w:tcPr>
            <w:tcW w:w="2128" w:type="dxa"/>
            <w:shd w:val="clear" w:color="auto" w:fill="auto"/>
            <w:noWrap/>
            <w:vAlign w:val="bottom"/>
            <w:hideMark/>
          </w:tcPr>
          <w:p w14:paraId="1AA74A89" w14:textId="77A7C162" w:rsidR="009563A6" w:rsidRPr="00BD59B6" w:rsidRDefault="009563A6" w:rsidP="009563A6">
            <w:pPr>
              <w:widowControl/>
              <w:rPr>
                <w:rFonts w:cs="Arial"/>
                <w:color w:val="000000"/>
                <w:sz w:val="16"/>
                <w:szCs w:val="16"/>
                <w:lang w:eastAsia="en-GB" w:bidi="ar-SA"/>
              </w:rPr>
            </w:pPr>
            <w:r w:rsidRPr="00BD59B6">
              <w:rPr>
                <w:rFonts w:cs="Arial"/>
                <w:color w:val="000000"/>
                <w:sz w:val="16"/>
                <w:szCs w:val="16"/>
                <w:lang w:eastAsia="en-GB" w:bidi="ar-SA"/>
              </w:rPr>
              <w:t>A1193</w:t>
            </w:r>
          </w:p>
        </w:tc>
      </w:tr>
      <w:tr w:rsidR="006F53BF" w:rsidRPr="00BD59B6" w14:paraId="56905AE8" w14:textId="77777777" w:rsidTr="000225E7">
        <w:trPr>
          <w:trHeight w:val="300"/>
        </w:trPr>
        <w:tc>
          <w:tcPr>
            <w:tcW w:w="2405" w:type="dxa"/>
            <w:vMerge w:val="restart"/>
            <w:shd w:val="clear" w:color="auto" w:fill="auto"/>
            <w:noWrap/>
            <w:hideMark/>
          </w:tcPr>
          <w:p w14:paraId="0D4FA43F" w14:textId="6D85A413" w:rsidR="006F53BF" w:rsidRPr="00BD59B6" w:rsidRDefault="006F53BF" w:rsidP="006F53BF">
            <w:pPr>
              <w:widowControl/>
              <w:rPr>
                <w:rFonts w:cs="Arial"/>
                <w:color w:val="000000"/>
                <w:sz w:val="16"/>
                <w:szCs w:val="16"/>
                <w:lang w:eastAsia="en-GB" w:bidi="ar-SA"/>
              </w:rPr>
            </w:pPr>
            <w:r w:rsidRPr="00BD59B6">
              <w:rPr>
                <w:rFonts w:cs="Arial"/>
                <w:color w:val="000000"/>
                <w:sz w:val="16"/>
                <w:szCs w:val="16"/>
                <w:lang w:eastAsia="en-GB" w:bidi="ar-SA"/>
              </w:rPr>
              <w:t>Cabbage, cauliflower and similar Brassica</w:t>
            </w:r>
            <w:r>
              <w:rPr>
                <w:rFonts w:cs="Arial"/>
                <w:color w:val="000000"/>
                <w:sz w:val="16"/>
                <w:szCs w:val="16"/>
                <w:lang w:eastAsia="en-GB" w:bidi="ar-SA"/>
              </w:rPr>
              <w:t>s</w:t>
            </w:r>
            <w:r w:rsidRPr="00BD59B6">
              <w:rPr>
                <w:rFonts w:cs="Arial"/>
                <w:color w:val="000000"/>
                <w:sz w:val="16"/>
                <w:szCs w:val="16"/>
                <w:lang w:eastAsia="en-GB" w:bidi="ar-SA"/>
              </w:rPr>
              <w:t xml:space="preserve"> </w:t>
            </w:r>
          </w:p>
        </w:tc>
        <w:tc>
          <w:tcPr>
            <w:tcW w:w="1985" w:type="dxa"/>
            <w:shd w:val="clear" w:color="auto" w:fill="auto"/>
            <w:noWrap/>
            <w:vAlign w:val="bottom"/>
            <w:hideMark/>
          </w:tcPr>
          <w:p w14:paraId="435CC51A" w14:textId="78EEEA72" w:rsidR="006F53BF" w:rsidRPr="00BD59B6" w:rsidRDefault="006F53BF" w:rsidP="009563A6">
            <w:pPr>
              <w:widowControl/>
              <w:rPr>
                <w:rFonts w:cs="Arial"/>
                <w:sz w:val="16"/>
                <w:szCs w:val="16"/>
                <w:lang w:eastAsia="en-GB" w:bidi="ar-SA"/>
              </w:rPr>
            </w:pPr>
            <w:r>
              <w:rPr>
                <w:rFonts w:cs="Arial"/>
                <w:sz w:val="16"/>
                <w:szCs w:val="16"/>
                <w:lang w:eastAsia="en-GB" w:bidi="ar-SA"/>
              </w:rPr>
              <w:t>C</w:t>
            </w:r>
            <w:r w:rsidRPr="00BD59B6">
              <w:rPr>
                <w:rFonts w:cs="Arial"/>
                <w:sz w:val="16"/>
                <w:szCs w:val="16"/>
                <w:lang w:eastAsia="en-GB" w:bidi="ar-SA"/>
              </w:rPr>
              <w:t>abbage</w:t>
            </w:r>
          </w:p>
        </w:tc>
        <w:tc>
          <w:tcPr>
            <w:tcW w:w="992" w:type="dxa"/>
            <w:shd w:val="clear" w:color="auto" w:fill="auto"/>
            <w:noWrap/>
            <w:vAlign w:val="bottom"/>
            <w:hideMark/>
          </w:tcPr>
          <w:p w14:paraId="59024378" w14:textId="77777777" w:rsidR="006F53BF" w:rsidRPr="00BD59B6" w:rsidRDefault="006F53BF" w:rsidP="009563A6">
            <w:pPr>
              <w:widowControl/>
              <w:jc w:val="right"/>
              <w:rPr>
                <w:rFonts w:cs="Arial"/>
                <w:sz w:val="16"/>
                <w:szCs w:val="16"/>
                <w:lang w:eastAsia="en-GB" w:bidi="ar-SA"/>
              </w:rPr>
            </w:pPr>
            <w:r w:rsidRPr="00BD59B6">
              <w:rPr>
                <w:rFonts w:cs="Arial"/>
                <w:sz w:val="16"/>
                <w:szCs w:val="16"/>
                <w:lang w:eastAsia="en-GB" w:bidi="ar-SA"/>
              </w:rPr>
              <w:t>0.36</w:t>
            </w:r>
          </w:p>
        </w:tc>
        <w:tc>
          <w:tcPr>
            <w:tcW w:w="1134" w:type="dxa"/>
            <w:shd w:val="clear" w:color="auto" w:fill="auto"/>
            <w:noWrap/>
            <w:vAlign w:val="bottom"/>
            <w:hideMark/>
          </w:tcPr>
          <w:p w14:paraId="46E3484E" w14:textId="3A358F26" w:rsidR="006F53BF" w:rsidRPr="00BD59B6" w:rsidRDefault="006F53BF" w:rsidP="009563A6">
            <w:pPr>
              <w:widowControl/>
              <w:jc w:val="right"/>
              <w:rPr>
                <w:rFonts w:cs="Arial"/>
                <w:sz w:val="16"/>
                <w:szCs w:val="16"/>
                <w:lang w:eastAsia="en-GB" w:bidi="ar-SA"/>
              </w:rPr>
            </w:pPr>
            <w:r w:rsidRPr="00BD59B6">
              <w:rPr>
                <w:rFonts w:cs="Arial"/>
                <w:sz w:val="16"/>
                <w:szCs w:val="16"/>
                <w:lang w:eastAsia="en-GB" w:bidi="ar-SA"/>
              </w:rPr>
              <w:t>0.</w:t>
            </w:r>
            <w:r>
              <w:rPr>
                <w:rFonts w:cs="Arial"/>
                <w:sz w:val="16"/>
                <w:szCs w:val="16"/>
                <w:lang w:eastAsia="en-GB" w:bidi="ar-SA"/>
              </w:rPr>
              <w:t>64</w:t>
            </w:r>
          </w:p>
        </w:tc>
        <w:tc>
          <w:tcPr>
            <w:tcW w:w="1148" w:type="dxa"/>
            <w:shd w:val="clear" w:color="auto" w:fill="auto"/>
            <w:noWrap/>
            <w:vAlign w:val="bottom"/>
            <w:hideMark/>
          </w:tcPr>
          <w:p w14:paraId="1859BFE4" w14:textId="77777777" w:rsidR="006F53BF" w:rsidRPr="00BD59B6" w:rsidRDefault="006F53BF" w:rsidP="009563A6">
            <w:pPr>
              <w:widowControl/>
              <w:jc w:val="right"/>
              <w:rPr>
                <w:rFonts w:cs="Arial"/>
                <w:sz w:val="16"/>
                <w:szCs w:val="16"/>
                <w:lang w:eastAsia="en-GB" w:bidi="ar-SA"/>
              </w:rPr>
            </w:pPr>
            <w:r w:rsidRPr="00BD59B6">
              <w:rPr>
                <w:rFonts w:cs="Arial"/>
                <w:sz w:val="16"/>
                <w:szCs w:val="16"/>
                <w:lang w:eastAsia="en-GB" w:bidi="ar-SA"/>
              </w:rPr>
              <w:t>0.78</w:t>
            </w:r>
          </w:p>
        </w:tc>
        <w:tc>
          <w:tcPr>
            <w:tcW w:w="1970" w:type="dxa"/>
            <w:shd w:val="clear" w:color="auto" w:fill="auto"/>
            <w:noWrap/>
            <w:vAlign w:val="bottom"/>
            <w:hideMark/>
          </w:tcPr>
          <w:p w14:paraId="4623425A" w14:textId="77777777" w:rsidR="006F53BF" w:rsidRPr="00BD59B6" w:rsidRDefault="006F53BF" w:rsidP="009563A6">
            <w:pPr>
              <w:widowControl/>
              <w:rPr>
                <w:rFonts w:cs="Arial"/>
                <w:sz w:val="16"/>
                <w:szCs w:val="16"/>
                <w:lang w:eastAsia="en-GB" w:bidi="ar-SA"/>
              </w:rPr>
            </w:pPr>
            <w:r w:rsidRPr="00BD59B6">
              <w:rPr>
                <w:rFonts w:cs="Arial"/>
                <w:sz w:val="16"/>
                <w:szCs w:val="16"/>
                <w:lang w:eastAsia="en-GB" w:bidi="ar-SA"/>
              </w:rPr>
              <w:t>ND</w:t>
            </w:r>
          </w:p>
        </w:tc>
        <w:tc>
          <w:tcPr>
            <w:tcW w:w="901" w:type="dxa"/>
            <w:shd w:val="clear" w:color="auto" w:fill="auto"/>
            <w:noWrap/>
            <w:vAlign w:val="bottom"/>
            <w:hideMark/>
          </w:tcPr>
          <w:p w14:paraId="51B55D32" w14:textId="2041A67F" w:rsidR="006F53BF" w:rsidRPr="00BD59B6" w:rsidRDefault="006F53BF" w:rsidP="009563A6">
            <w:pPr>
              <w:widowControl/>
              <w:jc w:val="right"/>
              <w:rPr>
                <w:rFonts w:cs="Arial"/>
                <w:sz w:val="16"/>
                <w:szCs w:val="16"/>
                <w:lang w:eastAsia="en-GB" w:bidi="ar-SA"/>
              </w:rPr>
            </w:pPr>
            <w:r>
              <w:rPr>
                <w:rFonts w:cs="Arial"/>
                <w:sz w:val="16"/>
                <w:szCs w:val="16"/>
                <w:lang w:eastAsia="en-GB" w:bidi="ar-SA"/>
              </w:rPr>
              <w:t>NA</w:t>
            </w:r>
          </w:p>
        </w:tc>
        <w:tc>
          <w:tcPr>
            <w:tcW w:w="1084" w:type="dxa"/>
            <w:shd w:val="clear" w:color="auto" w:fill="auto"/>
            <w:noWrap/>
            <w:vAlign w:val="bottom"/>
            <w:hideMark/>
          </w:tcPr>
          <w:p w14:paraId="35C53396" w14:textId="42C5D776" w:rsidR="006F53BF" w:rsidRPr="00BD59B6" w:rsidRDefault="006F53BF" w:rsidP="009563A6">
            <w:pPr>
              <w:widowControl/>
              <w:jc w:val="right"/>
              <w:rPr>
                <w:rFonts w:cs="Arial"/>
                <w:sz w:val="16"/>
                <w:szCs w:val="16"/>
                <w:lang w:eastAsia="en-GB" w:bidi="ar-SA"/>
              </w:rPr>
            </w:pPr>
            <w:r>
              <w:rPr>
                <w:rFonts w:cs="Arial"/>
                <w:sz w:val="16"/>
                <w:szCs w:val="16"/>
                <w:lang w:eastAsia="en-GB" w:bidi="ar-SA"/>
              </w:rPr>
              <w:t>NA</w:t>
            </w:r>
          </w:p>
        </w:tc>
        <w:tc>
          <w:tcPr>
            <w:tcW w:w="992" w:type="dxa"/>
            <w:shd w:val="clear" w:color="auto" w:fill="auto"/>
            <w:noWrap/>
            <w:vAlign w:val="bottom"/>
            <w:hideMark/>
          </w:tcPr>
          <w:p w14:paraId="6958D4F6" w14:textId="5795DE16" w:rsidR="006F53BF" w:rsidRPr="00BD59B6" w:rsidRDefault="006F53BF" w:rsidP="009563A6">
            <w:pPr>
              <w:widowControl/>
              <w:jc w:val="right"/>
              <w:rPr>
                <w:rFonts w:cs="Arial"/>
                <w:sz w:val="16"/>
                <w:szCs w:val="16"/>
                <w:lang w:eastAsia="en-GB" w:bidi="ar-SA"/>
              </w:rPr>
            </w:pPr>
            <w:r>
              <w:rPr>
                <w:rFonts w:cs="Arial"/>
                <w:sz w:val="16"/>
                <w:szCs w:val="16"/>
                <w:lang w:eastAsia="en-GB" w:bidi="ar-SA"/>
              </w:rPr>
              <w:t>NA</w:t>
            </w:r>
          </w:p>
        </w:tc>
        <w:tc>
          <w:tcPr>
            <w:tcW w:w="2128" w:type="dxa"/>
            <w:shd w:val="clear" w:color="auto" w:fill="auto"/>
            <w:noWrap/>
            <w:vAlign w:val="bottom"/>
            <w:hideMark/>
          </w:tcPr>
          <w:p w14:paraId="0FEEC88C" w14:textId="4D9B6050" w:rsidR="006F53BF" w:rsidRPr="00BD59B6" w:rsidRDefault="006F53BF" w:rsidP="009563A6">
            <w:pPr>
              <w:widowControl/>
              <w:rPr>
                <w:rFonts w:cs="Arial"/>
                <w:color w:val="000000"/>
                <w:sz w:val="16"/>
                <w:szCs w:val="16"/>
                <w:lang w:eastAsia="en-GB" w:bidi="ar-SA"/>
              </w:rPr>
            </w:pPr>
            <w:r w:rsidRPr="00BD59B6">
              <w:rPr>
                <w:rFonts w:cs="Arial"/>
                <w:color w:val="000000"/>
                <w:sz w:val="16"/>
                <w:szCs w:val="16"/>
                <w:lang w:eastAsia="en-GB" w:bidi="ar-SA"/>
              </w:rPr>
              <w:t>A1193</w:t>
            </w:r>
          </w:p>
        </w:tc>
      </w:tr>
      <w:tr w:rsidR="006F53BF" w:rsidRPr="00BD59B6" w14:paraId="1911FEA3" w14:textId="77777777" w:rsidTr="000225E7">
        <w:trPr>
          <w:trHeight w:val="300"/>
        </w:trPr>
        <w:tc>
          <w:tcPr>
            <w:tcW w:w="2405" w:type="dxa"/>
            <w:vMerge/>
            <w:tcBorders>
              <w:bottom w:val="single" w:sz="4" w:space="0" w:color="auto"/>
            </w:tcBorders>
            <w:shd w:val="clear" w:color="auto" w:fill="auto"/>
            <w:noWrap/>
            <w:vAlign w:val="bottom"/>
          </w:tcPr>
          <w:p w14:paraId="7AFC4B06" w14:textId="5E6FC081" w:rsidR="006F53BF" w:rsidRPr="00BD59B6" w:rsidRDefault="006F53BF" w:rsidP="009563A6">
            <w:pPr>
              <w:widowControl/>
              <w:rPr>
                <w:rFonts w:cs="Arial"/>
                <w:color w:val="000000"/>
                <w:sz w:val="16"/>
                <w:szCs w:val="16"/>
                <w:lang w:eastAsia="en-GB" w:bidi="ar-SA"/>
              </w:rPr>
            </w:pPr>
          </w:p>
        </w:tc>
        <w:tc>
          <w:tcPr>
            <w:tcW w:w="1985" w:type="dxa"/>
            <w:shd w:val="clear" w:color="auto" w:fill="auto"/>
            <w:noWrap/>
            <w:vAlign w:val="bottom"/>
            <w:hideMark/>
          </w:tcPr>
          <w:p w14:paraId="3BD70FBA" w14:textId="19DF0F87" w:rsidR="006F53BF" w:rsidRPr="00BD59B6" w:rsidRDefault="006F53BF" w:rsidP="009563A6">
            <w:pPr>
              <w:widowControl/>
              <w:rPr>
                <w:rFonts w:cs="Arial"/>
                <w:sz w:val="16"/>
                <w:szCs w:val="16"/>
                <w:lang w:eastAsia="en-GB" w:bidi="ar-SA"/>
              </w:rPr>
            </w:pPr>
            <w:r>
              <w:rPr>
                <w:rFonts w:cs="Arial"/>
                <w:sz w:val="16"/>
                <w:szCs w:val="16"/>
                <w:lang w:eastAsia="en-GB" w:bidi="ar-SA"/>
              </w:rPr>
              <w:t>C</w:t>
            </w:r>
            <w:r w:rsidRPr="00BD59B6">
              <w:rPr>
                <w:rFonts w:cs="Arial"/>
                <w:sz w:val="16"/>
                <w:szCs w:val="16"/>
                <w:lang w:eastAsia="en-GB" w:bidi="ar-SA"/>
              </w:rPr>
              <w:t>auliflower, broccoli</w:t>
            </w:r>
          </w:p>
        </w:tc>
        <w:tc>
          <w:tcPr>
            <w:tcW w:w="992" w:type="dxa"/>
            <w:shd w:val="clear" w:color="auto" w:fill="auto"/>
            <w:noWrap/>
            <w:vAlign w:val="bottom"/>
            <w:hideMark/>
          </w:tcPr>
          <w:p w14:paraId="448337CC" w14:textId="2811AFF6" w:rsidR="006F53BF" w:rsidRPr="00BD59B6" w:rsidRDefault="006F53BF" w:rsidP="009563A6">
            <w:pPr>
              <w:widowControl/>
              <w:jc w:val="right"/>
              <w:rPr>
                <w:rFonts w:cs="Arial"/>
                <w:sz w:val="16"/>
                <w:szCs w:val="16"/>
                <w:lang w:eastAsia="en-GB" w:bidi="ar-SA"/>
              </w:rPr>
            </w:pPr>
            <w:r w:rsidRPr="00BD59B6">
              <w:rPr>
                <w:rFonts w:cs="Arial"/>
                <w:sz w:val="16"/>
                <w:szCs w:val="16"/>
                <w:lang w:eastAsia="en-GB" w:bidi="ar-SA"/>
              </w:rPr>
              <w:t>2.</w:t>
            </w:r>
            <w:r>
              <w:rPr>
                <w:rFonts w:cs="Arial"/>
                <w:sz w:val="16"/>
                <w:szCs w:val="16"/>
                <w:lang w:eastAsia="en-GB" w:bidi="ar-SA"/>
              </w:rPr>
              <w:t>68</w:t>
            </w:r>
          </w:p>
        </w:tc>
        <w:tc>
          <w:tcPr>
            <w:tcW w:w="1134" w:type="dxa"/>
            <w:shd w:val="clear" w:color="auto" w:fill="auto"/>
            <w:noWrap/>
            <w:vAlign w:val="bottom"/>
            <w:hideMark/>
          </w:tcPr>
          <w:p w14:paraId="79007628" w14:textId="619A14E9" w:rsidR="006F53BF" w:rsidRPr="00BD59B6" w:rsidRDefault="006F53BF" w:rsidP="009563A6">
            <w:pPr>
              <w:widowControl/>
              <w:jc w:val="right"/>
              <w:rPr>
                <w:rFonts w:cs="Arial"/>
                <w:sz w:val="16"/>
                <w:szCs w:val="16"/>
                <w:lang w:eastAsia="en-GB" w:bidi="ar-SA"/>
              </w:rPr>
            </w:pPr>
            <w:r>
              <w:rPr>
                <w:rFonts w:cs="Arial"/>
                <w:sz w:val="16"/>
                <w:szCs w:val="16"/>
                <w:lang w:eastAsia="en-GB" w:bidi="ar-SA"/>
              </w:rPr>
              <w:t>2.69</w:t>
            </w:r>
          </w:p>
        </w:tc>
        <w:tc>
          <w:tcPr>
            <w:tcW w:w="1148" w:type="dxa"/>
            <w:shd w:val="clear" w:color="auto" w:fill="auto"/>
            <w:noWrap/>
            <w:vAlign w:val="bottom"/>
            <w:hideMark/>
          </w:tcPr>
          <w:p w14:paraId="21C1CFB3" w14:textId="6C70A4DC" w:rsidR="006F53BF" w:rsidRPr="00BD59B6" w:rsidRDefault="006F53BF" w:rsidP="009563A6">
            <w:pPr>
              <w:widowControl/>
              <w:jc w:val="right"/>
              <w:rPr>
                <w:rFonts w:cs="Arial"/>
                <w:sz w:val="16"/>
                <w:szCs w:val="16"/>
                <w:lang w:eastAsia="en-GB" w:bidi="ar-SA"/>
              </w:rPr>
            </w:pPr>
            <w:r>
              <w:rPr>
                <w:rFonts w:cs="Arial"/>
                <w:sz w:val="16"/>
                <w:szCs w:val="16"/>
                <w:lang w:eastAsia="en-GB" w:bidi="ar-SA"/>
              </w:rPr>
              <w:t>6.15</w:t>
            </w:r>
          </w:p>
        </w:tc>
        <w:tc>
          <w:tcPr>
            <w:tcW w:w="1970" w:type="dxa"/>
            <w:shd w:val="clear" w:color="auto" w:fill="auto"/>
            <w:noWrap/>
            <w:vAlign w:val="bottom"/>
            <w:hideMark/>
          </w:tcPr>
          <w:p w14:paraId="2349C08C" w14:textId="77777777" w:rsidR="006F53BF" w:rsidRPr="00BD59B6" w:rsidRDefault="006F53BF" w:rsidP="009563A6">
            <w:pPr>
              <w:widowControl/>
              <w:rPr>
                <w:rFonts w:cs="Arial"/>
                <w:sz w:val="16"/>
                <w:szCs w:val="16"/>
                <w:lang w:eastAsia="en-GB" w:bidi="ar-SA"/>
              </w:rPr>
            </w:pPr>
            <w:r w:rsidRPr="00BD59B6">
              <w:rPr>
                <w:rFonts w:cs="Arial"/>
                <w:sz w:val="16"/>
                <w:szCs w:val="16"/>
                <w:lang w:eastAsia="en-GB" w:bidi="ar-SA"/>
              </w:rPr>
              <w:t>ND</w:t>
            </w:r>
          </w:p>
        </w:tc>
        <w:tc>
          <w:tcPr>
            <w:tcW w:w="901" w:type="dxa"/>
            <w:shd w:val="clear" w:color="auto" w:fill="auto"/>
            <w:noWrap/>
            <w:vAlign w:val="bottom"/>
            <w:hideMark/>
          </w:tcPr>
          <w:p w14:paraId="5F6C8F60" w14:textId="33CE9194" w:rsidR="006F53BF" w:rsidRPr="00BD59B6" w:rsidRDefault="006F53BF" w:rsidP="009563A6">
            <w:pPr>
              <w:widowControl/>
              <w:jc w:val="right"/>
              <w:rPr>
                <w:rFonts w:cs="Arial"/>
                <w:sz w:val="16"/>
                <w:szCs w:val="16"/>
                <w:lang w:eastAsia="en-GB" w:bidi="ar-SA"/>
              </w:rPr>
            </w:pPr>
            <w:r>
              <w:rPr>
                <w:rFonts w:cs="Arial"/>
                <w:sz w:val="16"/>
                <w:szCs w:val="16"/>
                <w:lang w:eastAsia="en-GB" w:bidi="ar-SA"/>
              </w:rPr>
              <w:t>NA</w:t>
            </w:r>
          </w:p>
        </w:tc>
        <w:tc>
          <w:tcPr>
            <w:tcW w:w="1084" w:type="dxa"/>
            <w:shd w:val="clear" w:color="auto" w:fill="auto"/>
            <w:noWrap/>
            <w:vAlign w:val="bottom"/>
            <w:hideMark/>
          </w:tcPr>
          <w:p w14:paraId="62C551E1" w14:textId="427BCB6B" w:rsidR="006F53BF" w:rsidRPr="00BD59B6" w:rsidRDefault="006F53BF" w:rsidP="009563A6">
            <w:pPr>
              <w:widowControl/>
              <w:jc w:val="right"/>
              <w:rPr>
                <w:rFonts w:cs="Arial"/>
                <w:sz w:val="16"/>
                <w:szCs w:val="16"/>
                <w:lang w:eastAsia="en-GB" w:bidi="ar-SA"/>
              </w:rPr>
            </w:pPr>
            <w:r>
              <w:rPr>
                <w:rFonts w:cs="Arial"/>
                <w:sz w:val="16"/>
                <w:szCs w:val="16"/>
                <w:lang w:eastAsia="en-GB" w:bidi="ar-SA"/>
              </w:rPr>
              <w:t>NA</w:t>
            </w:r>
          </w:p>
        </w:tc>
        <w:tc>
          <w:tcPr>
            <w:tcW w:w="992" w:type="dxa"/>
            <w:shd w:val="clear" w:color="auto" w:fill="auto"/>
            <w:noWrap/>
            <w:vAlign w:val="bottom"/>
            <w:hideMark/>
          </w:tcPr>
          <w:p w14:paraId="46E3162E" w14:textId="239452A1" w:rsidR="006F53BF" w:rsidRPr="00BD59B6" w:rsidRDefault="006F53BF" w:rsidP="009563A6">
            <w:pPr>
              <w:widowControl/>
              <w:jc w:val="right"/>
              <w:rPr>
                <w:rFonts w:cs="Arial"/>
                <w:sz w:val="16"/>
                <w:szCs w:val="16"/>
                <w:lang w:eastAsia="en-GB" w:bidi="ar-SA"/>
              </w:rPr>
            </w:pPr>
            <w:r>
              <w:rPr>
                <w:rFonts w:cs="Arial"/>
                <w:sz w:val="16"/>
                <w:szCs w:val="16"/>
                <w:lang w:eastAsia="en-GB" w:bidi="ar-SA"/>
              </w:rPr>
              <w:t>NA</w:t>
            </w:r>
          </w:p>
        </w:tc>
        <w:tc>
          <w:tcPr>
            <w:tcW w:w="2128" w:type="dxa"/>
            <w:shd w:val="clear" w:color="auto" w:fill="auto"/>
            <w:noWrap/>
            <w:vAlign w:val="bottom"/>
            <w:hideMark/>
          </w:tcPr>
          <w:p w14:paraId="10D6BCB4" w14:textId="11AE1531" w:rsidR="006F53BF" w:rsidRPr="00BD59B6" w:rsidRDefault="006F53BF" w:rsidP="009563A6">
            <w:pPr>
              <w:widowControl/>
              <w:rPr>
                <w:rFonts w:cs="Arial"/>
                <w:color w:val="000000"/>
                <w:sz w:val="16"/>
                <w:szCs w:val="16"/>
                <w:lang w:eastAsia="en-GB" w:bidi="ar-SA"/>
              </w:rPr>
            </w:pPr>
            <w:r w:rsidRPr="00BD59B6">
              <w:rPr>
                <w:rFonts w:cs="Arial"/>
                <w:color w:val="000000"/>
                <w:sz w:val="16"/>
                <w:szCs w:val="16"/>
                <w:lang w:eastAsia="en-GB" w:bidi="ar-SA"/>
              </w:rPr>
              <w:t>A1193</w:t>
            </w:r>
          </w:p>
        </w:tc>
      </w:tr>
      <w:tr w:rsidR="006F53BF" w:rsidRPr="00BD59B6" w14:paraId="0D0EC7DE" w14:textId="77777777" w:rsidTr="000225E7">
        <w:trPr>
          <w:trHeight w:val="300"/>
        </w:trPr>
        <w:tc>
          <w:tcPr>
            <w:tcW w:w="2405" w:type="dxa"/>
            <w:vMerge w:val="restart"/>
            <w:shd w:val="clear" w:color="auto" w:fill="auto"/>
            <w:noWrap/>
            <w:hideMark/>
          </w:tcPr>
          <w:p w14:paraId="6262845C" w14:textId="77777777" w:rsidR="006F53BF" w:rsidRPr="00BD59B6" w:rsidRDefault="006F53BF" w:rsidP="006F53BF">
            <w:pPr>
              <w:widowControl/>
              <w:rPr>
                <w:rFonts w:cs="Arial"/>
                <w:color w:val="000000"/>
                <w:sz w:val="16"/>
                <w:szCs w:val="16"/>
                <w:lang w:eastAsia="en-GB" w:bidi="ar-SA"/>
              </w:rPr>
            </w:pPr>
            <w:r w:rsidRPr="00BD59B6">
              <w:rPr>
                <w:rFonts w:cs="Arial"/>
                <w:color w:val="000000"/>
                <w:sz w:val="16"/>
                <w:szCs w:val="16"/>
                <w:lang w:eastAsia="en-GB" w:bidi="ar-SA"/>
              </w:rPr>
              <w:t>Carrot and similar root vegetables</w:t>
            </w:r>
          </w:p>
        </w:tc>
        <w:tc>
          <w:tcPr>
            <w:tcW w:w="1985" w:type="dxa"/>
            <w:shd w:val="clear" w:color="auto" w:fill="auto"/>
            <w:noWrap/>
            <w:vAlign w:val="bottom"/>
            <w:hideMark/>
          </w:tcPr>
          <w:p w14:paraId="787CB2C2" w14:textId="528EBD9D" w:rsidR="006F53BF" w:rsidRPr="00BD59B6" w:rsidRDefault="006F53BF" w:rsidP="00337CB2">
            <w:pPr>
              <w:widowControl/>
              <w:rPr>
                <w:rFonts w:cs="Arial"/>
                <w:sz w:val="16"/>
                <w:szCs w:val="16"/>
                <w:lang w:eastAsia="en-GB" w:bidi="ar-SA"/>
              </w:rPr>
            </w:pPr>
            <w:r>
              <w:rPr>
                <w:rFonts w:cs="Arial"/>
                <w:sz w:val="16"/>
                <w:szCs w:val="16"/>
                <w:lang w:eastAsia="en-GB" w:bidi="ar-SA"/>
              </w:rPr>
              <w:t>C</w:t>
            </w:r>
            <w:r w:rsidRPr="00BD59B6">
              <w:rPr>
                <w:rFonts w:cs="Arial"/>
                <w:sz w:val="16"/>
                <w:szCs w:val="16"/>
                <w:lang w:eastAsia="en-GB" w:bidi="ar-SA"/>
              </w:rPr>
              <w:t>arrot</w:t>
            </w:r>
          </w:p>
        </w:tc>
        <w:tc>
          <w:tcPr>
            <w:tcW w:w="992" w:type="dxa"/>
            <w:shd w:val="clear" w:color="auto" w:fill="auto"/>
            <w:noWrap/>
            <w:vAlign w:val="bottom"/>
            <w:hideMark/>
          </w:tcPr>
          <w:p w14:paraId="62E2A78C" w14:textId="77777777" w:rsidR="006F53BF" w:rsidRPr="00BD59B6" w:rsidRDefault="006F53BF" w:rsidP="00337CB2">
            <w:pPr>
              <w:widowControl/>
              <w:jc w:val="right"/>
              <w:rPr>
                <w:rFonts w:cs="Arial"/>
                <w:sz w:val="16"/>
                <w:szCs w:val="16"/>
                <w:lang w:eastAsia="en-GB" w:bidi="ar-SA"/>
              </w:rPr>
            </w:pPr>
            <w:r w:rsidRPr="00BD59B6">
              <w:rPr>
                <w:rFonts w:cs="Arial"/>
                <w:sz w:val="16"/>
                <w:szCs w:val="16"/>
                <w:lang w:eastAsia="en-GB" w:bidi="ar-SA"/>
              </w:rPr>
              <w:t>0.42</w:t>
            </w:r>
          </w:p>
        </w:tc>
        <w:tc>
          <w:tcPr>
            <w:tcW w:w="1134" w:type="dxa"/>
            <w:shd w:val="clear" w:color="auto" w:fill="auto"/>
            <w:noWrap/>
            <w:vAlign w:val="bottom"/>
            <w:hideMark/>
          </w:tcPr>
          <w:p w14:paraId="2C42956E" w14:textId="299493B2" w:rsidR="006F53BF" w:rsidRPr="00BD59B6" w:rsidRDefault="006F53BF" w:rsidP="00337CB2">
            <w:pPr>
              <w:widowControl/>
              <w:jc w:val="right"/>
              <w:rPr>
                <w:rFonts w:cs="Arial"/>
                <w:sz w:val="16"/>
                <w:szCs w:val="16"/>
                <w:lang w:eastAsia="en-GB" w:bidi="ar-SA"/>
              </w:rPr>
            </w:pPr>
            <w:r w:rsidRPr="00BD59B6">
              <w:rPr>
                <w:rFonts w:cs="Arial"/>
                <w:sz w:val="16"/>
                <w:szCs w:val="16"/>
                <w:lang w:eastAsia="en-GB" w:bidi="ar-SA"/>
              </w:rPr>
              <w:t>0.</w:t>
            </w:r>
            <w:r>
              <w:rPr>
                <w:rFonts w:cs="Arial"/>
                <w:sz w:val="16"/>
                <w:szCs w:val="16"/>
                <w:lang w:eastAsia="en-GB" w:bidi="ar-SA"/>
              </w:rPr>
              <w:t>58</w:t>
            </w:r>
          </w:p>
        </w:tc>
        <w:tc>
          <w:tcPr>
            <w:tcW w:w="1148" w:type="dxa"/>
            <w:shd w:val="clear" w:color="auto" w:fill="auto"/>
            <w:noWrap/>
            <w:vAlign w:val="bottom"/>
            <w:hideMark/>
          </w:tcPr>
          <w:p w14:paraId="116B6233" w14:textId="77777777" w:rsidR="006F53BF" w:rsidRPr="00BD59B6" w:rsidRDefault="006F53BF" w:rsidP="00337CB2">
            <w:pPr>
              <w:widowControl/>
              <w:jc w:val="right"/>
              <w:rPr>
                <w:rFonts w:cs="Arial"/>
                <w:sz w:val="16"/>
                <w:szCs w:val="16"/>
                <w:lang w:eastAsia="en-GB" w:bidi="ar-SA"/>
              </w:rPr>
            </w:pPr>
            <w:r w:rsidRPr="00BD59B6">
              <w:rPr>
                <w:rFonts w:cs="Arial"/>
                <w:sz w:val="16"/>
                <w:szCs w:val="16"/>
                <w:lang w:eastAsia="en-GB" w:bidi="ar-SA"/>
              </w:rPr>
              <w:t>0.41</w:t>
            </w:r>
          </w:p>
        </w:tc>
        <w:tc>
          <w:tcPr>
            <w:tcW w:w="1970" w:type="dxa"/>
            <w:shd w:val="clear" w:color="auto" w:fill="auto"/>
            <w:noWrap/>
            <w:vAlign w:val="bottom"/>
            <w:hideMark/>
          </w:tcPr>
          <w:p w14:paraId="5FA2EBB5" w14:textId="6E96580F" w:rsidR="006F53BF" w:rsidRPr="00BD59B6" w:rsidRDefault="006F53BF" w:rsidP="00337CB2">
            <w:pPr>
              <w:widowControl/>
              <w:rPr>
                <w:rFonts w:cs="Arial"/>
                <w:sz w:val="16"/>
                <w:szCs w:val="16"/>
                <w:lang w:eastAsia="en-GB" w:bidi="ar-SA"/>
              </w:rPr>
            </w:pPr>
            <w:r>
              <w:rPr>
                <w:rFonts w:cs="Arial"/>
                <w:sz w:val="16"/>
                <w:szCs w:val="16"/>
                <w:lang w:eastAsia="en-GB" w:bidi="ar-SA"/>
              </w:rPr>
              <w:t>C</w:t>
            </w:r>
            <w:r w:rsidRPr="00BD59B6">
              <w:rPr>
                <w:rFonts w:cs="Arial"/>
                <w:sz w:val="16"/>
                <w:szCs w:val="16"/>
                <w:lang w:eastAsia="en-GB" w:bidi="ar-SA"/>
              </w:rPr>
              <w:t>arrot</w:t>
            </w:r>
          </w:p>
        </w:tc>
        <w:tc>
          <w:tcPr>
            <w:tcW w:w="901" w:type="dxa"/>
            <w:shd w:val="clear" w:color="auto" w:fill="auto"/>
            <w:noWrap/>
            <w:vAlign w:val="bottom"/>
            <w:hideMark/>
          </w:tcPr>
          <w:p w14:paraId="08396CE7" w14:textId="77777777" w:rsidR="006F53BF" w:rsidRPr="00BD59B6" w:rsidRDefault="006F53BF" w:rsidP="00337CB2">
            <w:pPr>
              <w:widowControl/>
              <w:jc w:val="right"/>
              <w:rPr>
                <w:rFonts w:cs="Arial"/>
                <w:sz w:val="16"/>
                <w:szCs w:val="16"/>
                <w:lang w:eastAsia="en-GB" w:bidi="ar-SA"/>
              </w:rPr>
            </w:pPr>
            <w:r w:rsidRPr="00BD59B6">
              <w:rPr>
                <w:rFonts w:cs="Arial"/>
                <w:sz w:val="16"/>
                <w:szCs w:val="16"/>
                <w:lang w:eastAsia="en-GB" w:bidi="ar-SA"/>
              </w:rPr>
              <w:t>24.42</w:t>
            </w:r>
          </w:p>
        </w:tc>
        <w:tc>
          <w:tcPr>
            <w:tcW w:w="1084" w:type="dxa"/>
            <w:shd w:val="clear" w:color="auto" w:fill="auto"/>
            <w:noWrap/>
            <w:vAlign w:val="bottom"/>
            <w:hideMark/>
          </w:tcPr>
          <w:p w14:paraId="1E138DD8" w14:textId="77777777" w:rsidR="006F53BF" w:rsidRPr="00BD59B6" w:rsidRDefault="006F53BF" w:rsidP="00337CB2">
            <w:pPr>
              <w:widowControl/>
              <w:jc w:val="right"/>
              <w:rPr>
                <w:rFonts w:cs="Arial"/>
                <w:sz w:val="16"/>
                <w:szCs w:val="16"/>
                <w:lang w:eastAsia="en-GB" w:bidi="ar-SA"/>
              </w:rPr>
            </w:pPr>
            <w:r w:rsidRPr="00BD59B6">
              <w:rPr>
                <w:rFonts w:cs="Arial"/>
                <w:sz w:val="16"/>
                <w:szCs w:val="16"/>
                <w:lang w:eastAsia="en-GB" w:bidi="ar-SA"/>
              </w:rPr>
              <w:t>37.2</w:t>
            </w:r>
          </w:p>
        </w:tc>
        <w:tc>
          <w:tcPr>
            <w:tcW w:w="992" w:type="dxa"/>
            <w:shd w:val="clear" w:color="auto" w:fill="auto"/>
            <w:noWrap/>
            <w:vAlign w:val="bottom"/>
            <w:hideMark/>
          </w:tcPr>
          <w:p w14:paraId="6F356C96" w14:textId="5029CD14" w:rsidR="006F53BF" w:rsidRPr="00BD59B6" w:rsidRDefault="006F53BF" w:rsidP="00337CB2">
            <w:pPr>
              <w:widowControl/>
              <w:jc w:val="right"/>
              <w:rPr>
                <w:rFonts w:cs="Arial"/>
                <w:sz w:val="16"/>
                <w:szCs w:val="16"/>
                <w:lang w:eastAsia="en-GB" w:bidi="ar-SA"/>
              </w:rPr>
            </w:pPr>
            <w:r w:rsidRPr="00BD59B6">
              <w:rPr>
                <w:rFonts w:cs="Arial"/>
                <w:sz w:val="16"/>
                <w:szCs w:val="16"/>
                <w:lang w:eastAsia="en-GB" w:bidi="ar-SA"/>
              </w:rPr>
              <w:t>19</w:t>
            </w:r>
            <w:r>
              <w:rPr>
                <w:rFonts w:cs="Arial"/>
                <w:sz w:val="16"/>
                <w:szCs w:val="16"/>
                <w:lang w:eastAsia="en-GB" w:bidi="ar-SA"/>
              </w:rPr>
              <w:t>.01</w:t>
            </w:r>
          </w:p>
        </w:tc>
        <w:tc>
          <w:tcPr>
            <w:tcW w:w="2128" w:type="dxa"/>
            <w:shd w:val="clear" w:color="auto" w:fill="auto"/>
            <w:noWrap/>
            <w:vAlign w:val="bottom"/>
            <w:hideMark/>
          </w:tcPr>
          <w:p w14:paraId="6F939D84" w14:textId="77777777" w:rsidR="006F53BF" w:rsidRPr="00BD59B6" w:rsidRDefault="006F53BF" w:rsidP="00337CB2">
            <w:pPr>
              <w:widowControl/>
              <w:rPr>
                <w:rFonts w:cs="Arial"/>
                <w:color w:val="000000"/>
                <w:sz w:val="16"/>
                <w:szCs w:val="16"/>
                <w:lang w:eastAsia="en-GB" w:bidi="ar-SA"/>
              </w:rPr>
            </w:pPr>
            <w:r w:rsidRPr="00BD59B6">
              <w:rPr>
                <w:rFonts w:cs="Arial"/>
                <w:color w:val="000000"/>
                <w:sz w:val="16"/>
                <w:szCs w:val="16"/>
                <w:lang w:eastAsia="en-GB" w:bidi="ar-SA"/>
              </w:rPr>
              <w:t>A1193</w:t>
            </w:r>
          </w:p>
        </w:tc>
      </w:tr>
      <w:tr w:rsidR="006F53BF" w:rsidRPr="00BD59B6" w14:paraId="63D328B8" w14:textId="77777777" w:rsidTr="000225E7">
        <w:trPr>
          <w:trHeight w:val="300"/>
        </w:trPr>
        <w:tc>
          <w:tcPr>
            <w:tcW w:w="2405" w:type="dxa"/>
            <w:vMerge/>
            <w:tcBorders>
              <w:bottom w:val="single" w:sz="4" w:space="0" w:color="auto"/>
            </w:tcBorders>
            <w:shd w:val="clear" w:color="auto" w:fill="auto"/>
            <w:noWrap/>
            <w:vAlign w:val="bottom"/>
          </w:tcPr>
          <w:p w14:paraId="0B164D51" w14:textId="1C945A48" w:rsidR="006F53BF" w:rsidRPr="00BD59B6" w:rsidRDefault="006F53BF" w:rsidP="00337CB2">
            <w:pPr>
              <w:widowControl/>
              <w:rPr>
                <w:rFonts w:cs="Arial"/>
                <w:color w:val="000000"/>
                <w:sz w:val="16"/>
                <w:szCs w:val="16"/>
                <w:lang w:eastAsia="en-GB" w:bidi="ar-SA"/>
              </w:rPr>
            </w:pPr>
          </w:p>
        </w:tc>
        <w:tc>
          <w:tcPr>
            <w:tcW w:w="1985" w:type="dxa"/>
            <w:shd w:val="clear" w:color="auto" w:fill="auto"/>
            <w:noWrap/>
            <w:vAlign w:val="bottom"/>
            <w:hideMark/>
          </w:tcPr>
          <w:p w14:paraId="71A0E2B5" w14:textId="07E6A41C" w:rsidR="006F53BF" w:rsidRPr="00BD59B6" w:rsidRDefault="006F53BF" w:rsidP="00337CB2">
            <w:pPr>
              <w:widowControl/>
              <w:rPr>
                <w:rFonts w:cs="Arial"/>
                <w:sz w:val="16"/>
                <w:szCs w:val="16"/>
                <w:lang w:eastAsia="en-GB" w:bidi="ar-SA"/>
              </w:rPr>
            </w:pPr>
            <w:r>
              <w:rPr>
                <w:rFonts w:cs="Arial"/>
                <w:sz w:val="16"/>
                <w:szCs w:val="16"/>
                <w:lang w:eastAsia="en-GB" w:bidi="ar-SA"/>
              </w:rPr>
              <w:t>S</w:t>
            </w:r>
            <w:r w:rsidRPr="00BD59B6">
              <w:rPr>
                <w:rFonts w:cs="Arial"/>
                <w:sz w:val="16"/>
                <w:szCs w:val="16"/>
                <w:lang w:eastAsia="en-GB" w:bidi="ar-SA"/>
              </w:rPr>
              <w:t>weet potato</w:t>
            </w:r>
          </w:p>
        </w:tc>
        <w:tc>
          <w:tcPr>
            <w:tcW w:w="992" w:type="dxa"/>
            <w:shd w:val="clear" w:color="auto" w:fill="auto"/>
            <w:noWrap/>
            <w:vAlign w:val="bottom"/>
            <w:hideMark/>
          </w:tcPr>
          <w:p w14:paraId="44262221" w14:textId="77777777" w:rsidR="006F53BF" w:rsidRPr="00BD59B6" w:rsidRDefault="006F53BF" w:rsidP="00337CB2">
            <w:pPr>
              <w:widowControl/>
              <w:jc w:val="right"/>
              <w:rPr>
                <w:rFonts w:cs="Arial"/>
                <w:sz w:val="16"/>
                <w:szCs w:val="16"/>
                <w:lang w:eastAsia="en-GB" w:bidi="ar-SA"/>
              </w:rPr>
            </w:pPr>
            <w:r w:rsidRPr="00BD59B6">
              <w:rPr>
                <w:rFonts w:cs="Arial"/>
                <w:sz w:val="16"/>
                <w:szCs w:val="16"/>
                <w:lang w:eastAsia="en-GB" w:bidi="ar-SA"/>
              </w:rPr>
              <w:t>1.05</w:t>
            </w:r>
          </w:p>
        </w:tc>
        <w:tc>
          <w:tcPr>
            <w:tcW w:w="1134" w:type="dxa"/>
            <w:shd w:val="clear" w:color="auto" w:fill="auto"/>
            <w:noWrap/>
            <w:vAlign w:val="bottom"/>
            <w:hideMark/>
          </w:tcPr>
          <w:p w14:paraId="05F826E1" w14:textId="77777777" w:rsidR="006F53BF" w:rsidRPr="00BD59B6" w:rsidRDefault="006F53BF" w:rsidP="00337CB2">
            <w:pPr>
              <w:widowControl/>
              <w:jc w:val="right"/>
              <w:rPr>
                <w:rFonts w:cs="Arial"/>
                <w:sz w:val="16"/>
                <w:szCs w:val="16"/>
                <w:lang w:eastAsia="en-GB" w:bidi="ar-SA"/>
              </w:rPr>
            </w:pPr>
            <w:r w:rsidRPr="00BD59B6">
              <w:rPr>
                <w:rFonts w:cs="Arial"/>
                <w:sz w:val="16"/>
                <w:szCs w:val="16"/>
                <w:lang w:eastAsia="en-GB" w:bidi="ar-SA"/>
              </w:rPr>
              <w:t>0.4</w:t>
            </w:r>
          </w:p>
        </w:tc>
        <w:tc>
          <w:tcPr>
            <w:tcW w:w="1148" w:type="dxa"/>
            <w:shd w:val="clear" w:color="auto" w:fill="auto"/>
            <w:noWrap/>
            <w:vAlign w:val="bottom"/>
            <w:hideMark/>
          </w:tcPr>
          <w:p w14:paraId="1BF845E1" w14:textId="77777777" w:rsidR="006F53BF" w:rsidRPr="00BD59B6" w:rsidRDefault="006F53BF" w:rsidP="00337CB2">
            <w:pPr>
              <w:widowControl/>
              <w:jc w:val="right"/>
              <w:rPr>
                <w:rFonts w:cs="Arial"/>
                <w:sz w:val="16"/>
                <w:szCs w:val="16"/>
                <w:lang w:eastAsia="en-GB" w:bidi="ar-SA"/>
              </w:rPr>
            </w:pPr>
            <w:r w:rsidRPr="00BD59B6">
              <w:rPr>
                <w:rFonts w:cs="Arial"/>
                <w:sz w:val="16"/>
                <w:szCs w:val="16"/>
                <w:lang w:eastAsia="en-GB" w:bidi="ar-SA"/>
              </w:rPr>
              <w:t>1.56</w:t>
            </w:r>
          </w:p>
        </w:tc>
        <w:tc>
          <w:tcPr>
            <w:tcW w:w="1970" w:type="dxa"/>
            <w:shd w:val="clear" w:color="auto" w:fill="auto"/>
            <w:noWrap/>
            <w:vAlign w:val="bottom"/>
            <w:hideMark/>
          </w:tcPr>
          <w:p w14:paraId="1E9D8ECC" w14:textId="3C3757D6" w:rsidR="006F53BF" w:rsidRPr="00BD59B6" w:rsidRDefault="006F53BF" w:rsidP="00337CB2">
            <w:pPr>
              <w:widowControl/>
              <w:rPr>
                <w:rFonts w:cs="Arial"/>
                <w:sz w:val="16"/>
                <w:szCs w:val="16"/>
                <w:lang w:eastAsia="en-GB" w:bidi="ar-SA"/>
              </w:rPr>
            </w:pPr>
            <w:r>
              <w:rPr>
                <w:rFonts w:cs="Arial"/>
                <w:sz w:val="16"/>
                <w:szCs w:val="16"/>
                <w:lang w:eastAsia="en-GB" w:bidi="ar-SA"/>
              </w:rPr>
              <w:t>S</w:t>
            </w:r>
            <w:r w:rsidRPr="00BD59B6">
              <w:rPr>
                <w:rFonts w:cs="Arial"/>
                <w:sz w:val="16"/>
                <w:szCs w:val="16"/>
                <w:lang w:eastAsia="en-GB" w:bidi="ar-SA"/>
              </w:rPr>
              <w:t>weet potato or kumara</w:t>
            </w:r>
          </w:p>
        </w:tc>
        <w:tc>
          <w:tcPr>
            <w:tcW w:w="901" w:type="dxa"/>
            <w:shd w:val="clear" w:color="auto" w:fill="auto"/>
            <w:noWrap/>
            <w:vAlign w:val="bottom"/>
            <w:hideMark/>
          </w:tcPr>
          <w:p w14:paraId="1D7BFB95" w14:textId="77777777" w:rsidR="006F53BF" w:rsidRPr="00BD59B6" w:rsidRDefault="006F53BF" w:rsidP="00337CB2">
            <w:pPr>
              <w:widowControl/>
              <w:jc w:val="right"/>
              <w:rPr>
                <w:rFonts w:cs="Arial"/>
                <w:sz w:val="16"/>
                <w:szCs w:val="16"/>
                <w:lang w:eastAsia="en-GB" w:bidi="ar-SA"/>
              </w:rPr>
            </w:pPr>
            <w:r w:rsidRPr="00BD59B6">
              <w:rPr>
                <w:rFonts w:cs="Arial"/>
                <w:sz w:val="16"/>
                <w:szCs w:val="16"/>
                <w:lang w:eastAsia="en-GB" w:bidi="ar-SA"/>
              </w:rPr>
              <w:t>7.62</w:t>
            </w:r>
          </w:p>
        </w:tc>
        <w:tc>
          <w:tcPr>
            <w:tcW w:w="1084" w:type="dxa"/>
            <w:shd w:val="clear" w:color="auto" w:fill="auto"/>
            <w:noWrap/>
            <w:vAlign w:val="bottom"/>
            <w:hideMark/>
          </w:tcPr>
          <w:p w14:paraId="386F43F1" w14:textId="77777777" w:rsidR="006F53BF" w:rsidRPr="00BD59B6" w:rsidRDefault="006F53BF" w:rsidP="00337CB2">
            <w:pPr>
              <w:widowControl/>
              <w:jc w:val="right"/>
              <w:rPr>
                <w:rFonts w:cs="Arial"/>
                <w:sz w:val="16"/>
                <w:szCs w:val="16"/>
                <w:lang w:eastAsia="en-GB" w:bidi="ar-SA"/>
              </w:rPr>
            </w:pPr>
            <w:r w:rsidRPr="00BD59B6">
              <w:rPr>
                <w:rFonts w:cs="Arial"/>
                <w:sz w:val="16"/>
                <w:szCs w:val="16"/>
                <w:lang w:eastAsia="en-GB" w:bidi="ar-SA"/>
              </w:rPr>
              <w:t>0.08</w:t>
            </w:r>
          </w:p>
        </w:tc>
        <w:tc>
          <w:tcPr>
            <w:tcW w:w="992" w:type="dxa"/>
            <w:shd w:val="clear" w:color="auto" w:fill="auto"/>
            <w:noWrap/>
            <w:vAlign w:val="bottom"/>
            <w:hideMark/>
          </w:tcPr>
          <w:p w14:paraId="1F8E52F6" w14:textId="77777777" w:rsidR="006F53BF" w:rsidRPr="00BD59B6" w:rsidRDefault="006F53BF" w:rsidP="00337CB2">
            <w:pPr>
              <w:widowControl/>
              <w:jc w:val="right"/>
              <w:rPr>
                <w:rFonts w:cs="Arial"/>
                <w:sz w:val="16"/>
                <w:szCs w:val="16"/>
                <w:lang w:eastAsia="en-GB" w:bidi="ar-SA"/>
              </w:rPr>
            </w:pPr>
            <w:r w:rsidRPr="00BD59B6">
              <w:rPr>
                <w:rFonts w:cs="Arial"/>
                <w:sz w:val="16"/>
                <w:szCs w:val="16"/>
                <w:lang w:eastAsia="en-GB" w:bidi="ar-SA"/>
              </w:rPr>
              <w:t>0.19</w:t>
            </w:r>
          </w:p>
        </w:tc>
        <w:tc>
          <w:tcPr>
            <w:tcW w:w="2128" w:type="dxa"/>
            <w:shd w:val="clear" w:color="auto" w:fill="auto"/>
            <w:noWrap/>
            <w:vAlign w:val="bottom"/>
            <w:hideMark/>
          </w:tcPr>
          <w:p w14:paraId="32117C1D" w14:textId="77777777" w:rsidR="006F53BF" w:rsidRPr="00BD59B6" w:rsidRDefault="006F53BF" w:rsidP="00337CB2">
            <w:pPr>
              <w:widowControl/>
              <w:rPr>
                <w:rFonts w:cs="Arial"/>
                <w:color w:val="000000"/>
                <w:sz w:val="16"/>
                <w:szCs w:val="16"/>
                <w:lang w:eastAsia="en-GB" w:bidi="ar-SA"/>
              </w:rPr>
            </w:pPr>
            <w:r w:rsidRPr="00BD59B6">
              <w:rPr>
                <w:rFonts w:cs="Arial"/>
                <w:color w:val="000000"/>
                <w:sz w:val="16"/>
                <w:szCs w:val="16"/>
                <w:lang w:eastAsia="en-GB" w:bidi="ar-SA"/>
              </w:rPr>
              <w:t>A1193</w:t>
            </w:r>
          </w:p>
        </w:tc>
      </w:tr>
      <w:tr w:rsidR="00337CB2" w:rsidRPr="00BD59B6" w14:paraId="08A2DE0E" w14:textId="77777777" w:rsidTr="000225E7">
        <w:trPr>
          <w:trHeight w:val="300"/>
        </w:trPr>
        <w:tc>
          <w:tcPr>
            <w:tcW w:w="2405" w:type="dxa"/>
            <w:tcBorders>
              <w:bottom w:val="nil"/>
            </w:tcBorders>
            <w:shd w:val="clear" w:color="auto" w:fill="auto"/>
            <w:noWrap/>
            <w:vAlign w:val="bottom"/>
            <w:hideMark/>
          </w:tcPr>
          <w:p w14:paraId="36CDFFEC" w14:textId="77777777" w:rsidR="00337CB2" w:rsidRPr="00BD59B6" w:rsidRDefault="00337CB2" w:rsidP="00337CB2">
            <w:pPr>
              <w:widowControl/>
              <w:rPr>
                <w:rFonts w:cs="Arial"/>
                <w:color w:val="000000"/>
                <w:sz w:val="16"/>
                <w:szCs w:val="16"/>
                <w:lang w:eastAsia="en-GB" w:bidi="ar-SA"/>
              </w:rPr>
            </w:pPr>
            <w:r w:rsidRPr="00BD59B6">
              <w:rPr>
                <w:rFonts w:cs="Arial"/>
                <w:color w:val="000000"/>
                <w:sz w:val="16"/>
                <w:szCs w:val="16"/>
                <w:lang w:eastAsia="en-GB" w:bidi="ar-SA"/>
              </w:rPr>
              <w:t>Leaf and stalk vegetables</w:t>
            </w:r>
          </w:p>
        </w:tc>
        <w:tc>
          <w:tcPr>
            <w:tcW w:w="1985" w:type="dxa"/>
            <w:shd w:val="clear" w:color="auto" w:fill="auto"/>
            <w:noWrap/>
            <w:vAlign w:val="bottom"/>
            <w:hideMark/>
          </w:tcPr>
          <w:p w14:paraId="17DFDBDA" w14:textId="0F0BF5AF" w:rsidR="00337CB2" w:rsidRPr="00BD59B6" w:rsidRDefault="00337CB2" w:rsidP="00337CB2">
            <w:pPr>
              <w:widowControl/>
              <w:rPr>
                <w:rFonts w:cs="Arial"/>
                <w:sz w:val="16"/>
                <w:szCs w:val="16"/>
                <w:lang w:eastAsia="en-GB" w:bidi="ar-SA"/>
              </w:rPr>
            </w:pPr>
            <w:r>
              <w:rPr>
                <w:rFonts w:cs="Arial"/>
                <w:sz w:val="16"/>
                <w:szCs w:val="16"/>
                <w:lang w:eastAsia="en-GB" w:bidi="ar-SA"/>
              </w:rPr>
              <w:t>F</w:t>
            </w:r>
            <w:r w:rsidRPr="00BD59B6">
              <w:rPr>
                <w:rFonts w:cs="Arial"/>
                <w:sz w:val="16"/>
                <w:szCs w:val="16"/>
                <w:lang w:eastAsia="en-GB" w:bidi="ar-SA"/>
              </w:rPr>
              <w:t>ield rocket</w:t>
            </w:r>
          </w:p>
        </w:tc>
        <w:tc>
          <w:tcPr>
            <w:tcW w:w="992" w:type="dxa"/>
            <w:shd w:val="clear" w:color="auto" w:fill="auto"/>
            <w:noWrap/>
            <w:vAlign w:val="bottom"/>
            <w:hideMark/>
          </w:tcPr>
          <w:p w14:paraId="0201E8E1"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0.01</w:t>
            </w:r>
          </w:p>
        </w:tc>
        <w:tc>
          <w:tcPr>
            <w:tcW w:w="1134" w:type="dxa"/>
            <w:shd w:val="clear" w:color="auto" w:fill="auto"/>
            <w:noWrap/>
            <w:vAlign w:val="bottom"/>
            <w:hideMark/>
          </w:tcPr>
          <w:p w14:paraId="1E4FB96F"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w:t>
            </w:r>
          </w:p>
        </w:tc>
        <w:tc>
          <w:tcPr>
            <w:tcW w:w="1148" w:type="dxa"/>
            <w:shd w:val="clear" w:color="auto" w:fill="auto"/>
            <w:noWrap/>
            <w:vAlign w:val="bottom"/>
            <w:hideMark/>
          </w:tcPr>
          <w:p w14:paraId="7389ABEB"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0.003</w:t>
            </w:r>
          </w:p>
        </w:tc>
        <w:tc>
          <w:tcPr>
            <w:tcW w:w="1970" w:type="dxa"/>
            <w:shd w:val="clear" w:color="auto" w:fill="auto"/>
            <w:noWrap/>
            <w:vAlign w:val="bottom"/>
            <w:hideMark/>
          </w:tcPr>
          <w:p w14:paraId="039549FD" w14:textId="40BCCAB5" w:rsidR="00337CB2" w:rsidRPr="00BD59B6" w:rsidRDefault="00337CB2" w:rsidP="00337CB2">
            <w:pPr>
              <w:widowControl/>
              <w:rPr>
                <w:rFonts w:cs="Arial"/>
                <w:sz w:val="16"/>
                <w:szCs w:val="16"/>
                <w:lang w:eastAsia="en-GB" w:bidi="ar-SA"/>
              </w:rPr>
            </w:pPr>
            <w:r>
              <w:rPr>
                <w:rFonts w:cs="Arial"/>
                <w:sz w:val="16"/>
                <w:szCs w:val="16"/>
                <w:lang w:eastAsia="en-GB" w:bidi="ar-SA"/>
              </w:rPr>
              <w:t>F</w:t>
            </w:r>
            <w:r w:rsidRPr="00BD59B6">
              <w:rPr>
                <w:rFonts w:cs="Arial"/>
                <w:sz w:val="16"/>
                <w:szCs w:val="16"/>
                <w:lang w:eastAsia="en-GB" w:bidi="ar-SA"/>
              </w:rPr>
              <w:t>ield rocket</w:t>
            </w:r>
          </w:p>
        </w:tc>
        <w:tc>
          <w:tcPr>
            <w:tcW w:w="901" w:type="dxa"/>
            <w:shd w:val="clear" w:color="auto" w:fill="auto"/>
            <w:noWrap/>
            <w:vAlign w:val="bottom"/>
            <w:hideMark/>
          </w:tcPr>
          <w:p w14:paraId="11442CE1"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0.17</w:t>
            </w:r>
          </w:p>
        </w:tc>
        <w:tc>
          <w:tcPr>
            <w:tcW w:w="1084" w:type="dxa"/>
            <w:shd w:val="clear" w:color="auto" w:fill="auto"/>
            <w:noWrap/>
            <w:vAlign w:val="bottom"/>
            <w:hideMark/>
          </w:tcPr>
          <w:p w14:paraId="7F7A6F87"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w:t>
            </w:r>
          </w:p>
        </w:tc>
        <w:tc>
          <w:tcPr>
            <w:tcW w:w="992" w:type="dxa"/>
            <w:shd w:val="clear" w:color="auto" w:fill="auto"/>
            <w:noWrap/>
            <w:vAlign w:val="bottom"/>
            <w:hideMark/>
          </w:tcPr>
          <w:p w14:paraId="17158C4D"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0.05</w:t>
            </w:r>
          </w:p>
        </w:tc>
        <w:tc>
          <w:tcPr>
            <w:tcW w:w="2128" w:type="dxa"/>
            <w:shd w:val="clear" w:color="auto" w:fill="auto"/>
            <w:noWrap/>
            <w:vAlign w:val="bottom"/>
            <w:hideMark/>
          </w:tcPr>
          <w:p w14:paraId="30B41BFF" w14:textId="77777777" w:rsidR="00337CB2" w:rsidRPr="00BD59B6" w:rsidRDefault="00337CB2" w:rsidP="00337CB2">
            <w:pPr>
              <w:widowControl/>
              <w:rPr>
                <w:rFonts w:cs="Arial"/>
                <w:color w:val="000000"/>
                <w:sz w:val="16"/>
                <w:szCs w:val="16"/>
                <w:lang w:eastAsia="en-GB" w:bidi="ar-SA"/>
              </w:rPr>
            </w:pPr>
            <w:r w:rsidRPr="00BD59B6">
              <w:rPr>
                <w:rFonts w:cs="Arial"/>
                <w:color w:val="000000"/>
                <w:sz w:val="16"/>
                <w:szCs w:val="16"/>
                <w:lang w:eastAsia="en-GB" w:bidi="ar-SA"/>
              </w:rPr>
              <w:t>A1193</w:t>
            </w:r>
          </w:p>
        </w:tc>
      </w:tr>
      <w:tr w:rsidR="00337CB2" w:rsidRPr="00BD59B6" w14:paraId="68E910DC" w14:textId="77777777" w:rsidTr="000225E7">
        <w:trPr>
          <w:trHeight w:val="300"/>
        </w:trPr>
        <w:tc>
          <w:tcPr>
            <w:tcW w:w="2405" w:type="dxa"/>
            <w:tcBorders>
              <w:top w:val="nil"/>
              <w:bottom w:val="nil"/>
            </w:tcBorders>
            <w:shd w:val="clear" w:color="auto" w:fill="auto"/>
            <w:noWrap/>
            <w:vAlign w:val="bottom"/>
          </w:tcPr>
          <w:p w14:paraId="6B2D7F72" w14:textId="1BB21B6E" w:rsidR="00337CB2" w:rsidRPr="00BD59B6" w:rsidRDefault="00337CB2" w:rsidP="00337CB2">
            <w:pPr>
              <w:widowControl/>
              <w:rPr>
                <w:rFonts w:cs="Arial"/>
                <w:color w:val="000000"/>
                <w:sz w:val="16"/>
                <w:szCs w:val="16"/>
                <w:lang w:eastAsia="en-GB" w:bidi="ar-SA"/>
              </w:rPr>
            </w:pPr>
          </w:p>
        </w:tc>
        <w:tc>
          <w:tcPr>
            <w:tcW w:w="1985" w:type="dxa"/>
            <w:shd w:val="clear" w:color="auto" w:fill="auto"/>
            <w:noWrap/>
            <w:vAlign w:val="bottom"/>
            <w:hideMark/>
          </w:tcPr>
          <w:p w14:paraId="4B7F39BD" w14:textId="29ED7675" w:rsidR="00337CB2" w:rsidRPr="00BD59B6" w:rsidRDefault="00337CB2" w:rsidP="00337CB2">
            <w:pPr>
              <w:widowControl/>
              <w:rPr>
                <w:rFonts w:cs="Arial"/>
                <w:sz w:val="16"/>
                <w:szCs w:val="16"/>
                <w:lang w:eastAsia="en-GB" w:bidi="ar-SA"/>
              </w:rPr>
            </w:pPr>
            <w:r>
              <w:rPr>
                <w:rFonts w:cs="Arial"/>
                <w:sz w:val="16"/>
                <w:szCs w:val="16"/>
                <w:lang w:eastAsia="en-GB" w:bidi="ar-SA"/>
              </w:rPr>
              <w:t>S</w:t>
            </w:r>
            <w:r w:rsidRPr="00BD59B6">
              <w:rPr>
                <w:rFonts w:cs="Arial"/>
                <w:sz w:val="16"/>
                <w:szCs w:val="16"/>
                <w:lang w:eastAsia="en-GB" w:bidi="ar-SA"/>
              </w:rPr>
              <w:t>pinach</w:t>
            </w:r>
          </w:p>
        </w:tc>
        <w:tc>
          <w:tcPr>
            <w:tcW w:w="992" w:type="dxa"/>
            <w:shd w:val="clear" w:color="auto" w:fill="auto"/>
            <w:noWrap/>
            <w:vAlign w:val="bottom"/>
            <w:hideMark/>
          </w:tcPr>
          <w:p w14:paraId="6AD6F547"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0.19</w:t>
            </w:r>
          </w:p>
        </w:tc>
        <w:tc>
          <w:tcPr>
            <w:tcW w:w="1134" w:type="dxa"/>
            <w:shd w:val="clear" w:color="auto" w:fill="auto"/>
            <w:noWrap/>
            <w:vAlign w:val="bottom"/>
            <w:hideMark/>
          </w:tcPr>
          <w:p w14:paraId="538C9B07"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0.09</w:t>
            </w:r>
          </w:p>
        </w:tc>
        <w:tc>
          <w:tcPr>
            <w:tcW w:w="1148" w:type="dxa"/>
            <w:shd w:val="clear" w:color="auto" w:fill="auto"/>
            <w:noWrap/>
            <w:vAlign w:val="bottom"/>
            <w:hideMark/>
          </w:tcPr>
          <w:p w14:paraId="54244DA8"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0.4</w:t>
            </w:r>
          </w:p>
        </w:tc>
        <w:tc>
          <w:tcPr>
            <w:tcW w:w="1970" w:type="dxa"/>
            <w:shd w:val="clear" w:color="auto" w:fill="auto"/>
            <w:noWrap/>
            <w:vAlign w:val="bottom"/>
            <w:hideMark/>
          </w:tcPr>
          <w:p w14:paraId="0FC41860" w14:textId="702C09D6" w:rsidR="00337CB2" w:rsidRPr="00BD59B6" w:rsidRDefault="00337CB2" w:rsidP="00337CB2">
            <w:pPr>
              <w:widowControl/>
              <w:rPr>
                <w:rFonts w:cs="Arial"/>
                <w:sz w:val="16"/>
                <w:szCs w:val="16"/>
                <w:lang w:eastAsia="en-GB" w:bidi="ar-SA"/>
              </w:rPr>
            </w:pPr>
            <w:r>
              <w:rPr>
                <w:rFonts w:cs="Arial"/>
                <w:sz w:val="16"/>
                <w:szCs w:val="16"/>
                <w:lang w:eastAsia="en-GB" w:bidi="ar-SA"/>
              </w:rPr>
              <w:t>S</w:t>
            </w:r>
            <w:r w:rsidRPr="00BD59B6">
              <w:rPr>
                <w:rFonts w:cs="Arial"/>
                <w:sz w:val="16"/>
                <w:szCs w:val="16"/>
                <w:lang w:eastAsia="en-GB" w:bidi="ar-SA"/>
              </w:rPr>
              <w:t>pinach</w:t>
            </w:r>
          </w:p>
        </w:tc>
        <w:tc>
          <w:tcPr>
            <w:tcW w:w="901" w:type="dxa"/>
            <w:shd w:val="clear" w:color="auto" w:fill="auto"/>
            <w:noWrap/>
            <w:vAlign w:val="bottom"/>
            <w:hideMark/>
          </w:tcPr>
          <w:p w14:paraId="70E7D564"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0.63</w:t>
            </w:r>
          </w:p>
        </w:tc>
        <w:tc>
          <w:tcPr>
            <w:tcW w:w="1084" w:type="dxa"/>
            <w:shd w:val="clear" w:color="auto" w:fill="auto"/>
            <w:noWrap/>
            <w:vAlign w:val="bottom"/>
            <w:hideMark/>
          </w:tcPr>
          <w:p w14:paraId="08F25837"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0.74</w:t>
            </w:r>
          </w:p>
        </w:tc>
        <w:tc>
          <w:tcPr>
            <w:tcW w:w="992" w:type="dxa"/>
            <w:shd w:val="clear" w:color="auto" w:fill="auto"/>
            <w:noWrap/>
            <w:vAlign w:val="bottom"/>
            <w:hideMark/>
          </w:tcPr>
          <w:p w14:paraId="542EE542"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2.08</w:t>
            </w:r>
          </w:p>
        </w:tc>
        <w:tc>
          <w:tcPr>
            <w:tcW w:w="2128" w:type="dxa"/>
            <w:shd w:val="clear" w:color="auto" w:fill="auto"/>
            <w:noWrap/>
            <w:vAlign w:val="bottom"/>
            <w:hideMark/>
          </w:tcPr>
          <w:p w14:paraId="261E066B" w14:textId="77777777" w:rsidR="00337CB2" w:rsidRPr="00BD59B6" w:rsidRDefault="00337CB2" w:rsidP="00337CB2">
            <w:pPr>
              <w:widowControl/>
              <w:rPr>
                <w:rFonts w:cs="Arial"/>
                <w:color w:val="000000"/>
                <w:sz w:val="16"/>
                <w:szCs w:val="16"/>
                <w:lang w:eastAsia="en-GB" w:bidi="ar-SA"/>
              </w:rPr>
            </w:pPr>
            <w:r w:rsidRPr="00BD59B6">
              <w:rPr>
                <w:rFonts w:cs="Arial"/>
                <w:color w:val="000000"/>
                <w:sz w:val="16"/>
                <w:szCs w:val="16"/>
                <w:lang w:eastAsia="en-GB" w:bidi="ar-SA"/>
              </w:rPr>
              <w:t>A1193</w:t>
            </w:r>
          </w:p>
        </w:tc>
      </w:tr>
      <w:tr w:rsidR="00337CB2" w:rsidRPr="00BD59B6" w14:paraId="35828C96" w14:textId="77777777" w:rsidTr="000225E7">
        <w:trPr>
          <w:trHeight w:val="300"/>
        </w:trPr>
        <w:tc>
          <w:tcPr>
            <w:tcW w:w="2405" w:type="dxa"/>
            <w:tcBorders>
              <w:top w:val="nil"/>
              <w:bottom w:val="nil"/>
            </w:tcBorders>
            <w:shd w:val="clear" w:color="auto" w:fill="auto"/>
            <w:noWrap/>
            <w:vAlign w:val="bottom"/>
          </w:tcPr>
          <w:p w14:paraId="5038A788" w14:textId="154DA111" w:rsidR="00337CB2" w:rsidRPr="00BD59B6" w:rsidRDefault="00337CB2" w:rsidP="00337CB2">
            <w:pPr>
              <w:widowControl/>
              <w:rPr>
                <w:rFonts w:cs="Arial"/>
                <w:color w:val="000000"/>
                <w:sz w:val="16"/>
                <w:szCs w:val="16"/>
                <w:lang w:eastAsia="en-GB" w:bidi="ar-SA"/>
              </w:rPr>
            </w:pPr>
          </w:p>
        </w:tc>
        <w:tc>
          <w:tcPr>
            <w:tcW w:w="1985" w:type="dxa"/>
            <w:shd w:val="clear" w:color="auto" w:fill="auto"/>
            <w:noWrap/>
            <w:vAlign w:val="bottom"/>
            <w:hideMark/>
          </w:tcPr>
          <w:p w14:paraId="287FDD8E" w14:textId="56FE020C" w:rsidR="00337CB2" w:rsidRPr="00BD59B6" w:rsidRDefault="00337CB2" w:rsidP="00337CB2">
            <w:pPr>
              <w:widowControl/>
              <w:rPr>
                <w:rFonts w:cs="Arial"/>
                <w:sz w:val="16"/>
                <w:szCs w:val="16"/>
                <w:lang w:eastAsia="en-GB" w:bidi="ar-SA"/>
              </w:rPr>
            </w:pPr>
            <w:r>
              <w:rPr>
                <w:rFonts w:cs="Arial"/>
                <w:sz w:val="16"/>
                <w:szCs w:val="16"/>
                <w:lang w:eastAsia="en-GB" w:bidi="ar-SA"/>
              </w:rPr>
              <w:t>F</w:t>
            </w:r>
            <w:r w:rsidRPr="00BD59B6">
              <w:rPr>
                <w:rFonts w:cs="Arial"/>
                <w:sz w:val="16"/>
                <w:szCs w:val="16"/>
                <w:lang w:eastAsia="en-GB" w:bidi="ar-SA"/>
              </w:rPr>
              <w:t>enugreek</w:t>
            </w:r>
          </w:p>
        </w:tc>
        <w:tc>
          <w:tcPr>
            <w:tcW w:w="992" w:type="dxa"/>
            <w:shd w:val="clear" w:color="auto" w:fill="auto"/>
            <w:noWrap/>
            <w:vAlign w:val="bottom"/>
            <w:hideMark/>
          </w:tcPr>
          <w:p w14:paraId="4C635F8F"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w:t>
            </w:r>
          </w:p>
        </w:tc>
        <w:tc>
          <w:tcPr>
            <w:tcW w:w="1134" w:type="dxa"/>
            <w:shd w:val="clear" w:color="auto" w:fill="auto"/>
            <w:noWrap/>
            <w:vAlign w:val="bottom"/>
            <w:hideMark/>
          </w:tcPr>
          <w:p w14:paraId="1B55DC06"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w:t>
            </w:r>
          </w:p>
        </w:tc>
        <w:tc>
          <w:tcPr>
            <w:tcW w:w="1148" w:type="dxa"/>
            <w:shd w:val="clear" w:color="auto" w:fill="auto"/>
            <w:noWrap/>
            <w:vAlign w:val="bottom"/>
            <w:hideMark/>
          </w:tcPr>
          <w:p w14:paraId="47E69B4F"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w:t>
            </w:r>
          </w:p>
        </w:tc>
        <w:tc>
          <w:tcPr>
            <w:tcW w:w="1970" w:type="dxa"/>
            <w:shd w:val="clear" w:color="auto" w:fill="auto"/>
            <w:noWrap/>
            <w:vAlign w:val="bottom"/>
            <w:hideMark/>
          </w:tcPr>
          <w:p w14:paraId="74E10A53" w14:textId="5372239E" w:rsidR="00337CB2" w:rsidRPr="00BD59B6" w:rsidRDefault="00337CB2" w:rsidP="00337CB2">
            <w:pPr>
              <w:widowControl/>
              <w:rPr>
                <w:rFonts w:cs="Arial"/>
                <w:sz w:val="16"/>
                <w:szCs w:val="16"/>
                <w:lang w:eastAsia="en-GB" w:bidi="ar-SA"/>
              </w:rPr>
            </w:pPr>
            <w:r>
              <w:rPr>
                <w:rFonts w:cs="Arial"/>
                <w:sz w:val="16"/>
                <w:szCs w:val="16"/>
                <w:lang w:eastAsia="en-GB" w:bidi="ar-SA"/>
              </w:rPr>
              <w:t>F</w:t>
            </w:r>
            <w:r w:rsidRPr="00BD59B6">
              <w:rPr>
                <w:rFonts w:cs="Arial"/>
                <w:sz w:val="16"/>
                <w:szCs w:val="16"/>
                <w:lang w:eastAsia="en-GB" w:bidi="ar-SA"/>
              </w:rPr>
              <w:t>enugreek</w:t>
            </w:r>
          </w:p>
        </w:tc>
        <w:tc>
          <w:tcPr>
            <w:tcW w:w="901" w:type="dxa"/>
            <w:shd w:val="clear" w:color="auto" w:fill="auto"/>
            <w:noWrap/>
            <w:vAlign w:val="bottom"/>
            <w:hideMark/>
          </w:tcPr>
          <w:p w14:paraId="7856102E"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w:t>
            </w:r>
          </w:p>
        </w:tc>
        <w:tc>
          <w:tcPr>
            <w:tcW w:w="1084" w:type="dxa"/>
            <w:shd w:val="clear" w:color="auto" w:fill="auto"/>
            <w:noWrap/>
            <w:vAlign w:val="bottom"/>
            <w:hideMark/>
          </w:tcPr>
          <w:p w14:paraId="18B7A2A2"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w:t>
            </w:r>
          </w:p>
        </w:tc>
        <w:tc>
          <w:tcPr>
            <w:tcW w:w="992" w:type="dxa"/>
            <w:shd w:val="clear" w:color="auto" w:fill="auto"/>
            <w:noWrap/>
            <w:vAlign w:val="bottom"/>
            <w:hideMark/>
          </w:tcPr>
          <w:p w14:paraId="57E6E64F"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w:t>
            </w:r>
          </w:p>
        </w:tc>
        <w:tc>
          <w:tcPr>
            <w:tcW w:w="2128" w:type="dxa"/>
            <w:shd w:val="clear" w:color="auto" w:fill="auto"/>
            <w:noWrap/>
            <w:vAlign w:val="bottom"/>
            <w:hideMark/>
          </w:tcPr>
          <w:p w14:paraId="501E4D26" w14:textId="77777777" w:rsidR="00337CB2" w:rsidRPr="00BD59B6" w:rsidRDefault="00337CB2" w:rsidP="00337CB2">
            <w:pPr>
              <w:widowControl/>
              <w:rPr>
                <w:rFonts w:cs="Arial"/>
                <w:color w:val="000000"/>
                <w:sz w:val="16"/>
                <w:szCs w:val="16"/>
                <w:lang w:eastAsia="en-GB" w:bidi="ar-SA"/>
              </w:rPr>
            </w:pPr>
            <w:r w:rsidRPr="00BD59B6">
              <w:rPr>
                <w:rFonts w:cs="Arial"/>
                <w:color w:val="000000"/>
                <w:sz w:val="16"/>
                <w:szCs w:val="16"/>
                <w:lang w:eastAsia="en-GB" w:bidi="ar-SA"/>
              </w:rPr>
              <w:t>A1193</w:t>
            </w:r>
          </w:p>
        </w:tc>
      </w:tr>
      <w:tr w:rsidR="00337CB2" w:rsidRPr="00BD59B6" w14:paraId="10214289" w14:textId="77777777" w:rsidTr="000225E7">
        <w:trPr>
          <w:trHeight w:val="300"/>
        </w:trPr>
        <w:tc>
          <w:tcPr>
            <w:tcW w:w="2405" w:type="dxa"/>
            <w:tcBorders>
              <w:top w:val="nil"/>
              <w:bottom w:val="nil"/>
            </w:tcBorders>
            <w:shd w:val="clear" w:color="auto" w:fill="auto"/>
            <w:noWrap/>
            <w:vAlign w:val="bottom"/>
          </w:tcPr>
          <w:p w14:paraId="6C5831E7" w14:textId="0C0FF133" w:rsidR="00337CB2" w:rsidRPr="00BD59B6" w:rsidRDefault="00337CB2" w:rsidP="00337CB2">
            <w:pPr>
              <w:widowControl/>
              <w:rPr>
                <w:rFonts w:cs="Arial"/>
                <w:color w:val="000000"/>
                <w:sz w:val="16"/>
                <w:szCs w:val="16"/>
                <w:lang w:eastAsia="en-GB" w:bidi="ar-SA"/>
              </w:rPr>
            </w:pPr>
          </w:p>
        </w:tc>
        <w:tc>
          <w:tcPr>
            <w:tcW w:w="1985" w:type="dxa"/>
            <w:shd w:val="clear" w:color="auto" w:fill="auto"/>
            <w:noWrap/>
            <w:vAlign w:val="bottom"/>
            <w:hideMark/>
          </w:tcPr>
          <w:p w14:paraId="0E7F5BD7" w14:textId="2E79F585" w:rsidR="00337CB2" w:rsidRPr="00BD59B6" w:rsidRDefault="00337CB2" w:rsidP="00337CB2">
            <w:pPr>
              <w:widowControl/>
              <w:rPr>
                <w:rFonts w:cs="Arial"/>
                <w:sz w:val="16"/>
                <w:szCs w:val="16"/>
                <w:lang w:eastAsia="en-GB" w:bidi="ar-SA"/>
              </w:rPr>
            </w:pPr>
            <w:r>
              <w:rPr>
                <w:rFonts w:cs="Arial"/>
                <w:sz w:val="16"/>
                <w:szCs w:val="16"/>
                <w:lang w:eastAsia="en-GB" w:bidi="ar-SA"/>
              </w:rPr>
              <w:t>E</w:t>
            </w:r>
            <w:r w:rsidRPr="00BD59B6">
              <w:rPr>
                <w:rFonts w:cs="Arial"/>
                <w:sz w:val="16"/>
                <w:szCs w:val="16"/>
                <w:lang w:eastAsia="en-GB" w:bidi="ar-SA"/>
              </w:rPr>
              <w:t>ndive</w:t>
            </w:r>
          </w:p>
        </w:tc>
        <w:tc>
          <w:tcPr>
            <w:tcW w:w="992" w:type="dxa"/>
            <w:shd w:val="clear" w:color="auto" w:fill="auto"/>
            <w:noWrap/>
            <w:vAlign w:val="bottom"/>
            <w:hideMark/>
          </w:tcPr>
          <w:p w14:paraId="46F2F064"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w:t>
            </w:r>
          </w:p>
        </w:tc>
        <w:tc>
          <w:tcPr>
            <w:tcW w:w="1134" w:type="dxa"/>
            <w:shd w:val="clear" w:color="auto" w:fill="auto"/>
            <w:noWrap/>
            <w:vAlign w:val="bottom"/>
            <w:hideMark/>
          </w:tcPr>
          <w:p w14:paraId="70FD0963"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w:t>
            </w:r>
          </w:p>
        </w:tc>
        <w:tc>
          <w:tcPr>
            <w:tcW w:w="1148" w:type="dxa"/>
            <w:shd w:val="clear" w:color="auto" w:fill="auto"/>
            <w:noWrap/>
            <w:vAlign w:val="bottom"/>
            <w:hideMark/>
          </w:tcPr>
          <w:p w14:paraId="365E0BBC"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w:t>
            </w:r>
          </w:p>
        </w:tc>
        <w:tc>
          <w:tcPr>
            <w:tcW w:w="1970" w:type="dxa"/>
            <w:shd w:val="clear" w:color="auto" w:fill="auto"/>
            <w:noWrap/>
            <w:vAlign w:val="bottom"/>
            <w:hideMark/>
          </w:tcPr>
          <w:p w14:paraId="50F4ED02" w14:textId="77777777" w:rsidR="00337CB2" w:rsidRPr="00BD59B6" w:rsidRDefault="00337CB2" w:rsidP="00337CB2">
            <w:pPr>
              <w:widowControl/>
              <w:jc w:val="right"/>
              <w:rPr>
                <w:rFonts w:cs="Arial"/>
                <w:sz w:val="16"/>
                <w:szCs w:val="16"/>
                <w:lang w:eastAsia="en-GB" w:bidi="ar-SA"/>
              </w:rPr>
            </w:pPr>
          </w:p>
        </w:tc>
        <w:tc>
          <w:tcPr>
            <w:tcW w:w="901" w:type="dxa"/>
            <w:shd w:val="clear" w:color="auto" w:fill="auto"/>
            <w:noWrap/>
            <w:vAlign w:val="bottom"/>
            <w:hideMark/>
          </w:tcPr>
          <w:p w14:paraId="5F354B07"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w:t>
            </w:r>
          </w:p>
        </w:tc>
        <w:tc>
          <w:tcPr>
            <w:tcW w:w="1084" w:type="dxa"/>
            <w:shd w:val="clear" w:color="auto" w:fill="auto"/>
            <w:noWrap/>
            <w:vAlign w:val="bottom"/>
            <w:hideMark/>
          </w:tcPr>
          <w:p w14:paraId="1A8C3B90"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w:t>
            </w:r>
          </w:p>
        </w:tc>
        <w:tc>
          <w:tcPr>
            <w:tcW w:w="992" w:type="dxa"/>
            <w:shd w:val="clear" w:color="auto" w:fill="auto"/>
            <w:noWrap/>
            <w:vAlign w:val="bottom"/>
            <w:hideMark/>
          </w:tcPr>
          <w:p w14:paraId="10D5CBFF"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w:t>
            </w:r>
          </w:p>
        </w:tc>
        <w:tc>
          <w:tcPr>
            <w:tcW w:w="2128" w:type="dxa"/>
            <w:shd w:val="clear" w:color="auto" w:fill="auto"/>
            <w:noWrap/>
            <w:vAlign w:val="bottom"/>
            <w:hideMark/>
          </w:tcPr>
          <w:p w14:paraId="74FFB074" w14:textId="77777777" w:rsidR="00337CB2" w:rsidRPr="00BD59B6" w:rsidRDefault="00337CB2" w:rsidP="00337CB2">
            <w:pPr>
              <w:widowControl/>
              <w:rPr>
                <w:rFonts w:cs="Arial"/>
                <w:color w:val="000000"/>
                <w:sz w:val="16"/>
                <w:szCs w:val="16"/>
                <w:lang w:eastAsia="en-GB" w:bidi="ar-SA"/>
              </w:rPr>
            </w:pPr>
            <w:r w:rsidRPr="00BD59B6">
              <w:rPr>
                <w:rFonts w:cs="Arial"/>
                <w:color w:val="000000"/>
                <w:sz w:val="16"/>
                <w:szCs w:val="16"/>
                <w:lang w:eastAsia="en-GB" w:bidi="ar-SA"/>
              </w:rPr>
              <w:t>A1193</w:t>
            </w:r>
          </w:p>
        </w:tc>
      </w:tr>
      <w:tr w:rsidR="00337CB2" w:rsidRPr="00BD59B6" w14:paraId="473A3F08" w14:textId="77777777" w:rsidTr="000225E7">
        <w:trPr>
          <w:trHeight w:val="300"/>
        </w:trPr>
        <w:tc>
          <w:tcPr>
            <w:tcW w:w="2405" w:type="dxa"/>
            <w:tcBorders>
              <w:top w:val="nil"/>
            </w:tcBorders>
            <w:shd w:val="clear" w:color="auto" w:fill="auto"/>
            <w:noWrap/>
            <w:vAlign w:val="bottom"/>
          </w:tcPr>
          <w:p w14:paraId="670246ED" w14:textId="5E29A5A0" w:rsidR="00337CB2" w:rsidRPr="00BD59B6" w:rsidRDefault="00337CB2" w:rsidP="00337CB2">
            <w:pPr>
              <w:widowControl/>
              <w:rPr>
                <w:rFonts w:cs="Arial"/>
                <w:color w:val="000000"/>
                <w:sz w:val="16"/>
                <w:szCs w:val="16"/>
                <w:lang w:eastAsia="en-GB" w:bidi="ar-SA"/>
              </w:rPr>
            </w:pPr>
          </w:p>
        </w:tc>
        <w:tc>
          <w:tcPr>
            <w:tcW w:w="1985" w:type="dxa"/>
            <w:shd w:val="clear" w:color="auto" w:fill="auto"/>
            <w:noWrap/>
            <w:vAlign w:val="bottom"/>
            <w:hideMark/>
          </w:tcPr>
          <w:p w14:paraId="5D67E509" w14:textId="19706452" w:rsidR="00337CB2" w:rsidRPr="00BD59B6" w:rsidRDefault="00337CB2" w:rsidP="00337CB2">
            <w:pPr>
              <w:widowControl/>
              <w:rPr>
                <w:rFonts w:cs="Arial"/>
                <w:sz w:val="16"/>
                <w:szCs w:val="16"/>
                <w:lang w:eastAsia="en-GB" w:bidi="ar-SA"/>
              </w:rPr>
            </w:pPr>
            <w:r>
              <w:rPr>
                <w:rFonts w:cs="Arial"/>
                <w:sz w:val="16"/>
                <w:szCs w:val="16"/>
                <w:lang w:eastAsia="en-GB" w:bidi="ar-SA"/>
              </w:rPr>
              <w:t>L</w:t>
            </w:r>
            <w:r w:rsidRPr="00BD59B6">
              <w:rPr>
                <w:rFonts w:cs="Arial"/>
                <w:sz w:val="16"/>
                <w:szCs w:val="16"/>
                <w:lang w:eastAsia="en-GB" w:bidi="ar-SA"/>
              </w:rPr>
              <w:t>ettuce - iceberg, non-defined variety, red-leaf, romaine</w:t>
            </w:r>
          </w:p>
        </w:tc>
        <w:tc>
          <w:tcPr>
            <w:tcW w:w="992" w:type="dxa"/>
            <w:shd w:val="clear" w:color="auto" w:fill="auto"/>
            <w:noWrap/>
            <w:vAlign w:val="bottom"/>
            <w:hideMark/>
          </w:tcPr>
          <w:p w14:paraId="75CA7C88"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0.35</w:t>
            </w:r>
          </w:p>
        </w:tc>
        <w:tc>
          <w:tcPr>
            <w:tcW w:w="1134" w:type="dxa"/>
            <w:shd w:val="clear" w:color="auto" w:fill="auto"/>
            <w:noWrap/>
            <w:vAlign w:val="bottom"/>
            <w:hideMark/>
          </w:tcPr>
          <w:p w14:paraId="74186DAE"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0.28</w:t>
            </w:r>
          </w:p>
        </w:tc>
        <w:tc>
          <w:tcPr>
            <w:tcW w:w="1148" w:type="dxa"/>
            <w:shd w:val="clear" w:color="auto" w:fill="auto"/>
            <w:noWrap/>
            <w:vAlign w:val="bottom"/>
            <w:hideMark/>
          </w:tcPr>
          <w:p w14:paraId="6834AB36"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0.56</w:t>
            </w:r>
          </w:p>
        </w:tc>
        <w:tc>
          <w:tcPr>
            <w:tcW w:w="1970" w:type="dxa"/>
            <w:shd w:val="clear" w:color="auto" w:fill="auto"/>
            <w:noWrap/>
            <w:vAlign w:val="bottom"/>
            <w:hideMark/>
          </w:tcPr>
          <w:p w14:paraId="47993253" w14:textId="77777777" w:rsidR="00337CB2" w:rsidRPr="00BD59B6" w:rsidRDefault="00337CB2" w:rsidP="00337CB2">
            <w:pPr>
              <w:widowControl/>
              <w:jc w:val="right"/>
              <w:rPr>
                <w:rFonts w:cs="Arial"/>
                <w:sz w:val="16"/>
                <w:szCs w:val="16"/>
                <w:lang w:eastAsia="en-GB" w:bidi="ar-SA"/>
              </w:rPr>
            </w:pPr>
          </w:p>
        </w:tc>
        <w:tc>
          <w:tcPr>
            <w:tcW w:w="901" w:type="dxa"/>
            <w:shd w:val="clear" w:color="auto" w:fill="auto"/>
            <w:noWrap/>
            <w:vAlign w:val="bottom"/>
            <w:hideMark/>
          </w:tcPr>
          <w:p w14:paraId="5B2C6FB8"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0.82</w:t>
            </w:r>
          </w:p>
        </w:tc>
        <w:tc>
          <w:tcPr>
            <w:tcW w:w="1084" w:type="dxa"/>
            <w:shd w:val="clear" w:color="auto" w:fill="auto"/>
            <w:noWrap/>
            <w:vAlign w:val="bottom"/>
            <w:hideMark/>
          </w:tcPr>
          <w:p w14:paraId="52C6D051"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0.28</w:t>
            </w:r>
          </w:p>
        </w:tc>
        <w:tc>
          <w:tcPr>
            <w:tcW w:w="992" w:type="dxa"/>
            <w:shd w:val="clear" w:color="auto" w:fill="auto"/>
            <w:noWrap/>
            <w:vAlign w:val="bottom"/>
            <w:hideMark/>
          </w:tcPr>
          <w:p w14:paraId="30329189"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0.62</w:t>
            </w:r>
          </w:p>
        </w:tc>
        <w:tc>
          <w:tcPr>
            <w:tcW w:w="2128" w:type="dxa"/>
            <w:shd w:val="clear" w:color="auto" w:fill="auto"/>
            <w:noWrap/>
            <w:vAlign w:val="bottom"/>
            <w:hideMark/>
          </w:tcPr>
          <w:p w14:paraId="1F061401" w14:textId="77777777" w:rsidR="00337CB2" w:rsidRPr="00BD59B6" w:rsidRDefault="00337CB2" w:rsidP="00337CB2">
            <w:pPr>
              <w:widowControl/>
              <w:rPr>
                <w:rFonts w:cs="Arial"/>
                <w:color w:val="000000"/>
                <w:sz w:val="16"/>
                <w:szCs w:val="16"/>
                <w:lang w:eastAsia="en-GB" w:bidi="ar-SA"/>
              </w:rPr>
            </w:pPr>
            <w:r w:rsidRPr="00BD59B6">
              <w:rPr>
                <w:rFonts w:cs="Arial"/>
                <w:color w:val="000000"/>
                <w:sz w:val="16"/>
                <w:szCs w:val="16"/>
                <w:lang w:eastAsia="en-GB" w:bidi="ar-SA"/>
              </w:rPr>
              <w:t>A1193</w:t>
            </w:r>
          </w:p>
        </w:tc>
      </w:tr>
      <w:tr w:rsidR="00337CB2" w:rsidRPr="00BD59B6" w14:paraId="2C035A5D" w14:textId="77777777" w:rsidTr="000225E7">
        <w:trPr>
          <w:trHeight w:val="300"/>
        </w:trPr>
        <w:tc>
          <w:tcPr>
            <w:tcW w:w="2405" w:type="dxa"/>
            <w:tcBorders>
              <w:bottom w:val="single" w:sz="4" w:space="0" w:color="auto"/>
            </w:tcBorders>
            <w:shd w:val="clear" w:color="auto" w:fill="auto"/>
            <w:noWrap/>
            <w:vAlign w:val="bottom"/>
            <w:hideMark/>
          </w:tcPr>
          <w:p w14:paraId="09E29793" w14:textId="77777777" w:rsidR="00337CB2" w:rsidRPr="00BD59B6" w:rsidRDefault="00337CB2" w:rsidP="00337CB2">
            <w:pPr>
              <w:widowControl/>
              <w:rPr>
                <w:rFonts w:cs="Arial"/>
                <w:color w:val="000000"/>
                <w:sz w:val="16"/>
                <w:szCs w:val="16"/>
                <w:lang w:eastAsia="en-GB" w:bidi="ar-SA"/>
              </w:rPr>
            </w:pPr>
            <w:r w:rsidRPr="00BD59B6">
              <w:rPr>
                <w:rFonts w:cs="Arial"/>
                <w:color w:val="000000"/>
                <w:sz w:val="16"/>
                <w:szCs w:val="16"/>
                <w:lang w:eastAsia="en-GB" w:bidi="ar-SA"/>
              </w:rPr>
              <w:t>Tomato and tomato products</w:t>
            </w:r>
          </w:p>
        </w:tc>
        <w:tc>
          <w:tcPr>
            <w:tcW w:w="1985" w:type="dxa"/>
            <w:shd w:val="clear" w:color="auto" w:fill="auto"/>
            <w:noWrap/>
            <w:vAlign w:val="bottom"/>
            <w:hideMark/>
          </w:tcPr>
          <w:p w14:paraId="54DDA311" w14:textId="74358B73" w:rsidR="00337CB2" w:rsidRPr="00BD59B6" w:rsidRDefault="00337CB2" w:rsidP="00337CB2">
            <w:pPr>
              <w:widowControl/>
              <w:rPr>
                <w:rFonts w:cs="Arial"/>
                <w:sz w:val="16"/>
                <w:szCs w:val="16"/>
                <w:lang w:eastAsia="en-GB" w:bidi="ar-SA"/>
              </w:rPr>
            </w:pPr>
            <w:r>
              <w:rPr>
                <w:rFonts w:cs="Arial"/>
                <w:sz w:val="16"/>
                <w:szCs w:val="16"/>
                <w:lang w:eastAsia="en-GB" w:bidi="ar-SA"/>
              </w:rPr>
              <w:t>T</w:t>
            </w:r>
            <w:r w:rsidRPr="00BD59B6">
              <w:rPr>
                <w:rFonts w:cs="Arial"/>
                <w:sz w:val="16"/>
                <w:szCs w:val="16"/>
                <w:lang w:eastAsia="en-GB" w:bidi="ar-SA"/>
              </w:rPr>
              <w:t>omato</w:t>
            </w:r>
          </w:p>
        </w:tc>
        <w:tc>
          <w:tcPr>
            <w:tcW w:w="992" w:type="dxa"/>
            <w:shd w:val="clear" w:color="auto" w:fill="auto"/>
            <w:noWrap/>
            <w:vAlign w:val="bottom"/>
            <w:hideMark/>
          </w:tcPr>
          <w:p w14:paraId="55C593A6" w14:textId="072B6E1F"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2.3</w:t>
            </w:r>
            <w:r w:rsidR="009563A6">
              <w:rPr>
                <w:rFonts w:cs="Arial"/>
                <w:sz w:val="16"/>
                <w:szCs w:val="16"/>
                <w:lang w:eastAsia="en-GB" w:bidi="ar-SA"/>
              </w:rPr>
              <w:t>0</w:t>
            </w:r>
          </w:p>
        </w:tc>
        <w:tc>
          <w:tcPr>
            <w:tcW w:w="1134" w:type="dxa"/>
            <w:shd w:val="clear" w:color="auto" w:fill="auto"/>
            <w:noWrap/>
            <w:vAlign w:val="bottom"/>
            <w:hideMark/>
          </w:tcPr>
          <w:p w14:paraId="17BE244B" w14:textId="3C1DC9D8"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1.9</w:t>
            </w:r>
            <w:r w:rsidR="009563A6">
              <w:rPr>
                <w:rFonts w:cs="Arial"/>
                <w:sz w:val="16"/>
                <w:szCs w:val="16"/>
                <w:lang w:eastAsia="en-GB" w:bidi="ar-SA"/>
              </w:rPr>
              <w:t>0</w:t>
            </w:r>
          </w:p>
        </w:tc>
        <w:tc>
          <w:tcPr>
            <w:tcW w:w="1148" w:type="dxa"/>
            <w:shd w:val="clear" w:color="auto" w:fill="auto"/>
            <w:noWrap/>
            <w:vAlign w:val="bottom"/>
            <w:hideMark/>
          </w:tcPr>
          <w:p w14:paraId="748314AE"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5.53</w:t>
            </w:r>
          </w:p>
        </w:tc>
        <w:tc>
          <w:tcPr>
            <w:tcW w:w="1970" w:type="dxa"/>
            <w:shd w:val="clear" w:color="auto" w:fill="auto"/>
            <w:noWrap/>
            <w:vAlign w:val="bottom"/>
            <w:hideMark/>
          </w:tcPr>
          <w:p w14:paraId="63BD4355" w14:textId="1F157C40" w:rsidR="00337CB2" w:rsidRPr="00BD59B6" w:rsidRDefault="00337CB2" w:rsidP="00337CB2">
            <w:pPr>
              <w:widowControl/>
              <w:rPr>
                <w:rFonts w:cs="Arial"/>
                <w:sz w:val="16"/>
                <w:szCs w:val="16"/>
                <w:lang w:eastAsia="en-GB" w:bidi="ar-SA"/>
              </w:rPr>
            </w:pPr>
            <w:r>
              <w:rPr>
                <w:rFonts w:cs="Arial"/>
                <w:sz w:val="16"/>
                <w:szCs w:val="16"/>
                <w:lang w:eastAsia="en-GB" w:bidi="ar-SA"/>
              </w:rPr>
              <w:t>T</w:t>
            </w:r>
            <w:r w:rsidRPr="00BD59B6">
              <w:rPr>
                <w:rFonts w:cs="Arial"/>
                <w:sz w:val="16"/>
                <w:szCs w:val="16"/>
                <w:lang w:eastAsia="en-GB" w:bidi="ar-SA"/>
              </w:rPr>
              <w:t>omato</w:t>
            </w:r>
          </w:p>
        </w:tc>
        <w:tc>
          <w:tcPr>
            <w:tcW w:w="901" w:type="dxa"/>
            <w:shd w:val="clear" w:color="auto" w:fill="auto"/>
            <w:noWrap/>
            <w:vAlign w:val="bottom"/>
            <w:hideMark/>
          </w:tcPr>
          <w:p w14:paraId="6ECCF1E9"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0.91</w:t>
            </w:r>
          </w:p>
        </w:tc>
        <w:tc>
          <w:tcPr>
            <w:tcW w:w="1084" w:type="dxa"/>
            <w:shd w:val="clear" w:color="auto" w:fill="auto"/>
            <w:noWrap/>
            <w:vAlign w:val="bottom"/>
            <w:hideMark/>
          </w:tcPr>
          <w:p w14:paraId="47697646"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2.77</w:t>
            </w:r>
          </w:p>
        </w:tc>
        <w:tc>
          <w:tcPr>
            <w:tcW w:w="992" w:type="dxa"/>
            <w:shd w:val="clear" w:color="auto" w:fill="auto"/>
            <w:noWrap/>
            <w:vAlign w:val="bottom"/>
            <w:hideMark/>
          </w:tcPr>
          <w:p w14:paraId="33EB345F"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5.03</w:t>
            </w:r>
          </w:p>
        </w:tc>
        <w:tc>
          <w:tcPr>
            <w:tcW w:w="2128" w:type="dxa"/>
            <w:shd w:val="clear" w:color="auto" w:fill="auto"/>
            <w:noWrap/>
            <w:vAlign w:val="bottom"/>
            <w:hideMark/>
          </w:tcPr>
          <w:p w14:paraId="6144EB4A" w14:textId="10A2E9DB" w:rsidR="00337CB2" w:rsidRPr="00BD59B6" w:rsidRDefault="00337CB2" w:rsidP="00337CB2">
            <w:pPr>
              <w:widowControl/>
              <w:rPr>
                <w:rFonts w:cs="Arial"/>
                <w:color w:val="000000"/>
                <w:sz w:val="16"/>
                <w:szCs w:val="16"/>
                <w:lang w:eastAsia="en-GB" w:bidi="ar-SA"/>
              </w:rPr>
            </w:pPr>
            <w:r w:rsidRPr="00BD59B6">
              <w:rPr>
                <w:rFonts w:cs="Arial"/>
                <w:color w:val="000000"/>
                <w:sz w:val="16"/>
                <w:szCs w:val="16"/>
                <w:lang w:eastAsia="en-GB" w:bidi="ar-SA"/>
              </w:rPr>
              <w:t xml:space="preserve">A1069, </w:t>
            </w:r>
            <w:r w:rsidR="000225E7">
              <w:rPr>
                <w:rFonts w:cs="Arial"/>
                <w:color w:val="000000"/>
                <w:sz w:val="16"/>
                <w:szCs w:val="16"/>
                <w:lang w:eastAsia="en-GB" w:bidi="ar-SA"/>
              </w:rPr>
              <w:br/>
            </w:r>
            <w:r w:rsidRPr="00BD59B6">
              <w:rPr>
                <w:rFonts w:cs="Arial"/>
                <w:color w:val="000000"/>
                <w:sz w:val="16"/>
                <w:szCs w:val="16"/>
                <w:lang w:eastAsia="en-GB" w:bidi="ar-SA"/>
              </w:rPr>
              <w:t>FSANZ 2014 review</w:t>
            </w:r>
          </w:p>
        </w:tc>
      </w:tr>
      <w:tr w:rsidR="00337CB2" w:rsidRPr="00BD59B6" w14:paraId="0881DF4D" w14:textId="77777777" w:rsidTr="000225E7">
        <w:trPr>
          <w:trHeight w:val="300"/>
        </w:trPr>
        <w:tc>
          <w:tcPr>
            <w:tcW w:w="2405" w:type="dxa"/>
            <w:tcBorders>
              <w:bottom w:val="nil"/>
            </w:tcBorders>
            <w:shd w:val="clear" w:color="auto" w:fill="auto"/>
            <w:noWrap/>
            <w:vAlign w:val="bottom"/>
            <w:hideMark/>
          </w:tcPr>
          <w:p w14:paraId="17AE6B84" w14:textId="77777777" w:rsidR="00337CB2" w:rsidRPr="00BD59B6" w:rsidRDefault="00337CB2" w:rsidP="00337CB2">
            <w:pPr>
              <w:widowControl/>
              <w:rPr>
                <w:rFonts w:cs="Arial"/>
                <w:color w:val="000000"/>
                <w:sz w:val="16"/>
                <w:szCs w:val="16"/>
                <w:lang w:eastAsia="en-GB" w:bidi="ar-SA"/>
              </w:rPr>
            </w:pPr>
            <w:r w:rsidRPr="00BD59B6">
              <w:rPr>
                <w:rFonts w:cs="Arial"/>
                <w:color w:val="000000"/>
                <w:sz w:val="16"/>
                <w:szCs w:val="16"/>
                <w:lang w:eastAsia="en-GB" w:bidi="ar-SA"/>
              </w:rPr>
              <w:t>Other fruiting vegetables</w:t>
            </w:r>
          </w:p>
        </w:tc>
        <w:tc>
          <w:tcPr>
            <w:tcW w:w="1985" w:type="dxa"/>
            <w:shd w:val="clear" w:color="auto" w:fill="auto"/>
            <w:noWrap/>
            <w:vAlign w:val="bottom"/>
            <w:hideMark/>
          </w:tcPr>
          <w:p w14:paraId="195F769B" w14:textId="3407DC0D" w:rsidR="00337CB2" w:rsidRPr="00BD59B6" w:rsidRDefault="00337CB2" w:rsidP="00337CB2">
            <w:pPr>
              <w:widowControl/>
              <w:rPr>
                <w:rFonts w:cs="Arial"/>
                <w:sz w:val="16"/>
                <w:szCs w:val="16"/>
                <w:lang w:eastAsia="en-GB" w:bidi="ar-SA"/>
              </w:rPr>
            </w:pPr>
            <w:r>
              <w:rPr>
                <w:rFonts w:cs="Arial"/>
                <w:sz w:val="16"/>
                <w:szCs w:val="16"/>
                <w:lang w:eastAsia="en-GB" w:bidi="ar-SA"/>
              </w:rPr>
              <w:t>C</w:t>
            </w:r>
            <w:r w:rsidRPr="00BD59B6">
              <w:rPr>
                <w:rFonts w:cs="Arial"/>
                <w:sz w:val="16"/>
                <w:szCs w:val="16"/>
                <w:lang w:eastAsia="en-GB" w:bidi="ar-SA"/>
              </w:rPr>
              <w:t>apsicum</w:t>
            </w:r>
          </w:p>
        </w:tc>
        <w:tc>
          <w:tcPr>
            <w:tcW w:w="992" w:type="dxa"/>
            <w:shd w:val="clear" w:color="auto" w:fill="auto"/>
            <w:noWrap/>
            <w:vAlign w:val="bottom"/>
            <w:hideMark/>
          </w:tcPr>
          <w:p w14:paraId="7E55CF01"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1.65</w:t>
            </w:r>
          </w:p>
        </w:tc>
        <w:tc>
          <w:tcPr>
            <w:tcW w:w="1134" w:type="dxa"/>
            <w:shd w:val="clear" w:color="auto" w:fill="auto"/>
            <w:noWrap/>
            <w:vAlign w:val="bottom"/>
            <w:hideMark/>
          </w:tcPr>
          <w:p w14:paraId="3CF34A22" w14:textId="1DF1A8A6"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w:t>
            </w:r>
            <w:r w:rsidR="002707F8">
              <w:rPr>
                <w:rFonts w:cs="Arial"/>
                <w:sz w:val="16"/>
                <w:szCs w:val="16"/>
                <w:lang w:eastAsia="en-GB" w:bidi="ar-SA"/>
              </w:rPr>
              <w:t>6</w:t>
            </w:r>
            <w:r w:rsidRPr="00BD59B6">
              <w:rPr>
                <w:rFonts w:cs="Arial"/>
                <w:sz w:val="16"/>
                <w:szCs w:val="16"/>
                <w:lang w:eastAsia="en-GB" w:bidi="ar-SA"/>
              </w:rPr>
              <w:t>2</w:t>
            </w:r>
          </w:p>
        </w:tc>
        <w:tc>
          <w:tcPr>
            <w:tcW w:w="1148" w:type="dxa"/>
            <w:shd w:val="clear" w:color="auto" w:fill="auto"/>
            <w:noWrap/>
            <w:vAlign w:val="bottom"/>
            <w:hideMark/>
          </w:tcPr>
          <w:p w14:paraId="5C6FBC10"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4.13</w:t>
            </w:r>
          </w:p>
        </w:tc>
        <w:tc>
          <w:tcPr>
            <w:tcW w:w="1970" w:type="dxa"/>
            <w:shd w:val="clear" w:color="auto" w:fill="auto"/>
            <w:noWrap/>
            <w:vAlign w:val="bottom"/>
            <w:hideMark/>
          </w:tcPr>
          <w:p w14:paraId="458E971E" w14:textId="2581F767" w:rsidR="00337CB2" w:rsidRPr="00BD59B6" w:rsidRDefault="00337CB2" w:rsidP="00337CB2">
            <w:pPr>
              <w:widowControl/>
              <w:rPr>
                <w:rFonts w:cs="Arial"/>
                <w:sz w:val="16"/>
                <w:szCs w:val="16"/>
                <w:lang w:eastAsia="en-GB" w:bidi="ar-SA"/>
              </w:rPr>
            </w:pPr>
            <w:r>
              <w:rPr>
                <w:rFonts w:cs="Arial"/>
                <w:sz w:val="16"/>
                <w:szCs w:val="16"/>
                <w:lang w:eastAsia="en-GB" w:bidi="ar-SA"/>
              </w:rPr>
              <w:t>C</w:t>
            </w:r>
            <w:r w:rsidRPr="00BD59B6">
              <w:rPr>
                <w:rFonts w:cs="Arial"/>
                <w:sz w:val="16"/>
                <w:szCs w:val="16"/>
                <w:lang w:eastAsia="en-GB" w:bidi="ar-SA"/>
              </w:rPr>
              <w:t>apsicum</w:t>
            </w:r>
          </w:p>
        </w:tc>
        <w:tc>
          <w:tcPr>
            <w:tcW w:w="901" w:type="dxa"/>
            <w:shd w:val="clear" w:color="auto" w:fill="auto"/>
            <w:noWrap/>
            <w:vAlign w:val="bottom"/>
            <w:hideMark/>
          </w:tcPr>
          <w:p w14:paraId="0A48238E"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0.42</w:t>
            </w:r>
          </w:p>
        </w:tc>
        <w:tc>
          <w:tcPr>
            <w:tcW w:w="1084" w:type="dxa"/>
            <w:shd w:val="clear" w:color="auto" w:fill="auto"/>
            <w:noWrap/>
            <w:vAlign w:val="bottom"/>
            <w:hideMark/>
          </w:tcPr>
          <w:p w14:paraId="0C88C745"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0.22</w:t>
            </w:r>
          </w:p>
        </w:tc>
        <w:tc>
          <w:tcPr>
            <w:tcW w:w="992" w:type="dxa"/>
            <w:shd w:val="clear" w:color="auto" w:fill="auto"/>
            <w:noWrap/>
            <w:vAlign w:val="bottom"/>
            <w:hideMark/>
          </w:tcPr>
          <w:p w14:paraId="76515CE2"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1.56</w:t>
            </w:r>
          </w:p>
        </w:tc>
        <w:tc>
          <w:tcPr>
            <w:tcW w:w="2128" w:type="dxa"/>
            <w:shd w:val="clear" w:color="auto" w:fill="auto"/>
            <w:noWrap/>
            <w:vAlign w:val="bottom"/>
            <w:hideMark/>
          </w:tcPr>
          <w:p w14:paraId="2A653A7F" w14:textId="378BBE6D" w:rsidR="00337CB2" w:rsidRPr="00BD59B6" w:rsidRDefault="00337CB2" w:rsidP="00337CB2">
            <w:pPr>
              <w:widowControl/>
              <w:rPr>
                <w:rFonts w:cs="Arial"/>
                <w:color w:val="000000"/>
                <w:sz w:val="16"/>
                <w:szCs w:val="16"/>
                <w:lang w:eastAsia="en-GB" w:bidi="ar-SA"/>
              </w:rPr>
            </w:pPr>
            <w:r w:rsidRPr="00BD59B6">
              <w:rPr>
                <w:rFonts w:cs="Arial"/>
                <w:color w:val="000000"/>
                <w:sz w:val="16"/>
                <w:szCs w:val="16"/>
                <w:lang w:eastAsia="en-GB" w:bidi="ar-SA"/>
              </w:rPr>
              <w:t xml:space="preserve">A1069, A1092, </w:t>
            </w:r>
            <w:r w:rsidR="000225E7">
              <w:rPr>
                <w:rFonts w:cs="Arial"/>
                <w:color w:val="000000"/>
                <w:sz w:val="16"/>
                <w:szCs w:val="16"/>
                <w:lang w:eastAsia="en-GB" w:bidi="ar-SA"/>
              </w:rPr>
              <w:br/>
            </w:r>
            <w:r w:rsidRPr="00BD59B6">
              <w:rPr>
                <w:rFonts w:cs="Arial"/>
                <w:color w:val="000000"/>
                <w:sz w:val="16"/>
                <w:szCs w:val="16"/>
                <w:lang w:eastAsia="en-GB" w:bidi="ar-SA"/>
              </w:rPr>
              <w:t>FSANZ 2014 review</w:t>
            </w:r>
          </w:p>
        </w:tc>
      </w:tr>
      <w:tr w:rsidR="00337CB2" w:rsidRPr="00BD59B6" w14:paraId="447EEBA3" w14:textId="77777777" w:rsidTr="000225E7">
        <w:trPr>
          <w:trHeight w:val="300"/>
        </w:trPr>
        <w:tc>
          <w:tcPr>
            <w:tcW w:w="2405" w:type="dxa"/>
            <w:tcBorders>
              <w:top w:val="nil"/>
              <w:bottom w:val="single" w:sz="4" w:space="0" w:color="auto"/>
            </w:tcBorders>
            <w:shd w:val="clear" w:color="auto" w:fill="auto"/>
            <w:noWrap/>
            <w:vAlign w:val="bottom"/>
            <w:hideMark/>
          </w:tcPr>
          <w:p w14:paraId="7960332F" w14:textId="1CE44DC6" w:rsidR="00337CB2" w:rsidRPr="00BD59B6" w:rsidRDefault="00337CB2" w:rsidP="00337CB2">
            <w:pPr>
              <w:widowControl/>
              <w:rPr>
                <w:rFonts w:cs="Arial"/>
                <w:color w:val="000000"/>
                <w:sz w:val="16"/>
                <w:szCs w:val="16"/>
                <w:lang w:eastAsia="en-GB" w:bidi="ar-SA"/>
              </w:rPr>
            </w:pPr>
          </w:p>
        </w:tc>
        <w:tc>
          <w:tcPr>
            <w:tcW w:w="1985" w:type="dxa"/>
            <w:shd w:val="clear" w:color="auto" w:fill="auto"/>
            <w:noWrap/>
            <w:vAlign w:val="bottom"/>
            <w:hideMark/>
          </w:tcPr>
          <w:p w14:paraId="7A988456" w14:textId="59E5B0C7" w:rsidR="00337CB2" w:rsidRPr="00BD59B6" w:rsidRDefault="00337CB2" w:rsidP="00337CB2">
            <w:pPr>
              <w:widowControl/>
              <w:rPr>
                <w:rFonts w:cs="Arial"/>
                <w:sz w:val="16"/>
                <w:szCs w:val="16"/>
                <w:lang w:eastAsia="en-GB" w:bidi="ar-SA"/>
              </w:rPr>
            </w:pPr>
            <w:r>
              <w:rPr>
                <w:rFonts w:cs="Arial"/>
                <w:sz w:val="16"/>
                <w:szCs w:val="16"/>
                <w:lang w:eastAsia="en-GB" w:bidi="ar-SA"/>
              </w:rPr>
              <w:t>C</w:t>
            </w:r>
            <w:r w:rsidRPr="00BD59B6">
              <w:rPr>
                <w:rFonts w:cs="Arial"/>
                <w:sz w:val="16"/>
                <w:szCs w:val="16"/>
                <w:lang w:eastAsia="en-GB" w:bidi="ar-SA"/>
              </w:rPr>
              <w:t>orn</w:t>
            </w:r>
          </w:p>
        </w:tc>
        <w:tc>
          <w:tcPr>
            <w:tcW w:w="992" w:type="dxa"/>
            <w:shd w:val="clear" w:color="auto" w:fill="auto"/>
            <w:noWrap/>
            <w:vAlign w:val="bottom"/>
            <w:hideMark/>
          </w:tcPr>
          <w:p w14:paraId="4819D798"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0.21</w:t>
            </w:r>
          </w:p>
        </w:tc>
        <w:tc>
          <w:tcPr>
            <w:tcW w:w="1134" w:type="dxa"/>
            <w:shd w:val="clear" w:color="auto" w:fill="auto"/>
            <w:noWrap/>
            <w:vAlign w:val="bottom"/>
            <w:hideMark/>
          </w:tcPr>
          <w:p w14:paraId="2270C1E8"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0.26</w:t>
            </w:r>
          </w:p>
        </w:tc>
        <w:tc>
          <w:tcPr>
            <w:tcW w:w="1148" w:type="dxa"/>
            <w:shd w:val="clear" w:color="auto" w:fill="auto"/>
            <w:noWrap/>
            <w:vAlign w:val="bottom"/>
            <w:hideMark/>
          </w:tcPr>
          <w:p w14:paraId="5ACB9308"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0.14</w:t>
            </w:r>
          </w:p>
        </w:tc>
        <w:tc>
          <w:tcPr>
            <w:tcW w:w="1970" w:type="dxa"/>
            <w:shd w:val="clear" w:color="auto" w:fill="auto"/>
            <w:noWrap/>
            <w:vAlign w:val="bottom"/>
            <w:hideMark/>
          </w:tcPr>
          <w:p w14:paraId="4ED48B1F" w14:textId="34E66F64" w:rsidR="00337CB2" w:rsidRPr="00BD59B6" w:rsidRDefault="00337CB2" w:rsidP="00337CB2">
            <w:pPr>
              <w:widowControl/>
              <w:rPr>
                <w:rFonts w:cs="Arial"/>
                <w:sz w:val="16"/>
                <w:szCs w:val="16"/>
                <w:lang w:eastAsia="en-GB" w:bidi="ar-SA"/>
              </w:rPr>
            </w:pPr>
            <w:r>
              <w:rPr>
                <w:rFonts w:cs="Arial"/>
                <w:sz w:val="16"/>
                <w:szCs w:val="16"/>
                <w:lang w:eastAsia="en-GB" w:bidi="ar-SA"/>
              </w:rPr>
              <w:t>C</w:t>
            </w:r>
            <w:r w:rsidRPr="00BD59B6">
              <w:rPr>
                <w:rFonts w:cs="Arial"/>
                <w:sz w:val="16"/>
                <w:szCs w:val="16"/>
                <w:lang w:eastAsia="en-GB" w:bidi="ar-SA"/>
              </w:rPr>
              <w:t>orn</w:t>
            </w:r>
          </w:p>
        </w:tc>
        <w:tc>
          <w:tcPr>
            <w:tcW w:w="901" w:type="dxa"/>
            <w:shd w:val="clear" w:color="auto" w:fill="auto"/>
            <w:noWrap/>
            <w:vAlign w:val="bottom"/>
            <w:hideMark/>
          </w:tcPr>
          <w:p w14:paraId="4AEA0FB5"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0.11</w:t>
            </w:r>
          </w:p>
        </w:tc>
        <w:tc>
          <w:tcPr>
            <w:tcW w:w="1084" w:type="dxa"/>
            <w:shd w:val="clear" w:color="auto" w:fill="auto"/>
            <w:noWrap/>
            <w:vAlign w:val="bottom"/>
            <w:hideMark/>
          </w:tcPr>
          <w:p w14:paraId="10697EBB"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0.37</w:t>
            </w:r>
          </w:p>
        </w:tc>
        <w:tc>
          <w:tcPr>
            <w:tcW w:w="992" w:type="dxa"/>
            <w:shd w:val="clear" w:color="auto" w:fill="auto"/>
            <w:noWrap/>
            <w:vAlign w:val="bottom"/>
            <w:hideMark/>
          </w:tcPr>
          <w:p w14:paraId="3A2F7598"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0.12</w:t>
            </w:r>
          </w:p>
        </w:tc>
        <w:tc>
          <w:tcPr>
            <w:tcW w:w="2128" w:type="dxa"/>
            <w:shd w:val="clear" w:color="auto" w:fill="auto"/>
            <w:noWrap/>
            <w:vAlign w:val="bottom"/>
            <w:hideMark/>
          </w:tcPr>
          <w:p w14:paraId="49BF21C2" w14:textId="65700D7F" w:rsidR="00337CB2" w:rsidRPr="00BD59B6" w:rsidRDefault="00337CB2" w:rsidP="00337CB2">
            <w:pPr>
              <w:widowControl/>
              <w:rPr>
                <w:rFonts w:cs="Arial"/>
                <w:color w:val="000000"/>
                <w:sz w:val="16"/>
                <w:szCs w:val="16"/>
                <w:lang w:eastAsia="en-GB" w:bidi="ar-SA"/>
              </w:rPr>
            </w:pPr>
            <w:r w:rsidRPr="00BD59B6">
              <w:rPr>
                <w:rFonts w:cs="Arial"/>
                <w:color w:val="000000"/>
                <w:sz w:val="16"/>
                <w:szCs w:val="16"/>
                <w:lang w:eastAsia="en-GB" w:bidi="ar-SA"/>
              </w:rPr>
              <w:t xml:space="preserve">A1069, A1092, </w:t>
            </w:r>
            <w:r w:rsidR="000225E7">
              <w:rPr>
                <w:rFonts w:cs="Arial"/>
                <w:color w:val="000000"/>
                <w:sz w:val="16"/>
                <w:szCs w:val="16"/>
                <w:lang w:eastAsia="en-GB" w:bidi="ar-SA"/>
              </w:rPr>
              <w:br/>
            </w:r>
            <w:r w:rsidRPr="00BD59B6">
              <w:rPr>
                <w:rFonts w:cs="Arial"/>
                <w:color w:val="000000"/>
                <w:sz w:val="16"/>
                <w:szCs w:val="16"/>
                <w:lang w:eastAsia="en-GB" w:bidi="ar-SA"/>
              </w:rPr>
              <w:t>FSANZ 2014 review</w:t>
            </w:r>
          </w:p>
        </w:tc>
      </w:tr>
      <w:tr w:rsidR="006F53BF" w:rsidRPr="00BD59B6" w14:paraId="21B7F7C4" w14:textId="77777777" w:rsidTr="000225E7">
        <w:trPr>
          <w:trHeight w:val="300"/>
        </w:trPr>
        <w:tc>
          <w:tcPr>
            <w:tcW w:w="2405" w:type="dxa"/>
            <w:vMerge w:val="restart"/>
            <w:shd w:val="clear" w:color="auto" w:fill="auto"/>
            <w:noWrap/>
            <w:hideMark/>
          </w:tcPr>
          <w:p w14:paraId="5422B616" w14:textId="77777777" w:rsidR="006F53BF" w:rsidRPr="00BD59B6" w:rsidRDefault="006F53BF" w:rsidP="006F53BF">
            <w:pPr>
              <w:widowControl/>
              <w:rPr>
                <w:rFonts w:cs="Arial"/>
                <w:color w:val="000000"/>
                <w:sz w:val="16"/>
                <w:szCs w:val="16"/>
                <w:lang w:eastAsia="en-GB" w:bidi="ar-SA"/>
              </w:rPr>
            </w:pPr>
            <w:r w:rsidRPr="00BD59B6">
              <w:rPr>
                <w:rFonts w:cs="Arial"/>
                <w:color w:val="000000"/>
                <w:sz w:val="16"/>
                <w:szCs w:val="16"/>
                <w:lang w:eastAsia="en-GB" w:bidi="ar-SA"/>
              </w:rPr>
              <w:t>Other vegetables and vegetable combinations</w:t>
            </w:r>
          </w:p>
        </w:tc>
        <w:tc>
          <w:tcPr>
            <w:tcW w:w="1985" w:type="dxa"/>
            <w:shd w:val="clear" w:color="auto" w:fill="auto"/>
            <w:noWrap/>
            <w:vAlign w:val="bottom"/>
            <w:hideMark/>
          </w:tcPr>
          <w:p w14:paraId="52B05D15" w14:textId="22A219B8" w:rsidR="006F53BF" w:rsidRPr="00BD59B6" w:rsidRDefault="006F53BF" w:rsidP="00337CB2">
            <w:pPr>
              <w:widowControl/>
              <w:rPr>
                <w:rFonts w:cs="Arial"/>
                <w:sz w:val="16"/>
                <w:szCs w:val="16"/>
                <w:lang w:eastAsia="en-GB" w:bidi="ar-SA"/>
              </w:rPr>
            </w:pPr>
            <w:r>
              <w:rPr>
                <w:rFonts w:cs="Arial"/>
                <w:sz w:val="16"/>
                <w:szCs w:val="16"/>
                <w:lang w:eastAsia="en-GB" w:bidi="ar-SA"/>
              </w:rPr>
              <w:t>Z</w:t>
            </w:r>
            <w:r w:rsidRPr="00BD59B6">
              <w:rPr>
                <w:rFonts w:cs="Arial"/>
                <w:sz w:val="16"/>
                <w:szCs w:val="16"/>
                <w:lang w:eastAsia="en-GB" w:bidi="ar-SA"/>
              </w:rPr>
              <w:t>ucchini (courgette)</w:t>
            </w:r>
          </w:p>
        </w:tc>
        <w:tc>
          <w:tcPr>
            <w:tcW w:w="992" w:type="dxa"/>
            <w:shd w:val="clear" w:color="auto" w:fill="auto"/>
            <w:noWrap/>
            <w:vAlign w:val="bottom"/>
            <w:hideMark/>
          </w:tcPr>
          <w:p w14:paraId="52EFC878" w14:textId="77777777" w:rsidR="006F53BF" w:rsidRPr="00BD59B6" w:rsidRDefault="006F53BF" w:rsidP="00337CB2">
            <w:pPr>
              <w:widowControl/>
              <w:jc w:val="right"/>
              <w:rPr>
                <w:rFonts w:cs="Arial"/>
                <w:sz w:val="16"/>
                <w:szCs w:val="16"/>
                <w:lang w:eastAsia="en-GB" w:bidi="ar-SA"/>
              </w:rPr>
            </w:pPr>
            <w:r w:rsidRPr="00BD59B6">
              <w:rPr>
                <w:rFonts w:cs="Arial"/>
                <w:sz w:val="16"/>
                <w:szCs w:val="16"/>
                <w:lang w:eastAsia="en-GB" w:bidi="ar-SA"/>
              </w:rPr>
              <w:t>0.25</w:t>
            </w:r>
          </w:p>
        </w:tc>
        <w:tc>
          <w:tcPr>
            <w:tcW w:w="1134" w:type="dxa"/>
            <w:shd w:val="clear" w:color="auto" w:fill="auto"/>
            <w:noWrap/>
            <w:vAlign w:val="bottom"/>
            <w:hideMark/>
          </w:tcPr>
          <w:p w14:paraId="53EA7544" w14:textId="77777777" w:rsidR="006F53BF" w:rsidRPr="00BD59B6" w:rsidRDefault="006F53BF" w:rsidP="00337CB2">
            <w:pPr>
              <w:widowControl/>
              <w:jc w:val="right"/>
              <w:rPr>
                <w:rFonts w:cs="Arial"/>
                <w:sz w:val="16"/>
                <w:szCs w:val="16"/>
                <w:lang w:eastAsia="en-GB" w:bidi="ar-SA"/>
              </w:rPr>
            </w:pPr>
            <w:r w:rsidRPr="00BD59B6">
              <w:rPr>
                <w:rFonts w:cs="Arial"/>
                <w:sz w:val="16"/>
                <w:szCs w:val="16"/>
                <w:lang w:eastAsia="en-GB" w:bidi="ar-SA"/>
              </w:rPr>
              <w:t>0</w:t>
            </w:r>
          </w:p>
        </w:tc>
        <w:tc>
          <w:tcPr>
            <w:tcW w:w="1148" w:type="dxa"/>
            <w:shd w:val="clear" w:color="auto" w:fill="auto"/>
            <w:noWrap/>
            <w:vAlign w:val="bottom"/>
            <w:hideMark/>
          </w:tcPr>
          <w:p w14:paraId="64A18B17" w14:textId="77777777" w:rsidR="006F53BF" w:rsidRPr="00BD59B6" w:rsidRDefault="006F53BF" w:rsidP="00337CB2">
            <w:pPr>
              <w:widowControl/>
              <w:jc w:val="right"/>
              <w:rPr>
                <w:rFonts w:cs="Arial"/>
                <w:sz w:val="16"/>
                <w:szCs w:val="16"/>
                <w:lang w:eastAsia="en-GB" w:bidi="ar-SA"/>
              </w:rPr>
            </w:pPr>
            <w:r w:rsidRPr="00BD59B6">
              <w:rPr>
                <w:rFonts w:cs="Arial"/>
                <w:sz w:val="16"/>
                <w:szCs w:val="16"/>
                <w:lang w:eastAsia="en-GB" w:bidi="ar-SA"/>
              </w:rPr>
              <w:t>0</w:t>
            </w:r>
          </w:p>
        </w:tc>
        <w:tc>
          <w:tcPr>
            <w:tcW w:w="1970" w:type="dxa"/>
            <w:shd w:val="clear" w:color="auto" w:fill="auto"/>
            <w:noWrap/>
            <w:vAlign w:val="bottom"/>
            <w:hideMark/>
          </w:tcPr>
          <w:p w14:paraId="2461E5F2" w14:textId="53BC0E7D" w:rsidR="006F53BF" w:rsidRPr="00BD59B6" w:rsidRDefault="006F53BF" w:rsidP="00337CB2">
            <w:pPr>
              <w:widowControl/>
              <w:rPr>
                <w:rFonts w:cs="Arial"/>
                <w:sz w:val="16"/>
                <w:szCs w:val="16"/>
                <w:lang w:eastAsia="en-GB" w:bidi="ar-SA"/>
              </w:rPr>
            </w:pPr>
            <w:r>
              <w:rPr>
                <w:rFonts w:cs="Arial"/>
                <w:sz w:val="16"/>
                <w:szCs w:val="16"/>
                <w:lang w:eastAsia="en-GB" w:bidi="ar-SA"/>
              </w:rPr>
              <w:t>Z</w:t>
            </w:r>
            <w:r w:rsidRPr="00BD59B6">
              <w:rPr>
                <w:rFonts w:cs="Arial"/>
                <w:sz w:val="16"/>
                <w:szCs w:val="16"/>
                <w:lang w:eastAsia="en-GB" w:bidi="ar-SA"/>
              </w:rPr>
              <w:t>ucchini</w:t>
            </w:r>
          </w:p>
        </w:tc>
        <w:tc>
          <w:tcPr>
            <w:tcW w:w="901" w:type="dxa"/>
            <w:shd w:val="clear" w:color="auto" w:fill="auto"/>
            <w:noWrap/>
            <w:vAlign w:val="bottom"/>
            <w:hideMark/>
          </w:tcPr>
          <w:p w14:paraId="5ABF40AA" w14:textId="77777777" w:rsidR="006F53BF" w:rsidRPr="00BD59B6" w:rsidRDefault="006F53BF" w:rsidP="00337CB2">
            <w:pPr>
              <w:widowControl/>
              <w:jc w:val="right"/>
              <w:rPr>
                <w:rFonts w:cs="Arial"/>
                <w:sz w:val="16"/>
                <w:szCs w:val="16"/>
                <w:lang w:eastAsia="en-GB" w:bidi="ar-SA"/>
              </w:rPr>
            </w:pPr>
            <w:r w:rsidRPr="00BD59B6">
              <w:rPr>
                <w:rFonts w:cs="Arial"/>
                <w:sz w:val="16"/>
                <w:szCs w:val="16"/>
                <w:lang w:eastAsia="en-GB" w:bidi="ar-SA"/>
              </w:rPr>
              <w:t>0.11</w:t>
            </w:r>
          </w:p>
        </w:tc>
        <w:tc>
          <w:tcPr>
            <w:tcW w:w="1084" w:type="dxa"/>
            <w:shd w:val="clear" w:color="auto" w:fill="auto"/>
            <w:noWrap/>
            <w:vAlign w:val="bottom"/>
            <w:hideMark/>
          </w:tcPr>
          <w:p w14:paraId="7620AC18" w14:textId="23DA6CE8" w:rsidR="006F53BF" w:rsidRPr="00BD59B6" w:rsidRDefault="006F53BF" w:rsidP="00337CB2">
            <w:pPr>
              <w:widowControl/>
              <w:jc w:val="right"/>
              <w:rPr>
                <w:rFonts w:cs="Arial"/>
                <w:sz w:val="16"/>
                <w:szCs w:val="16"/>
                <w:lang w:eastAsia="en-GB" w:bidi="ar-SA"/>
              </w:rPr>
            </w:pPr>
            <w:r w:rsidRPr="00BD59B6">
              <w:rPr>
                <w:rFonts w:cs="Arial"/>
                <w:sz w:val="16"/>
                <w:szCs w:val="16"/>
                <w:lang w:eastAsia="en-GB" w:bidi="ar-SA"/>
              </w:rPr>
              <w:t>0.</w:t>
            </w:r>
            <w:r>
              <w:rPr>
                <w:rFonts w:cs="Arial"/>
                <w:sz w:val="16"/>
                <w:szCs w:val="16"/>
                <w:lang w:eastAsia="en-GB" w:bidi="ar-SA"/>
              </w:rPr>
              <w:t>17</w:t>
            </w:r>
          </w:p>
        </w:tc>
        <w:tc>
          <w:tcPr>
            <w:tcW w:w="992" w:type="dxa"/>
            <w:shd w:val="clear" w:color="auto" w:fill="auto"/>
            <w:noWrap/>
            <w:vAlign w:val="bottom"/>
            <w:hideMark/>
          </w:tcPr>
          <w:p w14:paraId="5E771BF6" w14:textId="77777777" w:rsidR="006F53BF" w:rsidRPr="00BD59B6" w:rsidRDefault="006F53BF" w:rsidP="00337CB2">
            <w:pPr>
              <w:widowControl/>
              <w:jc w:val="right"/>
              <w:rPr>
                <w:rFonts w:cs="Arial"/>
                <w:sz w:val="16"/>
                <w:szCs w:val="16"/>
                <w:lang w:eastAsia="en-GB" w:bidi="ar-SA"/>
              </w:rPr>
            </w:pPr>
            <w:r w:rsidRPr="00BD59B6">
              <w:rPr>
                <w:rFonts w:cs="Arial"/>
                <w:sz w:val="16"/>
                <w:szCs w:val="16"/>
                <w:lang w:eastAsia="en-GB" w:bidi="ar-SA"/>
              </w:rPr>
              <w:t>0.47</w:t>
            </w:r>
          </w:p>
        </w:tc>
        <w:tc>
          <w:tcPr>
            <w:tcW w:w="2128" w:type="dxa"/>
            <w:shd w:val="clear" w:color="auto" w:fill="auto"/>
            <w:noWrap/>
            <w:vAlign w:val="bottom"/>
            <w:hideMark/>
          </w:tcPr>
          <w:p w14:paraId="1A78A754" w14:textId="63086F08" w:rsidR="006F53BF" w:rsidRPr="00BD59B6" w:rsidRDefault="006F53BF" w:rsidP="00337CB2">
            <w:pPr>
              <w:widowControl/>
              <w:rPr>
                <w:rFonts w:cs="Arial"/>
                <w:color w:val="000000"/>
                <w:sz w:val="16"/>
                <w:szCs w:val="16"/>
                <w:lang w:eastAsia="en-GB" w:bidi="ar-SA"/>
              </w:rPr>
            </w:pPr>
            <w:r w:rsidRPr="00BD59B6">
              <w:rPr>
                <w:rFonts w:cs="Arial"/>
                <w:color w:val="000000"/>
                <w:sz w:val="16"/>
                <w:szCs w:val="16"/>
                <w:lang w:eastAsia="en-GB" w:bidi="ar-SA"/>
              </w:rPr>
              <w:t xml:space="preserve">A1092, </w:t>
            </w:r>
            <w:r w:rsidR="000225E7">
              <w:rPr>
                <w:rFonts w:cs="Arial"/>
                <w:color w:val="000000"/>
                <w:sz w:val="16"/>
                <w:szCs w:val="16"/>
                <w:lang w:eastAsia="en-GB" w:bidi="ar-SA"/>
              </w:rPr>
              <w:br/>
            </w:r>
            <w:r w:rsidRPr="00BD59B6">
              <w:rPr>
                <w:rFonts w:cs="Arial"/>
                <w:color w:val="000000"/>
                <w:sz w:val="16"/>
                <w:szCs w:val="16"/>
                <w:lang w:eastAsia="en-GB" w:bidi="ar-SA"/>
              </w:rPr>
              <w:t>FSANZ 2014 review</w:t>
            </w:r>
          </w:p>
        </w:tc>
      </w:tr>
      <w:tr w:rsidR="006F53BF" w:rsidRPr="00BD59B6" w14:paraId="7F9236CC" w14:textId="77777777" w:rsidTr="000225E7">
        <w:trPr>
          <w:trHeight w:val="300"/>
        </w:trPr>
        <w:tc>
          <w:tcPr>
            <w:tcW w:w="2405" w:type="dxa"/>
            <w:vMerge/>
            <w:tcBorders>
              <w:bottom w:val="single" w:sz="4" w:space="0" w:color="auto"/>
            </w:tcBorders>
            <w:shd w:val="clear" w:color="auto" w:fill="auto"/>
            <w:noWrap/>
            <w:vAlign w:val="bottom"/>
            <w:hideMark/>
          </w:tcPr>
          <w:p w14:paraId="29A8E129" w14:textId="128FA163" w:rsidR="006F53BF" w:rsidRPr="00BD59B6" w:rsidRDefault="006F53BF" w:rsidP="00337CB2">
            <w:pPr>
              <w:widowControl/>
              <w:rPr>
                <w:rFonts w:cs="Arial"/>
                <w:color w:val="000000"/>
                <w:sz w:val="16"/>
                <w:szCs w:val="16"/>
                <w:lang w:eastAsia="en-GB" w:bidi="ar-SA"/>
              </w:rPr>
            </w:pPr>
          </w:p>
        </w:tc>
        <w:tc>
          <w:tcPr>
            <w:tcW w:w="1985" w:type="dxa"/>
            <w:tcBorders>
              <w:bottom w:val="single" w:sz="4" w:space="0" w:color="auto"/>
            </w:tcBorders>
            <w:shd w:val="clear" w:color="auto" w:fill="auto"/>
            <w:noWrap/>
            <w:vAlign w:val="bottom"/>
            <w:hideMark/>
          </w:tcPr>
          <w:p w14:paraId="4ED2BC42" w14:textId="6A1E8B66" w:rsidR="006F53BF" w:rsidRPr="00BD59B6" w:rsidRDefault="006F53BF" w:rsidP="00337CB2">
            <w:pPr>
              <w:widowControl/>
              <w:rPr>
                <w:rFonts w:cs="Arial"/>
                <w:sz w:val="16"/>
                <w:szCs w:val="16"/>
                <w:lang w:eastAsia="en-GB" w:bidi="ar-SA"/>
              </w:rPr>
            </w:pPr>
            <w:r>
              <w:rPr>
                <w:rFonts w:cs="Arial"/>
                <w:sz w:val="16"/>
                <w:szCs w:val="16"/>
                <w:lang w:eastAsia="en-GB" w:bidi="ar-SA"/>
              </w:rPr>
              <w:t>C</w:t>
            </w:r>
            <w:r w:rsidRPr="00BD59B6">
              <w:rPr>
                <w:rFonts w:cs="Arial"/>
                <w:sz w:val="16"/>
                <w:szCs w:val="16"/>
                <w:lang w:eastAsia="en-GB" w:bidi="ar-SA"/>
              </w:rPr>
              <w:t>ucumber</w:t>
            </w:r>
          </w:p>
        </w:tc>
        <w:tc>
          <w:tcPr>
            <w:tcW w:w="992" w:type="dxa"/>
            <w:tcBorders>
              <w:bottom w:val="single" w:sz="4" w:space="0" w:color="auto"/>
            </w:tcBorders>
            <w:shd w:val="clear" w:color="auto" w:fill="auto"/>
            <w:noWrap/>
            <w:vAlign w:val="bottom"/>
            <w:hideMark/>
          </w:tcPr>
          <w:p w14:paraId="058D0C11" w14:textId="77777777" w:rsidR="006F53BF" w:rsidRPr="00BD59B6" w:rsidRDefault="006F53BF" w:rsidP="00337CB2">
            <w:pPr>
              <w:widowControl/>
              <w:jc w:val="right"/>
              <w:rPr>
                <w:rFonts w:cs="Arial"/>
                <w:sz w:val="16"/>
                <w:szCs w:val="16"/>
                <w:lang w:eastAsia="en-GB" w:bidi="ar-SA"/>
              </w:rPr>
            </w:pPr>
            <w:r w:rsidRPr="00BD59B6">
              <w:rPr>
                <w:rFonts w:cs="Arial"/>
                <w:sz w:val="16"/>
                <w:szCs w:val="16"/>
                <w:lang w:eastAsia="en-GB" w:bidi="ar-SA"/>
              </w:rPr>
              <w:t>0.27</w:t>
            </w:r>
          </w:p>
        </w:tc>
        <w:tc>
          <w:tcPr>
            <w:tcW w:w="1134" w:type="dxa"/>
            <w:tcBorders>
              <w:bottom w:val="single" w:sz="4" w:space="0" w:color="auto"/>
            </w:tcBorders>
            <w:shd w:val="clear" w:color="auto" w:fill="auto"/>
            <w:noWrap/>
            <w:vAlign w:val="bottom"/>
            <w:hideMark/>
          </w:tcPr>
          <w:p w14:paraId="0F14A4B9" w14:textId="77777777" w:rsidR="006F53BF" w:rsidRPr="00BD59B6" w:rsidRDefault="006F53BF" w:rsidP="00337CB2">
            <w:pPr>
              <w:widowControl/>
              <w:jc w:val="right"/>
              <w:rPr>
                <w:rFonts w:cs="Arial"/>
                <w:sz w:val="16"/>
                <w:szCs w:val="16"/>
                <w:lang w:eastAsia="en-GB" w:bidi="ar-SA"/>
              </w:rPr>
            </w:pPr>
            <w:r w:rsidRPr="00BD59B6">
              <w:rPr>
                <w:rFonts w:cs="Arial"/>
                <w:sz w:val="16"/>
                <w:szCs w:val="16"/>
                <w:lang w:eastAsia="en-GB" w:bidi="ar-SA"/>
              </w:rPr>
              <w:t>0.08</w:t>
            </w:r>
          </w:p>
        </w:tc>
        <w:tc>
          <w:tcPr>
            <w:tcW w:w="1148" w:type="dxa"/>
            <w:tcBorders>
              <w:bottom w:val="single" w:sz="4" w:space="0" w:color="auto"/>
            </w:tcBorders>
            <w:shd w:val="clear" w:color="auto" w:fill="auto"/>
            <w:noWrap/>
            <w:vAlign w:val="bottom"/>
            <w:hideMark/>
          </w:tcPr>
          <w:p w14:paraId="25FFF7B1" w14:textId="77777777" w:rsidR="006F53BF" w:rsidRPr="00BD59B6" w:rsidRDefault="006F53BF" w:rsidP="00337CB2">
            <w:pPr>
              <w:widowControl/>
              <w:jc w:val="right"/>
              <w:rPr>
                <w:rFonts w:cs="Arial"/>
                <w:sz w:val="16"/>
                <w:szCs w:val="16"/>
                <w:lang w:eastAsia="en-GB" w:bidi="ar-SA"/>
              </w:rPr>
            </w:pPr>
            <w:r w:rsidRPr="00BD59B6">
              <w:rPr>
                <w:rFonts w:cs="Arial"/>
                <w:sz w:val="16"/>
                <w:szCs w:val="16"/>
                <w:lang w:eastAsia="en-GB" w:bidi="ar-SA"/>
              </w:rPr>
              <w:t>0.23</w:t>
            </w:r>
          </w:p>
        </w:tc>
        <w:tc>
          <w:tcPr>
            <w:tcW w:w="1970" w:type="dxa"/>
            <w:tcBorders>
              <w:bottom w:val="single" w:sz="4" w:space="0" w:color="auto"/>
            </w:tcBorders>
            <w:shd w:val="clear" w:color="auto" w:fill="auto"/>
            <w:noWrap/>
            <w:vAlign w:val="bottom"/>
            <w:hideMark/>
          </w:tcPr>
          <w:p w14:paraId="67CE1AC3" w14:textId="31249395" w:rsidR="006F53BF" w:rsidRPr="00BD59B6" w:rsidRDefault="006F53BF" w:rsidP="00337CB2">
            <w:pPr>
              <w:widowControl/>
              <w:rPr>
                <w:rFonts w:cs="Arial"/>
                <w:sz w:val="16"/>
                <w:szCs w:val="16"/>
                <w:lang w:eastAsia="en-GB" w:bidi="ar-SA"/>
              </w:rPr>
            </w:pPr>
            <w:r>
              <w:rPr>
                <w:rFonts w:cs="Arial"/>
                <w:sz w:val="16"/>
                <w:szCs w:val="16"/>
                <w:lang w:eastAsia="en-GB" w:bidi="ar-SA"/>
              </w:rPr>
              <w:t>C</w:t>
            </w:r>
            <w:r w:rsidRPr="00BD59B6">
              <w:rPr>
                <w:rFonts w:cs="Arial"/>
                <w:sz w:val="16"/>
                <w:szCs w:val="16"/>
                <w:lang w:eastAsia="en-GB" w:bidi="ar-SA"/>
              </w:rPr>
              <w:t>ucumber</w:t>
            </w:r>
          </w:p>
        </w:tc>
        <w:tc>
          <w:tcPr>
            <w:tcW w:w="901" w:type="dxa"/>
            <w:tcBorders>
              <w:bottom w:val="single" w:sz="4" w:space="0" w:color="auto"/>
            </w:tcBorders>
            <w:shd w:val="clear" w:color="auto" w:fill="auto"/>
            <w:noWrap/>
            <w:vAlign w:val="bottom"/>
            <w:hideMark/>
          </w:tcPr>
          <w:p w14:paraId="68E5A665" w14:textId="77777777" w:rsidR="006F53BF" w:rsidRPr="00BD59B6" w:rsidRDefault="006F53BF" w:rsidP="00337CB2">
            <w:pPr>
              <w:widowControl/>
              <w:jc w:val="right"/>
              <w:rPr>
                <w:rFonts w:cs="Arial"/>
                <w:sz w:val="16"/>
                <w:szCs w:val="16"/>
                <w:lang w:eastAsia="en-GB" w:bidi="ar-SA"/>
              </w:rPr>
            </w:pPr>
            <w:r w:rsidRPr="00BD59B6">
              <w:rPr>
                <w:rFonts w:cs="Arial"/>
                <w:sz w:val="16"/>
                <w:szCs w:val="16"/>
                <w:lang w:eastAsia="en-GB" w:bidi="ar-SA"/>
              </w:rPr>
              <w:t>0.18</w:t>
            </w:r>
          </w:p>
        </w:tc>
        <w:tc>
          <w:tcPr>
            <w:tcW w:w="1084" w:type="dxa"/>
            <w:tcBorders>
              <w:bottom w:val="single" w:sz="4" w:space="0" w:color="auto"/>
            </w:tcBorders>
            <w:shd w:val="clear" w:color="auto" w:fill="auto"/>
            <w:noWrap/>
            <w:vAlign w:val="bottom"/>
            <w:hideMark/>
          </w:tcPr>
          <w:p w14:paraId="4D2D5EB0" w14:textId="3C67C915" w:rsidR="006F53BF" w:rsidRPr="00BD59B6" w:rsidRDefault="006F53BF" w:rsidP="00337CB2">
            <w:pPr>
              <w:widowControl/>
              <w:jc w:val="right"/>
              <w:rPr>
                <w:rFonts w:cs="Arial"/>
                <w:sz w:val="16"/>
                <w:szCs w:val="16"/>
                <w:lang w:eastAsia="en-GB" w:bidi="ar-SA"/>
              </w:rPr>
            </w:pPr>
            <w:r w:rsidRPr="00BD59B6">
              <w:rPr>
                <w:rFonts w:cs="Arial"/>
                <w:sz w:val="16"/>
                <w:szCs w:val="16"/>
                <w:lang w:eastAsia="en-GB" w:bidi="ar-SA"/>
              </w:rPr>
              <w:t>0</w:t>
            </w:r>
            <w:r>
              <w:rPr>
                <w:rFonts w:cs="Arial"/>
                <w:sz w:val="16"/>
                <w:szCs w:val="16"/>
                <w:lang w:eastAsia="en-GB" w:bidi="ar-SA"/>
              </w:rPr>
              <w:t>.02</w:t>
            </w:r>
          </w:p>
        </w:tc>
        <w:tc>
          <w:tcPr>
            <w:tcW w:w="992" w:type="dxa"/>
            <w:tcBorders>
              <w:bottom w:val="single" w:sz="4" w:space="0" w:color="auto"/>
            </w:tcBorders>
            <w:shd w:val="clear" w:color="auto" w:fill="auto"/>
            <w:noWrap/>
            <w:vAlign w:val="bottom"/>
            <w:hideMark/>
          </w:tcPr>
          <w:p w14:paraId="6096524A" w14:textId="1EA86908" w:rsidR="006F53BF" w:rsidRPr="00BD59B6" w:rsidRDefault="006F53BF" w:rsidP="00337CB2">
            <w:pPr>
              <w:widowControl/>
              <w:jc w:val="right"/>
              <w:rPr>
                <w:rFonts w:cs="Arial"/>
                <w:sz w:val="16"/>
                <w:szCs w:val="16"/>
                <w:lang w:eastAsia="en-GB" w:bidi="ar-SA"/>
              </w:rPr>
            </w:pPr>
            <w:r w:rsidRPr="00BD59B6">
              <w:rPr>
                <w:rFonts w:cs="Arial"/>
                <w:sz w:val="16"/>
                <w:szCs w:val="16"/>
                <w:lang w:eastAsia="en-GB" w:bidi="ar-SA"/>
              </w:rPr>
              <w:t>0.04</w:t>
            </w:r>
          </w:p>
        </w:tc>
        <w:tc>
          <w:tcPr>
            <w:tcW w:w="2128" w:type="dxa"/>
            <w:tcBorders>
              <w:bottom w:val="single" w:sz="4" w:space="0" w:color="auto"/>
            </w:tcBorders>
            <w:shd w:val="clear" w:color="auto" w:fill="auto"/>
            <w:noWrap/>
            <w:vAlign w:val="bottom"/>
            <w:hideMark/>
          </w:tcPr>
          <w:p w14:paraId="01DFBE3F" w14:textId="55215861" w:rsidR="006F53BF" w:rsidRPr="00BD59B6" w:rsidRDefault="006F53BF" w:rsidP="00337CB2">
            <w:pPr>
              <w:widowControl/>
              <w:rPr>
                <w:rFonts w:cs="Arial"/>
                <w:color w:val="000000"/>
                <w:sz w:val="16"/>
                <w:szCs w:val="16"/>
                <w:lang w:eastAsia="en-GB" w:bidi="ar-SA"/>
              </w:rPr>
            </w:pPr>
            <w:r w:rsidRPr="00BD59B6">
              <w:rPr>
                <w:rFonts w:cs="Arial"/>
                <w:color w:val="000000"/>
                <w:sz w:val="16"/>
                <w:szCs w:val="16"/>
                <w:lang w:eastAsia="en-GB" w:bidi="ar-SA"/>
              </w:rPr>
              <w:t xml:space="preserve">A1092, </w:t>
            </w:r>
            <w:r w:rsidR="000225E7">
              <w:rPr>
                <w:rFonts w:cs="Arial"/>
                <w:color w:val="000000"/>
                <w:sz w:val="16"/>
                <w:szCs w:val="16"/>
                <w:lang w:eastAsia="en-GB" w:bidi="ar-SA"/>
              </w:rPr>
              <w:br/>
            </w:r>
            <w:r w:rsidRPr="00BD59B6">
              <w:rPr>
                <w:rFonts w:cs="Arial"/>
                <w:color w:val="000000"/>
                <w:sz w:val="16"/>
                <w:szCs w:val="16"/>
                <w:lang w:eastAsia="en-GB" w:bidi="ar-SA"/>
              </w:rPr>
              <w:t>FSANZ 2014 review</w:t>
            </w:r>
          </w:p>
        </w:tc>
      </w:tr>
      <w:tr w:rsidR="00337CB2" w:rsidRPr="000F3287" w14:paraId="7FF70709" w14:textId="77777777" w:rsidTr="000225E7">
        <w:trPr>
          <w:trHeight w:val="300"/>
        </w:trPr>
        <w:tc>
          <w:tcPr>
            <w:tcW w:w="2405" w:type="dxa"/>
            <w:tcBorders>
              <w:bottom w:val="single" w:sz="4" w:space="0" w:color="auto"/>
            </w:tcBorders>
            <w:shd w:val="clear" w:color="auto" w:fill="auto"/>
            <w:noWrap/>
            <w:vAlign w:val="bottom"/>
            <w:hideMark/>
          </w:tcPr>
          <w:p w14:paraId="274D2DFE" w14:textId="351564AC" w:rsidR="00337CB2" w:rsidRPr="000F3287" w:rsidRDefault="00337CB2" w:rsidP="00337CB2">
            <w:pPr>
              <w:widowControl/>
              <w:rPr>
                <w:rFonts w:cs="Arial"/>
                <w:sz w:val="16"/>
                <w:szCs w:val="16"/>
                <w:lang w:eastAsia="en-GB" w:bidi="ar-SA"/>
              </w:rPr>
            </w:pPr>
            <w:r w:rsidRPr="000F3287">
              <w:rPr>
                <w:rFonts w:cs="Arial"/>
                <w:sz w:val="16"/>
                <w:szCs w:val="16"/>
                <w:lang w:eastAsia="en-GB" w:bidi="ar-SA"/>
              </w:rPr>
              <w:t>Mixtures of 2 or more vegetables</w:t>
            </w:r>
          </w:p>
        </w:tc>
        <w:tc>
          <w:tcPr>
            <w:tcW w:w="1985" w:type="dxa"/>
            <w:tcBorders>
              <w:bottom w:val="single" w:sz="4" w:space="0" w:color="auto"/>
            </w:tcBorders>
            <w:shd w:val="clear" w:color="auto" w:fill="auto"/>
            <w:noWrap/>
            <w:vAlign w:val="bottom"/>
            <w:hideMark/>
          </w:tcPr>
          <w:p w14:paraId="56EA39D2" w14:textId="77777777" w:rsidR="00337CB2" w:rsidRPr="000F3287" w:rsidRDefault="00337CB2" w:rsidP="00337CB2">
            <w:pPr>
              <w:widowControl/>
              <w:rPr>
                <w:rFonts w:cs="Arial"/>
                <w:sz w:val="16"/>
                <w:szCs w:val="16"/>
                <w:lang w:eastAsia="en-GB" w:bidi="ar-SA"/>
              </w:rPr>
            </w:pPr>
          </w:p>
        </w:tc>
        <w:tc>
          <w:tcPr>
            <w:tcW w:w="992" w:type="dxa"/>
            <w:tcBorders>
              <w:bottom w:val="single" w:sz="4" w:space="0" w:color="auto"/>
            </w:tcBorders>
            <w:shd w:val="clear" w:color="auto" w:fill="auto"/>
            <w:noWrap/>
            <w:vAlign w:val="bottom"/>
            <w:hideMark/>
          </w:tcPr>
          <w:p w14:paraId="72B9113E" w14:textId="419A0B53" w:rsidR="00337CB2" w:rsidRPr="000F3287" w:rsidRDefault="002707F8" w:rsidP="00337CB2">
            <w:pPr>
              <w:widowControl/>
              <w:jc w:val="right"/>
              <w:rPr>
                <w:rFonts w:cs="Arial"/>
                <w:sz w:val="16"/>
                <w:szCs w:val="16"/>
                <w:lang w:eastAsia="en-GB" w:bidi="ar-SA"/>
              </w:rPr>
            </w:pPr>
            <w:r>
              <w:rPr>
                <w:rFonts w:cs="Arial"/>
                <w:sz w:val="16"/>
                <w:szCs w:val="16"/>
                <w:lang w:eastAsia="en-GB" w:bidi="ar-SA"/>
              </w:rPr>
              <w:t>2.97</w:t>
            </w:r>
          </w:p>
        </w:tc>
        <w:tc>
          <w:tcPr>
            <w:tcW w:w="1134" w:type="dxa"/>
            <w:tcBorders>
              <w:bottom w:val="single" w:sz="4" w:space="0" w:color="auto"/>
            </w:tcBorders>
            <w:shd w:val="clear" w:color="auto" w:fill="auto"/>
            <w:noWrap/>
            <w:vAlign w:val="bottom"/>
            <w:hideMark/>
          </w:tcPr>
          <w:p w14:paraId="40D75D34" w14:textId="144B9580" w:rsidR="00337CB2" w:rsidRPr="000F3287" w:rsidRDefault="00337CB2" w:rsidP="00337CB2">
            <w:pPr>
              <w:widowControl/>
              <w:jc w:val="right"/>
              <w:rPr>
                <w:rFonts w:cs="Arial"/>
                <w:sz w:val="16"/>
                <w:szCs w:val="16"/>
                <w:lang w:eastAsia="en-GB" w:bidi="ar-SA"/>
              </w:rPr>
            </w:pPr>
            <w:r w:rsidRPr="000F3287">
              <w:rPr>
                <w:rFonts w:cs="Arial"/>
                <w:sz w:val="16"/>
                <w:szCs w:val="16"/>
                <w:lang w:eastAsia="en-GB" w:bidi="ar-SA"/>
              </w:rPr>
              <w:t>0.</w:t>
            </w:r>
            <w:r w:rsidR="002707F8">
              <w:rPr>
                <w:rFonts w:cs="Arial"/>
                <w:sz w:val="16"/>
                <w:szCs w:val="16"/>
                <w:lang w:eastAsia="en-GB" w:bidi="ar-SA"/>
              </w:rPr>
              <w:t>67</w:t>
            </w:r>
          </w:p>
        </w:tc>
        <w:tc>
          <w:tcPr>
            <w:tcW w:w="1148" w:type="dxa"/>
            <w:tcBorders>
              <w:bottom w:val="single" w:sz="4" w:space="0" w:color="auto"/>
            </w:tcBorders>
            <w:shd w:val="clear" w:color="auto" w:fill="auto"/>
            <w:noWrap/>
            <w:vAlign w:val="bottom"/>
            <w:hideMark/>
          </w:tcPr>
          <w:p w14:paraId="211F5A1A" w14:textId="5F3455F6" w:rsidR="00337CB2" w:rsidRPr="000F3287" w:rsidRDefault="002707F8" w:rsidP="00337CB2">
            <w:pPr>
              <w:widowControl/>
              <w:jc w:val="right"/>
              <w:rPr>
                <w:rFonts w:cs="Arial"/>
                <w:sz w:val="16"/>
                <w:szCs w:val="16"/>
                <w:lang w:eastAsia="en-GB" w:bidi="ar-SA"/>
              </w:rPr>
            </w:pPr>
            <w:r>
              <w:rPr>
                <w:rFonts w:cs="Arial"/>
                <w:sz w:val="16"/>
                <w:szCs w:val="16"/>
                <w:lang w:eastAsia="en-GB" w:bidi="ar-SA"/>
              </w:rPr>
              <w:t>1.99</w:t>
            </w:r>
          </w:p>
        </w:tc>
        <w:tc>
          <w:tcPr>
            <w:tcW w:w="1970" w:type="dxa"/>
            <w:tcBorders>
              <w:bottom w:val="single" w:sz="4" w:space="0" w:color="auto"/>
            </w:tcBorders>
            <w:shd w:val="clear" w:color="auto" w:fill="auto"/>
            <w:noWrap/>
            <w:vAlign w:val="bottom"/>
            <w:hideMark/>
          </w:tcPr>
          <w:p w14:paraId="4AD0527D" w14:textId="72E6C91E" w:rsidR="00337CB2" w:rsidRPr="000F3287" w:rsidRDefault="00337CB2" w:rsidP="00337CB2">
            <w:pPr>
              <w:widowControl/>
              <w:rPr>
                <w:rFonts w:cs="Arial"/>
                <w:sz w:val="16"/>
                <w:szCs w:val="16"/>
                <w:lang w:eastAsia="en-GB" w:bidi="ar-SA"/>
              </w:rPr>
            </w:pPr>
            <w:r w:rsidRPr="000F3287">
              <w:rPr>
                <w:rFonts w:cs="Arial"/>
                <w:sz w:val="16"/>
                <w:szCs w:val="16"/>
                <w:lang w:eastAsia="en-GB" w:bidi="ar-SA"/>
              </w:rPr>
              <w:t>Mixtures of 2 or more vegetables</w:t>
            </w:r>
          </w:p>
        </w:tc>
        <w:tc>
          <w:tcPr>
            <w:tcW w:w="901" w:type="dxa"/>
            <w:tcBorders>
              <w:bottom w:val="single" w:sz="4" w:space="0" w:color="auto"/>
            </w:tcBorders>
            <w:shd w:val="clear" w:color="auto" w:fill="auto"/>
            <w:noWrap/>
            <w:vAlign w:val="bottom"/>
            <w:hideMark/>
          </w:tcPr>
          <w:p w14:paraId="34F96458" w14:textId="5B75F158" w:rsidR="00337CB2" w:rsidRPr="000F3287" w:rsidRDefault="002707F8" w:rsidP="00337CB2">
            <w:pPr>
              <w:widowControl/>
              <w:jc w:val="right"/>
              <w:rPr>
                <w:rFonts w:cs="Arial"/>
                <w:sz w:val="16"/>
                <w:szCs w:val="16"/>
                <w:lang w:eastAsia="en-GB" w:bidi="ar-SA"/>
              </w:rPr>
            </w:pPr>
            <w:r>
              <w:rPr>
                <w:rFonts w:cs="Arial"/>
                <w:sz w:val="16"/>
                <w:szCs w:val="16"/>
                <w:lang w:eastAsia="en-GB" w:bidi="ar-SA"/>
              </w:rPr>
              <w:t>8.51</w:t>
            </w:r>
          </w:p>
        </w:tc>
        <w:tc>
          <w:tcPr>
            <w:tcW w:w="1084" w:type="dxa"/>
            <w:tcBorders>
              <w:bottom w:val="single" w:sz="4" w:space="0" w:color="auto"/>
            </w:tcBorders>
            <w:shd w:val="clear" w:color="auto" w:fill="auto"/>
            <w:noWrap/>
            <w:vAlign w:val="bottom"/>
            <w:hideMark/>
          </w:tcPr>
          <w:p w14:paraId="5E8B6320" w14:textId="77777777" w:rsidR="00337CB2" w:rsidRPr="000F3287" w:rsidRDefault="00337CB2" w:rsidP="00337CB2">
            <w:pPr>
              <w:widowControl/>
              <w:jc w:val="right"/>
              <w:rPr>
                <w:rFonts w:cs="Arial"/>
                <w:sz w:val="16"/>
                <w:szCs w:val="16"/>
                <w:lang w:eastAsia="en-GB" w:bidi="ar-SA"/>
              </w:rPr>
            </w:pPr>
            <w:r w:rsidRPr="000F3287">
              <w:rPr>
                <w:rFonts w:cs="Arial"/>
                <w:sz w:val="16"/>
                <w:szCs w:val="16"/>
                <w:lang w:eastAsia="en-GB" w:bidi="ar-SA"/>
              </w:rPr>
              <w:t>9.31</w:t>
            </w:r>
          </w:p>
        </w:tc>
        <w:tc>
          <w:tcPr>
            <w:tcW w:w="992" w:type="dxa"/>
            <w:tcBorders>
              <w:bottom w:val="single" w:sz="4" w:space="0" w:color="auto"/>
            </w:tcBorders>
            <w:shd w:val="clear" w:color="auto" w:fill="auto"/>
            <w:noWrap/>
            <w:vAlign w:val="bottom"/>
            <w:hideMark/>
          </w:tcPr>
          <w:p w14:paraId="2466B6B1" w14:textId="77777777" w:rsidR="00337CB2" w:rsidRPr="000F3287" w:rsidRDefault="00337CB2" w:rsidP="00337CB2">
            <w:pPr>
              <w:widowControl/>
              <w:jc w:val="right"/>
              <w:rPr>
                <w:rFonts w:cs="Arial"/>
                <w:sz w:val="16"/>
                <w:szCs w:val="16"/>
                <w:lang w:eastAsia="en-GB" w:bidi="ar-SA"/>
              </w:rPr>
            </w:pPr>
            <w:r w:rsidRPr="000F3287">
              <w:rPr>
                <w:rFonts w:cs="Arial"/>
                <w:sz w:val="16"/>
                <w:szCs w:val="16"/>
                <w:lang w:eastAsia="en-GB" w:bidi="ar-SA"/>
              </w:rPr>
              <w:t>6.97</w:t>
            </w:r>
          </w:p>
        </w:tc>
        <w:tc>
          <w:tcPr>
            <w:tcW w:w="2128" w:type="dxa"/>
            <w:tcBorders>
              <w:bottom w:val="single" w:sz="4" w:space="0" w:color="auto"/>
            </w:tcBorders>
            <w:shd w:val="clear" w:color="auto" w:fill="auto"/>
            <w:noWrap/>
            <w:vAlign w:val="bottom"/>
            <w:hideMark/>
          </w:tcPr>
          <w:p w14:paraId="137B65A4" w14:textId="77777777" w:rsidR="00337CB2" w:rsidRPr="000F3287" w:rsidRDefault="00337CB2" w:rsidP="00337CB2">
            <w:pPr>
              <w:widowControl/>
              <w:jc w:val="right"/>
              <w:rPr>
                <w:rFonts w:cs="Arial"/>
                <w:sz w:val="16"/>
                <w:szCs w:val="16"/>
                <w:lang w:eastAsia="en-GB" w:bidi="ar-SA"/>
              </w:rPr>
            </w:pPr>
          </w:p>
        </w:tc>
      </w:tr>
      <w:tr w:rsidR="00337CB2" w:rsidRPr="000F3287" w14:paraId="5160301A" w14:textId="77777777" w:rsidTr="000225E7">
        <w:trPr>
          <w:trHeight w:val="300"/>
        </w:trPr>
        <w:tc>
          <w:tcPr>
            <w:tcW w:w="2405" w:type="dxa"/>
            <w:tcBorders>
              <w:top w:val="single" w:sz="4" w:space="0" w:color="auto"/>
              <w:left w:val="nil"/>
              <w:bottom w:val="nil"/>
              <w:right w:val="nil"/>
            </w:tcBorders>
            <w:shd w:val="clear" w:color="auto" w:fill="auto"/>
            <w:noWrap/>
            <w:vAlign w:val="bottom"/>
          </w:tcPr>
          <w:p w14:paraId="360788D7" w14:textId="77777777" w:rsidR="00337CB2" w:rsidRPr="000F3287" w:rsidRDefault="00337CB2" w:rsidP="00337CB2">
            <w:pPr>
              <w:widowControl/>
              <w:rPr>
                <w:rFonts w:cs="Arial"/>
                <w:sz w:val="16"/>
                <w:szCs w:val="16"/>
                <w:lang w:eastAsia="en-GB" w:bidi="ar-SA"/>
              </w:rPr>
            </w:pPr>
          </w:p>
        </w:tc>
        <w:tc>
          <w:tcPr>
            <w:tcW w:w="1985" w:type="dxa"/>
            <w:tcBorders>
              <w:top w:val="single" w:sz="4" w:space="0" w:color="auto"/>
              <w:left w:val="nil"/>
              <w:bottom w:val="nil"/>
              <w:right w:val="nil"/>
            </w:tcBorders>
            <w:shd w:val="clear" w:color="auto" w:fill="auto"/>
            <w:noWrap/>
            <w:vAlign w:val="bottom"/>
          </w:tcPr>
          <w:p w14:paraId="5A1960C4" w14:textId="77777777" w:rsidR="00337CB2" w:rsidRPr="000F3287" w:rsidRDefault="00337CB2" w:rsidP="00337CB2">
            <w:pPr>
              <w:widowControl/>
              <w:rPr>
                <w:rFonts w:cs="Arial"/>
                <w:sz w:val="16"/>
                <w:szCs w:val="16"/>
                <w:lang w:eastAsia="en-GB" w:bidi="ar-SA"/>
              </w:rPr>
            </w:pPr>
          </w:p>
        </w:tc>
        <w:tc>
          <w:tcPr>
            <w:tcW w:w="992" w:type="dxa"/>
            <w:tcBorders>
              <w:top w:val="single" w:sz="4" w:space="0" w:color="auto"/>
              <w:left w:val="nil"/>
              <w:bottom w:val="nil"/>
              <w:right w:val="nil"/>
            </w:tcBorders>
            <w:shd w:val="clear" w:color="auto" w:fill="auto"/>
            <w:noWrap/>
            <w:vAlign w:val="bottom"/>
          </w:tcPr>
          <w:p w14:paraId="1AA2360B" w14:textId="77777777" w:rsidR="00337CB2" w:rsidRPr="000F3287" w:rsidRDefault="00337CB2" w:rsidP="00337CB2">
            <w:pPr>
              <w:widowControl/>
              <w:jc w:val="right"/>
              <w:rPr>
                <w:rFonts w:cs="Arial"/>
                <w:sz w:val="16"/>
                <w:szCs w:val="16"/>
                <w:lang w:eastAsia="en-GB" w:bidi="ar-SA"/>
              </w:rPr>
            </w:pPr>
          </w:p>
        </w:tc>
        <w:tc>
          <w:tcPr>
            <w:tcW w:w="1134" w:type="dxa"/>
            <w:tcBorders>
              <w:top w:val="single" w:sz="4" w:space="0" w:color="auto"/>
              <w:left w:val="nil"/>
              <w:bottom w:val="nil"/>
              <w:right w:val="nil"/>
            </w:tcBorders>
            <w:shd w:val="clear" w:color="auto" w:fill="auto"/>
            <w:noWrap/>
            <w:vAlign w:val="bottom"/>
          </w:tcPr>
          <w:p w14:paraId="5BFFFA9E" w14:textId="77777777" w:rsidR="00337CB2" w:rsidRPr="000F3287" w:rsidRDefault="00337CB2" w:rsidP="00337CB2">
            <w:pPr>
              <w:widowControl/>
              <w:jc w:val="right"/>
              <w:rPr>
                <w:rFonts w:cs="Arial"/>
                <w:sz w:val="16"/>
                <w:szCs w:val="16"/>
                <w:lang w:eastAsia="en-GB" w:bidi="ar-SA"/>
              </w:rPr>
            </w:pPr>
          </w:p>
        </w:tc>
        <w:tc>
          <w:tcPr>
            <w:tcW w:w="1148" w:type="dxa"/>
            <w:tcBorders>
              <w:top w:val="single" w:sz="4" w:space="0" w:color="auto"/>
              <w:left w:val="nil"/>
              <w:bottom w:val="nil"/>
              <w:right w:val="nil"/>
            </w:tcBorders>
            <w:shd w:val="clear" w:color="auto" w:fill="auto"/>
            <w:noWrap/>
            <w:vAlign w:val="bottom"/>
          </w:tcPr>
          <w:p w14:paraId="063E6933" w14:textId="77777777" w:rsidR="00337CB2" w:rsidRPr="000F3287" w:rsidRDefault="00337CB2" w:rsidP="00337CB2">
            <w:pPr>
              <w:widowControl/>
              <w:jc w:val="right"/>
              <w:rPr>
                <w:rFonts w:cs="Arial"/>
                <w:sz w:val="16"/>
                <w:szCs w:val="16"/>
                <w:lang w:eastAsia="en-GB" w:bidi="ar-SA"/>
              </w:rPr>
            </w:pPr>
          </w:p>
        </w:tc>
        <w:tc>
          <w:tcPr>
            <w:tcW w:w="1970" w:type="dxa"/>
            <w:tcBorders>
              <w:top w:val="single" w:sz="4" w:space="0" w:color="auto"/>
              <w:left w:val="nil"/>
              <w:bottom w:val="nil"/>
              <w:right w:val="nil"/>
            </w:tcBorders>
            <w:shd w:val="clear" w:color="auto" w:fill="auto"/>
            <w:noWrap/>
            <w:vAlign w:val="bottom"/>
          </w:tcPr>
          <w:p w14:paraId="23568F4A" w14:textId="77777777" w:rsidR="00337CB2" w:rsidRPr="000F3287" w:rsidRDefault="00337CB2" w:rsidP="00337CB2">
            <w:pPr>
              <w:widowControl/>
              <w:rPr>
                <w:rFonts w:cs="Arial"/>
                <w:sz w:val="16"/>
                <w:szCs w:val="16"/>
                <w:lang w:eastAsia="en-GB" w:bidi="ar-SA"/>
              </w:rPr>
            </w:pPr>
          </w:p>
        </w:tc>
        <w:tc>
          <w:tcPr>
            <w:tcW w:w="901" w:type="dxa"/>
            <w:tcBorders>
              <w:top w:val="single" w:sz="4" w:space="0" w:color="auto"/>
              <w:left w:val="nil"/>
              <w:bottom w:val="nil"/>
              <w:right w:val="nil"/>
            </w:tcBorders>
            <w:shd w:val="clear" w:color="auto" w:fill="auto"/>
            <w:noWrap/>
            <w:vAlign w:val="bottom"/>
          </w:tcPr>
          <w:p w14:paraId="4AC3C17B" w14:textId="77777777" w:rsidR="00337CB2" w:rsidRPr="000F3287" w:rsidRDefault="00337CB2" w:rsidP="00337CB2">
            <w:pPr>
              <w:widowControl/>
              <w:jc w:val="right"/>
              <w:rPr>
                <w:rFonts w:cs="Arial"/>
                <w:sz w:val="16"/>
                <w:szCs w:val="16"/>
                <w:lang w:eastAsia="en-GB" w:bidi="ar-SA"/>
              </w:rPr>
            </w:pPr>
          </w:p>
        </w:tc>
        <w:tc>
          <w:tcPr>
            <w:tcW w:w="1084" w:type="dxa"/>
            <w:tcBorders>
              <w:top w:val="single" w:sz="4" w:space="0" w:color="auto"/>
              <w:left w:val="nil"/>
              <w:bottom w:val="nil"/>
              <w:right w:val="nil"/>
            </w:tcBorders>
            <w:shd w:val="clear" w:color="auto" w:fill="auto"/>
            <w:noWrap/>
            <w:vAlign w:val="bottom"/>
          </w:tcPr>
          <w:p w14:paraId="52E25CFB" w14:textId="77777777" w:rsidR="00337CB2" w:rsidRPr="000F3287" w:rsidRDefault="00337CB2" w:rsidP="00337CB2">
            <w:pPr>
              <w:widowControl/>
              <w:jc w:val="right"/>
              <w:rPr>
                <w:rFonts w:cs="Arial"/>
                <w:sz w:val="16"/>
                <w:szCs w:val="16"/>
                <w:lang w:eastAsia="en-GB" w:bidi="ar-SA"/>
              </w:rPr>
            </w:pPr>
          </w:p>
        </w:tc>
        <w:tc>
          <w:tcPr>
            <w:tcW w:w="992" w:type="dxa"/>
            <w:tcBorders>
              <w:top w:val="single" w:sz="4" w:space="0" w:color="auto"/>
              <w:left w:val="nil"/>
              <w:bottom w:val="nil"/>
              <w:right w:val="nil"/>
            </w:tcBorders>
            <w:shd w:val="clear" w:color="auto" w:fill="auto"/>
            <w:noWrap/>
            <w:vAlign w:val="bottom"/>
          </w:tcPr>
          <w:p w14:paraId="5115E618" w14:textId="77777777" w:rsidR="00337CB2" w:rsidRPr="000F3287" w:rsidRDefault="00337CB2" w:rsidP="00337CB2">
            <w:pPr>
              <w:widowControl/>
              <w:jc w:val="right"/>
              <w:rPr>
                <w:rFonts w:cs="Arial"/>
                <w:sz w:val="16"/>
                <w:szCs w:val="16"/>
                <w:lang w:eastAsia="en-GB" w:bidi="ar-SA"/>
              </w:rPr>
            </w:pPr>
          </w:p>
        </w:tc>
        <w:tc>
          <w:tcPr>
            <w:tcW w:w="2128" w:type="dxa"/>
            <w:tcBorders>
              <w:top w:val="single" w:sz="4" w:space="0" w:color="auto"/>
              <w:left w:val="nil"/>
              <w:bottom w:val="nil"/>
              <w:right w:val="nil"/>
            </w:tcBorders>
            <w:shd w:val="clear" w:color="auto" w:fill="auto"/>
            <w:noWrap/>
            <w:vAlign w:val="bottom"/>
          </w:tcPr>
          <w:p w14:paraId="5029098C" w14:textId="77777777" w:rsidR="00337CB2" w:rsidRPr="000F3287" w:rsidRDefault="00337CB2" w:rsidP="00337CB2">
            <w:pPr>
              <w:widowControl/>
              <w:jc w:val="right"/>
              <w:rPr>
                <w:rFonts w:cs="Arial"/>
                <w:sz w:val="16"/>
                <w:szCs w:val="16"/>
                <w:lang w:eastAsia="en-GB" w:bidi="ar-SA"/>
              </w:rPr>
            </w:pPr>
          </w:p>
        </w:tc>
      </w:tr>
      <w:tr w:rsidR="000F7C7E" w:rsidRPr="000F3287" w14:paraId="103C2F35" w14:textId="77777777" w:rsidTr="000225E7">
        <w:trPr>
          <w:trHeight w:val="300"/>
        </w:trPr>
        <w:tc>
          <w:tcPr>
            <w:tcW w:w="2405" w:type="dxa"/>
            <w:tcBorders>
              <w:top w:val="nil"/>
              <w:left w:val="nil"/>
              <w:bottom w:val="nil"/>
              <w:right w:val="nil"/>
            </w:tcBorders>
            <w:shd w:val="clear" w:color="auto" w:fill="auto"/>
            <w:noWrap/>
            <w:vAlign w:val="bottom"/>
          </w:tcPr>
          <w:p w14:paraId="57E2A52B" w14:textId="77777777" w:rsidR="000F7C7E" w:rsidRPr="000F3287" w:rsidRDefault="000F7C7E" w:rsidP="00337CB2">
            <w:pPr>
              <w:widowControl/>
              <w:rPr>
                <w:rFonts w:cs="Arial"/>
                <w:sz w:val="16"/>
                <w:szCs w:val="16"/>
                <w:lang w:eastAsia="en-GB" w:bidi="ar-SA"/>
              </w:rPr>
            </w:pPr>
          </w:p>
        </w:tc>
        <w:tc>
          <w:tcPr>
            <w:tcW w:w="1985" w:type="dxa"/>
            <w:tcBorders>
              <w:top w:val="nil"/>
              <w:left w:val="nil"/>
              <w:bottom w:val="nil"/>
              <w:right w:val="nil"/>
            </w:tcBorders>
            <w:shd w:val="clear" w:color="auto" w:fill="auto"/>
            <w:noWrap/>
            <w:vAlign w:val="bottom"/>
          </w:tcPr>
          <w:p w14:paraId="2CE73AD0" w14:textId="77777777" w:rsidR="000F7C7E" w:rsidRPr="000F3287" w:rsidRDefault="000F7C7E" w:rsidP="00337CB2">
            <w:pPr>
              <w:widowControl/>
              <w:rPr>
                <w:rFonts w:cs="Arial"/>
                <w:sz w:val="16"/>
                <w:szCs w:val="16"/>
                <w:lang w:eastAsia="en-GB" w:bidi="ar-SA"/>
              </w:rPr>
            </w:pPr>
          </w:p>
        </w:tc>
        <w:tc>
          <w:tcPr>
            <w:tcW w:w="992" w:type="dxa"/>
            <w:tcBorders>
              <w:top w:val="nil"/>
              <w:left w:val="nil"/>
              <w:bottom w:val="nil"/>
              <w:right w:val="nil"/>
            </w:tcBorders>
            <w:shd w:val="clear" w:color="auto" w:fill="auto"/>
            <w:noWrap/>
            <w:vAlign w:val="bottom"/>
          </w:tcPr>
          <w:p w14:paraId="3DC80F62" w14:textId="77777777" w:rsidR="000F7C7E" w:rsidRPr="000F3287" w:rsidRDefault="000F7C7E" w:rsidP="00337CB2">
            <w:pPr>
              <w:widowControl/>
              <w:jc w:val="right"/>
              <w:rPr>
                <w:rFonts w:cs="Arial"/>
                <w:sz w:val="16"/>
                <w:szCs w:val="16"/>
                <w:lang w:eastAsia="en-GB" w:bidi="ar-SA"/>
              </w:rPr>
            </w:pPr>
          </w:p>
        </w:tc>
        <w:tc>
          <w:tcPr>
            <w:tcW w:w="1134" w:type="dxa"/>
            <w:tcBorders>
              <w:top w:val="nil"/>
              <w:left w:val="nil"/>
              <w:bottom w:val="nil"/>
              <w:right w:val="nil"/>
            </w:tcBorders>
            <w:shd w:val="clear" w:color="auto" w:fill="auto"/>
            <w:noWrap/>
            <w:vAlign w:val="bottom"/>
          </w:tcPr>
          <w:p w14:paraId="3F0309EE" w14:textId="77777777" w:rsidR="000F7C7E" w:rsidRPr="000F3287" w:rsidRDefault="000F7C7E" w:rsidP="00337CB2">
            <w:pPr>
              <w:widowControl/>
              <w:jc w:val="right"/>
              <w:rPr>
                <w:rFonts w:cs="Arial"/>
                <w:sz w:val="16"/>
                <w:szCs w:val="16"/>
                <w:lang w:eastAsia="en-GB" w:bidi="ar-SA"/>
              </w:rPr>
            </w:pPr>
          </w:p>
        </w:tc>
        <w:tc>
          <w:tcPr>
            <w:tcW w:w="1148" w:type="dxa"/>
            <w:tcBorders>
              <w:top w:val="nil"/>
              <w:left w:val="nil"/>
              <w:bottom w:val="nil"/>
              <w:right w:val="nil"/>
            </w:tcBorders>
            <w:shd w:val="clear" w:color="auto" w:fill="auto"/>
            <w:noWrap/>
            <w:vAlign w:val="bottom"/>
          </w:tcPr>
          <w:p w14:paraId="72A0B571" w14:textId="77777777" w:rsidR="000F7C7E" w:rsidRPr="000F3287" w:rsidRDefault="000F7C7E" w:rsidP="00337CB2">
            <w:pPr>
              <w:widowControl/>
              <w:jc w:val="right"/>
              <w:rPr>
                <w:rFonts w:cs="Arial"/>
                <w:sz w:val="16"/>
                <w:szCs w:val="16"/>
                <w:lang w:eastAsia="en-GB" w:bidi="ar-SA"/>
              </w:rPr>
            </w:pPr>
          </w:p>
        </w:tc>
        <w:tc>
          <w:tcPr>
            <w:tcW w:w="1970" w:type="dxa"/>
            <w:tcBorders>
              <w:top w:val="nil"/>
              <w:left w:val="nil"/>
              <w:bottom w:val="nil"/>
              <w:right w:val="nil"/>
            </w:tcBorders>
            <w:shd w:val="clear" w:color="auto" w:fill="auto"/>
            <w:noWrap/>
            <w:vAlign w:val="bottom"/>
          </w:tcPr>
          <w:p w14:paraId="1A5DA2EB" w14:textId="77777777" w:rsidR="000F7C7E" w:rsidRPr="000F3287" w:rsidRDefault="000F7C7E" w:rsidP="00337CB2">
            <w:pPr>
              <w:widowControl/>
              <w:rPr>
                <w:rFonts w:cs="Arial"/>
                <w:sz w:val="16"/>
                <w:szCs w:val="16"/>
                <w:lang w:eastAsia="en-GB" w:bidi="ar-SA"/>
              </w:rPr>
            </w:pPr>
          </w:p>
        </w:tc>
        <w:tc>
          <w:tcPr>
            <w:tcW w:w="901" w:type="dxa"/>
            <w:tcBorders>
              <w:top w:val="nil"/>
              <w:left w:val="nil"/>
              <w:bottom w:val="nil"/>
              <w:right w:val="nil"/>
            </w:tcBorders>
            <w:shd w:val="clear" w:color="auto" w:fill="auto"/>
            <w:noWrap/>
            <w:vAlign w:val="bottom"/>
          </w:tcPr>
          <w:p w14:paraId="153FD662" w14:textId="77777777" w:rsidR="000F7C7E" w:rsidRPr="000F3287" w:rsidRDefault="000F7C7E" w:rsidP="00337CB2">
            <w:pPr>
              <w:widowControl/>
              <w:jc w:val="right"/>
              <w:rPr>
                <w:rFonts w:cs="Arial"/>
                <w:sz w:val="16"/>
                <w:szCs w:val="16"/>
                <w:lang w:eastAsia="en-GB" w:bidi="ar-SA"/>
              </w:rPr>
            </w:pPr>
          </w:p>
        </w:tc>
        <w:tc>
          <w:tcPr>
            <w:tcW w:w="1084" w:type="dxa"/>
            <w:tcBorders>
              <w:top w:val="nil"/>
              <w:left w:val="nil"/>
              <w:bottom w:val="nil"/>
              <w:right w:val="nil"/>
            </w:tcBorders>
            <w:shd w:val="clear" w:color="auto" w:fill="auto"/>
            <w:noWrap/>
            <w:vAlign w:val="bottom"/>
          </w:tcPr>
          <w:p w14:paraId="4D102C3E" w14:textId="77777777" w:rsidR="000F7C7E" w:rsidRPr="000F3287" w:rsidRDefault="000F7C7E" w:rsidP="00337CB2">
            <w:pPr>
              <w:widowControl/>
              <w:jc w:val="right"/>
              <w:rPr>
                <w:rFonts w:cs="Arial"/>
                <w:sz w:val="16"/>
                <w:szCs w:val="16"/>
                <w:lang w:eastAsia="en-GB" w:bidi="ar-SA"/>
              </w:rPr>
            </w:pPr>
          </w:p>
        </w:tc>
        <w:tc>
          <w:tcPr>
            <w:tcW w:w="992" w:type="dxa"/>
            <w:tcBorders>
              <w:top w:val="nil"/>
              <w:left w:val="nil"/>
              <w:bottom w:val="nil"/>
              <w:right w:val="nil"/>
            </w:tcBorders>
            <w:shd w:val="clear" w:color="auto" w:fill="auto"/>
            <w:noWrap/>
            <w:vAlign w:val="bottom"/>
          </w:tcPr>
          <w:p w14:paraId="007E1AAC" w14:textId="77777777" w:rsidR="000F7C7E" w:rsidRPr="000F3287" w:rsidRDefault="000F7C7E" w:rsidP="00337CB2">
            <w:pPr>
              <w:widowControl/>
              <w:jc w:val="right"/>
              <w:rPr>
                <w:rFonts w:cs="Arial"/>
                <w:sz w:val="16"/>
                <w:szCs w:val="16"/>
                <w:lang w:eastAsia="en-GB" w:bidi="ar-SA"/>
              </w:rPr>
            </w:pPr>
          </w:p>
        </w:tc>
        <w:tc>
          <w:tcPr>
            <w:tcW w:w="2128" w:type="dxa"/>
            <w:tcBorders>
              <w:top w:val="nil"/>
              <w:left w:val="nil"/>
              <w:bottom w:val="nil"/>
              <w:right w:val="nil"/>
            </w:tcBorders>
            <w:shd w:val="clear" w:color="auto" w:fill="auto"/>
            <w:noWrap/>
            <w:vAlign w:val="bottom"/>
          </w:tcPr>
          <w:p w14:paraId="00D1EB4A" w14:textId="77777777" w:rsidR="000F7C7E" w:rsidRPr="000F3287" w:rsidRDefault="000F7C7E" w:rsidP="00337CB2">
            <w:pPr>
              <w:widowControl/>
              <w:jc w:val="right"/>
              <w:rPr>
                <w:rFonts w:cs="Arial"/>
                <w:sz w:val="16"/>
                <w:szCs w:val="16"/>
                <w:lang w:eastAsia="en-GB" w:bidi="ar-SA"/>
              </w:rPr>
            </w:pPr>
          </w:p>
        </w:tc>
      </w:tr>
      <w:tr w:rsidR="009563A6" w:rsidRPr="000F3287" w14:paraId="5CA0472A" w14:textId="77777777" w:rsidTr="000225E7">
        <w:trPr>
          <w:trHeight w:val="300"/>
        </w:trPr>
        <w:tc>
          <w:tcPr>
            <w:tcW w:w="2405" w:type="dxa"/>
            <w:tcBorders>
              <w:top w:val="nil"/>
              <w:left w:val="nil"/>
              <w:bottom w:val="nil"/>
              <w:right w:val="nil"/>
            </w:tcBorders>
            <w:shd w:val="clear" w:color="auto" w:fill="auto"/>
            <w:noWrap/>
            <w:vAlign w:val="bottom"/>
          </w:tcPr>
          <w:p w14:paraId="20516DEC" w14:textId="77777777" w:rsidR="009563A6" w:rsidRDefault="009563A6" w:rsidP="00337CB2">
            <w:pPr>
              <w:widowControl/>
              <w:rPr>
                <w:rFonts w:cs="Arial"/>
                <w:sz w:val="16"/>
                <w:szCs w:val="16"/>
                <w:lang w:eastAsia="en-GB" w:bidi="ar-SA"/>
              </w:rPr>
            </w:pPr>
          </w:p>
          <w:p w14:paraId="7D263046" w14:textId="0C83333D" w:rsidR="00B409E3" w:rsidRPr="000F3287" w:rsidRDefault="00B409E3" w:rsidP="00337CB2">
            <w:pPr>
              <w:widowControl/>
              <w:rPr>
                <w:rFonts w:cs="Arial"/>
                <w:sz w:val="16"/>
                <w:szCs w:val="16"/>
                <w:lang w:eastAsia="en-GB" w:bidi="ar-SA"/>
              </w:rPr>
            </w:pPr>
          </w:p>
        </w:tc>
        <w:tc>
          <w:tcPr>
            <w:tcW w:w="1985" w:type="dxa"/>
            <w:tcBorders>
              <w:top w:val="nil"/>
              <w:left w:val="nil"/>
              <w:bottom w:val="nil"/>
              <w:right w:val="nil"/>
            </w:tcBorders>
            <w:shd w:val="clear" w:color="auto" w:fill="auto"/>
            <w:noWrap/>
            <w:vAlign w:val="bottom"/>
          </w:tcPr>
          <w:p w14:paraId="3D16EBD6" w14:textId="77777777" w:rsidR="009563A6" w:rsidRPr="000F3287" w:rsidRDefault="009563A6" w:rsidP="00337CB2">
            <w:pPr>
              <w:widowControl/>
              <w:rPr>
                <w:rFonts w:cs="Arial"/>
                <w:sz w:val="16"/>
                <w:szCs w:val="16"/>
                <w:lang w:eastAsia="en-GB" w:bidi="ar-SA"/>
              </w:rPr>
            </w:pPr>
          </w:p>
        </w:tc>
        <w:tc>
          <w:tcPr>
            <w:tcW w:w="992" w:type="dxa"/>
            <w:tcBorders>
              <w:top w:val="nil"/>
              <w:left w:val="nil"/>
              <w:bottom w:val="nil"/>
              <w:right w:val="nil"/>
            </w:tcBorders>
            <w:shd w:val="clear" w:color="auto" w:fill="auto"/>
            <w:noWrap/>
            <w:vAlign w:val="bottom"/>
          </w:tcPr>
          <w:p w14:paraId="336234B4" w14:textId="77777777" w:rsidR="009563A6" w:rsidRPr="000F3287" w:rsidRDefault="009563A6" w:rsidP="00337CB2">
            <w:pPr>
              <w:widowControl/>
              <w:jc w:val="right"/>
              <w:rPr>
                <w:rFonts w:cs="Arial"/>
                <w:sz w:val="16"/>
                <w:szCs w:val="16"/>
                <w:lang w:eastAsia="en-GB" w:bidi="ar-SA"/>
              </w:rPr>
            </w:pPr>
          </w:p>
        </w:tc>
        <w:tc>
          <w:tcPr>
            <w:tcW w:w="1134" w:type="dxa"/>
            <w:tcBorders>
              <w:top w:val="nil"/>
              <w:left w:val="nil"/>
              <w:bottom w:val="nil"/>
              <w:right w:val="nil"/>
            </w:tcBorders>
            <w:shd w:val="clear" w:color="auto" w:fill="auto"/>
            <w:noWrap/>
            <w:vAlign w:val="bottom"/>
          </w:tcPr>
          <w:p w14:paraId="598CAD90" w14:textId="77777777" w:rsidR="009563A6" w:rsidRPr="000F3287" w:rsidRDefault="009563A6" w:rsidP="00337CB2">
            <w:pPr>
              <w:widowControl/>
              <w:jc w:val="right"/>
              <w:rPr>
                <w:rFonts w:cs="Arial"/>
                <w:sz w:val="16"/>
                <w:szCs w:val="16"/>
                <w:lang w:eastAsia="en-GB" w:bidi="ar-SA"/>
              </w:rPr>
            </w:pPr>
          </w:p>
        </w:tc>
        <w:tc>
          <w:tcPr>
            <w:tcW w:w="1148" w:type="dxa"/>
            <w:tcBorders>
              <w:top w:val="nil"/>
              <w:left w:val="nil"/>
              <w:bottom w:val="nil"/>
              <w:right w:val="nil"/>
            </w:tcBorders>
            <w:shd w:val="clear" w:color="auto" w:fill="auto"/>
            <w:noWrap/>
            <w:vAlign w:val="bottom"/>
          </w:tcPr>
          <w:p w14:paraId="04EB54CB" w14:textId="77777777" w:rsidR="009563A6" w:rsidRPr="000F3287" w:rsidRDefault="009563A6" w:rsidP="00337CB2">
            <w:pPr>
              <w:widowControl/>
              <w:jc w:val="right"/>
              <w:rPr>
                <w:rFonts w:cs="Arial"/>
                <w:sz w:val="16"/>
                <w:szCs w:val="16"/>
                <w:lang w:eastAsia="en-GB" w:bidi="ar-SA"/>
              </w:rPr>
            </w:pPr>
          </w:p>
        </w:tc>
        <w:tc>
          <w:tcPr>
            <w:tcW w:w="1970" w:type="dxa"/>
            <w:tcBorders>
              <w:top w:val="nil"/>
              <w:left w:val="nil"/>
              <w:bottom w:val="nil"/>
              <w:right w:val="nil"/>
            </w:tcBorders>
            <w:shd w:val="clear" w:color="auto" w:fill="auto"/>
            <w:noWrap/>
            <w:vAlign w:val="bottom"/>
          </w:tcPr>
          <w:p w14:paraId="53209D4D" w14:textId="77777777" w:rsidR="009563A6" w:rsidRPr="000F3287" w:rsidRDefault="009563A6" w:rsidP="00337CB2">
            <w:pPr>
              <w:widowControl/>
              <w:rPr>
                <w:rFonts w:cs="Arial"/>
                <w:sz w:val="16"/>
                <w:szCs w:val="16"/>
                <w:lang w:eastAsia="en-GB" w:bidi="ar-SA"/>
              </w:rPr>
            </w:pPr>
          </w:p>
        </w:tc>
        <w:tc>
          <w:tcPr>
            <w:tcW w:w="901" w:type="dxa"/>
            <w:tcBorders>
              <w:top w:val="nil"/>
              <w:left w:val="nil"/>
              <w:bottom w:val="nil"/>
              <w:right w:val="nil"/>
            </w:tcBorders>
            <w:shd w:val="clear" w:color="auto" w:fill="auto"/>
            <w:noWrap/>
            <w:vAlign w:val="bottom"/>
          </w:tcPr>
          <w:p w14:paraId="253F7D99" w14:textId="77777777" w:rsidR="009563A6" w:rsidRPr="000F3287" w:rsidRDefault="009563A6" w:rsidP="00337CB2">
            <w:pPr>
              <w:widowControl/>
              <w:jc w:val="right"/>
              <w:rPr>
                <w:rFonts w:cs="Arial"/>
                <w:sz w:val="16"/>
                <w:szCs w:val="16"/>
                <w:lang w:eastAsia="en-GB" w:bidi="ar-SA"/>
              </w:rPr>
            </w:pPr>
          </w:p>
        </w:tc>
        <w:tc>
          <w:tcPr>
            <w:tcW w:w="1084" w:type="dxa"/>
            <w:tcBorders>
              <w:top w:val="nil"/>
              <w:left w:val="nil"/>
              <w:bottom w:val="nil"/>
              <w:right w:val="nil"/>
            </w:tcBorders>
            <w:shd w:val="clear" w:color="auto" w:fill="auto"/>
            <w:noWrap/>
            <w:vAlign w:val="bottom"/>
          </w:tcPr>
          <w:p w14:paraId="0FC21C45" w14:textId="77777777" w:rsidR="009563A6" w:rsidRPr="000F3287" w:rsidRDefault="009563A6" w:rsidP="00337CB2">
            <w:pPr>
              <w:widowControl/>
              <w:jc w:val="right"/>
              <w:rPr>
                <w:rFonts w:cs="Arial"/>
                <w:sz w:val="16"/>
                <w:szCs w:val="16"/>
                <w:lang w:eastAsia="en-GB" w:bidi="ar-SA"/>
              </w:rPr>
            </w:pPr>
          </w:p>
        </w:tc>
        <w:tc>
          <w:tcPr>
            <w:tcW w:w="992" w:type="dxa"/>
            <w:tcBorders>
              <w:top w:val="nil"/>
              <w:left w:val="nil"/>
              <w:bottom w:val="nil"/>
              <w:right w:val="nil"/>
            </w:tcBorders>
            <w:shd w:val="clear" w:color="auto" w:fill="auto"/>
            <w:noWrap/>
            <w:vAlign w:val="bottom"/>
          </w:tcPr>
          <w:p w14:paraId="24C333B2" w14:textId="77777777" w:rsidR="009563A6" w:rsidRPr="000F3287" w:rsidRDefault="009563A6" w:rsidP="00337CB2">
            <w:pPr>
              <w:widowControl/>
              <w:jc w:val="right"/>
              <w:rPr>
                <w:rFonts w:cs="Arial"/>
                <w:sz w:val="16"/>
                <w:szCs w:val="16"/>
                <w:lang w:eastAsia="en-GB" w:bidi="ar-SA"/>
              </w:rPr>
            </w:pPr>
          </w:p>
        </w:tc>
        <w:tc>
          <w:tcPr>
            <w:tcW w:w="2128" w:type="dxa"/>
            <w:tcBorders>
              <w:top w:val="nil"/>
              <w:left w:val="nil"/>
              <w:bottom w:val="nil"/>
              <w:right w:val="nil"/>
            </w:tcBorders>
            <w:shd w:val="clear" w:color="auto" w:fill="auto"/>
            <w:noWrap/>
            <w:vAlign w:val="bottom"/>
          </w:tcPr>
          <w:p w14:paraId="6FA30914" w14:textId="77777777" w:rsidR="009563A6" w:rsidRPr="000F3287" w:rsidRDefault="009563A6" w:rsidP="00337CB2">
            <w:pPr>
              <w:widowControl/>
              <w:jc w:val="right"/>
              <w:rPr>
                <w:rFonts w:cs="Arial"/>
                <w:sz w:val="16"/>
                <w:szCs w:val="16"/>
                <w:lang w:eastAsia="en-GB" w:bidi="ar-SA"/>
              </w:rPr>
            </w:pPr>
          </w:p>
        </w:tc>
      </w:tr>
      <w:tr w:rsidR="00337CB2" w:rsidRPr="000F3287" w14:paraId="7400AB35" w14:textId="77777777" w:rsidTr="000225E7">
        <w:trPr>
          <w:trHeight w:val="300"/>
        </w:trPr>
        <w:tc>
          <w:tcPr>
            <w:tcW w:w="2405" w:type="dxa"/>
            <w:tcBorders>
              <w:top w:val="nil"/>
              <w:left w:val="nil"/>
              <w:bottom w:val="nil"/>
              <w:right w:val="nil"/>
            </w:tcBorders>
            <w:shd w:val="clear" w:color="auto" w:fill="auto"/>
            <w:noWrap/>
            <w:vAlign w:val="bottom"/>
          </w:tcPr>
          <w:p w14:paraId="05D6C174" w14:textId="77777777" w:rsidR="00337CB2" w:rsidRPr="000F3287" w:rsidRDefault="00337CB2" w:rsidP="00337CB2">
            <w:pPr>
              <w:widowControl/>
              <w:rPr>
                <w:rFonts w:cs="Arial"/>
                <w:sz w:val="16"/>
                <w:szCs w:val="16"/>
                <w:lang w:eastAsia="en-GB" w:bidi="ar-SA"/>
              </w:rPr>
            </w:pPr>
          </w:p>
        </w:tc>
        <w:tc>
          <w:tcPr>
            <w:tcW w:w="1985" w:type="dxa"/>
            <w:tcBorders>
              <w:top w:val="nil"/>
              <w:left w:val="nil"/>
              <w:bottom w:val="nil"/>
              <w:right w:val="nil"/>
            </w:tcBorders>
            <w:shd w:val="clear" w:color="auto" w:fill="auto"/>
            <w:noWrap/>
            <w:vAlign w:val="bottom"/>
          </w:tcPr>
          <w:p w14:paraId="1AC83DDC" w14:textId="77777777" w:rsidR="00337CB2" w:rsidRPr="000F3287" w:rsidRDefault="00337CB2" w:rsidP="00337CB2">
            <w:pPr>
              <w:widowControl/>
              <w:rPr>
                <w:rFonts w:cs="Arial"/>
                <w:sz w:val="16"/>
                <w:szCs w:val="16"/>
                <w:lang w:eastAsia="en-GB" w:bidi="ar-SA"/>
              </w:rPr>
            </w:pPr>
          </w:p>
        </w:tc>
        <w:tc>
          <w:tcPr>
            <w:tcW w:w="992" w:type="dxa"/>
            <w:tcBorders>
              <w:top w:val="nil"/>
              <w:left w:val="nil"/>
              <w:bottom w:val="nil"/>
              <w:right w:val="nil"/>
            </w:tcBorders>
            <w:shd w:val="clear" w:color="auto" w:fill="auto"/>
            <w:noWrap/>
            <w:vAlign w:val="bottom"/>
          </w:tcPr>
          <w:p w14:paraId="0EF9D5AD" w14:textId="77777777" w:rsidR="00337CB2" w:rsidRPr="000F3287" w:rsidRDefault="00337CB2" w:rsidP="00337CB2">
            <w:pPr>
              <w:widowControl/>
              <w:jc w:val="right"/>
              <w:rPr>
                <w:rFonts w:cs="Arial"/>
                <w:sz w:val="16"/>
                <w:szCs w:val="16"/>
                <w:lang w:eastAsia="en-GB" w:bidi="ar-SA"/>
              </w:rPr>
            </w:pPr>
          </w:p>
        </w:tc>
        <w:tc>
          <w:tcPr>
            <w:tcW w:w="1134" w:type="dxa"/>
            <w:tcBorders>
              <w:top w:val="nil"/>
              <w:left w:val="nil"/>
              <w:bottom w:val="nil"/>
              <w:right w:val="nil"/>
            </w:tcBorders>
            <w:shd w:val="clear" w:color="auto" w:fill="auto"/>
            <w:noWrap/>
            <w:vAlign w:val="bottom"/>
          </w:tcPr>
          <w:p w14:paraId="2186FC88" w14:textId="77777777" w:rsidR="00337CB2" w:rsidRPr="000F3287" w:rsidRDefault="00337CB2" w:rsidP="00337CB2">
            <w:pPr>
              <w:widowControl/>
              <w:jc w:val="right"/>
              <w:rPr>
                <w:rFonts w:cs="Arial"/>
                <w:sz w:val="16"/>
                <w:szCs w:val="16"/>
                <w:lang w:eastAsia="en-GB" w:bidi="ar-SA"/>
              </w:rPr>
            </w:pPr>
          </w:p>
        </w:tc>
        <w:tc>
          <w:tcPr>
            <w:tcW w:w="1148" w:type="dxa"/>
            <w:tcBorders>
              <w:top w:val="nil"/>
              <w:left w:val="nil"/>
              <w:bottom w:val="nil"/>
              <w:right w:val="nil"/>
            </w:tcBorders>
            <w:shd w:val="clear" w:color="auto" w:fill="auto"/>
            <w:noWrap/>
            <w:vAlign w:val="bottom"/>
          </w:tcPr>
          <w:p w14:paraId="5292A71A" w14:textId="77777777" w:rsidR="00337CB2" w:rsidRPr="000F3287" w:rsidRDefault="00337CB2" w:rsidP="00337CB2">
            <w:pPr>
              <w:widowControl/>
              <w:jc w:val="right"/>
              <w:rPr>
                <w:rFonts w:cs="Arial"/>
                <w:sz w:val="16"/>
                <w:szCs w:val="16"/>
                <w:lang w:eastAsia="en-GB" w:bidi="ar-SA"/>
              </w:rPr>
            </w:pPr>
          </w:p>
        </w:tc>
        <w:tc>
          <w:tcPr>
            <w:tcW w:w="1970" w:type="dxa"/>
            <w:tcBorders>
              <w:top w:val="nil"/>
              <w:left w:val="nil"/>
              <w:bottom w:val="nil"/>
              <w:right w:val="nil"/>
            </w:tcBorders>
            <w:shd w:val="clear" w:color="auto" w:fill="auto"/>
            <w:noWrap/>
            <w:vAlign w:val="bottom"/>
          </w:tcPr>
          <w:p w14:paraId="5F21650A" w14:textId="77777777" w:rsidR="00337CB2" w:rsidRPr="000F3287" w:rsidRDefault="00337CB2" w:rsidP="00337CB2">
            <w:pPr>
              <w:widowControl/>
              <w:rPr>
                <w:rFonts w:cs="Arial"/>
                <w:sz w:val="16"/>
                <w:szCs w:val="16"/>
                <w:lang w:eastAsia="en-GB" w:bidi="ar-SA"/>
              </w:rPr>
            </w:pPr>
          </w:p>
        </w:tc>
        <w:tc>
          <w:tcPr>
            <w:tcW w:w="901" w:type="dxa"/>
            <w:tcBorders>
              <w:top w:val="nil"/>
              <w:left w:val="nil"/>
              <w:bottom w:val="nil"/>
              <w:right w:val="nil"/>
            </w:tcBorders>
            <w:shd w:val="clear" w:color="auto" w:fill="auto"/>
            <w:noWrap/>
            <w:vAlign w:val="bottom"/>
          </w:tcPr>
          <w:p w14:paraId="1F2E0D3F" w14:textId="77777777" w:rsidR="00337CB2" w:rsidRPr="000F3287" w:rsidRDefault="00337CB2" w:rsidP="00337CB2">
            <w:pPr>
              <w:widowControl/>
              <w:jc w:val="right"/>
              <w:rPr>
                <w:rFonts w:cs="Arial"/>
                <w:sz w:val="16"/>
                <w:szCs w:val="16"/>
                <w:lang w:eastAsia="en-GB" w:bidi="ar-SA"/>
              </w:rPr>
            </w:pPr>
          </w:p>
        </w:tc>
        <w:tc>
          <w:tcPr>
            <w:tcW w:w="1084" w:type="dxa"/>
            <w:tcBorders>
              <w:top w:val="nil"/>
              <w:left w:val="nil"/>
              <w:bottom w:val="nil"/>
              <w:right w:val="nil"/>
            </w:tcBorders>
            <w:shd w:val="clear" w:color="auto" w:fill="auto"/>
            <w:noWrap/>
            <w:vAlign w:val="bottom"/>
          </w:tcPr>
          <w:p w14:paraId="44BEF0D8" w14:textId="77777777" w:rsidR="00337CB2" w:rsidRPr="000F3287" w:rsidRDefault="00337CB2" w:rsidP="00337CB2">
            <w:pPr>
              <w:widowControl/>
              <w:jc w:val="right"/>
              <w:rPr>
                <w:rFonts w:cs="Arial"/>
                <w:sz w:val="16"/>
                <w:szCs w:val="16"/>
                <w:lang w:eastAsia="en-GB" w:bidi="ar-SA"/>
              </w:rPr>
            </w:pPr>
          </w:p>
        </w:tc>
        <w:tc>
          <w:tcPr>
            <w:tcW w:w="992" w:type="dxa"/>
            <w:tcBorders>
              <w:top w:val="nil"/>
              <w:left w:val="nil"/>
              <w:bottom w:val="nil"/>
              <w:right w:val="nil"/>
            </w:tcBorders>
            <w:shd w:val="clear" w:color="auto" w:fill="auto"/>
            <w:noWrap/>
            <w:vAlign w:val="bottom"/>
          </w:tcPr>
          <w:p w14:paraId="6C2A68D4" w14:textId="77777777" w:rsidR="00337CB2" w:rsidRPr="000F3287" w:rsidRDefault="00337CB2" w:rsidP="00337CB2">
            <w:pPr>
              <w:widowControl/>
              <w:jc w:val="right"/>
              <w:rPr>
                <w:rFonts w:cs="Arial"/>
                <w:sz w:val="16"/>
                <w:szCs w:val="16"/>
                <w:lang w:eastAsia="en-GB" w:bidi="ar-SA"/>
              </w:rPr>
            </w:pPr>
          </w:p>
        </w:tc>
        <w:tc>
          <w:tcPr>
            <w:tcW w:w="2128" w:type="dxa"/>
            <w:tcBorders>
              <w:top w:val="nil"/>
              <w:left w:val="nil"/>
              <w:bottom w:val="nil"/>
              <w:right w:val="nil"/>
            </w:tcBorders>
            <w:shd w:val="clear" w:color="auto" w:fill="auto"/>
            <w:noWrap/>
            <w:vAlign w:val="bottom"/>
          </w:tcPr>
          <w:p w14:paraId="32048F78" w14:textId="77777777" w:rsidR="00337CB2" w:rsidRPr="000F3287" w:rsidRDefault="00337CB2" w:rsidP="00337CB2">
            <w:pPr>
              <w:widowControl/>
              <w:jc w:val="right"/>
              <w:rPr>
                <w:rFonts w:cs="Arial"/>
                <w:sz w:val="16"/>
                <w:szCs w:val="16"/>
                <w:lang w:eastAsia="en-GB" w:bidi="ar-SA"/>
              </w:rPr>
            </w:pPr>
          </w:p>
        </w:tc>
      </w:tr>
      <w:tr w:rsidR="00337CB2" w:rsidRPr="00BD59B6" w14:paraId="1D438BB8" w14:textId="77777777" w:rsidTr="000225E7">
        <w:trPr>
          <w:trHeight w:val="300"/>
        </w:trPr>
        <w:tc>
          <w:tcPr>
            <w:tcW w:w="2405" w:type="dxa"/>
            <w:tcBorders>
              <w:top w:val="nil"/>
            </w:tcBorders>
            <w:shd w:val="clear" w:color="auto" w:fill="D9D9D9" w:themeFill="background1" w:themeFillShade="D9"/>
            <w:noWrap/>
            <w:vAlign w:val="bottom"/>
            <w:hideMark/>
          </w:tcPr>
          <w:p w14:paraId="42D5E8E5" w14:textId="77777777" w:rsidR="00337CB2" w:rsidRPr="00BD59B6" w:rsidRDefault="00337CB2" w:rsidP="00337CB2">
            <w:pPr>
              <w:widowControl/>
              <w:rPr>
                <w:rFonts w:cs="Arial"/>
                <w:b/>
                <w:bCs/>
                <w:color w:val="000000"/>
                <w:sz w:val="16"/>
                <w:szCs w:val="16"/>
                <w:lang w:eastAsia="en-GB" w:bidi="ar-SA"/>
              </w:rPr>
            </w:pPr>
            <w:r w:rsidRPr="00BD59B6">
              <w:rPr>
                <w:rFonts w:cs="Arial"/>
                <w:b/>
                <w:bCs/>
                <w:color w:val="000000"/>
                <w:sz w:val="16"/>
                <w:szCs w:val="16"/>
                <w:lang w:eastAsia="en-GB" w:bidi="ar-SA"/>
              </w:rPr>
              <w:t>Fruits</w:t>
            </w:r>
          </w:p>
        </w:tc>
        <w:tc>
          <w:tcPr>
            <w:tcW w:w="1985" w:type="dxa"/>
            <w:tcBorders>
              <w:top w:val="nil"/>
            </w:tcBorders>
            <w:shd w:val="clear" w:color="auto" w:fill="D9D9D9" w:themeFill="background1" w:themeFillShade="D9"/>
            <w:noWrap/>
            <w:vAlign w:val="bottom"/>
            <w:hideMark/>
          </w:tcPr>
          <w:p w14:paraId="23546027" w14:textId="77777777" w:rsidR="00337CB2" w:rsidRPr="00BD59B6" w:rsidRDefault="00337CB2" w:rsidP="00337CB2">
            <w:pPr>
              <w:widowControl/>
              <w:rPr>
                <w:rFonts w:cs="Arial"/>
                <w:b/>
                <w:bCs/>
                <w:color w:val="000000"/>
                <w:sz w:val="16"/>
                <w:szCs w:val="16"/>
                <w:lang w:eastAsia="en-GB" w:bidi="ar-SA"/>
              </w:rPr>
            </w:pPr>
          </w:p>
        </w:tc>
        <w:tc>
          <w:tcPr>
            <w:tcW w:w="992" w:type="dxa"/>
            <w:tcBorders>
              <w:top w:val="nil"/>
            </w:tcBorders>
            <w:shd w:val="clear" w:color="auto" w:fill="D9D9D9" w:themeFill="background1" w:themeFillShade="D9"/>
            <w:noWrap/>
            <w:vAlign w:val="bottom"/>
            <w:hideMark/>
          </w:tcPr>
          <w:p w14:paraId="76F96C2A" w14:textId="77777777" w:rsidR="00337CB2" w:rsidRPr="00BD59B6" w:rsidRDefault="00337CB2" w:rsidP="00337CB2">
            <w:pPr>
              <w:widowControl/>
              <w:rPr>
                <w:rFonts w:cs="Arial"/>
                <w:sz w:val="16"/>
                <w:szCs w:val="16"/>
                <w:lang w:eastAsia="en-GB" w:bidi="ar-SA"/>
              </w:rPr>
            </w:pPr>
          </w:p>
        </w:tc>
        <w:tc>
          <w:tcPr>
            <w:tcW w:w="1134" w:type="dxa"/>
            <w:tcBorders>
              <w:top w:val="nil"/>
            </w:tcBorders>
            <w:shd w:val="clear" w:color="auto" w:fill="D9D9D9" w:themeFill="background1" w:themeFillShade="D9"/>
            <w:noWrap/>
            <w:vAlign w:val="bottom"/>
            <w:hideMark/>
          </w:tcPr>
          <w:p w14:paraId="59B789B5" w14:textId="77777777" w:rsidR="00337CB2" w:rsidRPr="00BD59B6" w:rsidRDefault="00337CB2" w:rsidP="00337CB2">
            <w:pPr>
              <w:widowControl/>
              <w:rPr>
                <w:rFonts w:cs="Arial"/>
                <w:sz w:val="16"/>
                <w:szCs w:val="16"/>
                <w:lang w:eastAsia="en-GB" w:bidi="ar-SA"/>
              </w:rPr>
            </w:pPr>
          </w:p>
        </w:tc>
        <w:tc>
          <w:tcPr>
            <w:tcW w:w="1148" w:type="dxa"/>
            <w:tcBorders>
              <w:top w:val="nil"/>
            </w:tcBorders>
            <w:shd w:val="clear" w:color="auto" w:fill="D9D9D9" w:themeFill="background1" w:themeFillShade="D9"/>
            <w:noWrap/>
            <w:vAlign w:val="bottom"/>
            <w:hideMark/>
          </w:tcPr>
          <w:p w14:paraId="712AC7BB" w14:textId="77777777" w:rsidR="00337CB2" w:rsidRPr="00BD59B6" w:rsidRDefault="00337CB2" w:rsidP="00337CB2">
            <w:pPr>
              <w:widowControl/>
              <w:rPr>
                <w:rFonts w:cs="Arial"/>
                <w:sz w:val="16"/>
                <w:szCs w:val="16"/>
                <w:lang w:eastAsia="en-GB" w:bidi="ar-SA"/>
              </w:rPr>
            </w:pPr>
          </w:p>
        </w:tc>
        <w:tc>
          <w:tcPr>
            <w:tcW w:w="1970" w:type="dxa"/>
            <w:tcBorders>
              <w:top w:val="nil"/>
            </w:tcBorders>
            <w:shd w:val="clear" w:color="auto" w:fill="D9D9D9" w:themeFill="background1" w:themeFillShade="D9"/>
            <w:noWrap/>
            <w:vAlign w:val="bottom"/>
            <w:hideMark/>
          </w:tcPr>
          <w:p w14:paraId="113D4F1E" w14:textId="77777777" w:rsidR="00337CB2" w:rsidRPr="00BD59B6" w:rsidRDefault="00337CB2" w:rsidP="00337CB2">
            <w:pPr>
              <w:widowControl/>
              <w:rPr>
                <w:rFonts w:cs="Arial"/>
                <w:sz w:val="16"/>
                <w:szCs w:val="16"/>
                <w:lang w:eastAsia="en-GB" w:bidi="ar-SA"/>
              </w:rPr>
            </w:pPr>
          </w:p>
        </w:tc>
        <w:tc>
          <w:tcPr>
            <w:tcW w:w="901" w:type="dxa"/>
            <w:tcBorders>
              <w:top w:val="nil"/>
            </w:tcBorders>
            <w:shd w:val="clear" w:color="auto" w:fill="D9D9D9" w:themeFill="background1" w:themeFillShade="D9"/>
            <w:noWrap/>
            <w:vAlign w:val="bottom"/>
            <w:hideMark/>
          </w:tcPr>
          <w:p w14:paraId="7810E0E0" w14:textId="77777777" w:rsidR="00337CB2" w:rsidRPr="00BD59B6" w:rsidRDefault="00337CB2" w:rsidP="00337CB2">
            <w:pPr>
              <w:widowControl/>
              <w:rPr>
                <w:rFonts w:cs="Arial"/>
                <w:sz w:val="16"/>
                <w:szCs w:val="16"/>
                <w:lang w:eastAsia="en-GB" w:bidi="ar-SA"/>
              </w:rPr>
            </w:pPr>
          </w:p>
        </w:tc>
        <w:tc>
          <w:tcPr>
            <w:tcW w:w="1084" w:type="dxa"/>
            <w:tcBorders>
              <w:top w:val="nil"/>
            </w:tcBorders>
            <w:shd w:val="clear" w:color="auto" w:fill="D9D9D9" w:themeFill="background1" w:themeFillShade="D9"/>
            <w:noWrap/>
            <w:vAlign w:val="bottom"/>
            <w:hideMark/>
          </w:tcPr>
          <w:p w14:paraId="3A8FED4F" w14:textId="77777777" w:rsidR="00337CB2" w:rsidRPr="00BD59B6" w:rsidRDefault="00337CB2" w:rsidP="00337CB2">
            <w:pPr>
              <w:widowControl/>
              <w:rPr>
                <w:rFonts w:cs="Arial"/>
                <w:sz w:val="16"/>
                <w:szCs w:val="16"/>
                <w:lang w:eastAsia="en-GB" w:bidi="ar-SA"/>
              </w:rPr>
            </w:pPr>
          </w:p>
        </w:tc>
        <w:tc>
          <w:tcPr>
            <w:tcW w:w="992" w:type="dxa"/>
            <w:tcBorders>
              <w:top w:val="nil"/>
            </w:tcBorders>
            <w:shd w:val="clear" w:color="auto" w:fill="D9D9D9" w:themeFill="background1" w:themeFillShade="D9"/>
            <w:noWrap/>
            <w:vAlign w:val="bottom"/>
            <w:hideMark/>
          </w:tcPr>
          <w:p w14:paraId="3E8FB3F6" w14:textId="77777777" w:rsidR="00337CB2" w:rsidRPr="00BD59B6" w:rsidRDefault="00337CB2" w:rsidP="00337CB2">
            <w:pPr>
              <w:widowControl/>
              <w:rPr>
                <w:rFonts w:cs="Arial"/>
                <w:sz w:val="16"/>
                <w:szCs w:val="16"/>
                <w:lang w:eastAsia="en-GB" w:bidi="ar-SA"/>
              </w:rPr>
            </w:pPr>
          </w:p>
        </w:tc>
        <w:tc>
          <w:tcPr>
            <w:tcW w:w="2128" w:type="dxa"/>
            <w:tcBorders>
              <w:top w:val="nil"/>
            </w:tcBorders>
            <w:shd w:val="clear" w:color="auto" w:fill="D9D9D9" w:themeFill="background1" w:themeFillShade="D9"/>
            <w:noWrap/>
            <w:vAlign w:val="bottom"/>
            <w:hideMark/>
          </w:tcPr>
          <w:p w14:paraId="29F7AA0D" w14:textId="77777777" w:rsidR="00337CB2" w:rsidRPr="00BD59B6" w:rsidRDefault="00337CB2" w:rsidP="00337CB2">
            <w:pPr>
              <w:widowControl/>
              <w:rPr>
                <w:rFonts w:cs="Arial"/>
                <w:sz w:val="16"/>
                <w:szCs w:val="16"/>
                <w:lang w:eastAsia="en-GB" w:bidi="ar-SA"/>
              </w:rPr>
            </w:pPr>
          </w:p>
        </w:tc>
      </w:tr>
      <w:tr w:rsidR="00337CB2" w:rsidRPr="00BD59B6" w14:paraId="4D5AA642" w14:textId="77777777" w:rsidTr="000225E7">
        <w:trPr>
          <w:trHeight w:val="300"/>
        </w:trPr>
        <w:tc>
          <w:tcPr>
            <w:tcW w:w="2405" w:type="dxa"/>
            <w:shd w:val="clear" w:color="auto" w:fill="auto"/>
            <w:noWrap/>
            <w:vAlign w:val="bottom"/>
            <w:hideMark/>
          </w:tcPr>
          <w:p w14:paraId="4353C0E6" w14:textId="164C7F88" w:rsidR="00337CB2" w:rsidRPr="00BD59B6" w:rsidRDefault="00337CB2" w:rsidP="00337CB2">
            <w:pPr>
              <w:widowControl/>
              <w:rPr>
                <w:rFonts w:cs="Arial"/>
                <w:color w:val="000000"/>
                <w:sz w:val="16"/>
                <w:szCs w:val="16"/>
                <w:lang w:eastAsia="en-GB" w:bidi="ar-SA"/>
              </w:rPr>
            </w:pPr>
            <w:r>
              <w:rPr>
                <w:rFonts w:cs="Arial"/>
                <w:color w:val="000000"/>
                <w:sz w:val="16"/>
                <w:szCs w:val="16"/>
                <w:lang w:eastAsia="en-GB" w:bidi="ar-SA"/>
              </w:rPr>
              <w:t>P</w:t>
            </w:r>
            <w:r w:rsidRPr="00BD59B6">
              <w:rPr>
                <w:rFonts w:cs="Arial"/>
                <w:color w:val="000000"/>
                <w:sz w:val="16"/>
                <w:szCs w:val="16"/>
                <w:lang w:eastAsia="en-GB" w:bidi="ar-SA"/>
              </w:rPr>
              <w:t>ome fruit</w:t>
            </w:r>
          </w:p>
        </w:tc>
        <w:tc>
          <w:tcPr>
            <w:tcW w:w="1985" w:type="dxa"/>
            <w:shd w:val="clear" w:color="auto" w:fill="auto"/>
            <w:noWrap/>
            <w:vAlign w:val="bottom"/>
            <w:hideMark/>
          </w:tcPr>
          <w:p w14:paraId="7F1C1416" w14:textId="3233173F" w:rsidR="00337CB2" w:rsidRPr="00BD59B6" w:rsidRDefault="00337CB2" w:rsidP="00337CB2">
            <w:pPr>
              <w:widowControl/>
              <w:rPr>
                <w:rFonts w:cs="Arial"/>
                <w:sz w:val="16"/>
                <w:szCs w:val="16"/>
                <w:lang w:eastAsia="en-GB" w:bidi="ar-SA"/>
              </w:rPr>
            </w:pPr>
            <w:r>
              <w:rPr>
                <w:rFonts w:cs="Arial"/>
                <w:sz w:val="16"/>
                <w:szCs w:val="16"/>
                <w:lang w:eastAsia="en-GB" w:bidi="ar-SA"/>
              </w:rPr>
              <w:t>A</w:t>
            </w:r>
            <w:r w:rsidRPr="00BD59B6">
              <w:rPr>
                <w:rFonts w:cs="Arial"/>
                <w:sz w:val="16"/>
                <w:szCs w:val="16"/>
                <w:lang w:eastAsia="en-GB" w:bidi="ar-SA"/>
              </w:rPr>
              <w:t>pple</w:t>
            </w:r>
          </w:p>
        </w:tc>
        <w:tc>
          <w:tcPr>
            <w:tcW w:w="992" w:type="dxa"/>
            <w:shd w:val="clear" w:color="auto" w:fill="auto"/>
            <w:noWrap/>
            <w:vAlign w:val="bottom"/>
            <w:hideMark/>
          </w:tcPr>
          <w:p w14:paraId="733B9CB4"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1.69</w:t>
            </w:r>
          </w:p>
        </w:tc>
        <w:tc>
          <w:tcPr>
            <w:tcW w:w="1134" w:type="dxa"/>
            <w:shd w:val="clear" w:color="auto" w:fill="auto"/>
            <w:noWrap/>
            <w:vAlign w:val="bottom"/>
            <w:hideMark/>
          </w:tcPr>
          <w:p w14:paraId="50F7AA63"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4.26</w:t>
            </w:r>
          </w:p>
        </w:tc>
        <w:tc>
          <w:tcPr>
            <w:tcW w:w="1148" w:type="dxa"/>
            <w:shd w:val="clear" w:color="auto" w:fill="auto"/>
            <w:noWrap/>
            <w:vAlign w:val="bottom"/>
            <w:hideMark/>
          </w:tcPr>
          <w:p w14:paraId="485081B0"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2.75</w:t>
            </w:r>
          </w:p>
        </w:tc>
        <w:tc>
          <w:tcPr>
            <w:tcW w:w="1970" w:type="dxa"/>
            <w:shd w:val="clear" w:color="auto" w:fill="auto"/>
            <w:noWrap/>
            <w:vAlign w:val="bottom"/>
            <w:hideMark/>
          </w:tcPr>
          <w:p w14:paraId="538C2217" w14:textId="08293206" w:rsidR="00337CB2" w:rsidRPr="00BD59B6" w:rsidRDefault="00337CB2" w:rsidP="00337CB2">
            <w:pPr>
              <w:widowControl/>
              <w:rPr>
                <w:rFonts w:cs="Arial"/>
                <w:sz w:val="16"/>
                <w:szCs w:val="16"/>
                <w:lang w:eastAsia="en-GB" w:bidi="ar-SA"/>
              </w:rPr>
            </w:pPr>
            <w:r>
              <w:rPr>
                <w:rFonts w:cs="Arial"/>
                <w:sz w:val="16"/>
                <w:szCs w:val="16"/>
                <w:lang w:eastAsia="en-GB" w:bidi="ar-SA"/>
              </w:rPr>
              <w:t>A</w:t>
            </w:r>
            <w:r w:rsidRPr="00BD59B6">
              <w:rPr>
                <w:rFonts w:cs="Arial"/>
                <w:sz w:val="16"/>
                <w:szCs w:val="16"/>
                <w:lang w:eastAsia="en-GB" w:bidi="ar-SA"/>
              </w:rPr>
              <w:t>pple</w:t>
            </w:r>
          </w:p>
        </w:tc>
        <w:tc>
          <w:tcPr>
            <w:tcW w:w="901" w:type="dxa"/>
            <w:shd w:val="clear" w:color="auto" w:fill="auto"/>
            <w:noWrap/>
            <w:vAlign w:val="bottom"/>
            <w:hideMark/>
          </w:tcPr>
          <w:p w14:paraId="4204AE70"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0.17</w:t>
            </w:r>
          </w:p>
        </w:tc>
        <w:tc>
          <w:tcPr>
            <w:tcW w:w="1084" w:type="dxa"/>
            <w:shd w:val="clear" w:color="auto" w:fill="auto"/>
            <w:noWrap/>
            <w:vAlign w:val="bottom"/>
            <w:hideMark/>
          </w:tcPr>
          <w:p w14:paraId="48A4CF9C"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1.42</w:t>
            </w:r>
          </w:p>
        </w:tc>
        <w:tc>
          <w:tcPr>
            <w:tcW w:w="992" w:type="dxa"/>
            <w:shd w:val="clear" w:color="auto" w:fill="auto"/>
            <w:noWrap/>
            <w:vAlign w:val="bottom"/>
            <w:hideMark/>
          </w:tcPr>
          <w:p w14:paraId="75BD741A"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0.55</w:t>
            </w:r>
          </w:p>
        </w:tc>
        <w:tc>
          <w:tcPr>
            <w:tcW w:w="2128" w:type="dxa"/>
            <w:shd w:val="clear" w:color="auto" w:fill="auto"/>
            <w:noWrap/>
            <w:vAlign w:val="bottom"/>
            <w:hideMark/>
          </w:tcPr>
          <w:p w14:paraId="001C00E3" w14:textId="287EED48" w:rsidR="00337CB2" w:rsidRPr="00BD59B6" w:rsidRDefault="00337CB2" w:rsidP="00337CB2">
            <w:pPr>
              <w:widowControl/>
              <w:rPr>
                <w:rFonts w:cs="Arial"/>
                <w:color w:val="000000"/>
                <w:sz w:val="16"/>
                <w:szCs w:val="16"/>
                <w:lang w:eastAsia="en-GB" w:bidi="ar-SA"/>
              </w:rPr>
            </w:pPr>
            <w:r w:rsidRPr="00BD59B6">
              <w:rPr>
                <w:rFonts w:cs="Arial"/>
                <w:color w:val="000000"/>
                <w:sz w:val="16"/>
                <w:szCs w:val="16"/>
                <w:lang w:eastAsia="en-GB" w:bidi="ar-SA"/>
              </w:rPr>
              <w:t xml:space="preserve">A1092, </w:t>
            </w:r>
            <w:r w:rsidR="000225E7">
              <w:rPr>
                <w:rFonts w:cs="Arial"/>
                <w:color w:val="000000"/>
                <w:sz w:val="16"/>
                <w:szCs w:val="16"/>
                <w:lang w:eastAsia="en-GB" w:bidi="ar-SA"/>
              </w:rPr>
              <w:br/>
            </w:r>
            <w:r w:rsidRPr="00BD59B6">
              <w:rPr>
                <w:rFonts w:cs="Arial"/>
                <w:color w:val="000000"/>
                <w:sz w:val="16"/>
                <w:szCs w:val="16"/>
                <w:lang w:eastAsia="en-GB" w:bidi="ar-SA"/>
              </w:rPr>
              <w:t>FSANZ 2014 review</w:t>
            </w:r>
          </w:p>
        </w:tc>
      </w:tr>
      <w:tr w:rsidR="009563A6" w:rsidRPr="00BD59B6" w14:paraId="02B52667" w14:textId="77777777" w:rsidTr="000225E7">
        <w:trPr>
          <w:trHeight w:val="300"/>
        </w:trPr>
        <w:tc>
          <w:tcPr>
            <w:tcW w:w="2405" w:type="dxa"/>
            <w:tcBorders>
              <w:bottom w:val="single" w:sz="4" w:space="0" w:color="auto"/>
            </w:tcBorders>
            <w:shd w:val="clear" w:color="auto" w:fill="auto"/>
            <w:noWrap/>
            <w:vAlign w:val="bottom"/>
            <w:hideMark/>
          </w:tcPr>
          <w:p w14:paraId="29A908BF" w14:textId="22B52053" w:rsidR="009563A6" w:rsidRPr="00BD59B6" w:rsidRDefault="009563A6" w:rsidP="009563A6">
            <w:pPr>
              <w:widowControl/>
              <w:rPr>
                <w:rFonts w:cs="Arial"/>
                <w:color w:val="000000"/>
                <w:sz w:val="16"/>
                <w:szCs w:val="16"/>
                <w:lang w:eastAsia="en-GB" w:bidi="ar-SA"/>
              </w:rPr>
            </w:pPr>
            <w:r>
              <w:rPr>
                <w:rFonts w:cs="Arial"/>
                <w:color w:val="000000"/>
                <w:sz w:val="16"/>
                <w:szCs w:val="16"/>
                <w:lang w:eastAsia="en-GB" w:bidi="ar-SA"/>
              </w:rPr>
              <w:t>B</w:t>
            </w:r>
            <w:r w:rsidRPr="00BD59B6">
              <w:rPr>
                <w:rFonts w:cs="Arial"/>
                <w:color w:val="000000"/>
                <w:sz w:val="16"/>
                <w:szCs w:val="16"/>
                <w:lang w:eastAsia="en-GB" w:bidi="ar-SA"/>
              </w:rPr>
              <w:t>erry fruit</w:t>
            </w:r>
          </w:p>
        </w:tc>
        <w:tc>
          <w:tcPr>
            <w:tcW w:w="1985" w:type="dxa"/>
            <w:shd w:val="clear" w:color="auto" w:fill="auto"/>
            <w:noWrap/>
            <w:vAlign w:val="bottom"/>
            <w:hideMark/>
          </w:tcPr>
          <w:p w14:paraId="54C15649" w14:textId="6A51B94C" w:rsidR="009563A6" w:rsidRPr="00BD59B6" w:rsidRDefault="009563A6" w:rsidP="009563A6">
            <w:pPr>
              <w:widowControl/>
              <w:rPr>
                <w:rFonts w:cs="Arial"/>
                <w:b/>
                <w:bCs/>
                <w:sz w:val="16"/>
                <w:szCs w:val="16"/>
                <w:lang w:eastAsia="en-GB" w:bidi="ar-SA"/>
              </w:rPr>
            </w:pPr>
            <w:r>
              <w:rPr>
                <w:rFonts w:cs="Arial"/>
                <w:sz w:val="16"/>
                <w:szCs w:val="16"/>
                <w:lang w:eastAsia="en-GB" w:bidi="ar-SA"/>
              </w:rPr>
              <w:t>S</w:t>
            </w:r>
            <w:r w:rsidRPr="00BD59B6">
              <w:rPr>
                <w:rFonts w:cs="Arial"/>
                <w:sz w:val="16"/>
                <w:szCs w:val="16"/>
                <w:lang w:eastAsia="en-GB" w:bidi="ar-SA"/>
              </w:rPr>
              <w:t>trawberry,</w:t>
            </w:r>
            <w:r w:rsidRPr="00BD59B6">
              <w:rPr>
                <w:rFonts w:cs="Arial"/>
                <w:b/>
                <w:bCs/>
                <w:sz w:val="16"/>
                <w:szCs w:val="16"/>
                <w:lang w:eastAsia="en-GB" w:bidi="ar-SA"/>
              </w:rPr>
              <w:t xml:space="preserve"> </w:t>
            </w:r>
            <w:r w:rsidRPr="00BD59B6">
              <w:rPr>
                <w:rFonts w:cs="Arial"/>
                <w:sz w:val="16"/>
                <w:szCs w:val="16"/>
                <w:lang w:eastAsia="en-GB" w:bidi="ar-SA"/>
              </w:rPr>
              <w:t>blueberry, raspberry</w:t>
            </w:r>
          </w:p>
        </w:tc>
        <w:tc>
          <w:tcPr>
            <w:tcW w:w="992" w:type="dxa"/>
            <w:shd w:val="clear" w:color="auto" w:fill="auto"/>
            <w:noWrap/>
            <w:vAlign w:val="bottom"/>
            <w:hideMark/>
          </w:tcPr>
          <w:p w14:paraId="181812A0" w14:textId="77777777" w:rsidR="009563A6" w:rsidRPr="00BD59B6" w:rsidRDefault="009563A6" w:rsidP="009563A6">
            <w:pPr>
              <w:widowControl/>
              <w:jc w:val="right"/>
              <w:rPr>
                <w:rFonts w:cs="Arial"/>
                <w:sz w:val="16"/>
                <w:szCs w:val="16"/>
                <w:lang w:eastAsia="en-GB" w:bidi="ar-SA"/>
              </w:rPr>
            </w:pPr>
            <w:r w:rsidRPr="00BD59B6">
              <w:rPr>
                <w:rFonts w:cs="Arial"/>
                <w:sz w:val="16"/>
                <w:szCs w:val="16"/>
                <w:lang w:eastAsia="en-GB" w:bidi="ar-SA"/>
              </w:rPr>
              <w:t>1.52</w:t>
            </w:r>
          </w:p>
        </w:tc>
        <w:tc>
          <w:tcPr>
            <w:tcW w:w="1134" w:type="dxa"/>
            <w:shd w:val="clear" w:color="auto" w:fill="auto"/>
            <w:noWrap/>
            <w:vAlign w:val="bottom"/>
            <w:hideMark/>
          </w:tcPr>
          <w:p w14:paraId="6E8F5160" w14:textId="77777777" w:rsidR="009563A6" w:rsidRPr="00BD59B6" w:rsidRDefault="009563A6" w:rsidP="009563A6">
            <w:pPr>
              <w:widowControl/>
              <w:jc w:val="right"/>
              <w:rPr>
                <w:rFonts w:cs="Arial"/>
                <w:sz w:val="16"/>
                <w:szCs w:val="16"/>
                <w:lang w:eastAsia="en-GB" w:bidi="ar-SA"/>
              </w:rPr>
            </w:pPr>
            <w:r w:rsidRPr="00BD59B6">
              <w:rPr>
                <w:rFonts w:cs="Arial"/>
                <w:sz w:val="16"/>
                <w:szCs w:val="16"/>
                <w:lang w:eastAsia="en-GB" w:bidi="ar-SA"/>
              </w:rPr>
              <w:t>0.501</w:t>
            </w:r>
          </w:p>
        </w:tc>
        <w:tc>
          <w:tcPr>
            <w:tcW w:w="1148" w:type="dxa"/>
            <w:shd w:val="clear" w:color="auto" w:fill="auto"/>
            <w:noWrap/>
            <w:vAlign w:val="bottom"/>
            <w:hideMark/>
          </w:tcPr>
          <w:p w14:paraId="0B31B422" w14:textId="2E8DE7A7" w:rsidR="009563A6" w:rsidRPr="00BD59B6" w:rsidRDefault="009563A6" w:rsidP="009563A6">
            <w:pPr>
              <w:widowControl/>
              <w:jc w:val="right"/>
              <w:rPr>
                <w:rFonts w:cs="Arial"/>
                <w:sz w:val="16"/>
                <w:szCs w:val="16"/>
                <w:lang w:eastAsia="en-GB" w:bidi="ar-SA"/>
              </w:rPr>
            </w:pPr>
            <w:r w:rsidRPr="00BD59B6">
              <w:rPr>
                <w:rFonts w:cs="Arial"/>
                <w:sz w:val="16"/>
                <w:szCs w:val="16"/>
                <w:lang w:eastAsia="en-GB" w:bidi="ar-SA"/>
              </w:rPr>
              <w:t>0.6</w:t>
            </w:r>
            <w:r>
              <w:rPr>
                <w:rFonts w:cs="Arial"/>
                <w:sz w:val="16"/>
                <w:szCs w:val="16"/>
                <w:lang w:eastAsia="en-GB" w:bidi="ar-SA"/>
              </w:rPr>
              <w:t>0</w:t>
            </w:r>
          </w:p>
        </w:tc>
        <w:tc>
          <w:tcPr>
            <w:tcW w:w="1970" w:type="dxa"/>
            <w:shd w:val="clear" w:color="auto" w:fill="auto"/>
            <w:noWrap/>
            <w:vAlign w:val="bottom"/>
            <w:hideMark/>
          </w:tcPr>
          <w:p w14:paraId="0CD83154" w14:textId="77777777" w:rsidR="009563A6" w:rsidRPr="00BD59B6" w:rsidRDefault="009563A6" w:rsidP="009563A6">
            <w:pPr>
              <w:widowControl/>
              <w:rPr>
                <w:rFonts w:cs="Arial"/>
                <w:sz w:val="16"/>
                <w:szCs w:val="16"/>
                <w:lang w:eastAsia="en-GB" w:bidi="ar-SA"/>
              </w:rPr>
            </w:pPr>
            <w:r w:rsidRPr="00BD59B6">
              <w:rPr>
                <w:rFonts w:cs="Arial"/>
                <w:sz w:val="16"/>
                <w:szCs w:val="16"/>
                <w:lang w:eastAsia="en-GB" w:bidi="ar-SA"/>
              </w:rPr>
              <w:t>ND</w:t>
            </w:r>
          </w:p>
        </w:tc>
        <w:tc>
          <w:tcPr>
            <w:tcW w:w="901" w:type="dxa"/>
            <w:shd w:val="clear" w:color="auto" w:fill="auto"/>
            <w:noWrap/>
            <w:vAlign w:val="bottom"/>
            <w:hideMark/>
          </w:tcPr>
          <w:p w14:paraId="5CE92719" w14:textId="63BCB561" w:rsidR="009563A6" w:rsidRPr="00BD59B6" w:rsidRDefault="009563A6" w:rsidP="009563A6">
            <w:pPr>
              <w:widowControl/>
              <w:jc w:val="right"/>
              <w:rPr>
                <w:rFonts w:cs="Arial"/>
                <w:sz w:val="16"/>
                <w:szCs w:val="16"/>
                <w:lang w:eastAsia="en-GB" w:bidi="ar-SA"/>
              </w:rPr>
            </w:pPr>
            <w:r>
              <w:rPr>
                <w:rFonts w:cs="Arial"/>
                <w:sz w:val="16"/>
                <w:szCs w:val="16"/>
                <w:lang w:eastAsia="en-GB" w:bidi="ar-SA"/>
              </w:rPr>
              <w:t>NA</w:t>
            </w:r>
          </w:p>
        </w:tc>
        <w:tc>
          <w:tcPr>
            <w:tcW w:w="1084" w:type="dxa"/>
            <w:shd w:val="clear" w:color="auto" w:fill="auto"/>
            <w:noWrap/>
            <w:vAlign w:val="bottom"/>
            <w:hideMark/>
          </w:tcPr>
          <w:p w14:paraId="778DE423" w14:textId="1AAFCA11" w:rsidR="009563A6" w:rsidRPr="00BD59B6" w:rsidRDefault="009563A6" w:rsidP="009563A6">
            <w:pPr>
              <w:widowControl/>
              <w:jc w:val="right"/>
              <w:rPr>
                <w:rFonts w:cs="Arial"/>
                <w:sz w:val="16"/>
                <w:szCs w:val="16"/>
                <w:lang w:eastAsia="en-GB" w:bidi="ar-SA"/>
              </w:rPr>
            </w:pPr>
            <w:r>
              <w:rPr>
                <w:rFonts w:cs="Arial"/>
                <w:sz w:val="16"/>
                <w:szCs w:val="16"/>
                <w:lang w:eastAsia="en-GB" w:bidi="ar-SA"/>
              </w:rPr>
              <w:t>NA</w:t>
            </w:r>
          </w:p>
        </w:tc>
        <w:tc>
          <w:tcPr>
            <w:tcW w:w="992" w:type="dxa"/>
            <w:shd w:val="clear" w:color="auto" w:fill="auto"/>
            <w:noWrap/>
            <w:vAlign w:val="bottom"/>
            <w:hideMark/>
          </w:tcPr>
          <w:p w14:paraId="19760ECC" w14:textId="57D33B7C" w:rsidR="009563A6" w:rsidRPr="00BD59B6" w:rsidRDefault="009563A6" w:rsidP="009563A6">
            <w:pPr>
              <w:widowControl/>
              <w:jc w:val="right"/>
              <w:rPr>
                <w:rFonts w:cs="Arial"/>
                <w:sz w:val="16"/>
                <w:szCs w:val="16"/>
                <w:lang w:eastAsia="en-GB" w:bidi="ar-SA"/>
              </w:rPr>
            </w:pPr>
            <w:r>
              <w:rPr>
                <w:rFonts w:cs="Arial"/>
                <w:sz w:val="16"/>
                <w:szCs w:val="16"/>
                <w:lang w:eastAsia="en-GB" w:bidi="ar-SA"/>
              </w:rPr>
              <w:t>NA</w:t>
            </w:r>
          </w:p>
        </w:tc>
        <w:tc>
          <w:tcPr>
            <w:tcW w:w="2128" w:type="dxa"/>
            <w:shd w:val="clear" w:color="auto" w:fill="auto"/>
            <w:noWrap/>
            <w:vAlign w:val="bottom"/>
            <w:hideMark/>
          </w:tcPr>
          <w:p w14:paraId="61227A27" w14:textId="5AC9C0A7" w:rsidR="009563A6" w:rsidRPr="00BD59B6" w:rsidRDefault="009563A6" w:rsidP="009563A6">
            <w:pPr>
              <w:widowControl/>
              <w:rPr>
                <w:rFonts w:cs="Arial"/>
                <w:color w:val="000000"/>
                <w:sz w:val="16"/>
                <w:szCs w:val="16"/>
                <w:lang w:eastAsia="en-GB" w:bidi="ar-SA"/>
              </w:rPr>
            </w:pPr>
            <w:r w:rsidRPr="00BD59B6">
              <w:rPr>
                <w:rFonts w:cs="Arial"/>
                <w:color w:val="000000"/>
                <w:sz w:val="16"/>
                <w:szCs w:val="16"/>
                <w:lang w:eastAsia="en-GB" w:bidi="ar-SA"/>
              </w:rPr>
              <w:t xml:space="preserve">A1092, A1115, </w:t>
            </w:r>
            <w:r w:rsidR="000225E7">
              <w:rPr>
                <w:rFonts w:cs="Arial"/>
                <w:color w:val="000000"/>
                <w:sz w:val="16"/>
                <w:szCs w:val="16"/>
                <w:lang w:eastAsia="en-GB" w:bidi="ar-SA"/>
              </w:rPr>
              <w:br/>
            </w:r>
            <w:r w:rsidRPr="00BD59B6">
              <w:rPr>
                <w:rFonts w:cs="Arial"/>
                <w:color w:val="000000"/>
                <w:sz w:val="16"/>
                <w:szCs w:val="16"/>
                <w:lang w:eastAsia="en-GB" w:bidi="ar-SA"/>
              </w:rPr>
              <w:t>FSANZ 2014 review</w:t>
            </w:r>
          </w:p>
        </w:tc>
      </w:tr>
      <w:tr w:rsidR="00337CB2" w:rsidRPr="00BD59B6" w14:paraId="691C73FF" w14:textId="77777777" w:rsidTr="000225E7">
        <w:trPr>
          <w:trHeight w:val="300"/>
        </w:trPr>
        <w:tc>
          <w:tcPr>
            <w:tcW w:w="2405" w:type="dxa"/>
            <w:tcBorders>
              <w:bottom w:val="nil"/>
            </w:tcBorders>
            <w:shd w:val="clear" w:color="auto" w:fill="auto"/>
            <w:noWrap/>
            <w:vAlign w:val="bottom"/>
            <w:hideMark/>
          </w:tcPr>
          <w:p w14:paraId="7A8EF709" w14:textId="1BBC892F" w:rsidR="00337CB2" w:rsidRPr="00BD59B6" w:rsidRDefault="00337CB2" w:rsidP="00337CB2">
            <w:pPr>
              <w:widowControl/>
              <w:rPr>
                <w:rFonts w:cs="Arial"/>
                <w:color w:val="000000"/>
                <w:sz w:val="16"/>
                <w:szCs w:val="16"/>
                <w:lang w:eastAsia="en-GB" w:bidi="ar-SA"/>
              </w:rPr>
            </w:pPr>
            <w:r>
              <w:rPr>
                <w:rFonts w:cs="Arial"/>
                <w:color w:val="000000"/>
                <w:sz w:val="16"/>
                <w:szCs w:val="16"/>
                <w:lang w:eastAsia="en-GB" w:bidi="ar-SA"/>
              </w:rPr>
              <w:t>Ci</w:t>
            </w:r>
            <w:r w:rsidRPr="00BD59B6">
              <w:rPr>
                <w:rFonts w:cs="Arial"/>
                <w:color w:val="000000"/>
                <w:sz w:val="16"/>
                <w:szCs w:val="16"/>
                <w:lang w:eastAsia="en-GB" w:bidi="ar-SA"/>
              </w:rPr>
              <w:t>trus fruit</w:t>
            </w:r>
          </w:p>
        </w:tc>
        <w:tc>
          <w:tcPr>
            <w:tcW w:w="1985" w:type="dxa"/>
            <w:shd w:val="clear" w:color="auto" w:fill="auto"/>
            <w:noWrap/>
            <w:vAlign w:val="bottom"/>
            <w:hideMark/>
          </w:tcPr>
          <w:p w14:paraId="59A80842" w14:textId="3BEEA64D" w:rsidR="00337CB2" w:rsidRPr="00BD59B6" w:rsidRDefault="00337CB2" w:rsidP="00337CB2">
            <w:pPr>
              <w:widowControl/>
              <w:rPr>
                <w:rFonts w:cs="Arial"/>
                <w:sz w:val="16"/>
                <w:szCs w:val="16"/>
                <w:lang w:eastAsia="en-GB" w:bidi="ar-SA"/>
              </w:rPr>
            </w:pPr>
            <w:r>
              <w:rPr>
                <w:rFonts w:cs="Arial"/>
                <w:sz w:val="16"/>
                <w:szCs w:val="16"/>
                <w:lang w:eastAsia="en-GB" w:bidi="ar-SA"/>
              </w:rPr>
              <w:t>O</w:t>
            </w:r>
            <w:r w:rsidRPr="00BD59B6">
              <w:rPr>
                <w:rFonts w:cs="Arial"/>
                <w:sz w:val="16"/>
                <w:szCs w:val="16"/>
                <w:lang w:eastAsia="en-GB" w:bidi="ar-SA"/>
              </w:rPr>
              <w:t>range, blood orange</w:t>
            </w:r>
          </w:p>
        </w:tc>
        <w:tc>
          <w:tcPr>
            <w:tcW w:w="992" w:type="dxa"/>
            <w:shd w:val="clear" w:color="auto" w:fill="auto"/>
            <w:noWrap/>
            <w:vAlign w:val="bottom"/>
            <w:hideMark/>
          </w:tcPr>
          <w:p w14:paraId="1E51C3CA"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5.99</w:t>
            </w:r>
          </w:p>
        </w:tc>
        <w:tc>
          <w:tcPr>
            <w:tcW w:w="1134" w:type="dxa"/>
            <w:shd w:val="clear" w:color="auto" w:fill="auto"/>
            <w:noWrap/>
            <w:vAlign w:val="bottom"/>
            <w:hideMark/>
          </w:tcPr>
          <w:p w14:paraId="41D0E0DE" w14:textId="47BFBB72"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6.4</w:t>
            </w:r>
            <w:r w:rsidR="009563A6">
              <w:rPr>
                <w:rFonts w:cs="Arial"/>
                <w:sz w:val="16"/>
                <w:szCs w:val="16"/>
                <w:lang w:eastAsia="en-GB" w:bidi="ar-SA"/>
              </w:rPr>
              <w:t>0</w:t>
            </w:r>
          </w:p>
        </w:tc>
        <w:tc>
          <w:tcPr>
            <w:tcW w:w="1148" w:type="dxa"/>
            <w:shd w:val="clear" w:color="auto" w:fill="auto"/>
            <w:noWrap/>
            <w:vAlign w:val="bottom"/>
            <w:hideMark/>
          </w:tcPr>
          <w:p w14:paraId="054F7F3E" w14:textId="31040B02"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4.1</w:t>
            </w:r>
            <w:r w:rsidR="009563A6">
              <w:rPr>
                <w:rFonts w:cs="Arial"/>
                <w:sz w:val="16"/>
                <w:szCs w:val="16"/>
                <w:lang w:eastAsia="en-GB" w:bidi="ar-SA"/>
              </w:rPr>
              <w:t>0</w:t>
            </w:r>
          </w:p>
        </w:tc>
        <w:tc>
          <w:tcPr>
            <w:tcW w:w="1970" w:type="dxa"/>
            <w:shd w:val="clear" w:color="auto" w:fill="auto"/>
            <w:noWrap/>
            <w:vAlign w:val="bottom"/>
            <w:hideMark/>
          </w:tcPr>
          <w:p w14:paraId="55D111CA" w14:textId="7E02C00B" w:rsidR="00337CB2" w:rsidRPr="00BD59B6" w:rsidRDefault="00337CB2" w:rsidP="00337CB2">
            <w:pPr>
              <w:widowControl/>
              <w:rPr>
                <w:rFonts w:cs="Arial"/>
                <w:sz w:val="16"/>
                <w:szCs w:val="16"/>
                <w:lang w:eastAsia="en-GB" w:bidi="ar-SA"/>
              </w:rPr>
            </w:pPr>
            <w:r>
              <w:rPr>
                <w:rFonts w:cs="Arial"/>
                <w:sz w:val="16"/>
                <w:szCs w:val="16"/>
                <w:lang w:eastAsia="en-GB" w:bidi="ar-SA"/>
              </w:rPr>
              <w:t>O</w:t>
            </w:r>
            <w:r w:rsidRPr="00BD59B6">
              <w:rPr>
                <w:rFonts w:cs="Arial"/>
                <w:sz w:val="16"/>
                <w:szCs w:val="16"/>
                <w:lang w:eastAsia="en-GB" w:bidi="ar-SA"/>
              </w:rPr>
              <w:t>range</w:t>
            </w:r>
          </w:p>
        </w:tc>
        <w:tc>
          <w:tcPr>
            <w:tcW w:w="901" w:type="dxa"/>
            <w:shd w:val="clear" w:color="auto" w:fill="auto"/>
            <w:noWrap/>
            <w:vAlign w:val="bottom"/>
            <w:hideMark/>
          </w:tcPr>
          <w:p w14:paraId="50A448ED"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0.28</w:t>
            </w:r>
          </w:p>
        </w:tc>
        <w:tc>
          <w:tcPr>
            <w:tcW w:w="1084" w:type="dxa"/>
            <w:shd w:val="clear" w:color="auto" w:fill="auto"/>
            <w:noWrap/>
            <w:vAlign w:val="bottom"/>
            <w:hideMark/>
          </w:tcPr>
          <w:p w14:paraId="498E7E12" w14:textId="678F3348"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0.9</w:t>
            </w:r>
            <w:r w:rsidR="009563A6">
              <w:rPr>
                <w:rFonts w:cs="Arial"/>
                <w:sz w:val="16"/>
                <w:szCs w:val="16"/>
                <w:lang w:eastAsia="en-GB" w:bidi="ar-SA"/>
              </w:rPr>
              <w:t>0</w:t>
            </w:r>
          </w:p>
        </w:tc>
        <w:tc>
          <w:tcPr>
            <w:tcW w:w="992" w:type="dxa"/>
            <w:shd w:val="clear" w:color="auto" w:fill="auto"/>
            <w:noWrap/>
            <w:vAlign w:val="bottom"/>
            <w:hideMark/>
          </w:tcPr>
          <w:p w14:paraId="7A87476F"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0.37</w:t>
            </w:r>
          </w:p>
        </w:tc>
        <w:tc>
          <w:tcPr>
            <w:tcW w:w="2128" w:type="dxa"/>
            <w:shd w:val="clear" w:color="auto" w:fill="auto"/>
            <w:noWrap/>
            <w:vAlign w:val="bottom"/>
            <w:hideMark/>
          </w:tcPr>
          <w:p w14:paraId="32CC77CB" w14:textId="77777777" w:rsidR="00337CB2" w:rsidRPr="00BD59B6" w:rsidRDefault="00337CB2" w:rsidP="00337CB2">
            <w:pPr>
              <w:widowControl/>
              <w:rPr>
                <w:rFonts w:cs="Arial"/>
                <w:color w:val="000000"/>
                <w:sz w:val="16"/>
                <w:szCs w:val="16"/>
                <w:lang w:eastAsia="en-GB" w:bidi="ar-SA"/>
              </w:rPr>
            </w:pPr>
            <w:r w:rsidRPr="00BD59B6">
              <w:rPr>
                <w:rFonts w:cs="Arial"/>
                <w:color w:val="000000"/>
                <w:sz w:val="16"/>
                <w:szCs w:val="16"/>
                <w:lang w:eastAsia="en-GB" w:bidi="ar-SA"/>
              </w:rPr>
              <w:t>FSANZ 2014 review</w:t>
            </w:r>
          </w:p>
        </w:tc>
      </w:tr>
      <w:tr w:rsidR="00337CB2" w:rsidRPr="00BD59B6" w14:paraId="5C084CE9" w14:textId="77777777" w:rsidTr="000225E7">
        <w:trPr>
          <w:trHeight w:val="300"/>
        </w:trPr>
        <w:tc>
          <w:tcPr>
            <w:tcW w:w="2405" w:type="dxa"/>
            <w:tcBorders>
              <w:top w:val="nil"/>
              <w:bottom w:val="nil"/>
            </w:tcBorders>
            <w:shd w:val="clear" w:color="auto" w:fill="auto"/>
            <w:noWrap/>
            <w:vAlign w:val="bottom"/>
          </w:tcPr>
          <w:p w14:paraId="039AE1E5" w14:textId="6A1736EE" w:rsidR="00337CB2" w:rsidRPr="00BD59B6" w:rsidRDefault="00337CB2" w:rsidP="00337CB2">
            <w:pPr>
              <w:widowControl/>
              <w:rPr>
                <w:rFonts w:cs="Arial"/>
                <w:color w:val="000000"/>
                <w:sz w:val="16"/>
                <w:szCs w:val="16"/>
                <w:lang w:eastAsia="en-GB" w:bidi="ar-SA"/>
              </w:rPr>
            </w:pPr>
          </w:p>
        </w:tc>
        <w:tc>
          <w:tcPr>
            <w:tcW w:w="1985" w:type="dxa"/>
            <w:shd w:val="clear" w:color="auto" w:fill="auto"/>
            <w:noWrap/>
            <w:vAlign w:val="bottom"/>
            <w:hideMark/>
          </w:tcPr>
          <w:p w14:paraId="67D8C304" w14:textId="51616F4F" w:rsidR="00337CB2" w:rsidRPr="00BD59B6" w:rsidRDefault="00337CB2" w:rsidP="00337CB2">
            <w:pPr>
              <w:widowControl/>
              <w:rPr>
                <w:rFonts w:cs="Arial"/>
                <w:sz w:val="16"/>
                <w:szCs w:val="16"/>
                <w:lang w:eastAsia="en-GB" w:bidi="ar-SA"/>
              </w:rPr>
            </w:pPr>
            <w:r>
              <w:rPr>
                <w:rFonts w:cs="Arial"/>
                <w:sz w:val="16"/>
                <w:szCs w:val="16"/>
                <w:lang w:eastAsia="en-GB" w:bidi="ar-SA"/>
              </w:rPr>
              <w:t>G</w:t>
            </w:r>
            <w:r w:rsidRPr="00BD59B6">
              <w:rPr>
                <w:rFonts w:cs="Arial"/>
                <w:sz w:val="16"/>
                <w:szCs w:val="16"/>
                <w:lang w:eastAsia="en-GB" w:bidi="ar-SA"/>
              </w:rPr>
              <w:t>rapefruit</w:t>
            </w:r>
          </w:p>
        </w:tc>
        <w:tc>
          <w:tcPr>
            <w:tcW w:w="992" w:type="dxa"/>
            <w:shd w:val="clear" w:color="auto" w:fill="auto"/>
            <w:noWrap/>
            <w:vAlign w:val="bottom"/>
            <w:hideMark/>
          </w:tcPr>
          <w:p w14:paraId="01BE4C78"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0.15</w:t>
            </w:r>
          </w:p>
        </w:tc>
        <w:tc>
          <w:tcPr>
            <w:tcW w:w="1134" w:type="dxa"/>
            <w:shd w:val="clear" w:color="auto" w:fill="auto"/>
            <w:noWrap/>
            <w:vAlign w:val="bottom"/>
            <w:hideMark/>
          </w:tcPr>
          <w:p w14:paraId="7C884D2A" w14:textId="6B35A6A1"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0.1</w:t>
            </w:r>
            <w:r w:rsidR="00090A81">
              <w:rPr>
                <w:rFonts w:cs="Arial"/>
                <w:sz w:val="16"/>
                <w:szCs w:val="16"/>
                <w:lang w:eastAsia="en-GB" w:bidi="ar-SA"/>
              </w:rPr>
              <w:t>4</w:t>
            </w:r>
          </w:p>
        </w:tc>
        <w:tc>
          <w:tcPr>
            <w:tcW w:w="1148" w:type="dxa"/>
            <w:shd w:val="clear" w:color="auto" w:fill="auto"/>
            <w:noWrap/>
            <w:vAlign w:val="bottom"/>
            <w:hideMark/>
          </w:tcPr>
          <w:p w14:paraId="14053F98"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0.12</w:t>
            </w:r>
          </w:p>
        </w:tc>
        <w:tc>
          <w:tcPr>
            <w:tcW w:w="1970" w:type="dxa"/>
            <w:shd w:val="clear" w:color="auto" w:fill="auto"/>
            <w:noWrap/>
            <w:vAlign w:val="bottom"/>
            <w:hideMark/>
          </w:tcPr>
          <w:p w14:paraId="28657406" w14:textId="507B1C29" w:rsidR="00337CB2" w:rsidRPr="00BD59B6" w:rsidRDefault="00337CB2" w:rsidP="00337CB2">
            <w:pPr>
              <w:widowControl/>
              <w:rPr>
                <w:rFonts w:cs="Arial"/>
                <w:sz w:val="16"/>
                <w:szCs w:val="16"/>
                <w:lang w:eastAsia="en-GB" w:bidi="ar-SA"/>
              </w:rPr>
            </w:pPr>
            <w:r>
              <w:rPr>
                <w:rFonts w:cs="Arial"/>
                <w:sz w:val="16"/>
                <w:szCs w:val="16"/>
                <w:lang w:eastAsia="en-GB" w:bidi="ar-SA"/>
              </w:rPr>
              <w:t>G</w:t>
            </w:r>
            <w:r w:rsidRPr="00BD59B6">
              <w:rPr>
                <w:rFonts w:cs="Arial"/>
                <w:sz w:val="16"/>
                <w:szCs w:val="16"/>
                <w:lang w:eastAsia="en-GB" w:bidi="ar-SA"/>
              </w:rPr>
              <w:t>rapefruit</w:t>
            </w:r>
          </w:p>
        </w:tc>
        <w:tc>
          <w:tcPr>
            <w:tcW w:w="901" w:type="dxa"/>
            <w:shd w:val="clear" w:color="auto" w:fill="auto"/>
            <w:noWrap/>
            <w:vAlign w:val="bottom"/>
            <w:hideMark/>
          </w:tcPr>
          <w:p w14:paraId="5720E0CC"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0.002</w:t>
            </w:r>
          </w:p>
        </w:tc>
        <w:tc>
          <w:tcPr>
            <w:tcW w:w="1084" w:type="dxa"/>
            <w:shd w:val="clear" w:color="auto" w:fill="auto"/>
            <w:noWrap/>
            <w:vAlign w:val="bottom"/>
            <w:hideMark/>
          </w:tcPr>
          <w:p w14:paraId="235CCB0D"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w:t>
            </w:r>
          </w:p>
        </w:tc>
        <w:tc>
          <w:tcPr>
            <w:tcW w:w="992" w:type="dxa"/>
            <w:shd w:val="clear" w:color="auto" w:fill="auto"/>
            <w:noWrap/>
            <w:vAlign w:val="bottom"/>
            <w:hideMark/>
          </w:tcPr>
          <w:p w14:paraId="39E67C80"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w:t>
            </w:r>
          </w:p>
        </w:tc>
        <w:tc>
          <w:tcPr>
            <w:tcW w:w="2128" w:type="dxa"/>
            <w:shd w:val="clear" w:color="auto" w:fill="auto"/>
            <w:noWrap/>
            <w:vAlign w:val="bottom"/>
            <w:hideMark/>
          </w:tcPr>
          <w:p w14:paraId="5A431EFA" w14:textId="77777777" w:rsidR="00337CB2" w:rsidRPr="00BD59B6" w:rsidRDefault="00337CB2" w:rsidP="00337CB2">
            <w:pPr>
              <w:widowControl/>
              <w:rPr>
                <w:rFonts w:cs="Arial"/>
                <w:color w:val="000000"/>
                <w:sz w:val="16"/>
                <w:szCs w:val="16"/>
                <w:lang w:eastAsia="en-GB" w:bidi="ar-SA"/>
              </w:rPr>
            </w:pPr>
            <w:r w:rsidRPr="00BD59B6">
              <w:rPr>
                <w:rFonts w:cs="Arial"/>
                <w:color w:val="000000"/>
                <w:sz w:val="16"/>
                <w:szCs w:val="16"/>
                <w:lang w:eastAsia="en-GB" w:bidi="ar-SA"/>
              </w:rPr>
              <w:t>FSANZ 2014 review</w:t>
            </w:r>
          </w:p>
        </w:tc>
      </w:tr>
      <w:tr w:rsidR="00337CB2" w:rsidRPr="00BD59B6" w14:paraId="79E12BDF" w14:textId="77777777" w:rsidTr="000225E7">
        <w:trPr>
          <w:trHeight w:val="300"/>
        </w:trPr>
        <w:tc>
          <w:tcPr>
            <w:tcW w:w="2405" w:type="dxa"/>
            <w:tcBorders>
              <w:top w:val="nil"/>
              <w:bottom w:val="nil"/>
            </w:tcBorders>
            <w:shd w:val="clear" w:color="auto" w:fill="auto"/>
            <w:noWrap/>
            <w:vAlign w:val="bottom"/>
          </w:tcPr>
          <w:p w14:paraId="457B7CA8" w14:textId="6D721A1D" w:rsidR="00337CB2" w:rsidRPr="00BD59B6" w:rsidRDefault="00337CB2" w:rsidP="00337CB2">
            <w:pPr>
              <w:widowControl/>
              <w:rPr>
                <w:rFonts w:cs="Arial"/>
                <w:color w:val="000000"/>
                <w:sz w:val="16"/>
                <w:szCs w:val="16"/>
                <w:lang w:eastAsia="en-GB" w:bidi="ar-SA"/>
              </w:rPr>
            </w:pPr>
          </w:p>
        </w:tc>
        <w:tc>
          <w:tcPr>
            <w:tcW w:w="1985" w:type="dxa"/>
            <w:shd w:val="clear" w:color="auto" w:fill="auto"/>
            <w:noWrap/>
            <w:vAlign w:val="bottom"/>
            <w:hideMark/>
          </w:tcPr>
          <w:p w14:paraId="2D6A1618" w14:textId="1D4CDD0B" w:rsidR="00337CB2" w:rsidRPr="00BD59B6" w:rsidRDefault="00337CB2" w:rsidP="00337CB2">
            <w:pPr>
              <w:widowControl/>
              <w:rPr>
                <w:rFonts w:cs="Arial"/>
                <w:sz w:val="16"/>
                <w:szCs w:val="16"/>
                <w:lang w:eastAsia="en-GB" w:bidi="ar-SA"/>
              </w:rPr>
            </w:pPr>
            <w:r>
              <w:rPr>
                <w:rFonts w:cs="Arial"/>
                <w:sz w:val="16"/>
                <w:szCs w:val="16"/>
                <w:lang w:eastAsia="en-GB" w:bidi="ar-SA"/>
              </w:rPr>
              <w:t>L</w:t>
            </w:r>
            <w:r w:rsidRPr="00BD59B6">
              <w:rPr>
                <w:rFonts w:cs="Arial"/>
                <w:sz w:val="16"/>
                <w:szCs w:val="16"/>
                <w:lang w:eastAsia="en-GB" w:bidi="ar-SA"/>
              </w:rPr>
              <w:t>emon, lime</w:t>
            </w:r>
          </w:p>
        </w:tc>
        <w:tc>
          <w:tcPr>
            <w:tcW w:w="992" w:type="dxa"/>
            <w:shd w:val="clear" w:color="auto" w:fill="auto"/>
            <w:noWrap/>
            <w:vAlign w:val="bottom"/>
            <w:hideMark/>
          </w:tcPr>
          <w:p w14:paraId="59DE611F"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0.21</w:t>
            </w:r>
          </w:p>
        </w:tc>
        <w:tc>
          <w:tcPr>
            <w:tcW w:w="1134" w:type="dxa"/>
            <w:shd w:val="clear" w:color="auto" w:fill="auto"/>
            <w:noWrap/>
            <w:vAlign w:val="bottom"/>
            <w:hideMark/>
          </w:tcPr>
          <w:p w14:paraId="4340CA43"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0.1</w:t>
            </w:r>
          </w:p>
        </w:tc>
        <w:tc>
          <w:tcPr>
            <w:tcW w:w="1148" w:type="dxa"/>
            <w:shd w:val="clear" w:color="auto" w:fill="auto"/>
            <w:noWrap/>
            <w:vAlign w:val="bottom"/>
            <w:hideMark/>
          </w:tcPr>
          <w:p w14:paraId="279C4AAD"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0.02</w:t>
            </w:r>
          </w:p>
        </w:tc>
        <w:tc>
          <w:tcPr>
            <w:tcW w:w="1970" w:type="dxa"/>
            <w:shd w:val="clear" w:color="auto" w:fill="auto"/>
            <w:noWrap/>
            <w:vAlign w:val="bottom"/>
            <w:hideMark/>
          </w:tcPr>
          <w:p w14:paraId="31E99CA0" w14:textId="40EACB75" w:rsidR="00337CB2" w:rsidRPr="00BD59B6" w:rsidRDefault="00337CB2" w:rsidP="00337CB2">
            <w:pPr>
              <w:widowControl/>
              <w:rPr>
                <w:rFonts w:cs="Arial"/>
                <w:sz w:val="16"/>
                <w:szCs w:val="16"/>
                <w:lang w:eastAsia="en-GB" w:bidi="ar-SA"/>
              </w:rPr>
            </w:pPr>
            <w:r>
              <w:rPr>
                <w:rFonts w:cs="Arial"/>
                <w:sz w:val="16"/>
                <w:szCs w:val="16"/>
                <w:lang w:eastAsia="en-GB" w:bidi="ar-SA"/>
              </w:rPr>
              <w:t>L</w:t>
            </w:r>
            <w:r w:rsidRPr="00BD59B6">
              <w:rPr>
                <w:rFonts w:cs="Arial"/>
                <w:sz w:val="16"/>
                <w:szCs w:val="16"/>
                <w:lang w:eastAsia="en-GB" w:bidi="ar-SA"/>
              </w:rPr>
              <w:t>emons, lime</w:t>
            </w:r>
          </w:p>
        </w:tc>
        <w:tc>
          <w:tcPr>
            <w:tcW w:w="901" w:type="dxa"/>
            <w:shd w:val="clear" w:color="auto" w:fill="auto"/>
            <w:noWrap/>
            <w:vAlign w:val="bottom"/>
            <w:hideMark/>
          </w:tcPr>
          <w:p w14:paraId="6A2A6E6E"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w:t>
            </w:r>
          </w:p>
        </w:tc>
        <w:tc>
          <w:tcPr>
            <w:tcW w:w="1084" w:type="dxa"/>
            <w:shd w:val="clear" w:color="auto" w:fill="auto"/>
            <w:noWrap/>
            <w:vAlign w:val="bottom"/>
            <w:hideMark/>
          </w:tcPr>
          <w:p w14:paraId="78DB56A9"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0.001</w:t>
            </w:r>
          </w:p>
        </w:tc>
        <w:tc>
          <w:tcPr>
            <w:tcW w:w="992" w:type="dxa"/>
            <w:shd w:val="clear" w:color="auto" w:fill="auto"/>
            <w:noWrap/>
            <w:vAlign w:val="bottom"/>
            <w:hideMark/>
          </w:tcPr>
          <w:p w14:paraId="11989665"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0.0002</w:t>
            </w:r>
          </w:p>
        </w:tc>
        <w:tc>
          <w:tcPr>
            <w:tcW w:w="2128" w:type="dxa"/>
            <w:shd w:val="clear" w:color="auto" w:fill="auto"/>
            <w:noWrap/>
            <w:vAlign w:val="bottom"/>
            <w:hideMark/>
          </w:tcPr>
          <w:p w14:paraId="25CE640E" w14:textId="77777777" w:rsidR="00337CB2" w:rsidRPr="00BD59B6" w:rsidRDefault="00337CB2" w:rsidP="00337CB2">
            <w:pPr>
              <w:widowControl/>
              <w:rPr>
                <w:rFonts w:cs="Arial"/>
                <w:color w:val="000000"/>
                <w:sz w:val="16"/>
                <w:szCs w:val="16"/>
                <w:lang w:eastAsia="en-GB" w:bidi="ar-SA"/>
              </w:rPr>
            </w:pPr>
            <w:r w:rsidRPr="00BD59B6">
              <w:rPr>
                <w:rFonts w:cs="Arial"/>
                <w:color w:val="000000"/>
                <w:sz w:val="16"/>
                <w:szCs w:val="16"/>
                <w:lang w:eastAsia="en-GB" w:bidi="ar-SA"/>
              </w:rPr>
              <w:t>FSANZ 2014 review</w:t>
            </w:r>
          </w:p>
        </w:tc>
      </w:tr>
      <w:tr w:rsidR="00337CB2" w:rsidRPr="00BD59B6" w14:paraId="35B392EB" w14:textId="77777777" w:rsidTr="000225E7">
        <w:trPr>
          <w:trHeight w:val="300"/>
        </w:trPr>
        <w:tc>
          <w:tcPr>
            <w:tcW w:w="2405" w:type="dxa"/>
            <w:tcBorders>
              <w:top w:val="nil"/>
              <w:bottom w:val="single" w:sz="4" w:space="0" w:color="auto"/>
            </w:tcBorders>
            <w:shd w:val="clear" w:color="auto" w:fill="auto"/>
            <w:noWrap/>
            <w:vAlign w:val="bottom"/>
          </w:tcPr>
          <w:p w14:paraId="4E5D1275" w14:textId="2DDCFBDF" w:rsidR="00337CB2" w:rsidRPr="00BD59B6" w:rsidRDefault="00337CB2" w:rsidP="00337CB2">
            <w:pPr>
              <w:widowControl/>
              <w:rPr>
                <w:rFonts w:cs="Arial"/>
                <w:color w:val="000000"/>
                <w:sz w:val="16"/>
                <w:szCs w:val="16"/>
                <w:lang w:eastAsia="en-GB" w:bidi="ar-SA"/>
              </w:rPr>
            </w:pPr>
          </w:p>
        </w:tc>
        <w:tc>
          <w:tcPr>
            <w:tcW w:w="1985" w:type="dxa"/>
            <w:shd w:val="clear" w:color="auto" w:fill="auto"/>
            <w:noWrap/>
            <w:vAlign w:val="bottom"/>
            <w:hideMark/>
          </w:tcPr>
          <w:p w14:paraId="6399E380" w14:textId="019BC649" w:rsidR="00337CB2" w:rsidRPr="00BD59B6" w:rsidRDefault="00337CB2" w:rsidP="00337CB2">
            <w:pPr>
              <w:widowControl/>
              <w:rPr>
                <w:rFonts w:cs="Arial"/>
                <w:sz w:val="16"/>
                <w:szCs w:val="16"/>
                <w:lang w:eastAsia="en-GB" w:bidi="ar-SA"/>
              </w:rPr>
            </w:pPr>
            <w:r>
              <w:rPr>
                <w:rFonts w:cs="Arial"/>
                <w:sz w:val="16"/>
                <w:szCs w:val="16"/>
                <w:lang w:eastAsia="en-GB" w:bidi="ar-SA"/>
              </w:rPr>
              <w:t>M</w:t>
            </w:r>
            <w:r w:rsidRPr="00BD59B6">
              <w:rPr>
                <w:rFonts w:cs="Arial"/>
                <w:sz w:val="16"/>
                <w:szCs w:val="16"/>
                <w:lang w:eastAsia="en-GB" w:bidi="ar-SA"/>
              </w:rPr>
              <w:t>andarin</w:t>
            </w:r>
          </w:p>
        </w:tc>
        <w:tc>
          <w:tcPr>
            <w:tcW w:w="992" w:type="dxa"/>
            <w:shd w:val="clear" w:color="auto" w:fill="auto"/>
            <w:noWrap/>
            <w:vAlign w:val="bottom"/>
            <w:hideMark/>
          </w:tcPr>
          <w:p w14:paraId="21B98CE7"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4.38</w:t>
            </w:r>
          </w:p>
        </w:tc>
        <w:tc>
          <w:tcPr>
            <w:tcW w:w="1134" w:type="dxa"/>
            <w:shd w:val="clear" w:color="auto" w:fill="auto"/>
            <w:noWrap/>
            <w:vAlign w:val="bottom"/>
            <w:hideMark/>
          </w:tcPr>
          <w:p w14:paraId="665F46DE" w14:textId="22D552C2"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6.</w:t>
            </w:r>
            <w:r w:rsidR="00090A81">
              <w:rPr>
                <w:rFonts w:cs="Arial"/>
                <w:sz w:val="16"/>
                <w:szCs w:val="16"/>
                <w:lang w:eastAsia="en-GB" w:bidi="ar-SA"/>
              </w:rPr>
              <w:t>48</w:t>
            </w:r>
          </w:p>
        </w:tc>
        <w:tc>
          <w:tcPr>
            <w:tcW w:w="1148" w:type="dxa"/>
            <w:shd w:val="clear" w:color="auto" w:fill="auto"/>
            <w:noWrap/>
            <w:vAlign w:val="bottom"/>
            <w:hideMark/>
          </w:tcPr>
          <w:p w14:paraId="702EA164"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3.88</w:t>
            </w:r>
          </w:p>
        </w:tc>
        <w:tc>
          <w:tcPr>
            <w:tcW w:w="1970" w:type="dxa"/>
            <w:shd w:val="clear" w:color="auto" w:fill="auto"/>
            <w:noWrap/>
            <w:vAlign w:val="bottom"/>
            <w:hideMark/>
          </w:tcPr>
          <w:p w14:paraId="47F26500" w14:textId="3CA7728B" w:rsidR="00337CB2" w:rsidRPr="00BD59B6" w:rsidRDefault="00337CB2" w:rsidP="00337CB2">
            <w:pPr>
              <w:widowControl/>
              <w:rPr>
                <w:rFonts w:cs="Arial"/>
                <w:sz w:val="16"/>
                <w:szCs w:val="16"/>
                <w:lang w:eastAsia="en-GB" w:bidi="ar-SA"/>
              </w:rPr>
            </w:pPr>
            <w:r>
              <w:rPr>
                <w:rFonts w:cs="Arial"/>
                <w:sz w:val="16"/>
                <w:szCs w:val="16"/>
                <w:lang w:eastAsia="en-GB" w:bidi="ar-SA"/>
              </w:rPr>
              <w:t>M</w:t>
            </w:r>
            <w:r w:rsidRPr="00BD59B6">
              <w:rPr>
                <w:rFonts w:cs="Arial"/>
                <w:sz w:val="16"/>
                <w:szCs w:val="16"/>
                <w:lang w:eastAsia="en-GB" w:bidi="ar-SA"/>
              </w:rPr>
              <w:t>andarin</w:t>
            </w:r>
          </w:p>
        </w:tc>
        <w:tc>
          <w:tcPr>
            <w:tcW w:w="901" w:type="dxa"/>
            <w:shd w:val="clear" w:color="auto" w:fill="auto"/>
            <w:noWrap/>
            <w:vAlign w:val="bottom"/>
            <w:hideMark/>
          </w:tcPr>
          <w:p w14:paraId="39198B97"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0.13</w:t>
            </w:r>
          </w:p>
        </w:tc>
        <w:tc>
          <w:tcPr>
            <w:tcW w:w="1084" w:type="dxa"/>
            <w:shd w:val="clear" w:color="auto" w:fill="auto"/>
            <w:noWrap/>
            <w:vAlign w:val="bottom"/>
            <w:hideMark/>
          </w:tcPr>
          <w:p w14:paraId="240CEA7C"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0.62</w:t>
            </w:r>
          </w:p>
        </w:tc>
        <w:tc>
          <w:tcPr>
            <w:tcW w:w="992" w:type="dxa"/>
            <w:shd w:val="clear" w:color="auto" w:fill="auto"/>
            <w:noWrap/>
            <w:vAlign w:val="bottom"/>
            <w:hideMark/>
          </w:tcPr>
          <w:p w14:paraId="1E8C6D97"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0.24</w:t>
            </w:r>
          </w:p>
        </w:tc>
        <w:tc>
          <w:tcPr>
            <w:tcW w:w="2128" w:type="dxa"/>
            <w:shd w:val="clear" w:color="auto" w:fill="auto"/>
            <w:noWrap/>
            <w:vAlign w:val="bottom"/>
            <w:hideMark/>
          </w:tcPr>
          <w:p w14:paraId="0C550BD5" w14:textId="77777777" w:rsidR="00337CB2" w:rsidRPr="00BD59B6" w:rsidRDefault="00337CB2" w:rsidP="00337CB2">
            <w:pPr>
              <w:widowControl/>
              <w:rPr>
                <w:rFonts w:cs="Arial"/>
                <w:color w:val="000000"/>
                <w:sz w:val="16"/>
                <w:szCs w:val="16"/>
                <w:lang w:eastAsia="en-GB" w:bidi="ar-SA"/>
              </w:rPr>
            </w:pPr>
            <w:r w:rsidRPr="00BD59B6">
              <w:rPr>
                <w:rFonts w:cs="Arial"/>
                <w:color w:val="000000"/>
                <w:sz w:val="16"/>
                <w:szCs w:val="16"/>
                <w:lang w:eastAsia="en-GB" w:bidi="ar-SA"/>
              </w:rPr>
              <w:t>FSANZ 2014 review</w:t>
            </w:r>
          </w:p>
        </w:tc>
      </w:tr>
      <w:tr w:rsidR="00337CB2" w:rsidRPr="00BD59B6" w14:paraId="6B3354AE" w14:textId="77777777" w:rsidTr="000225E7">
        <w:trPr>
          <w:trHeight w:val="300"/>
        </w:trPr>
        <w:tc>
          <w:tcPr>
            <w:tcW w:w="2405" w:type="dxa"/>
            <w:tcBorders>
              <w:bottom w:val="nil"/>
            </w:tcBorders>
            <w:shd w:val="clear" w:color="auto" w:fill="auto"/>
            <w:noWrap/>
            <w:vAlign w:val="bottom"/>
            <w:hideMark/>
          </w:tcPr>
          <w:p w14:paraId="4517FF1D" w14:textId="19B8E692" w:rsidR="00337CB2" w:rsidRPr="00BD59B6" w:rsidRDefault="00337CB2" w:rsidP="00337CB2">
            <w:pPr>
              <w:widowControl/>
              <w:rPr>
                <w:rFonts w:cs="Arial"/>
                <w:color w:val="000000"/>
                <w:sz w:val="16"/>
                <w:szCs w:val="16"/>
                <w:lang w:eastAsia="en-GB" w:bidi="ar-SA"/>
              </w:rPr>
            </w:pPr>
            <w:r>
              <w:rPr>
                <w:rFonts w:cs="Arial"/>
                <w:color w:val="000000"/>
                <w:sz w:val="16"/>
                <w:szCs w:val="16"/>
                <w:lang w:eastAsia="en-GB" w:bidi="ar-SA"/>
              </w:rPr>
              <w:t>S</w:t>
            </w:r>
            <w:r w:rsidRPr="00BD59B6">
              <w:rPr>
                <w:rFonts w:cs="Arial"/>
                <w:color w:val="000000"/>
                <w:sz w:val="16"/>
                <w:szCs w:val="16"/>
                <w:lang w:eastAsia="en-GB" w:bidi="ar-SA"/>
              </w:rPr>
              <w:t>tone fruit</w:t>
            </w:r>
          </w:p>
        </w:tc>
        <w:tc>
          <w:tcPr>
            <w:tcW w:w="1985" w:type="dxa"/>
            <w:shd w:val="clear" w:color="auto" w:fill="auto"/>
            <w:noWrap/>
            <w:vAlign w:val="bottom"/>
            <w:hideMark/>
          </w:tcPr>
          <w:p w14:paraId="44A2C8C9" w14:textId="4C29AE71" w:rsidR="00337CB2" w:rsidRPr="00BD59B6" w:rsidRDefault="00337CB2" w:rsidP="00337CB2">
            <w:pPr>
              <w:widowControl/>
              <w:rPr>
                <w:rFonts w:cs="Arial"/>
                <w:sz w:val="16"/>
                <w:szCs w:val="16"/>
                <w:lang w:eastAsia="en-GB" w:bidi="ar-SA"/>
              </w:rPr>
            </w:pPr>
            <w:r>
              <w:rPr>
                <w:rFonts w:cs="Arial"/>
                <w:sz w:val="16"/>
                <w:szCs w:val="16"/>
                <w:lang w:eastAsia="en-GB" w:bidi="ar-SA"/>
              </w:rPr>
              <w:t>N</w:t>
            </w:r>
            <w:r w:rsidRPr="00BD59B6">
              <w:rPr>
                <w:rFonts w:cs="Arial"/>
                <w:sz w:val="16"/>
                <w:szCs w:val="16"/>
                <w:lang w:eastAsia="en-GB" w:bidi="ar-SA"/>
              </w:rPr>
              <w:t>ectarine, peach</w:t>
            </w:r>
          </w:p>
        </w:tc>
        <w:tc>
          <w:tcPr>
            <w:tcW w:w="992" w:type="dxa"/>
            <w:shd w:val="clear" w:color="auto" w:fill="auto"/>
            <w:noWrap/>
            <w:vAlign w:val="bottom"/>
            <w:hideMark/>
          </w:tcPr>
          <w:p w14:paraId="33FDAB46"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1.26</w:t>
            </w:r>
          </w:p>
        </w:tc>
        <w:tc>
          <w:tcPr>
            <w:tcW w:w="1134" w:type="dxa"/>
            <w:shd w:val="clear" w:color="auto" w:fill="auto"/>
            <w:noWrap/>
            <w:vAlign w:val="bottom"/>
            <w:hideMark/>
          </w:tcPr>
          <w:p w14:paraId="25A0779F"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0.31</w:t>
            </w:r>
          </w:p>
        </w:tc>
        <w:tc>
          <w:tcPr>
            <w:tcW w:w="1148" w:type="dxa"/>
            <w:shd w:val="clear" w:color="auto" w:fill="auto"/>
            <w:noWrap/>
            <w:vAlign w:val="bottom"/>
            <w:hideMark/>
          </w:tcPr>
          <w:p w14:paraId="1819C46A"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0.49</w:t>
            </w:r>
          </w:p>
        </w:tc>
        <w:tc>
          <w:tcPr>
            <w:tcW w:w="1970" w:type="dxa"/>
            <w:shd w:val="clear" w:color="auto" w:fill="auto"/>
            <w:noWrap/>
            <w:vAlign w:val="bottom"/>
            <w:hideMark/>
          </w:tcPr>
          <w:p w14:paraId="2F90CC15" w14:textId="44CE79EC" w:rsidR="00337CB2" w:rsidRPr="00BD59B6" w:rsidRDefault="00337CB2" w:rsidP="00337CB2">
            <w:pPr>
              <w:widowControl/>
              <w:rPr>
                <w:rFonts w:cs="Arial"/>
                <w:sz w:val="16"/>
                <w:szCs w:val="16"/>
                <w:lang w:eastAsia="en-GB" w:bidi="ar-SA"/>
              </w:rPr>
            </w:pPr>
            <w:r>
              <w:rPr>
                <w:rFonts w:cs="Arial"/>
                <w:sz w:val="16"/>
                <w:szCs w:val="16"/>
                <w:lang w:eastAsia="en-GB" w:bidi="ar-SA"/>
              </w:rPr>
              <w:t>N</w:t>
            </w:r>
            <w:r w:rsidRPr="00BD59B6">
              <w:rPr>
                <w:rFonts w:cs="Arial"/>
                <w:sz w:val="16"/>
                <w:szCs w:val="16"/>
                <w:lang w:eastAsia="en-GB" w:bidi="ar-SA"/>
              </w:rPr>
              <w:t>ectarine, peach</w:t>
            </w:r>
          </w:p>
        </w:tc>
        <w:tc>
          <w:tcPr>
            <w:tcW w:w="901" w:type="dxa"/>
            <w:shd w:val="clear" w:color="auto" w:fill="auto"/>
            <w:noWrap/>
            <w:vAlign w:val="bottom"/>
            <w:hideMark/>
          </w:tcPr>
          <w:p w14:paraId="60F21699"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0.55</w:t>
            </w:r>
          </w:p>
        </w:tc>
        <w:tc>
          <w:tcPr>
            <w:tcW w:w="1084" w:type="dxa"/>
            <w:shd w:val="clear" w:color="auto" w:fill="auto"/>
            <w:noWrap/>
            <w:vAlign w:val="bottom"/>
            <w:hideMark/>
          </w:tcPr>
          <w:p w14:paraId="4259C4AC"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1.05</w:t>
            </w:r>
          </w:p>
        </w:tc>
        <w:tc>
          <w:tcPr>
            <w:tcW w:w="992" w:type="dxa"/>
            <w:shd w:val="clear" w:color="auto" w:fill="auto"/>
            <w:noWrap/>
            <w:vAlign w:val="bottom"/>
            <w:hideMark/>
          </w:tcPr>
          <w:p w14:paraId="08DAD334"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1.14</w:t>
            </w:r>
          </w:p>
        </w:tc>
        <w:tc>
          <w:tcPr>
            <w:tcW w:w="2128" w:type="dxa"/>
            <w:shd w:val="clear" w:color="auto" w:fill="auto"/>
            <w:noWrap/>
            <w:vAlign w:val="bottom"/>
            <w:hideMark/>
          </w:tcPr>
          <w:p w14:paraId="4DE527C3" w14:textId="61407969" w:rsidR="00337CB2" w:rsidRPr="00BD59B6" w:rsidRDefault="00337CB2" w:rsidP="00337CB2">
            <w:pPr>
              <w:widowControl/>
              <w:rPr>
                <w:rFonts w:cs="Arial"/>
                <w:color w:val="000000"/>
                <w:sz w:val="16"/>
                <w:szCs w:val="16"/>
                <w:lang w:eastAsia="en-GB" w:bidi="ar-SA"/>
              </w:rPr>
            </w:pPr>
            <w:r w:rsidRPr="00BD59B6">
              <w:rPr>
                <w:rFonts w:cs="Arial"/>
                <w:color w:val="000000"/>
                <w:sz w:val="16"/>
                <w:szCs w:val="16"/>
                <w:lang w:eastAsia="en-GB" w:bidi="ar-SA"/>
              </w:rPr>
              <w:t xml:space="preserve">A1092, </w:t>
            </w:r>
            <w:r w:rsidR="000225E7">
              <w:rPr>
                <w:rFonts w:cs="Arial"/>
                <w:color w:val="000000"/>
                <w:sz w:val="16"/>
                <w:szCs w:val="16"/>
                <w:lang w:eastAsia="en-GB" w:bidi="ar-SA"/>
              </w:rPr>
              <w:br/>
            </w:r>
            <w:r w:rsidRPr="00BD59B6">
              <w:rPr>
                <w:rFonts w:cs="Arial"/>
                <w:color w:val="000000"/>
                <w:sz w:val="16"/>
                <w:szCs w:val="16"/>
                <w:lang w:eastAsia="en-GB" w:bidi="ar-SA"/>
              </w:rPr>
              <w:t>FSANZ 2014 review</w:t>
            </w:r>
          </w:p>
        </w:tc>
      </w:tr>
      <w:tr w:rsidR="00337CB2" w:rsidRPr="00BD59B6" w14:paraId="6F039A5A" w14:textId="77777777" w:rsidTr="000225E7">
        <w:trPr>
          <w:trHeight w:val="300"/>
        </w:trPr>
        <w:tc>
          <w:tcPr>
            <w:tcW w:w="2405" w:type="dxa"/>
            <w:tcBorders>
              <w:top w:val="nil"/>
              <w:bottom w:val="single" w:sz="4" w:space="0" w:color="auto"/>
            </w:tcBorders>
            <w:shd w:val="clear" w:color="auto" w:fill="auto"/>
            <w:noWrap/>
            <w:vAlign w:val="bottom"/>
            <w:hideMark/>
          </w:tcPr>
          <w:p w14:paraId="2B44862E" w14:textId="56959EDE" w:rsidR="00337CB2" w:rsidRPr="00BD59B6" w:rsidRDefault="00337CB2" w:rsidP="00337CB2">
            <w:pPr>
              <w:widowControl/>
              <w:rPr>
                <w:rFonts w:cs="Arial"/>
                <w:color w:val="000000"/>
                <w:sz w:val="16"/>
                <w:szCs w:val="16"/>
                <w:lang w:eastAsia="en-GB" w:bidi="ar-SA"/>
              </w:rPr>
            </w:pPr>
          </w:p>
        </w:tc>
        <w:tc>
          <w:tcPr>
            <w:tcW w:w="1985" w:type="dxa"/>
            <w:shd w:val="clear" w:color="auto" w:fill="auto"/>
            <w:noWrap/>
            <w:vAlign w:val="bottom"/>
            <w:hideMark/>
          </w:tcPr>
          <w:p w14:paraId="7EDC6CFF" w14:textId="002B335C" w:rsidR="00337CB2" w:rsidRPr="00BD59B6" w:rsidRDefault="00337CB2" w:rsidP="00337CB2">
            <w:pPr>
              <w:widowControl/>
              <w:rPr>
                <w:rFonts w:cs="Arial"/>
                <w:sz w:val="16"/>
                <w:szCs w:val="16"/>
                <w:lang w:eastAsia="en-GB" w:bidi="ar-SA"/>
              </w:rPr>
            </w:pPr>
            <w:r>
              <w:rPr>
                <w:rFonts w:cs="Arial"/>
                <w:sz w:val="16"/>
                <w:szCs w:val="16"/>
                <w:lang w:eastAsia="en-GB" w:bidi="ar-SA"/>
              </w:rPr>
              <w:t>A</w:t>
            </w:r>
            <w:r w:rsidRPr="00BD59B6">
              <w:rPr>
                <w:rFonts w:cs="Arial"/>
                <w:sz w:val="16"/>
                <w:szCs w:val="16"/>
                <w:lang w:eastAsia="en-GB" w:bidi="ar-SA"/>
              </w:rPr>
              <w:t>pricot, cherry, plum</w:t>
            </w:r>
          </w:p>
        </w:tc>
        <w:tc>
          <w:tcPr>
            <w:tcW w:w="992" w:type="dxa"/>
            <w:shd w:val="clear" w:color="auto" w:fill="auto"/>
            <w:noWrap/>
            <w:vAlign w:val="bottom"/>
            <w:hideMark/>
          </w:tcPr>
          <w:p w14:paraId="694E6E1E"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0.18</w:t>
            </w:r>
          </w:p>
        </w:tc>
        <w:tc>
          <w:tcPr>
            <w:tcW w:w="1134" w:type="dxa"/>
            <w:shd w:val="clear" w:color="auto" w:fill="auto"/>
            <w:noWrap/>
            <w:vAlign w:val="bottom"/>
            <w:hideMark/>
          </w:tcPr>
          <w:p w14:paraId="00E35BEE"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0.08</w:t>
            </w:r>
          </w:p>
        </w:tc>
        <w:tc>
          <w:tcPr>
            <w:tcW w:w="1148" w:type="dxa"/>
            <w:shd w:val="clear" w:color="auto" w:fill="auto"/>
            <w:noWrap/>
            <w:vAlign w:val="bottom"/>
            <w:hideMark/>
          </w:tcPr>
          <w:p w14:paraId="2D4A6392"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0.39</w:t>
            </w:r>
          </w:p>
        </w:tc>
        <w:tc>
          <w:tcPr>
            <w:tcW w:w="1970" w:type="dxa"/>
            <w:shd w:val="clear" w:color="auto" w:fill="auto"/>
            <w:noWrap/>
            <w:vAlign w:val="bottom"/>
            <w:hideMark/>
          </w:tcPr>
          <w:p w14:paraId="19DAB507" w14:textId="2DA0FB55" w:rsidR="00337CB2" w:rsidRPr="00BD59B6" w:rsidRDefault="00337CB2" w:rsidP="00337CB2">
            <w:pPr>
              <w:widowControl/>
              <w:rPr>
                <w:rFonts w:cs="Arial"/>
                <w:sz w:val="16"/>
                <w:szCs w:val="16"/>
                <w:lang w:eastAsia="en-GB" w:bidi="ar-SA"/>
              </w:rPr>
            </w:pPr>
            <w:r>
              <w:rPr>
                <w:rFonts w:cs="Arial"/>
                <w:sz w:val="16"/>
                <w:szCs w:val="16"/>
                <w:lang w:eastAsia="en-GB" w:bidi="ar-SA"/>
              </w:rPr>
              <w:t>A</w:t>
            </w:r>
            <w:r w:rsidRPr="00BD59B6">
              <w:rPr>
                <w:rFonts w:cs="Arial"/>
                <w:sz w:val="16"/>
                <w:szCs w:val="16"/>
                <w:lang w:eastAsia="en-GB" w:bidi="ar-SA"/>
              </w:rPr>
              <w:t>pricot, cherry, plum</w:t>
            </w:r>
          </w:p>
        </w:tc>
        <w:tc>
          <w:tcPr>
            <w:tcW w:w="901" w:type="dxa"/>
            <w:shd w:val="clear" w:color="auto" w:fill="auto"/>
            <w:noWrap/>
            <w:vAlign w:val="bottom"/>
            <w:hideMark/>
          </w:tcPr>
          <w:p w14:paraId="765F9C7A"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0.19</w:t>
            </w:r>
          </w:p>
        </w:tc>
        <w:tc>
          <w:tcPr>
            <w:tcW w:w="1084" w:type="dxa"/>
            <w:shd w:val="clear" w:color="auto" w:fill="auto"/>
            <w:noWrap/>
            <w:vAlign w:val="bottom"/>
            <w:hideMark/>
          </w:tcPr>
          <w:p w14:paraId="4D02EF17"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0.36</w:t>
            </w:r>
          </w:p>
        </w:tc>
        <w:tc>
          <w:tcPr>
            <w:tcW w:w="992" w:type="dxa"/>
            <w:shd w:val="clear" w:color="auto" w:fill="auto"/>
            <w:noWrap/>
            <w:vAlign w:val="bottom"/>
            <w:hideMark/>
          </w:tcPr>
          <w:p w14:paraId="049B23D8"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1.99</w:t>
            </w:r>
          </w:p>
        </w:tc>
        <w:tc>
          <w:tcPr>
            <w:tcW w:w="2128" w:type="dxa"/>
            <w:shd w:val="clear" w:color="auto" w:fill="auto"/>
            <w:noWrap/>
            <w:vAlign w:val="bottom"/>
            <w:hideMark/>
          </w:tcPr>
          <w:p w14:paraId="4EBACAD1" w14:textId="3D4E30CA" w:rsidR="00337CB2" w:rsidRPr="00BD59B6" w:rsidRDefault="00337CB2" w:rsidP="00337CB2">
            <w:pPr>
              <w:widowControl/>
              <w:rPr>
                <w:rFonts w:cs="Arial"/>
                <w:color w:val="000000"/>
                <w:sz w:val="16"/>
                <w:szCs w:val="16"/>
                <w:lang w:eastAsia="en-GB" w:bidi="ar-SA"/>
              </w:rPr>
            </w:pPr>
            <w:r w:rsidRPr="00BD59B6">
              <w:rPr>
                <w:rFonts w:cs="Arial"/>
                <w:color w:val="000000"/>
                <w:sz w:val="16"/>
                <w:szCs w:val="16"/>
                <w:lang w:eastAsia="en-GB" w:bidi="ar-SA"/>
              </w:rPr>
              <w:t xml:space="preserve">A1092, </w:t>
            </w:r>
            <w:r w:rsidR="000225E7">
              <w:rPr>
                <w:rFonts w:cs="Arial"/>
                <w:color w:val="000000"/>
                <w:sz w:val="16"/>
                <w:szCs w:val="16"/>
                <w:lang w:eastAsia="en-GB" w:bidi="ar-SA"/>
              </w:rPr>
              <w:br/>
            </w:r>
            <w:r w:rsidRPr="00BD59B6">
              <w:rPr>
                <w:rFonts w:cs="Arial"/>
                <w:color w:val="000000"/>
                <w:sz w:val="16"/>
                <w:szCs w:val="16"/>
                <w:lang w:eastAsia="en-GB" w:bidi="ar-SA"/>
              </w:rPr>
              <w:t>FSANZ 2014 review</w:t>
            </w:r>
          </w:p>
        </w:tc>
      </w:tr>
      <w:tr w:rsidR="00337CB2" w:rsidRPr="00BD59B6" w14:paraId="0794F90B" w14:textId="77777777" w:rsidTr="000225E7">
        <w:trPr>
          <w:trHeight w:val="300"/>
        </w:trPr>
        <w:tc>
          <w:tcPr>
            <w:tcW w:w="2405" w:type="dxa"/>
            <w:tcBorders>
              <w:bottom w:val="nil"/>
            </w:tcBorders>
            <w:shd w:val="clear" w:color="auto" w:fill="auto"/>
            <w:noWrap/>
            <w:vAlign w:val="bottom"/>
            <w:hideMark/>
          </w:tcPr>
          <w:p w14:paraId="78455425" w14:textId="1032EEC9" w:rsidR="00337CB2" w:rsidRPr="00BD59B6" w:rsidRDefault="00337CB2" w:rsidP="00337CB2">
            <w:pPr>
              <w:widowControl/>
              <w:rPr>
                <w:rFonts w:cs="Arial"/>
                <w:color w:val="000000"/>
                <w:sz w:val="16"/>
                <w:szCs w:val="16"/>
                <w:lang w:eastAsia="en-GB" w:bidi="ar-SA"/>
              </w:rPr>
            </w:pPr>
            <w:r>
              <w:rPr>
                <w:rFonts w:cs="Arial"/>
                <w:color w:val="000000"/>
                <w:sz w:val="16"/>
                <w:szCs w:val="16"/>
                <w:lang w:eastAsia="en-GB" w:bidi="ar-SA"/>
              </w:rPr>
              <w:t>T</w:t>
            </w:r>
            <w:r w:rsidRPr="00BD59B6">
              <w:rPr>
                <w:rFonts w:cs="Arial"/>
                <w:color w:val="000000"/>
                <w:sz w:val="16"/>
                <w:szCs w:val="16"/>
                <w:lang w:eastAsia="en-GB" w:bidi="ar-SA"/>
              </w:rPr>
              <w:t>ropical and subtropical fruit</w:t>
            </w:r>
          </w:p>
        </w:tc>
        <w:tc>
          <w:tcPr>
            <w:tcW w:w="1985" w:type="dxa"/>
            <w:shd w:val="clear" w:color="auto" w:fill="auto"/>
            <w:vAlign w:val="bottom"/>
            <w:hideMark/>
          </w:tcPr>
          <w:p w14:paraId="16BA0D8C" w14:textId="5387C710" w:rsidR="00337CB2" w:rsidRPr="00BD59B6" w:rsidRDefault="00337CB2" w:rsidP="00337CB2">
            <w:pPr>
              <w:widowControl/>
              <w:rPr>
                <w:rFonts w:cs="Arial"/>
                <w:sz w:val="16"/>
                <w:szCs w:val="16"/>
                <w:lang w:eastAsia="en-GB" w:bidi="ar-SA"/>
              </w:rPr>
            </w:pPr>
            <w:r>
              <w:rPr>
                <w:rFonts w:cs="Arial"/>
                <w:sz w:val="16"/>
                <w:szCs w:val="16"/>
                <w:lang w:eastAsia="en-GB" w:bidi="ar-SA"/>
              </w:rPr>
              <w:t>M</w:t>
            </w:r>
            <w:r w:rsidRPr="00BD59B6">
              <w:rPr>
                <w:rFonts w:cs="Arial"/>
                <w:sz w:val="16"/>
                <w:szCs w:val="16"/>
                <w:lang w:eastAsia="en-GB" w:bidi="ar-SA"/>
              </w:rPr>
              <w:t>ango</w:t>
            </w:r>
          </w:p>
        </w:tc>
        <w:tc>
          <w:tcPr>
            <w:tcW w:w="992" w:type="dxa"/>
            <w:shd w:val="clear" w:color="auto" w:fill="auto"/>
            <w:noWrap/>
            <w:vAlign w:val="bottom"/>
            <w:hideMark/>
          </w:tcPr>
          <w:p w14:paraId="7AA6824E"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1.47</w:t>
            </w:r>
          </w:p>
        </w:tc>
        <w:tc>
          <w:tcPr>
            <w:tcW w:w="1134" w:type="dxa"/>
            <w:shd w:val="clear" w:color="auto" w:fill="auto"/>
            <w:noWrap/>
            <w:vAlign w:val="bottom"/>
            <w:hideMark/>
          </w:tcPr>
          <w:p w14:paraId="60E1F15B"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0.07</w:t>
            </w:r>
          </w:p>
        </w:tc>
        <w:tc>
          <w:tcPr>
            <w:tcW w:w="1148" w:type="dxa"/>
            <w:shd w:val="clear" w:color="auto" w:fill="auto"/>
            <w:noWrap/>
            <w:vAlign w:val="bottom"/>
            <w:hideMark/>
          </w:tcPr>
          <w:p w14:paraId="56F5162F"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0.07</w:t>
            </w:r>
          </w:p>
        </w:tc>
        <w:tc>
          <w:tcPr>
            <w:tcW w:w="1970" w:type="dxa"/>
            <w:shd w:val="clear" w:color="auto" w:fill="auto"/>
            <w:vAlign w:val="bottom"/>
            <w:hideMark/>
          </w:tcPr>
          <w:p w14:paraId="1360F905" w14:textId="3046C2B5" w:rsidR="00337CB2" w:rsidRPr="00BD59B6" w:rsidRDefault="00337CB2" w:rsidP="00337CB2">
            <w:pPr>
              <w:widowControl/>
              <w:rPr>
                <w:rFonts w:cs="Arial"/>
                <w:sz w:val="16"/>
                <w:szCs w:val="16"/>
                <w:lang w:eastAsia="en-GB" w:bidi="ar-SA"/>
              </w:rPr>
            </w:pPr>
            <w:r>
              <w:rPr>
                <w:rFonts w:cs="Arial"/>
                <w:sz w:val="16"/>
                <w:szCs w:val="16"/>
                <w:lang w:eastAsia="en-GB" w:bidi="ar-SA"/>
              </w:rPr>
              <w:t>M</w:t>
            </w:r>
            <w:r w:rsidRPr="00BD59B6">
              <w:rPr>
                <w:rFonts w:cs="Arial"/>
                <w:sz w:val="16"/>
                <w:szCs w:val="16"/>
                <w:lang w:eastAsia="en-GB" w:bidi="ar-SA"/>
              </w:rPr>
              <w:t>ango</w:t>
            </w:r>
          </w:p>
        </w:tc>
        <w:tc>
          <w:tcPr>
            <w:tcW w:w="901" w:type="dxa"/>
            <w:shd w:val="clear" w:color="auto" w:fill="auto"/>
            <w:noWrap/>
            <w:vAlign w:val="bottom"/>
            <w:hideMark/>
          </w:tcPr>
          <w:p w14:paraId="0A3DF688" w14:textId="55AB2964"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4.1</w:t>
            </w:r>
            <w:r w:rsidR="00090A81">
              <w:rPr>
                <w:rFonts w:cs="Arial"/>
                <w:sz w:val="16"/>
                <w:szCs w:val="16"/>
                <w:lang w:eastAsia="en-GB" w:bidi="ar-SA"/>
              </w:rPr>
              <w:t>3</w:t>
            </w:r>
          </w:p>
        </w:tc>
        <w:tc>
          <w:tcPr>
            <w:tcW w:w="1084" w:type="dxa"/>
            <w:shd w:val="clear" w:color="auto" w:fill="auto"/>
            <w:noWrap/>
            <w:vAlign w:val="bottom"/>
            <w:hideMark/>
          </w:tcPr>
          <w:p w14:paraId="06277E5A"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0.17</w:t>
            </w:r>
          </w:p>
        </w:tc>
        <w:tc>
          <w:tcPr>
            <w:tcW w:w="992" w:type="dxa"/>
            <w:shd w:val="clear" w:color="auto" w:fill="auto"/>
            <w:noWrap/>
            <w:vAlign w:val="bottom"/>
            <w:hideMark/>
          </w:tcPr>
          <w:p w14:paraId="3426E5FD"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0.13</w:t>
            </w:r>
          </w:p>
        </w:tc>
        <w:tc>
          <w:tcPr>
            <w:tcW w:w="2128" w:type="dxa"/>
            <w:shd w:val="clear" w:color="auto" w:fill="auto"/>
            <w:noWrap/>
            <w:vAlign w:val="bottom"/>
            <w:hideMark/>
          </w:tcPr>
          <w:p w14:paraId="5351E397" w14:textId="77777777" w:rsidR="00337CB2" w:rsidRPr="00BD59B6" w:rsidRDefault="00337CB2" w:rsidP="00337CB2">
            <w:pPr>
              <w:widowControl/>
              <w:rPr>
                <w:rFonts w:cs="Arial"/>
                <w:color w:val="000000"/>
                <w:sz w:val="16"/>
                <w:szCs w:val="16"/>
                <w:lang w:eastAsia="en-GB" w:bidi="ar-SA"/>
              </w:rPr>
            </w:pPr>
            <w:r w:rsidRPr="00BD59B6">
              <w:rPr>
                <w:rFonts w:cs="Arial"/>
                <w:color w:val="000000"/>
                <w:sz w:val="16"/>
                <w:szCs w:val="16"/>
                <w:lang w:eastAsia="en-GB" w:bidi="ar-SA"/>
              </w:rPr>
              <w:t>FSANZ 2014 review</w:t>
            </w:r>
          </w:p>
        </w:tc>
      </w:tr>
      <w:tr w:rsidR="00337CB2" w:rsidRPr="00BD59B6" w14:paraId="7915AF2B" w14:textId="77777777" w:rsidTr="000225E7">
        <w:trPr>
          <w:trHeight w:val="300"/>
        </w:trPr>
        <w:tc>
          <w:tcPr>
            <w:tcW w:w="2405" w:type="dxa"/>
            <w:tcBorders>
              <w:top w:val="nil"/>
              <w:bottom w:val="nil"/>
            </w:tcBorders>
            <w:shd w:val="clear" w:color="auto" w:fill="auto"/>
            <w:noWrap/>
            <w:vAlign w:val="bottom"/>
          </w:tcPr>
          <w:p w14:paraId="7922BEA9" w14:textId="44BDF6F8" w:rsidR="00337CB2" w:rsidRPr="00BD59B6" w:rsidRDefault="00337CB2" w:rsidP="00337CB2">
            <w:pPr>
              <w:widowControl/>
              <w:rPr>
                <w:rFonts w:cs="Arial"/>
                <w:color w:val="000000"/>
                <w:sz w:val="16"/>
                <w:szCs w:val="16"/>
                <w:lang w:eastAsia="en-GB" w:bidi="ar-SA"/>
              </w:rPr>
            </w:pPr>
          </w:p>
        </w:tc>
        <w:tc>
          <w:tcPr>
            <w:tcW w:w="1985" w:type="dxa"/>
            <w:shd w:val="clear" w:color="auto" w:fill="auto"/>
            <w:vAlign w:val="bottom"/>
            <w:hideMark/>
          </w:tcPr>
          <w:p w14:paraId="44F944EB" w14:textId="45813E37" w:rsidR="00337CB2" w:rsidRPr="00BD59B6" w:rsidRDefault="00337CB2" w:rsidP="00337CB2">
            <w:pPr>
              <w:widowControl/>
              <w:rPr>
                <w:rFonts w:cs="Arial"/>
                <w:sz w:val="16"/>
                <w:szCs w:val="16"/>
                <w:lang w:eastAsia="en-GB" w:bidi="ar-SA"/>
              </w:rPr>
            </w:pPr>
            <w:r>
              <w:rPr>
                <w:rFonts w:cs="Arial"/>
                <w:sz w:val="16"/>
                <w:szCs w:val="16"/>
                <w:lang w:eastAsia="en-GB" w:bidi="ar-SA"/>
              </w:rPr>
              <w:t>P</w:t>
            </w:r>
            <w:r w:rsidRPr="00BD59B6">
              <w:rPr>
                <w:rFonts w:cs="Arial"/>
                <w:sz w:val="16"/>
                <w:szCs w:val="16"/>
                <w:lang w:eastAsia="en-GB" w:bidi="ar-SA"/>
              </w:rPr>
              <w:t>in</w:t>
            </w:r>
            <w:r>
              <w:rPr>
                <w:rFonts w:cs="Arial"/>
                <w:sz w:val="16"/>
                <w:szCs w:val="16"/>
                <w:lang w:eastAsia="en-GB" w:bidi="ar-SA"/>
              </w:rPr>
              <w:t>e</w:t>
            </w:r>
            <w:r w:rsidRPr="00BD59B6">
              <w:rPr>
                <w:rFonts w:cs="Arial"/>
                <w:sz w:val="16"/>
                <w:szCs w:val="16"/>
                <w:lang w:eastAsia="en-GB" w:bidi="ar-SA"/>
              </w:rPr>
              <w:t>apple</w:t>
            </w:r>
          </w:p>
        </w:tc>
        <w:tc>
          <w:tcPr>
            <w:tcW w:w="992" w:type="dxa"/>
            <w:shd w:val="clear" w:color="auto" w:fill="auto"/>
            <w:noWrap/>
            <w:vAlign w:val="bottom"/>
            <w:hideMark/>
          </w:tcPr>
          <w:p w14:paraId="29D5B806" w14:textId="6979EBF6"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0.2</w:t>
            </w:r>
            <w:r w:rsidR="00090A81">
              <w:rPr>
                <w:rFonts w:cs="Arial"/>
                <w:sz w:val="16"/>
                <w:szCs w:val="16"/>
                <w:lang w:eastAsia="en-GB" w:bidi="ar-SA"/>
              </w:rPr>
              <w:t>3</w:t>
            </w:r>
          </w:p>
        </w:tc>
        <w:tc>
          <w:tcPr>
            <w:tcW w:w="1134" w:type="dxa"/>
            <w:shd w:val="clear" w:color="auto" w:fill="auto"/>
            <w:noWrap/>
            <w:vAlign w:val="bottom"/>
            <w:hideMark/>
          </w:tcPr>
          <w:p w14:paraId="0701910E"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0.26</w:t>
            </w:r>
          </w:p>
        </w:tc>
        <w:tc>
          <w:tcPr>
            <w:tcW w:w="1148" w:type="dxa"/>
            <w:shd w:val="clear" w:color="auto" w:fill="auto"/>
            <w:noWrap/>
            <w:vAlign w:val="bottom"/>
            <w:hideMark/>
          </w:tcPr>
          <w:p w14:paraId="62267584"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0.29</w:t>
            </w:r>
          </w:p>
        </w:tc>
        <w:tc>
          <w:tcPr>
            <w:tcW w:w="1970" w:type="dxa"/>
            <w:shd w:val="clear" w:color="auto" w:fill="auto"/>
            <w:vAlign w:val="bottom"/>
            <w:hideMark/>
          </w:tcPr>
          <w:p w14:paraId="787721F7" w14:textId="4A16E383" w:rsidR="00337CB2" w:rsidRPr="00BD59B6" w:rsidRDefault="00337CB2" w:rsidP="00337CB2">
            <w:pPr>
              <w:widowControl/>
              <w:rPr>
                <w:rFonts w:cs="Arial"/>
                <w:sz w:val="16"/>
                <w:szCs w:val="16"/>
                <w:lang w:eastAsia="en-GB" w:bidi="ar-SA"/>
              </w:rPr>
            </w:pPr>
            <w:r>
              <w:rPr>
                <w:rFonts w:cs="Arial"/>
                <w:sz w:val="16"/>
                <w:szCs w:val="16"/>
                <w:lang w:eastAsia="en-GB" w:bidi="ar-SA"/>
              </w:rPr>
              <w:t>P</w:t>
            </w:r>
            <w:r w:rsidRPr="00BD59B6">
              <w:rPr>
                <w:rFonts w:cs="Arial"/>
                <w:sz w:val="16"/>
                <w:szCs w:val="16"/>
                <w:lang w:eastAsia="en-GB" w:bidi="ar-SA"/>
              </w:rPr>
              <w:t>in</w:t>
            </w:r>
            <w:r>
              <w:rPr>
                <w:rFonts w:cs="Arial"/>
                <w:sz w:val="16"/>
                <w:szCs w:val="16"/>
                <w:lang w:eastAsia="en-GB" w:bidi="ar-SA"/>
              </w:rPr>
              <w:t>e</w:t>
            </w:r>
            <w:r w:rsidRPr="00BD59B6">
              <w:rPr>
                <w:rFonts w:cs="Arial"/>
                <w:sz w:val="16"/>
                <w:szCs w:val="16"/>
                <w:lang w:eastAsia="en-GB" w:bidi="ar-SA"/>
              </w:rPr>
              <w:t>apple</w:t>
            </w:r>
          </w:p>
        </w:tc>
        <w:tc>
          <w:tcPr>
            <w:tcW w:w="901" w:type="dxa"/>
            <w:shd w:val="clear" w:color="auto" w:fill="auto"/>
            <w:noWrap/>
            <w:vAlign w:val="bottom"/>
            <w:hideMark/>
          </w:tcPr>
          <w:p w14:paraId="0D5EF8D8"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0.01</w:t>
            </w:r>
          </w:p>
        </w:tc>
        <w:tc>
          <w:tcPr>
            <w:tcW w:w="1084" w:type="dxa"/>
            <w:shd w:val="clear" w:color="auto" w:fill="auto"/>
            <w:noWrap/>
            <w:vAlign w:val="bottom"/>
            <w:hideMark/>
          </w:tcPr>
          <w:p w14:paraId="0F7D308B"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0.03</w:t>
            </w:r>
          </w:p>
        </w:tc>
        <w:tc>
          <w:tcPr>
            <w:tcW w:w="992" w:type="dxa"/>
            <w:shd w:val="clear" w:color="auto" w:fill="auto"/>
            <w:noWrap/>
            <w:vAlign w:val="bottom"/>
            <w:hideMark/>
          </w:tcPr>
          <w:p w14:paraId="50BBEF34"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0.02</w:t>
            </w:r>
          </w:p>
        </w:tc>
        <w:tc>
          <w:tcPr>
            <w:tcW w:w="2128" w:type="dxa"/>
            <w:shd w:val="clear" w:color="auto" w:fill="auto"/>
            <w:noWrap/>
            <w:vAlign w:val="bottom"/>
            <w:hideMark/>
          </w:tcPr>
          <w:p w14:paraId="54D48C42" w14:textId="77777777" w:rsidR="00337CB2" w:rsidRPr="00BD59B6" w:rsidRDefault="00337CB2" w:rsidP="00337CB2">
            <w:pPr>
              <w:widowControl/>
              <w:rPr>
                <w:rFonts w:cs="Arial"/>
                <w:color w:val="000000"/>
                <w:sz w:val="16"/>
                <w:szCs w:val="16"/>
                <w:lang w:eastAsia="en-GB" w:bidi="ar-SA"/>
              </w:rPr>
            </w:pPr>
            <w:r w:rsidRPr="00BD59B6">
              <w:rPr>
                <w:rFonts w:cs="Arial"/>
                <w:color w:val="000000"/>
                <w:sz w:val="16"/>
                <w:szCs w:val="16"/>
                <w:lang w:eastAsia="en-GB" w:bidi="ar-SA"/>
              </w:rPr>
              <w:t>FSANZ 2014 review</w:t>
            </w:r>
          </w:p>
        </w:tc>
      </w:tr>
      <w:tr w:rsidR="00337CB2" w:rsidRPr="00BD59B6" w14:paraId="165F6F4E" w14:textId="77777777" w:rsidTr="000225E7">
        <w:trPr>
          <w:trHeight w:val="300"/>
        </w:trPr>
        <w:tc>
          <w:tcPr>
            <w:tcW w:w="2405" w:type="dxa"/>
            <w:tcBorders>
              <w:top w:val="nil"/>
              <w:bottom w:val="nil"/>
            </w:tcBorders>
            <w:shd w:val="clear" w:color="auto" w:fill="auto"/>
            <w:noWrap/>
            <w:vAlign w:val="bottom"/>
          </w:tcPr>
          <w:p w14:paraId="4FEDF3BD" w14:textId="6431EF19" w:rsidR="00337CB2" w:rsidRPr="00BD59B6" w:rsidRDefault="00337CB2" w:rsidP="00337CB2">
            <w:pPr>
              <w:widowControl/>
              <w:rPr>
                <w:rFonts w:cs="Arial"/>
                <w:color w:val="000000"/>
                <w:sz w:val="16"/>
                <w:szCs w:val="16"/>
                <w:lang w:eastAsia="en-GB" w:bidi="ar-SA"/>
              </w:rPr>
            </w:pPr>
          </w:p>
        </w:tc>
        <w:tc>
          <w:tcPr>
            <w:tcW w:w="1985" w:type="dxa"/>
            <w:shd w:val="clear" w:color="auto" w:fill="auto"/>
            <w:vAlign w:val="bottom"/>
            <w:hideMark/>
          </w:tcPr>
          <w:p w14:paraId="76AC81E2" w14:textId="0F9BF5BE" w:rsidR="00337CB2" w:rsidRPr="00BD59B6" w:rsidRDefault="00337CB2" w:rsidP="00337CB2">
            <w:pPr>
              <w:widowControl/>
              <w:rPr>
                <w:rFonts w:cs="Arial"/>
                <w:sz w:val="16"/>
                <w:szCs w:val="16"/>
                <w:lang w:eastAsia="en-GB" w:bidi="ar-SA"/>
              </w:rPr>
            </w:pPr>
            <w:r>
              <w:rPr>
                <w:rFonts w:cs="Arial"/>
                <w:sz w:val="16"/>
                <w:szCs w:val="16"/>
                <w:lang w:eastAsia="en-GB" w:bidi="ar-SA"/>
              </w:rPr>
              <w:t>P</w:t>
            </w:r>
            <w:r w:rsidRPr="00BD59B6">
              <w:rPr>
                <w:rFonts w:cs="Arial"/>
                <w:sz w:val="16"/>
                <w:szCs w:val="16"/>
                <w:lang w:eastAsia="en-GB" w:bidi="ar-SA"/>
              </w:rPr>
              <w:t>apaya</w:t>
            </w:r>
          </w:p>
        </w:tc>
        <w:tc>
          <w:tcPr>
            <w:tcW w:w="992" w:type="dxa"/>
            <w:shd w:val="clear" w:color="auto" w:fill="auto"/>
            <w:noWrap/>
            <w:vAlign w:val="bottom"/>
            <w:hideMark/>
          </w:tcPr>
          <w:p w14:paraId="52FFAE57"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0.56</w:t>
            </w:r>
          </w:p>
        </w:tc>
        <w:tc>
          <w:tcPr>
            <w:tcW w:w="1134" w:type="dxa"/>
            <w:shd w:val="clear" w:color="auto" w:fill="auto"/>
            <w:noWrap/>
            <w:vAlign w:val="bottom"/>
            <w:hideMark/>
          </w:tcPr>
          <w:p w14:paraId="35D02788"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w:t>
            </w:r>
          </w:p>
        </w:tc>
        <w:tc>
          <w:tcPr>
            <w:tcW w:w="1148" w:type="dxa"/>
            <w:shd w:val="clear" w:color="auto" w:fill="auto"/>
            <w:noWrap/>
            <w:vAlign w:val="bottom"/>
            <w:hideMark/>
          </w:tcPr>
          <w:p w14:paraId="0D8963C7"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0.03</w:t>
            </w:r>
          </w:p>
        </w:tc>
        <w:tc>
          <w:tcPr>
            <w:tcW w:w="1970" w:type="dxa"/>
            <w:shd w:val="clear" w:color="auto" w:fill="auto"/>
            <w:vAlign w:val="bottom"/>
            <w:hideMark/>
          </w:tcPr>
          <w:p w14:paraId="6AC574D3" w14:textId="36B577E4" w:rsidR="00337CB2" w:rsidRPr="00BD59B6" w:rsidRDefault="00337CB2" w:rsidP="00337CB2">
            <w:pPr>
              <w:widowControl/>
              <w:rPr>
                <w:rFonts w:cs="Arial"/>
                <w:sz w:val="16"/>
                <w:szCs w:val="16"/>
                <w:lang w:eastAsia="en-GB" w:bidi="ar-SA"/>
              </w:rPr>
            </w:pPr>
            <w:r>
              <w:rPr>
                <w:rFonts w:cs="Arial"/>
                <w:sz w:val="16"/>
                <w:szCs w:val="16"/>
                <w:lang w:eastAsia="en-GB" w:bidi="ar-SA"/>
              </w:rPr>
              <w:t>P</w:t>
            </w:r>
            <w:r w:rsidRPr="00BD59B6">
              <w:rPr>
                <w:rFonts w:cs="Arial"/>
                <w:sz w:val="16"/>
                <w:szCs w:val="16"/>
                <w:lang w:eastAsia="en-GB" w:bidi="ar-SA"/>
              </w:rPr>
              <w:t>apaya</w:t>
            </w:r>
          </w:p>
        </w:tc>
        <w:tc>
          <w:tcPr>
            <w:tcW w:w="901" w:type="dxa"/>
            <w:shd w:val="clear" w:color="auto" w:fill="auto"/>
            <w:noWrap/>
            <w:vAlign w:val="bottom"/>
            <w:hideMark/>
          </w:tcPr>
          <w:p w14:paraId="341FB0F3"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0.28</w:t>
            </w:r>
          </w:p>
        </w:tc>
        <w:tc>
          <w:tcPr>
            <w:tcW w:w="1084" w:type="dxa"/>
            <w:shd w:val="clear" w:color="auto" w:fill="auto"/>
            <w:noWrap/>
            <w:vAlign w:val="bottom"/>
            <w:hideMark/>
          </w:tcPr>
          <w:p w14:paraId="3ED41C24"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w:t>
            </w:r>
          </w:p>
        </w:tc>
        <w:tc>
          <w:tcPr>
            <w:tcW w:w="992" w:type="dxa"/>
            <w:shd w:val="clear" w:color="auto" w:fill="auto"/>
            <w:noWrap/>
            <w:vAlign w:val="bottom"/>
            <w:hideMark/>
          </w:tcPr>
          <w:p w14:paraId="6A485DF4" w14:textId="655F00C3"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0.0</w:t>
            </w:r>
            <w:r w:rsidR="00DE2A59">
              <w:rPr>
                <w:rFonts w:cs="Arial"/>
                <w:sz w:val="16"/>
                <w:szCs w:val="16"/>
                <w:lang w:eastAsia="en-GB" w:bidi="ar-SA"/>
              </w:rPr>
              <w:t>2</w:t>
            </w:r>
          </w:p>
        </w:tc>
        <w:tc>
          <w:tcPr>
            <w:tcW w:w="2128" w:type="dxa"/>
            <w:shd w:val="clear" w:color="auto" w:fill="auto"/>
            <w:noWrap/>
            <w:vAlign w:val="bottom"/>
            <w:hideMark/>
          </w:tcPr>
          <w:p w14:paraId="7549416A" w14:textId="77777777" w:rsidR="00337CB2" w:rsidRPr="00BD59B6" w:rsidRDefault="00337CB2" w:rsidP="00337CB2">
            <w:pPr>
              <w:widowControl/>
              <w:rPr>
                <w:rFonts w:cs="Arial"/>
                <w:color w:val="000000"/>
                <w:sz w:val="16"/>
                <w:szCs w:val="16"/>
                <w:lang w:eastAsia="en-GB" w:bidi="ar-SA"/>
              </w:rPr>
            </w:pPr>
            <w:r w:rsidRPr="00BD59B6">
              <w:rPr>
                <w:rFonts w:cs="Arial"/>
                <w:color w:val="000000"/>
                <w:sz w:val="16"/>
                <w:szCs w:val="16"/>
                <w:lang w:eastAsia="en-GB" w:bidi="ar-SA"/>
              </w:rPr>
              <w:t>FSANZ 2014 review</w:t>
            </w:r>
          </w:p>
        </w:tc>
      </w:tr>
      <w:tr w:rsidR="00337CB2" w:rsidRPr="00BD59B6" w14:paraId="38C81A53" w14:textId="77777777" w:rsidTr="000225E7">
        <w:trPr>
          <w:trHeight w:val="300"/>
        </w:trPr>
        <w:tc>
          <w:tcPr>
            <w:tcW w:w="2405" w:type="dxa"/>
            <w:tcBorders>
              <w:top w:val="nil"/>
              <w:bottom w:val="nil"/>
            </w:tcBorders>
            <w:shd w:val="clear" w:color="auto" w:fill="auto"/>
            <w:noWrap/>
            <w:vAlign w:val="bottom"/>
          </w:tcPr>
          <w:p w14:paraId="663DB71C" w14:textId="18CB8140" w:rsidR="00337CB2" w:rsidRPr="00BD59B6" w:rsidRDefault="00337CB2" w:rsidP="00337CB2">
            <w:pPr>
              <w:widowControl/>
              <w:rPr>
                <w:rFonts w:cs="Arial"/>
                <w:color w:val="000000"/>
                <w:sz w:val="16"/>
                <w:szCs w:val="16"/>
                <w:lang w:eastAsia="en-GB" w:bidi="ar-SA"/>
              </w:rPr>
            </w:pPr>
          </w:p>
        </w:tc>
        <w:tc>
          <w:tcPr>
            <w:tcW w:w="1985" w:type="dxa"/>
            <w:shd w:val="clear" w:color="auto" w:fill="auto"/>
            <w:vAlign w:val="bottom"/>
            <w:hideMark/>
          </w:tcPr>
          <w:p w14:paraId="68A69AB7" w14:textId="7F507518" w:rsidR="00337CB2" w:rsidRPr="00BD59B6" w:rsidRDefault="00337CB2" w:rsidP="00337CB2">
            <w:pPr>
              <w:widowControl/>
              <w:rPr>
                <w:rFonts w:cs="Arial"/>
                <w:sz w:val="16"/>
                <w:szCs w:val="16"/>
                <w:lang w:eastAsia="en-GB" w:bidi="ar-SA"/>
              </w:rPr>
            </w:pPr>
            <w:r>
              <w:rPr>
                <w:rFonts w:cs="Arial"/>
                <w:sz w:val="16"/>
                <w:szCs w:val="16"/>
                <w:lang w:eastAsia="en-GB" w:bidi="ar-SA"/>
              </w:rPr>
              <w:t>G</w:t>
            </w:r>
            <w:r w:rsidRPr="00BD59B6">
              <w:rPr>
                <w:rFonts w:cs="Arial"/>
                <w:sz w:val="16"/>
                <w:szCs w:val="16"/>
                <w:lang w:eastAsia="en-GB" w:bidi="ar-SA"/>
              </w:rPr>
              <w:t>uava</w:t>
            </w:r>
          </w:p>
        </w:tc>
        <w:tc>
          <w:tcPr>
            <w:tcW w:w="992" w:type="dxa"/>
            <w:shd w:val="clear" w:color="auto" w:fill="auto"/>
            <w:noWrap/>
            <w:vAlign w:val="bottom"/>
            <w:hideMark/>
          </w:tcPr>
          <w:p w14:paraId="5A8A4DBF"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0.01</w:t>
            </w:r>
          </w:p>
        </w:tc>
        <w:tc>
          <w:tcPr>
            <w:tcW w:w="1134" w:type="dxa"/>
            <w:shd w:val="clear" w:color="auto" w:fill="auto"/>
            <w:noWrap/>
            <w:vAlign w:val="bottom"/>
            <w:hideMark/>
          </w:tcPr>
          <w:p w14:paraId="06D58E7A"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0.08</w:t>
            </w:r>
          </w:p>
        </w:tc>
        <w:tc>
          <w:tcPr>
            <w:tcW w:w="1148" w:type="dxa"/>
            <w:shd w:val="clear" w:color="auto" w:fill="auto"/>
            <w:noWrap/>
            <w:vAlign w:val="bottom"/>
            <w:hideMark/>
          </w:tcPr>
          <w:p w14:paraId="49C79BFC"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0.04</w:t>
            </w:r>
          </w:p>
        </w:tc>
        <w:tc>
          <w:tcPr>
            <w:tcW w:w="1970" w:type="dxa"/>
            <w:shd w:val="clear" w:color="auto" w:fill="auto"/>
            <w:vAlign w:val="bottom"/>
            <w:hideMark/>
          </w:tcPr>
          <w:p w14:paraId="09B7FF32" w14:textId="2D534758" w:rsidR="00337CB2" w:rsidRPr="00BD59B6" w:rsidRDefault="00337CB2" w:rsidP="00337CB2">
            <w:pPr>
              <w:widowControl/>
              <w:rPr>
                <w:rFonts w:cs="Arial"/>
                <w:sz w:val="16"/>
                <w:szCs w:val="16"/>
                <w:lang w:eastAsia="en-GB" w:bidi="ar-SA"/>
              </w:rPr>
            </w:pPr>
            <w:r>
              <w:rPr>
                <w:rFonts w:cs="Arial"/>
                <w:sz w:val="16"/>
                <w:szCs w:val="16"/>
                <w:lang w:eastAsia="en-GB" w:bidi="ar-SA"/>
              </w:rPr>
              <w:t>G</w:t>
            </w:r>
            <w:r w:rsidRPr="00BD59B6">
              <w:rPr>
                <w:rFonts w:cs="Arial"/>
                <w:sz w:val="16"/>
                <w:szCs w:val="16"/>
                <w:lang w:eastAsia="en-GB" w:bidi="ar-SA"/>
              </w:rPr>
              <w:t>uava</w:t>
            </w:r>
          </w:p>
        </w:tc>
        <w:tc>
          <w:tcPr>
            <w:tcW w:w="901" w:type="dxa"/>
            <w:shd w:val="clear" w:color="auto" w:fill="auto"/>
            <w:noWrap/>
            <w:vAlign w:val="bottom"/>
            <w:hideMark/>
          </w:tcPr>
          <w:p w14:paraId="72C5E32C"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0.0004</w:t>
            </w:r>
          </w:p>
        </w:tc>
        <w:tc>
          <w:tcPr>
            <w:tcW w:w="1084" w:type="dxa"/>
            <w:shd w:val="clear" w:color="auto" w:fill="auto"/>
            <w:noWrap/>
            <w:vAlign w:val="bottom"/>
            <w:hideMark/>
          </w:tcPr>
          <w:p w14:paraId="2CA9102A"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0.003</w:t>
            </w:r>
          </w:p>
        </w:tc>
        <w:tc>
          <w:tcPr>
            <w:tcW w:w="992" w:type="dxa"/>
            <w:shd w:val="clear" w:color="auto" w:fill="auto"/>
            <w:noWrap/>
            <w:vAlign w:val="bottom"/>
            <w:hideMark/>
          </w:tcPr>
          <w:p w14:paraId="6CDDD46D" w14:textId="5082DCF2"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w:t>
            </w:r>
            <w:r w:rsidR="00DE2A59">
              <w:rPr>
                <w:rFonts w:cs="Arial"/>
                <w:sz w:val="16"/>
                <w:szCs w:val="16"/>
                <w:lang w:eastAsia="en-GB" w:bidi="ar-SA"/>
              </w:rPr>
              <w:t>0</w:t>
            </w:r>
            <w:r w:rsidRPr="00BD59B6">
              <w:rPr>
                <w:rFonts w:cs="Arial"/>
                <w:sz w:val="16"/>
                <w:szCs w:val="16"/>
                <w:lang w:eastAsia="en-GB" w:bidi="ar-SA"/>
              </w:rPr>
              <w:t>02</w:t>
            </w:r>
          </w:p>
        </w:tc>
        <w:tc>
          <w:tcPr>
            <w:tcW w:w="2128" w:type="dxa"/>
            <w:shd w:val="clear" w:color="auto" w:fill="auto"/>
            <w:noWrap/>
            <w:vAlign w:val="bottom"/>
            <w:hideMark/>
          </w:tcPr>
          <w:p w14:paraId="152B4A25" w14:textId="77777777" w:rsidR="00337CB2" w:rsidRPr="00BD59B6" w:rsidRDefault="00337CB2" w:rsidP="00337CB2">
            <w:pPr>
              <w:widowControl/>
              <w:rPr>
                <w:rFonts w:cs="Arial"/>
                <w:color w:val="000000"/>
                <w:sz w:val="16"/>
                <w:szCs w:val="16"/>
                <w:lang w:eastAsia="en-GB" w:bidi="ar-SA"/>
              </w:rPr>
            </w:pPr>
            <w:r w:rsidRPr="00BD59B6">
              <w:rPr>
                <w:rFonts w:cs="Arial"/>
                <w:color w:val="000000"/>
                <w:sz w:val="16"/>
                <w:szCs w:val="16"/>
                <w:lang w:eastAsia="en-GB" w:bidi="ar-SA"/>
              </w:rPr>
              <w:t>FSANZ 2014 review</w:t>
            </w:r>
          </w:p>
        </w:tc>
      </w:tr>
      <w:tr w:rsidR="00337CB2" w:rsidRPr="00BD59B6" w14:paraId="4BA4F6EE" w14:textId="77777777" w:rsidTr="000225E7">
        <w:trPr>
          <w:trHeight w:val="300"/>
        </w:trPr>
        <w:tc>
          <w:tcPr>
            <w:tcW w:w="2405" w:type="dxa"/>
            <w:tcBorders>
              <w:top w:val="nil"/>
              <w:bottom w:val="nil"/>
            </w:tcBorders>
            <w:shd w:val="clear" w:color="auto" w:fill="auto"/>
            <w:noWrap/>
            <w:vAlign w:val="bottom"/>
          </w:tcPr>
          <w:p w14:paraId="6FA6B46C" w14:textId="662E7772" w:rsidR="00337CB2" w:rsidRPr="00BD59B6" w:rsidRDefault="00337CB2" w:rsidP="00337CB2">
            <w:pPr>
              <w:widowControl/>
              <w:rPr>
                <w:rFonts w:cs="Arial"/>
                <w:color w:val="000000"/>
                <w:sz w:val="16"/>
                <w:szCs w:val="16"/>
                <w:lang w:eastAsia="en-GB" w:bidi="ar-SA"/>
              </w:rPr>
            </w:pPr>
          </w:p>
        </w:tc>
        <w:tc>
          <w:tcPr>
            <w:tcW w:w="1985" w:type="dxa"/>
            <w:shd w:val="clear" w:color="auto" w:fill="auto"/>
            <w:vAlign w:val="bottom"/>
            <w:hideMark/>
          </w:tcPr>
          <w:p w14:paraId="69647E01" w14:textId="0344C1EF" w:rsidR="00337CB2" w:rsidRPr="00BD59B6" w:rsidRDefault="00337CB2" w:rsidP="00337CB2">
            <w:pPr>
              <w:widowControl/>
              <w:rPr>
                <w:rFonts w:cs="Arial"/>
                <w:sz w:val="16"/>
                <w:szCs w:val="16"/>
                <w:lang w:eastAsia="en-GB" w:bidi="ar-SA"/>
              </w:rPr>
            </w:pPr>
            <w:r>
              <w:rPr>
                <w:rFonts w:cs="Arial"/>
                <w:sz w:val="16"/>
                <w:szCs w:val="16"/>
                <w:lang w:eastAsia="en-GB" w:bidi="ar-SA"/>
              </w:rPr>
              <w:t>Li</w:t>
            </w:r>
            <w:r w:rsidRPr="00BD59B6">
              <w:rPr>
                <w:rFonts w:cs="Arial"/>
                <w:sz w:val="16"/>
                <w:szCs w:val="16"/>
                <w:lang w:eastAsia="en-GB" w:bidi="ar-SA"/>
              </w:rPr>
              <w:t>tchi</w:t>
            </w:r>
          </w:p>
        </w:tc>
        <w:tc>
          <w:tcPr>
            <w:tcW w:w="992" w:type="dxa"/>
            <w:shd w:val="clear" w:color="auto" w:fill="auto"/>
            <w:noWrap/>
            <w:vAlign w:val="bottom"/>
            <w:hideMark/>
          </w:tcPr>
          <w:p w14:paraId="4F42E66C"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0.08</w:t>
            </w:r>
          </w:p>
        </w:tc>
        <w:tc>
          <w:tcPr>
            <w:tcW w:w="1134" w:type="dxa"/>
            <w:shd w:val="clear" w:color="auto" w:fill="auto"/>
            <w:noWrap/>
            <w:vAlign w:val="bottom"/>
            <w:hideMark/>
          </w:tcPr>
          <w:p w14:paraId="548E92F4"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0.004</w:t>
            </w:r>
          </w:p>
        </w:tc>
        <w:tc>
          <w:tcPr>
            <w:tcW w:w="1148" w:type="dxa"/>
            <w:shd w:val="clear" w:color="auto" w:fill="auto"/>
            <w:noWrap/>
            <w:vAlign w:val="bottom"/>
            <w:hideMark/>
          </w:tcPr>
          <w:p w14:paraId="7CA86CAF"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w:t>
            </w:r>
          </w:p>
        </w:tc>
        <w:tc>
          <w:tcPr>
            <w:tcW w:w="1970" w:type="dxa"/>
            <w:shd w:val="clear" w:color="auto" w:fill="auto"/>
            <w:vAlign w:val="bottom"/>
            <w:hideMark/>
          </w:tcPr>
          <w:p w14:paraId="645E71CE" w14:textId="5ABC66C5" w:rsidR="00337CB2" w:rsidRPr="00BD59B6" w:rsidRDefault="00337CB2" w:rsidP="00337CB2">
            <w:pPr>
              <w:widowControl/>
              <w:rPr>
                <w:rFonts w:cs="Arial"/>
                <w:sz w:val="16"/>
                <w:szCs w:val="16"/>
                <w:lang w:eastAsia="en-GB" w:bidi="ar-SA"/>
              </w:rPr>
            </w:pPr>
            <w:r>
              <w:rPr>
                <w:rFonts w:cs="Arial"/>
                <w:sz w:val="16"/>
                <w:szCs w:val="16"/>
                <w:lang w:eastAsia="en-GB" w:bidi="ar-SA"/>
              </w:rPr>
              <w:t>Li</w:t>
            </w:r>
            <w:r w:rsidRPr="00BD59B6">
              <w:rPr>
                <w:rFonts w:cs="Arial"/>
                <w:sz w:val="16"/>
                <w:szCs w:val="16"/>
                <w:lang w:eastAsia="en-GB" w:bidi="ar-SA"/>
              </w:rPr>
              <w:t>tchi</w:t>
            </w:r>
          </w:p>
        </w:tc>
        <w:tc>
          <w:tcPr>
            <w:tcW w:w="901" w:type="dxa"/>
            <w:shd w:val="clear" w:color="auto" w:fill="auto"/>
            <w:noWrap/>
            <w:vAlign w:val="bottom"/>
            <w:hideMark/>
          </w:tcPr>
          <w:p w14:paraId="1640CBF9"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w:t>
            </w:r>
          </w:p>
        </w:tc>
        <w:tc>
          <w:tcPr>
            <w:tcW w:w="1084" w:type="dxa"/>
            <w:shd w:val="clear" w:color="auto" w:fill="auto"/>
            <w:noWrap/>
            <w:vAlign w:val="bottom"/>
            <w:hideMark/>
          </w:tcPr>
          <w:p w14:paraId="4EDDC4A8"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w:t>
            </w:r>
          </w:p>
        </w:tc>
        <w:tc>
          <w:tcPr>
            <w:tcW w:w="992" w:type="dxa"/>
            <w:shd w:val="clear" w:color="auto" w:fill="auto"/>
            <w:noWrap/>
            <w:vAlign w:val="bottom"/>
            <w:hideMark/>
          </w:tcPr>
          <w:p w14:paraId="2CCE3986" w14:textId="67B44B0D"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w:t>
            </w:r>
          </w:p>
        </w:tc>
        <w:tc>
          <w:tcPr>
            <w:tcW w:w="2128" w:type="dxa"/>
            <w:shd w:val="clear" w:color="auto" w:fill="auto"/>
            <w:noWrap/>
            <w:vAlign w:val="bottom"/>
            <w:hideMark/>
          </w:tcPr>
          <w:p w14:paraId="7E819102" w14:textId="77777777" w:rsidR="00337CB2" w:rsidRPr="00BD59B6" w:rsidRDefault="00337CB2" w:rsidP="00337CB2">
            <w:pPr>
              <w:widowControl/>
              <w:rPr>
                <w:rFonts w:cs="Arial"/>
                <w:color w:val="000000"/>
                <w:sz w:val="16"/>
                <w:szCs w:val="16"/>
                <w:lang w:eastAsia="en-GB" w:bidi="ar-SA"/>
              </w:rPr>
            </w:pPr>
            <w:r w:rsidRPr="00BD59B6">
              <w:rPr>
                <w:rFonts w:cs="Arial"/>
                <w:color w:val="000000"/>
                <w:sz w:val="16"/>
                <w:szCs w:val="16"/>
                <w:lang w:eastAsia="en-GB" w:bidi="ar-SA"/>
              </w:rPr>
              <w:t>FSANZ 2014 review</w:t>
            </w:r>
          </w:p>
        </w:tc>
      </w:tr>
      <w:tr w:rsidR="00337CB2" w:rsidRPr="00BD59B6" w14:paraId="1D516111" w14:textId="77777777" w:rsidTr="000225E7">
        <w:trPr>
          <w:trHeight w:val="300"/>
        </w:trPr>
        <w:tc>
          <w:tcPr>
            <w:tcW w:w="2405" w:type="dxa"/>
            <w:tcBorders>
              <w:top w:val="nil"/>
              <w:bottom w:val="single" w:sz="4" w:space="0" w:color="auto"/>
            </w:tcBorders>
            <w:shd w:val="clear" w:color="auto" w:fill="auto"/>
            <w:noWrap/>
            <w:vAlign w:val="bottom"/>
          </w:tcPr>
          <w:p w14:paraId="12A1F662" w14:textId="0FDDFC18" w:rsidR="00337CB2" w:rsidRPr="00BD59B6" w:rsidRDefault="00337CB2" w:rsidP="00337CB2">
            <w:pPr>
              <w:widowControl/>
              <w:rPr>
                <w:rFonts w:cs="Arial"/>
                <w:color w:val="000000"/>
                <w:sz w:val="16"/>
                <w:szCs w:val="16"/>
                <w:lang w:eastAsia="en-GB" w:bidi="ar-SA"/>
              </w:rPr>
            </w:pPr>
          </w:p>
        </w:tc>
        <w:tc>
          <w:tcPr>
            <w:tcW w:w="1985" w:type="dxa"/>
            <w:shd w:val="clear" w:color="auto" w:fill="auto"/>
            <w:vAlign w:val="bottom"/>
            <w:hideMark/>
          </w:tcPr>
          <w:p w14:paraId="6A75D2FC" w14:textId="1A81BC68" w:rsidR="00337CB2" w:rsidRPr="00BD59B6" w:rsidRDefault="00337CB2" w:rsidP="00337CB2">
            <w:pPr>
              <w:widowControl/>
              <w:rPr>
                <w:rFonts w:cs="Arial"/>
                <w:sz w:val="16"/>
                <w:szCs w:val="16"/>
                <w:lang w:eastAsia="en-GB" w:bidi="ar-SA"/>
              </w:rPr>
            </w:pPr>
            <w:r>
              <w:rPr>
                <w:rFonts w:cs="Arial"/>
                <w:sz w:val="16"/>
                <w:szCs w:val="16"/>
                <w:lang w:eastAsia="en-GB" w:bidi="ar-SA"/>
              </w:rPr>
              <w:t>C</w:t>
            </w:r>
            <w:r w:rsidRPr="00BD59B6">
              <w:rPr>
                <w:rFonts w:cs="Arial"/>
                <w:sz w:val="16"/>
                <w:szCs w:val="16"/>
                <w:lang w:eastAsia="en-GB" w:bidi="ar-SA"/>
              </w:rPr>
              <w:t>ustard apple</w:t>
            </w:r>
          </w:p>
        </w:tc>
        <w:tc>
          <w:tcPr>
            <w:tcW w:w="992" w:type="dxa"/>
            <w:shd w:val="clear" w:color="auto" w:fill="auto"/>
            <w:noWrap/>
            <w:vAlign w:val="bottom"/>
            <w:hideMark/>
          </w:tcPr>
          <w:p w14:paraId="452BEF07"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0.01</w:t>
            </w:r>
          </w:p>
        </w:tc>
        <w:tc>
          <w:tcPr>
            <w:tcW w:w="1134" w:type="dxa"/>
            <w:shd w:val="clear" w:color="auto" w:fill="auto"/>
            <w:noWrap/>
            <w:vAlign w:val="bottom"/>
            <w:hideMark/>
          </w:tcPr>
          <w:p w14:paraId="417DC572"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w:t>
            </w:r>
          </w:p>
        </w:tc>
        <w:tc>
          <w:tcPr>
            <w:tcW w:w="1148" w:type="dxa"/>
            <w:shd w:val="clear" w:color="auto" w:fill="auto"/>
            <w:noWrap/>
            <w:vAlign w:val="bottom"/>
            <w:hideMark/>
          </w:tcPr>
          <w:p w14:paraId="110C8175"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0.02</w:t>
            </w:r>
          </w:p>
        </w:tc>
        <w:tc>
          <w:tcPr>
            <w:tcW w:w="1970" w:type="dxa"/>
            <w:shd w:val="clear" w:color="auto" w:fill="auto"/>
            <w:vAlign w:val="bottom"/>
            <w:hideMark/>
          </w:tcPr>
          <w:p w14:paraId="27CF0D38" w14:textId="321D08BB" w:rsidR="00337CB2" w:rsidRPr="00BD59B6" w:rsidRDefault="00337CB2" w:rsidP="00337CB2">
            <w:pPr>
              <w:widowControl/>
              <w:rPr>
                <w:rFonts w:cs="Arial"/>
                <w:sz w:val="16"/>
                <w:szCs w:val="16"/>
                <w:lang w:eastAsia="en-GB" w:bidi="ar-SA"/>
              </w:rPr>
            </w:pPr>
            <w:r>
              <w:rPr>
                <w:rFonts w:cs="Arial"/>
                <w:sz w:val="16"/>
                <w:szCs w:val="16"/>
                <w:lang w:eastAsia="en-GB" w:bidi="ar-SA"/>
              </w:rPr>
              <w:t>C</w:t>
            </w:r>
            <w:r w:rsidRPr="00BD59B6">
              <w:rPr>
                <w:rFonts w:cs="Arial"/>
                <w:sz w:val="16"/>
                <w:szCs w:val="16"/>
                <w:lang w:eastAsia="en-GB" w:bidi="ar-SA"/>
              </w:rPr>
              <w:t>ustard apple</w:t>
            </w:r>
          </w:p>
        </w:tc>
        <w:tc>
          <w:tcPr>
            <w:tcW w:w="901" w:type="dxa"/>
            <w:shd w:val="clear" w:color="auto" w:fill="auto"/>
            <w:noWrap/>
            <w:vAlign w:val="bottom"/>
            <w:hideMark/>
          </w:tcPr>
          <w:p w14:paraId="4D3ADB29"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0.00003</w:t>
            </w:r>
          </w:p>
        </w:tc>
        <w:tc>
          <w:tcPr>
            <w:tcW w:w="1084" w:type="dxa"/>
            <w:shd w:val="clear" w:color="auto" w:fill="auto"/>
            <w:noWrap/>
            <w:vAlign w:val="bottom"/>
            <w:hideMark/>
          </w:tcPr>
          <w:p w14:paraId="65F6881D"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w:t>
            </w:r>
          </w:p>
        </w:tc>
        <w:tc>
          <w:tcPr>
            <w:tcW w:w="992" w:type="dxa"/>
            <w:shd w:val="clear" w:color="auto" w:fill="auto"/>
            <w:noWrap/>
            <w:vAlign w:val="bottom"/>
            <w:hideMark/>
          </w:tcPr>
          <w:p w14:paraId="3DD0A0AB"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0.0001</w:t>
            </w:r>
          </w:p>
        </w:tc>
        <w:tc>
          <w:tcPr>
            <w:tcW w:w="2128" w:type="dxa"/>
            <w:shd w:val="clear" w:color="auto" w:fill="auto"/>
            <w:noWrap/>
            <w:vAlign w:val="bottom"/>
            <w:hideMark/>
          </w:tcPr>
          <w:p w14:paraId="07B09BB0" w14:textId="77777777" w:rsidR="00337CB2" w:rsidRPr="00BD59B6" w:rsidRDefault="00337CB2" w:rsidP="00337CB2">
            <w:pPr>
              <w:widowControl/>
              <w:rPr>
                <w:rFonts w:cs="Arial"/>
                <w:color w:val="000000"/>
                <w:sz w:val="16"/>
                <w:szCs w:val="16"/>
                <w:lang w:eastAsia="en-GB" w:bidi="ar-SA"/>
              </w:rPr>
            </w:pPr>
            <w:r w:rsidRPr="00BD59B6">
              <w:rPr>
                <w:rFonts w:cs="Arial"/>
                <w:color w:val="000000"/>
                <w:sz w:val="16"/>
                <w:szCs w:val="16"/>
                <w:lang w:eastAsia="en-GB" w:bidi="ar-SA"/>
              </w:rPr>
              <w:t>FSANZ 2014 review</w:t>
            </w:r>
          </w:p>
        </w:tc>
      </w:tr>
      <w:tr w:rsidR="00337CB2" w:rsidRPr="00BD59B6" w14:paraId="5925EA54" w14:textId="77777777" w:rsidTr="000225E7">
        <w:trPr>
          <w:trHeight w:val="300"/>
        </w:trPr>
        <w:tc>
          <w:tcPr>
            <w:tcW w:w="2405" w:type="dxa"/>
            <w:tcBorders>
              <w:bottom w:val="nil"/>
            </w:tcBorders>
            <w:shd w:val="clear" w:color="auto" w:fill="auto"/>
            <w:noWrap/>
            <w:vAlign w:val="bottom"/>
            <w:hideMark/>
          </w:tcPr>
          <w:p w14:paraId="56059082" w14:textId="77777777" w:rsidR="00337CB2" w:rsidRPr="00BD59B6" w:rsidRDefault="00337CB2" w:rsidP="00337CB2">
            <w:pPr>
              <w:widowControl/>
              <w:rPr>
                <w:rFonts w:cs="Arial"/>
                <w:color w:val="000000"/>
                <w:sz w:val="16"/>
                <w:szCs w:val="16"/>
                <w:lang w:eastAsia="en-GB" w:bidi="ar-SA"/>
              </w:rPr>
            </w:pPr>
            <w:r w:rsidRPr="00BD59B6">
              <w:rPr>
                <w:rFonts w:cs="Arial"/>
                <w:color w:val="000000"/>
                <w:sz w:val="16"/>
                <w:szCs w:val="16"/>
                <w:lang w:eastAsia="en-GB" w:bidi="ar-SA"/>
              </w:rPr>
              <w:t>Other fruit</w:t>
            </w:r>
          </w:p>
        </w:tc>
        <w:tc>
          <w:tcPr>
            <w:tcW w:w="1985" w:type="dxa"/>
            <w:shd w:val="clear" w:color="auto" w:fill="auto"/>
            <w:noWrap/>
            <w:vAlign w:val="bottom"/>
            <w:hideMark/>
          </w:tcPr>
          <w:p w14:paraId="2E85A212" w14:textId="0128EA5D" w:rsidR="00337CB2" w:rsidRPr="00BD59B6" w:rsidRDefault="00337CB2" w:rsidP="00337CB2">
            <w:pPr>
              <w:widowControl/>
              <w:rPr>
                <w:rFonts w:cs="Arial"/>
                <w:sz w:val="16"/>
                <w:szCs w:val="16"/>
                <w:lang w:eastAsia="en-GB" w:bidi="ar-SA"/>
              </w:rPr>
            </w:pPr>
            <w:r>
              <w:rPr>
                <w:rFonts w:cs="Arial"/>
                <w:sz w:val="16"/>
                <w:szCs w:val="16"/>
                <w:lang w:eastAsia="en-GB" w:bidi="ar-SA"/>
              </w:rPr>
              <w:t>P</w:t>
            </w:r>
            <w:r w:rsidRPr="00BD59B6">
              <w:rPr>
                <w:rFonts w:cs="Arial"/>
                <w:sz w:val="16"/>
                <w:szCs w:val="16"/>
                <w:lang w:eastAsia="en-GB" w:bidi="ar-SA"/>
              </w:rPr>
              <w:t>ersimmon</w:t>
            </w:r>
          </w:p>
        </w:tc>
        <w:tc>
          <w:tcPr>
            <w:tcW w:w="992" w:type="dxa"/>
            <w:shd w:val="clear" w:color="auto" w:fill="auto"/>
            <w:noWrap/>
            <w:vAlign w:val="bottom"/>
            <w:hideMark/>
          </w:tcPr>
          <w:p w14:paraId="57A75405"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0.02</w:t>
            </w:r>
          </w:p>
        </w:tc>
        <w:tc>
          <w:tcPr>
            <w:tcW w:w="1134" w:type="dxa"/>
            <w:shd w:val="clear" w:color="auto" w:fill="auto"/>
            <w:noWrap/>
            <w:vAlign w:val="bottom"/>
            <w:hideMark/>
          </w:tcPr>
          <w:p w14:paraId="494F2898"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0.09</w:t>
            </w:r>
          </w:p>
        </w:tc>
        <w:tc>
          <w:tcPr>
            <w:tcW w:w="1148" w:type="dxa"/>
            <w:shd w:val="clear" w:color="auto" w:fill="auto"/>
            <w:noWrap/>
            <w:vAlign w:val="bottom"/>
            <w:hideMark/>
          </w:tcPr>
          <w:p w14:paraId="7CD534D1"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0.04</w:t>
            </w:r>
          </w:p>
        </w:tc>
        <w:tc>
          <w:tcPr>
            <w:tcW w:w="1970" w:type="dxa"/>
            <w:shd w:val="clear" w:color="auto" w:fill="auto"/>
            <w:noWrap/>
            <w:vAlign w:val="bottom"/>
            <w:hideMark/>
          </w:tcPr>
          <w:p w14:paraId="1A5841D2" w14:textId="490791A7" w:rsidR="00337CB2" w:rsidRPr="00BD59B6" w:rsidRDefault="00337CB2" w:rsidP="00337CB2">
            <w:pPr>
              <w:widowControl/>
              <w:rPr>
                <w:rFonts w:cs="Arial"/>
                <w:sz w:val="16"/>
                <w:szCs w:val="16"/>
                <w:lang w:eastAsia="en-GB" w:bidi="ar-SA"/>
              </w:rPr>
            </w:pPr>
            <w:r>
              <w:rPr>
                <w:rFonts w:cs="Arial"/>
                <w:sz w:val="16"/>
                <w:szCs w:val="16"/>
                <w:lang w:eastAsia="en-GB" w:bidi="ar-SA"/>
              </w:rPr>
              <w:t>P</w:t>
            </w:r>
            <w:r w:rsidRPr="00BD59B6">
              <w:rPr>
                <w:rFonts w:cs="Arial"/>
                <w:sz w:val="16"/>
                <w:szCs w:val="16"/>
                <w:lang w:eastAsia="en-GB" w:bidi="ar-SA"/>
              </w:rPr>
              <w:t>ersimmon</w:t>
            </w:r>
          </w:p>
        </w:tc>
        <w:tc>
          <w:tcPr>
            <w:tcW w:w="901" w:type="dxa"/>
            <w:shd w:val="clear" w:color="auto" w:fill="auto"/>
            <w:noWrap/>
            <w:vAlign w:val="bottom"/>
            <w:hideMark/>
          </w:tcPr>
          <w:p w14:paraId="46E1CD8F"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0.05</w:t>
            </w:r>
          </w:p>
        </w:tc>
        <w:tc>
          <w:tcPr>
            <w:tcW w:w="1084" w:type="dxa"/>
            <w:shd w:val="clear" w:color="auto" w:fill="auto"/>
            <w:noWrap/>
            <w:vAlign w:val="bottom"/>
            <w:hideMark/>
          </w:tcPr>
          <w:p w14:paraId="5F97D099"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0.55</w:t>
            </w:r>
          </w:p>
        </w:tc>
        <w:tc>
          <w:tcPr>
            <w:tcW w:w="992" w:type="dxa"/>
            <w:shd w:val="clear" w:color="auto" w:fill="auto"/>
            <w:noWrap/>
            <w:vAlign w:val="bottom"/>
            <w:hideMark/>
          </w:tcPr>
          <w:p w14:paraId="5E2A5BC4"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0.16</w:t>
            </w:r>
          </w:p>
        </w:tc>
        <w:tc>
          <w:tcPr>
            <w:tcW w:w="2128" w:type="dxa"/>
            <w:shd w:val="clear" w:color="auto" w:fill="auto"/>
            <w:noWrap/>
            <w:vAlign w:val="bottom"/>
            <w:hideMark/>
          </w:tcPr>
          <w:p w14:paraId="1A0F5468" w14:textId="77777777" w:rsidR="00337CB2" w:rsidRPr="00BD59B6" w:rsidRDefault="00337CB2" w:rsidP="00337CB2">
            <w:pPr>
              <w:widowControl/>
              <w:rPr>
                <w:rFonts w:cs="Arial"/>
                <w:color w:val="000000"/>
                <w:sz w:val="16"/>
                <w:szCs w:val="16"/>
                <w:lang w:eastAsia="en-GB" w:bidi="ar-SA"/>
              </w:rPr>
            </w:pPr>
            <w:r w:rsidRPr="00BD59B6">
              <w:rPr>
                <w:rFonts w:cs="Arial"/>
                <w:color w:val="000000"/>
                <w:sz w:val="16"/>
                <w:szCs w:val="16"/>
                <w:lang w:eastAsia="en-GB" w:bidi="ar-SA"/>
              </w:rPr>
              <w:t xml:space="preserve"> FSANZ 2014 review</w:t>
            </w:r>
          </w:p>
        </w:tc>
      </w:tr>
      <w:tr w:rsidR="00337CB2" w:rsidRPr="00BD59B6" w14:paraId="170D8311" w14:textId="77777777" w:rsidTr="000225E7">
        <w:trPr>
          <w:trHeight w:val="300"/>
        </w:trPr>
        <w:tc>
          <w:tcPr>
            <w:tcW w:w="2405" w:type="dxa"/>
            <w:tcBorders>
              <w:top w:val="nil"/>
              <w:bottom w:val="nil"/>
            </w:tcBorders>
            <w:shd w:val="clear" w:color="auto" w:fill="auto"/>
            <w:noWrap/>
            <w:vAlign w:val="bottom"/>
          </w:tcPr>
          <w:p w14:paraId="1E9B7C79" w14:textId="36EFCA7F" w:rsidR="00337CB2" w:rsidRPr="00BD59B6" w:rsidRDefault="00337CB2" w:rsidP="00337CB2">
            <w:pPr>
              <w:widowControl/>
              <w:rPr>
                <w:rFonts w:cs="Arial"/>
                <w:color w:val="000000"/>
                <w:sz w:val="16"/>
                <w:szCs w:val="16"/>
                <w:lang w:eastAsia="en-GB" w:bidi="ar-SA"/>
              </w:rPr>
            </w:pPr>
          </w:p>
        </w:tc>
        <w:tc>
          <w:tcPr>
            <w:tcW w:w="1985" w:type="dxa"/>
            <w:shd w:val="clear" w:color="auto" w:fill="auto"/>
            <w:noWrap/>
            <w:vAlign w:val="bottom"/>
            <w:hideMark/>
          </w:tcPr>
          <w:p w14:paraId="4E02ED45" w14:textId="6E7C734D" w:rsidR="00337CB2" w:rsidRPr="00BD59B6" w:rsidRDefault="00337CB2" w:rsidP="00337CB2">
            <w:pPr>
              <w:widowControl/>
              <w:rPr>
                <w:rFonts w:cs="Arial"/>
                <w:sz w:val="16"/>
                <w:szCs w:val="16"/>
                <w:lang w:eastAsia="en-GB" w:bidi="ar-SA"/>
              </w:rPr>
            </w:pPr>
            <w:r>
              <w:rPr>
                <w:rFonts w:cs="Arial"/>
                <w:sz w:val="16"/>
                <w:szCs w:val="16"/>
                <w:lang w:eastAsia="en-GB" w:bidi="ar-SA"/>
              </w:rPr>
              <w:t>G</w:t>
            </w:r>
            <w:r w:rsidRPr="00BD59B6">
              <w:rPr>
                <w:rFonts w:cs="Arial"/>
                <w:sz w:val="16"/>
                <w:szCs w:val="16"/>
                <w:lang w:eastAsia="en-GB" w:bidi="ar-SA"/>
              </w:rPr>
              <w:t>rape</w:t>
            </w:r>
          </w:p>
        </w:tc>
        <w:tc>
          <w:tcPr>
            <w:tcW w:w="992" w:type="dxa"/>
            <w:shd w:val="clear" w:color="auto" w:fill="auto"/>
            <w:noWrap/>
            <w:vAlign w:val="bottom"/>
            <w:hideMark/>
          </w:tcPr>
          <w:p w14:paraId="61555C90"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0.19</w:t>
            </w:r>
          </w:p>
        </w:tc>
        <w:tc>
          <w:tcPr>
            <w:tcW w:w="1134" w:type="dxa"/>
            <w:shd w:val="clear" w:color="auto" w:fill="auto"/>
            <w:noWrap/>
            <w:vAlign w:val="bottom"/>
            <w:hideMark/>
          </w:tcPr>
          <w:p w14:paraId="22CCDAC1"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0.02</w:t>
            </w:r>
          </w:p>
        </w:tc>
        <w:tc>
          <w:tcPr>
            <w:tcW w:w="1148" w:type="dxa"/>
            <w:shd w:val="clear" w:color="auto" w:fill="auto"/>
            <w:noWrap/>
            <w:vAlign w:val="bottom"/>
            <w:hideMark/>
          </w:tcPr>
          <w:p w14:paraId="27F0DACF"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0.33</w:t>
            </w:r>
          </w:p>
        </w:tc>
        <w:tc>
          <w:tcPr>
            <w:tcW w:w="1970" w:type="dxa"/>
            <w:shd w:val="clear" w:color="auto" w:fill="auto"/>
            <w:noWrap/>
            <w:vAlign w:val="bottom"/>
            <w:hideMark/>
          </w:tcPr>
          <w:p w14:paraId="5E06EF9E" w14:textId="360BE446" w:rsidR="00337CB2" w:rsidRPr="00BD59B6" w:rsidRDefault="00337CB2" w:rsidP="00337CB2">
            <w:pPr>
              <w:widowControl/>
              <w:rPr>
                <w:rFonts w:cs="Arial"/>
                <w:sz w:val="16"/>
                <w:szCs w:val="16"/>
                <w:lang w:eastAsia="en-GB" w:bidi="ar-SA"/>
              </w:rPr>
            </w:pPr>
            <w:r>
              <w:rPr>
                <w:rFonts w:cs="Arial"/>
                <w:sz w:val="16"/>
                <w:szCs w:val="16"/>
                <w:lang w:eastAsia="en-GB" w:bidi="ar-SA"/>
              </w:rPr>
              <w:t>G</w:t>
            </w:r>
            <w:r w:rsidRPr="00BD59B6">
              <w:rPr>
                <w:rFonts w:cs="Arial"/>
                <w:sz w:val="16"/>
                <w:szCs w:val="16"/>
                <w:lang w:eastAsia="en-GB" w:bidi="ar-SA"/>
              </w:rPr>
              <w:t>rape</w:t>
            </w:r>
          </w:p>
        </w:tc>
        <w:tc>
          <w:tcPr>
            <w:tcW w:w="901" w:type="dxa"/>
            <w:shd w:val="clear" w:color="auto" w:fill="auto"/>
            <w:noWrap/>
            <w:vAlign w:val="bottom"/>
            <w:hideMark/>
          </w:tcPr>
          <w:p w14:paraId="4B2377FC"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0.13</w:t>
            </w:r>
          </w:p>
        </w:tc>
        <w:tc>
          <w:tcPr>
            <w:tcW w:w="1084" w:type="dxa"/>
            <w:shd w:val="clear" w:color="auto" w:fill="auto"/>
            <w:noWrap/>
            <w:vAlign w:val="bottom"/>
            <w:hideMark/>
          </w:tcPr>
          <w:p w14:paraId="2ABED47E"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0.02</w:t>
            </w:r>
          </w:p>
        </w:tc>
        <w:tc>
          <w:tcPr>
            <w:tcW w:w="992" w:type="dxa"/>
            <w:shd w:val="clear" w:color="auto" w:fill="auto"/>
            <w:noWrap/>
            <w:vAlign w:val="bottom"/>
            <w:hideMark/>
          </w:tcPr>
          <w:p w14:paraId="75EAA65C"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0.05</w:t>
            </w:r>
          </w:p>
        </w:tc>
        <w:tc>
          <w:tcPr>
            <w:tcW w:w="2128" w:type="dxa"/>
            <w:shd w:val="clear" w:color="auto" w:fill="auto"/>
            <w:noWrap/>
            <w:vAlign w:val="bottom"/>
            <w:hideMark/>
          </w:tcPr>
          <w:p w14:paraId="45FD074A" w14:textId="77777777" w:rsidR="00337CB2" w:rsidRPr="00BD59B6" w:rsidRDefault="00337CB2" w:rsidP="00337CB2">
            <w:pPr>
              <w:widowControl/>
              <w:rPr>
                <w:rFonts w:cs="Arial"/>
                <w:color w:val="000000"/>
                <w:sz w:val="16"/>
                <w:szCs w:val="16"/>
                <w:lang w:eastAsia="en-GB" w:bidi="ar-SA"/>
              </w:rPr>
            </w:pPr>
            <w:r w:rsidRPr="00BD59B6">
              <w:rPr>
                <w:rFonts w:cs="Arial"/>
                <w:color w:val="000000"/>
                <w:sz w:val="16"/>
                <w:szCs w:val="16"/>
                <w:lang w:eastAsia="en-GB" w:bidi="ar-SA"/>
              </w:rPr>
              <w:t xml:space="preserve"> FSANZ 2014 review</w:t>
            </w:r>
          </w:p>
        </w:tc>
      </w:tr>
      <w:tr w:rsidR="00337CB2" w:rsidRPr="00BD59B6" w14:paraId="5EB166FA" w14:textId="77777777" w:rsidTr="000225E7">
        <w:trPr>
          <w:trHeight w:val="300"/>
        </w:trPr>
        <w:tc>
          <w:tcPr>
            <w:tcW w:w="2405" w:type="dxa"/>
            <w:tcBorders>
              <w:top w:val="nil"/>
              <w:bottom w:val="nil"/>
            </w:tcBorders>
            <w:shd w:val="clear" w:color="auto" w:fill="auto"/>
            <w:noWrap/>
            <w:vAlign w:val="bottom"/>
          </w:tcPr>
          <w:p w14:paraId="7C69ED34" w14:textId="64324E6E" w:rsidR="00337CB2" w:rsidRPr="00BD59B6" w:rsidRDefault="00337CB2" w:rsidP="00337CB2">
            <w:pPr>
              <w:widowControl/>
              <w:rPr>
                <w:rFonts w:cs="Arial"/>
                <w:color w:val="000000"/>
                <w:sz w:val="16"/>
                <w:szCs w:val="16"/>
                <w:lang w:eastAsia="en-GB" w:bidi="ar-SA"/>
              </w:rPr>
            </w:pPr>
          </w:p>
        </w:tc>
        <w:tc>
          <w:tcPr>
            <w:tcW w:w="1985" w:type="dxa"/>
            <w:shd w:val="clear" w:color="auto" w:fill="auto"/>
            <w:noWrap/>
            <w:vAlign w:val="bottom"/>
            <w:hideMark/>
          </w:tcPr>
          <w:p w14:paraId="06BDCF6B" w14:textId="452090EE" w:rsidR="00337CB2" w:rsidRPr="00BD59B6" w:rsidRDefault="00337CB2" w:rsidP="00337CB2">
            <w:pPr>
              <w:widowControl/>
              <w:rPr>
                <w:rFonts w:cs="Arial"/>
                <w:sz w:val="16"/>
                <w:szCs w:val="16"/>
                <w:lang w:eastAsia="en-GB" w:bidi="ar-SA"/>
              </w:rPr>
            </w:pPr>
            <w:r>
              <w:rPr>
                <w:rFonts w:cs="Arial"/>
                <w:sz w:val="16"/>
                <w:szCs w:val="16"/>
                <w:lang w:eastAsia="en-GB" w:bidi="ar-SA"/>
              </w:rPr>
              <w:t>H</w:t>
            </w:r>
            <w:r w:rsidRPr="00BD59B6">
              <w:rPr>
                <w:rFonts w:cs="Arial"/>
                <w:sz w:val="16"/>
                <w:szCs w:val="16"/>
                <w:lang w:eastAsia="en-GB" w:bidi="ar-SA"/>
              </w:rPr>
              <w:t>oneydew melon</w:t>
            </w:r>
          </w:p>
        </w:tc>
        <w:tc>
          <w:tcPr>
            <w:tcW w:w="992" w:type="dxa"/>
            <w:shd w:val="clear" w:color="auto" w:fill="auto"/>
            <w:noWrap/>
            <w:vAlign w:val="bottom"/>
            <w:hideMark/>
          </w:tcPr>
          <w:p w14:paraId="3ACAE229"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0.01</w:t>
            </w:r>
          </w:p>
        </w:tc>
        <w:tc>
          <w:tcPr>
            <w:tcW w:w="1134" w:type="dxa"/>
            <w:shd w:val="clear" w:color="auto" w:fill="auto"/>
            <w:noWrap/>
            <w:vAlign w:val="bottom"/>
            <w:hideMark/>
          </w:tcPr>
          <w:p w14:paraId="145311C5"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w:t>
            </w:r>
          </w:p>
        </w:tc>
        <w:tc>
          <w:tcPr>
            <w:tcW w:w="1148" w:type="dxa"/>
            <w:shd w:val="clear" w:color="auto" w:fill="auto"/>
            <w:noWrap/>
            <w:vAlign w:val="bottom"/>
            <w:hideMark/>
          </w:tcPr>
          <w:p w14:paraId="51DD61FF"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0.01</w:t>
            </w:r>
          </w:p>
        </w:tc>
        <w:tc>
          <w:tcPr>
            <w:tcW w:w="1970" w:type="dxa"/>
            <w:shd w:val="clear" w:color="auto" w:fill="auto"/>
            <w:noWrap/>
            <w:vAlign w:val="bottom"/>
            <w:hideMark/>
          </w:tcPr>
          <w:p w14:paraId="35054CA7" w14:textId="3C7C03DC" w:rsidR="00337CB2" w:rsidRPr="00BD59B6" w:rsidRDefault="00337CB2" w:rsidP="00337CB2">
            <w:pPr>
              <w:widowControl/>
              <w:rPr>
                <w:rFonts w:cs="Arial"/>
                <w:sz w:val="16"/>
                <w:szCs w:val="16"/>
                <w:lang w:eastAsia="en-GB" w:bidi="ar-SA"/>
              </w:rPr>
            </w:pPr>
            <w:r>
              <w:rPr>
                <w:rFonts w:cs="Arial"/>
                <w:sz w:val="16"/>
                <w:szCs w:val="16"/>
                <w:lang w:eastAsia="en-GB" w:bidi="ar-SA"/>
              </w:rPr>
              <w:t>H</w:t>
            </w:r>
            <w:r w:rsidRPr="00BD59B6">
              <w:rPr>
                <w:rFonts w:cs="Arial"/>
                <w:sz w:val="16"/>
                <w:szCs w:val="16"/>
                <w:lang w:eastAsia="en-GB" w:bidi="ar-SA"/>
              </w:rPr>
              <w:t>oneydew melon</w:t>
            </w:r>
          </w:p>
        </w:tc>
        <w:tc>
          <w:tcPr>
            <w:tcW w:w="901" w:type="dxa"/>
            <w:shd w:val="clear" w:color="auto" w:fill="auto"/>
            <w:noWrap/>
            <w:vAlign w:val="bottom"/>
            <w:hideMark/>
          </w:tcPr>
          <w:p w14:paraId="275A746B"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0.001</w:t>
            </w:r>
          </w:p>
        </w:tc>
        <w:tc>
          <w:tcPr>
            <w:tcW w:w="1084" w:type="dxa"/>
            <w:shd w:val="clear" w:color="auto" w:fill="auto"/>
            <w:noWrap/>
            <w:vAlign w:val="bottom"/>
            <w:hideMark/>
          </w:tcPr>
          <w:p w14:paraId="5430E6DD"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w:t>
            </w:r>
          </w:p>
        </w:tc>
        <w:tc>
          <w:tcPr>
            <w:tcW w:w="992" w:type="dxa"/>
            <w:shd w:val="clear" w:color="auto" w:fill="auto"/>
            <w:noWrap/>
            <w:vAlign w:val="bottom"/>
            <w:hideMark/>
          </w:tcPr>
          <w:p w14:paraId="73159CC0"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0.0003</w:t>
            </w:r>
          </w:p>
        </w:tc>
        <w:tc>
          <w:tcPr>
            <w:tcW w:w="2128" w:type="dxa"/>
            <w:shd w:val="clear" w:color="auto" w:fill="auto"/>
            <w:noWrap/>
            <w:vAlign w:val="bottom"/>
            <w:hideMark/>
          </w:tcPr>
          <w:p w14:paraId="1F2B643E" w14:textId="77777777" w:rsidR="00337CB2" w:rsidRPr="00BD59B6" w:rsidRDefault="00337CB2" w:rsidP="00337CB2">
            <w:pPr>
              <w:widowControl/>
              <w:rPr>
                <w:rFonts w:cs="Arial"/>
                <w:color w:val="000000"/>
                <w:sz w:val="16"/>
                <w:szCs w:val="16"/>
                <w:lang w:eastAsia="en-GB" w:bidi="ar-SA"/>
              </w:rPr>
            </w:pPr>
            <w:r w:rsidRPr="00BD59B6">
              <w:rPr>
                <w:rFonts w:cs="Arial"/>
                <w:color w:val="000000"/>
                <w:sz w:val="16"/>
                <w:szCs w:val="16"/>
                <w:lang w:eastAsia="en-GB" w:bidi="ar-SA"/>
              </w:rPr>
              <w:t xml:space="preserve"> FSANZ 2014 review</w:t>
            </w:r>
          </w:p>
        </w:tc>
      </w:tr>
      <w:tr w:rsidR="00337CB2" w:rsidRPr="00BD59B6" w14:paraId="47AF083A" w14:textId="77777777" w:rsidTr="000225E7">
        <w:trPr>
          <w:trHeight w:val="300"/>
        </w:trPr>
        <w:tc>
          <w:tcPr>
            <w:tcW w:w="2405" w:type="dxa"/>
            <w:tcBorders>
              <w:top w:val="nil"/>
            </w:tcBorders>
            <w:shd w:val="clear" w:color="auto" w:fill="auto"/>
            <w:noWrap/>
            <w:vAlign w:val="bottom"/>
          </w:tcPr>
          <w:p w14:paraId="56C87776" w14:textId="44D7BE20" w:rsidR="00337CB2" w:rsidRPr="00BD59B6" w:rsidRDefault="00337CB2" w:rsidP="00337CB2">
            <w:pPr>
              <w:widowControl/>
              <w:rPr>
                <w:rFonts w:cs="Arial"/>
                <w:color w:val="000000"/>
                <w:sz w:val="16"/>
                <w:szCs w:val="16"/>
                <w:lang w:eastAsia="en-GB" w:bidi="ar-SA"/>
              </w:rPr>
            </w:pPr>
          </w:p>
        </w:tc>
        <w:tc>
          <w:tcPr>
            <w:tcW w:w="1985" w:type="dxa"/>
            <w:shd w:val="clear" w:color="auto" w:fill="auto"/>
            <w:noWrap/>
            <w:vAlign w:val="bottom"/>
            <w:hideMark/>
          </w:tcPr>
          <w:p w14:paraId="639BC042" w14:textId="43417B01" w:rsidR="00337CB2" w:rsidRPr="00BD59B6" w:rsidRDefault="00337CB2" w:rsidP="00337CB2">
            <w:pPr>
              <w:widowControl/>
              <w:rPr>
                <w:rFonts w:cs="Arial"/>
                <w:sz w:val="16"/>
                <w:szCs w:val="16"/>
                <w:lang w:eastAsia="en-GB" w:bidi="ar-SA"/>
              </w:rPr>
            </w:pPr>
            <w:r>
              <w:rPr>
                <w:rFonts w:cs="Arial"/>
                <w:sz w:val="16"/>
                <w:szCs w:val="16"/>
                <w:lang w:eastAsia="en-GB" w:bidi="ar-SA"/>
              </w:rPr>
              <w:t>R</w:t>
            </w:r>
            <w:r w:rsidRPr="00BD59B6">
              <w:rPr>
                <w:rFonts w:cs="Arial"/>
                <w:sz w:val="16"/>
                <w:szCs w:val="16"/>
                <w:lang w:eastAsia="en-GB" w:bidi="ar-SA"/>
              </w:rPr>
              <w:t>ockmelon</w:t>
            </w:r>
          </w:p>
        </w:tc>
        <w:tc>
          <w:tcPr>
            <w:tcW w:w="992" w:type="dxa"/>
            <w:shd w:val="clear" w:color="auto" w:fill="auto"/>
            <w:noWrap/>
            <w:vAlign w:val="bottom"/>
            <w:hideMark/>
          </w:tcPr>
          <w:p w14:paraId="692B8E5F"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0.85</w:t>
            </w:r>
          </w:p>
        </w:tc>
        <w:tc>
          <w:tcPr>
            <w:tcW w:w="1134" w:type="dxa"/>
            <w:shd w:val="clear" w:color="auto" w:fill="auto"/>
            <w:noWrap/>
            <w:vAlign w:val="bottom"/>
            <w:hideMark/>
          </w:tcPr>
          <w:p w14:paraId="4701D004" w14:textId="50912224"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0.0</w:t>
            </w:r>
            <w:r w:rsidR="00DE2A59">
              <w:rPr>
                <w:rFonts w:cs="Arial"/>
                <w:sz w:val="16"/>
                <w:szCs w:val="16"/>
                <w:lang w:eastAsia="en-GB" w:bidi="ar-SA"/>
              </w:rPr>
              <w:t>4</w:t>
            </w:r>
          </w:p>
        </w:tc>
        <w:tc>
          <w:tcPr>
            <w:tcW w:w="1148" w:type="dxa"/>
            <w:shd w:val="clear" w:color="auto" w:fill="auto"/>
            <w:noWrap/>
            <w:vAlign w:val="bottom"/>
            <w:hideMark/>
          </w:tcPr>
          <w:p w14:paraId="2B960CCF"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0.08</w:t>
            </w:r>
          </w:p>
        </w:tc>
        <w:tc>
          <w:tcPr>
            <w:tcW w:w="1970" w:type="dxa"/>
            <w:shd w:val="clear" w:color="auto" w:fill="auto"/>
            <w:noWrap/>
            <w:vAlign w:val="bottom"/>
            <w:hideMark/>
          </w:tcPr>
          <w:p w14:paraId="3676357F" w14:textId="0F116D80" w:rsidR="00337CB2" w:rsidRPr="00BD59B6" w:rsidRDefault="00337CB2" w:rsidP="00337CB2">
            <w:pPr>
              <w:widowControl/>
              <w:rPr>
                <w:rFonts w:cs="Arial"/>
                <w:sz w:val="16"/>
                <w:szCs w:val="16"/>
                <w:lang w:eastAsia="en-GB" w:bidi="ar-SA"/>
              </w:rPr>
            </w:pPr>
            <w:r>
              <w:rPr>
                <w:rFonts w:cs="Arial"/>
                <w:sz w:val="16"/>
                <w:szCs w:val="16"/>
                <w:lang w:eastAsia="en-GB" w:bidi="ar-SA"/>
              </w:rPr>
              <w:t>R</w:t>
            </w:r>
            <w:r w:rsidRPr="00BD59B6">
              <w:rPr>
                <w:rFonts w:cs="Arial"/>
                <w:sz w:val="16"/>
                <w:szCs w:val="16"/>
                <w:lang w:eastAsia="en-GB" w:bidi="ar-SA"/>
              </w:rPr>
              <w:t>ockmelon</w:t>
            </w:r>
          </w:p>
        </w:tc>
        <w:tc>
          <w:tcPr>
            <w:tcW w:w="901" w:type="dxa"/>
            <w:shd w:val="clear" w:color="auto" w:fill="auto"/>
            <w:noWrap/>
            <w:vAlign w:val="bottom"/>
            <w:hideMark/>
          </w:tcPr>
          <w:p w14:paraId="6FEF09DF"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0.65</w:t>
            </w:r>
          </w:p>
        </w:tc>
        <w:tc>
          <w:tcPr>
            <w:tcW w:w="1084" w:type="dxa"/>
            <w:shd w:val="clear" w:color="auto" w:fill="auto"/>
            <w:noWrap/>
            <w:vAlign w:val="bottom"/>
            <w:hideMark/>
          </w:tcPr>
          <w:p w14:paraId="405AADD1"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0.01</w:t>
            </w:r>
          </w:p>
        </w:tc>
        <w:tc>
          <w:tcPr>
            <w:tcW w:w="992" w:type="dxa"/>
            <w:shd w:val="clear" w:color="auto" w:fill="auto"/>
            <w:noWrap/>
            <w:vAlign w:val="bottom"/>
            <w:hideMark/>
          </w:tcPr>
          <w:p w14:paraId="71CB03DD" w14:textId="77777777" w:rsidR="00337CB2" w:rsidRPr="00BD59B6" w:rsidRDefault="00337CB2" w:rsidP="00337CB2">
            <w:pPr>
              <w:widowControl/>
              <w:jc w:val="right"/>
              <w:rPr>
                <w:rFonts w:cs="Arial"/>
                <w:sz w:val="16"/>
                <w:szCs w:val="16"/>
                <w:lang w:eastAsia="en-GB" w:bidi="ar-SA"/>
              </w:rPr>
            </w:pPr>
            <w:r w:rsidRPr="00BD59B6">
              <w:rPr>
                <w:rFonts w:cs="Arial"/>
                <w:sz w:val="16"/>
                <w:szCs w:val="16"/>
                <w:lang w:eastAsia="en-GB" w:bidi="ar-SA"/>
              </w:rPr>
              <w:t>0.02</w:t>
            </w:r>
          </w:p>
        </w:tc>
        <w:tc>
          <w:tcPr>
            <w:tcW w:w="2128" w:type="dxa"/>
            <w:shd w:val="clear" w:color="auto" w:fill="auto"/>
            <w:noWrap/>
            <w:vAlign w:val="bottom"/>
            <w:hideMark/>
          </w:tcPr>
          <w:p w14:paraId="1460266E" w14:textId="77777777" w:rsidR="00337CB2" w:rsidRPr="00BD59B6" w:rsidRDefault="00337CB2" w:rsidP="00337CB2">
            <w:pPr>
              <w:widowControl/>
              <w:rPr>
                <w:rFonts w:cs="Arial"/>
                <w:color w:val="000000"/>
                <w:sz w:val="16"/>
                <w:szCs w:val="16"/>
                <w:lang w:eastAsia="en-GB" w:bidi="ar-SA"/>
              </w:rPr>
            </w:pPr>
            <w:r w:rsidRPr="00BD59B6">
              <w:rPr>
                <w:rFonts w:cs="Arial"/>
                <w:color w:val="000000"/>
                <w:sz w:val="16"/>
                <w:szCs w:val="16"/>
                <w:lang w:eastAsia="en-GB" w:bidi="ar-SA"/>
              </w:rPr>
              <w:t xml:space="preserve"> FSANZ 2014 review</w:t>
            </w:r>
          </w:p>
        </w:tc>
      </w:tr>
    </w:tbl>
    <w:p w14:paraId="3392CF89" w14:textId="71965A87" w:rsidR="009563A6" w:rsidRDefault="006C13B8" w:rsidP="006C13B8">
      <w:pPr>
        <w:rPr>
          <w:rFonts w:cs="Arial"/>
          <w:color w:val="000000"/>
          <w:sz w:val="16"/>
          <w:szCs w:val="20"/>
          <w:lang w:eastAsia="en-GB"/>
        </w:rPr>
      </w:pPr>
      <w:r w:rsidRPr="009563A6">
        <w:rPr>
          <w:rFonts w:cs="Arial"/>
          <w:color w:val="000000"/>
          <w:sz w:val="16"/>
          <w:szCs w:val="20"/>
          <w:lang w:eastAsia="en-GB"/>
        </w:rPr>
        <w:t>ND: no data</w:t>
      </w:r>
    </w:p>
    <w:p w14:paraId="301BEED2" w14:textId="399C60A9" w:rsidR="009563A6" w:rsidRDefault="009563A6" w:rsidP="006C13B8">
      <w:pPr>
        <w:rPr>
          <w:sz w:val="16"/>
          <w:szCs w:val="20"/>
        </w:rPr>
      </w:pPr>
      <w:r>
        <w:rPr>
          <w:rFonts w:cs="Arial"/>
          <w:color w:val="000000"/>
          <w:sz w:val="16"/>
          <w:szCs w:val="20"/>
          <w:lang w:eastAsia="en-GB"/>
        </w:rPr>
        <w:t>NA: not applicable to include in the sum of contributions as no nutrient impact data available.</w:t>
      </w:r>
    </w:p>
    <w:p w14:paraId="3DBEB91F" w14:textId="415F3783" w:rsidR="00C67673" w:rsidRDefault="006C13B8" w:rsidP="006C13B8">
      <w:pPr>
        <w:rPr>
          <w:rFonts w:cs="Arial"/>
          <w:color w:val="000000"/>
          <w:sz w:val="20"/>
          <w:szCs w:val="20"/>
          <w:lang w:eastAsia="en-GB"/>
        </w:rPr>
      </w:pPr>
      <w:r w:rsidRPr="009563A6">
        <w:rPr>
          <w:rFonts w:cs="Arial"/>
          <w:color w:val="000000"/>
          <w:sz w:val="16"/>
          <w:szCs w:val="20"/>
          <w:lang w:eastAsia="en-GB"/>
        </w:rPr>
        <w:t>* Extracted from ABS 2014 Australian Health Survey: Users' Guide, 2011-13 — Food and Supplement Classification</w:t>
      </w:r>
      <w:r w:rsidR="009563A6">
        <w:rPr>
          <w:rFonts w:cs="Arial"/>
          <w:color w:val="000000"/>
          <w:sz w:val="16"/>
          <w:szCs w:val="20"/>
          <w:lang w:eastAsia="en-GB"/>
        </w:rPr>
        <w:t>.</w:t>
      </w:r>
    </w:p>
    <w:p w14:paraId="59F3371B" w14:textId="77777777" w:rsidR="00C67673" w:rsidRDefault="00C67673">
      <w:pPr>
        <w:widowControl/>
        <w:rPr>
          <w:rFonts w:cs="Arial"/>
          <w:color w:val="000000"/>
          <w:sz w:val="20"/>
          <w:szCs w:val="20"/>
          <w:lang w:eastAsia="en-GB"/>
        </w:rPr>
      </w:pPr>
      <w:r>
        <w:rPr>
          <w:rFonts w:cs="Arial"/>
          <w:color w:val="000000"/>
          <w:sz w:val="20"/>
          <w:szCs w:val="20"/>
          <w:lang w:eastAsia="en-GB"/>
        </w:rPr>
        <w:br w:type="page"/>
      </w:r>
    </w:p>
    <w:p w14:paraId="6D0FE34A" w14:textId="336B17A9" w:rsidR="00C67673" w:rsidRDefault="00C67673" w:rsidP="001034C3">
      <w:pPr>
        <w:pStyle w:val="FSTableColumnRowheading"/>
        <w:keepNext/>
        <w:rPr>
          <w:lang w:eastAsia="en-AU"/>
        </w:rPr>
      </w:pPr>
      <w:bookmarkStart w:id="1021" w:name="_Ref65618919"/>
      <w:r w:rsidRPr="007E0DAD">
        <w:rPr>
          <w:lang w:eastAsia="en-AU"/>
        </w:rPr>
        <w:t xml:space="preserve">Table </w:t>
      </w:r>
      <w:r w:rsidR="001034C3">
        <w:t>A</w:t>
      </w:r>
      <w:r w:rsidR="00493874">
        <w:t>2</w:t>
      </w:r>
      <w:r w:rsidR="001034C3">
        <w:t>.</w:t>
      </w:r>
      <w:bookmarkEnd w:id="1021"/>
      <w:r w:rsidR="00DE7D1C">
        <w:t>10</w:t>
      </w:r>
      <w:r w:rsidR="001034C3">
        <w:t xml:space="preserve">: </w:t>
      </w:r>
      <w:r w:rsidR="00A97AC0" w:rsidRPr="007E0DAD">
        <w:rPr>
          <w:lang w:eastAsia="en-AU"/>
        </w:rPr>
        <w:t xml:space="preserve">Individual commodities with </w:t>
      </w:r>
      <w:r w:rsidRPr="007E0DAD">
        <w:rPr>
          <w:lang w:eastAsia="en-AU"/>
        </w:rPr>
        <w:t>the highest proportion of consumers</w:t>
      </w:r>
      <w:r w:rsidR="00A97AC0" w:rsidRPr="007E0DAD">
        <w:rPr>
          <w:lang w:eastAsia="en-AU"/>
        </w:rPr>
        <w:t xml:space="preserve"> for </w:t>
      </w:r>
      <w:r w:rsidR="001C1768" w:rsidRPr="007E0DAD">
        <w:rPr>
          <w:lang w:eastAsia="en-AU"/>
        </w:rPr>
        <w:t>f</w:t>
      </w:r>
      <w:r w:rsidR="00A97AC0" w:rsidRPr="007E0DAD">
        <w:rPr>
          <w:lang w:eastAsia="en-AU"/>
        </w:rPr>
        <w:t xml:space="preserve">ruit and </w:t>
      </w:r>
      <w:r w:rsidR="001C1768" w:rsidRPr="007E0DAD">
        <w:rPr>
          <w:lang w:eastAsia="en-AU"/>
        </w:rPr>
        <w:t>v</w:t>
      </w:r>
      <w:r w:rsidR="00A97AC0" w:rsidRPr="007E0DAD">
        <w:rPr>
          <w:lang w:eastAsia="en-AU"/>
        </w:rPr>
        <w:t>egetable sub-food categories and cross check if nutrient loss data is available</w:t>
      </w:r>
    </w:p>
    <w:tbl>
      <w:tblPr>
        <w:tblW w:w="14029" w:type="dxa"/>
        <w:tblLook w:val="04A0" w:firstRow="1" w:lastRow="0" w:firstColumn="1" w:lastColumn="0" w:noHBand="0" w:noVBand="1"/>
        <w:tblCaption w:val="Individual commodities with the highest proportion of consumers for fruit and vegetable sub-food categories and cross check if nutrient loss data is available"/>
        <w:tblDescription w:val="Table A1.10 has 7 columns. The first column is the fruit and vegetable food category, the second column is the sub-group category for fruit and vegetables, the third column is individual commodity with the highest proportion of consumers for fruit and vegetable for the Australians aged 2 years and above, the fourth column is the individual commodity with the highest proportion of consumers for fruit and vegetable for the New Zealand children 5-14 years. The . The fifth column is the individual commodity with the highest proportion of consumers for fruit and vegetable for the New Zealand adults 15 years and above. The sixth column is do we have vitamin C loss data for this commodity and the last column is do we have beta-carotene loss data for this commodity&#10;&#10;"/>
      </w:tblPr>
      <w:tblGrid>
        <w:gridCol w:w="1361"/>
        <w:gridCol w:w="3288"/>
        <w:gridCol w:w="1867"/>
        <w:gridCol w:w="1984"/>
        <w:gridCol w:w="2127"/>
        <w:gridCol w:w="1701"/>
        <w:gridCol w:w="1701"/>
      </w:tblGrid>
      <w:tr w:rsidR="007C03C5" w:rsidRPr="00EA0A4E" w14:paraId="4DFC521F" w14:textId="18D1459B" w:rsidTr="005831FF">
        <w:trPr>
          <w:trHeight w:val="283"/>
        </w:trPr>
        <w:tc>
          <w:tcPr>
            <w:tcW w:w="1361" w:type="dxa"/>
            <w:vMerge w:val="restart"/>
            <w:tcBorders>
              <w:top w:val="single" w:sz="4" w:space="0" w:color="auto"/>
              <w:left w:val="single" w:sz="4" w:space="0" w:color="auto"/>
              <w:right w:val="single" w:sz="4" w:space="0" w:color="auto"/>
            </w:tcBorders>
            <w:vAlign w:val="bottom"/>
          </w:tcPr>
          <w:p w14:paraId="158F70F1" w14:textId="77777777" w:rsidR="00C67673" w:rsidRPr="005831FF" w:rsidRDefault="00C67673" w:rsidP="005831FF">
            <w:pPr>
              <w:rPr>
                <w:rFonts w:cs="Arial"/>
                <w:b/>
                <w:color w:val="000000"/>
                <w:sz w:val="20"/>
                <w:szCs w:val="20"/>
                <w:lang w:eastAsia="en-GB"/>
              </w:rPr>
            </w:pPr>
          </w:p>
          <w:p w14:paraId="3AEC861F" w14:textId="529BC5DB" w:rsidR="00C67673" w:rsidRPr="005831FF" w:rsidRDefault="00691A64" w:rsidP="005831FF">
            <w:pPr>
              <w:rPr>
                <w:rFonts w:cs="Arial"/>
                <w:b/>
                <w:color w:val="000000"/>
                <w:sz w:val="20"/>
                <w:szCs w:val="20"/>
                <w:lang w:eastAsia="en-GB"/>
              </w:rPr>
            </w:pPr>
            <w:r w:rsidRPr="005831FF">
              <w:rPr>
                <w:rFonts w:cs="Arial"/>
                <w:b/>
                <w:color w:val="000000"/>
                <w:sz w:val="20"/>
                <w:szCs w:val="20"/>
                <w:lang w:eastAsia="en-GB"/>
              </w:rPr>
              <w:t>Food category</w:t>
            </w:r>
          </w:p>
        </w:tc>
        <w:tc>
          <w:tcPr>
            <w:tcW w:w="3288"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4EA38686" w14:textId="67413A78" w:rsidR="00C67673" w:rsidRPr="005831FF" w:rsidRDefault="00C67673" w:rsidP="003E7EBF">
            <w:pPr>
              <w:rPr>
                <w:rFonts w:cs="Arial"/>
                <w:color w:val="000000"/>
                <w:sz w:val="20"/>
                <w:szCs w:val="20"/>
                <w:lang w:eastAsia="en-GB"/>
              </w:rPr>
            </w:pPr>
            <w:r w:rsidRPr="005831FF">
              <w:rPr>
                <w:rFonts w:cs="Arial"/>
                <w:b/>
                <w:color w:val="000000" w:themeColor="text1"/>
                <w:sz w:val="20"/>
                <w:szCs w:val="20"/>
                <w:lang w:eastAsia="en-GB"/>
              </w:rPr>
              <w:t>Sub-group</w:t>
            </w:r>
          </w:p>
        </w:tc>
        <w:tc>
          <w:tcPr>
            <w:tcW w:w="5978" w:type="dxa"/>
            <w:gridSpan w:val="3"/>
            <w:tcBorders>
              <w:top w:val="single" w:sz="4" w:space="0" w:color="auto"/>
              <w:left w:val="nil"/>
              <w:bottom w:val="single" w:sz="4" w:space="0" w:color="auto"/>
              <w:right w:val="single" w:sz="4" w:space="0" w:color="auto"/>
            </w:tcBorders>
            <w:shd w:val="clear" w:color="auto" w:fill="auto"/>
            <w:noWrap/>
            <w:vAlign w:val="bottom"/>
          </w:tcPr>
          <w:p w14:paraId="726CAB80" w14:textId="43034604" w:rsidR="00C67673" w:rsidRDefault="00A97AC0" w:rsidP="003E7EBF">
            <w:pPr>
              <w:jc w:val="center"/>
              <w:rPr>
                <w:rFonts w:cs="Arial"/>
                <w:b/>
                <w:color w:val="000000"/>
                <w:sz w:val="20"/>
                <w:szCs w:val="20"/>
                <w:lang w:eastAsia="en-GB"/>
              </w:rPr>
            </w:pPr>
            <w:r>
              <w:rPr>
                <w:rFonts w:cs="Arial"/>
                <w:b/>
                <w:color w:val="000000"/>
                <w:sz w:val="20"/>
                <w:szCs w:val="20"/>
                <w:lang w:eastAsia="en-GB"/>
              </w:rPr>
              <w:t>Commodity (</w:t>
            </w:r>
            <w:r w:rsidR="00C67673">
              <w:rPr>
                <w:rFonts w:cs="Arial"/>
                <w:b/>
                <w:color w:val="000000"/>
                <w:sz w:val="20"/>
                <w:szCs w:val="20"/>
                <w:lang w:eastAsia="en-GB"/>
              </w:rPr>
              <w:t>% consumers</w:t>
            </w:r>
            <w:r>
              <w:rPr>
                <w:rFonts w:cs="Arial"/>
                <w:b/>
                <w:color w:val="000000"/>
                <w:sz w:val="20"/>
                <w:szCs w:val="20"/>
                <w:lang w:eastAsia="en-GB"/>
              </w:rPr>
              <w:t>)</w:t>
            </w:r>
          </w:p>
        </w:tc>
        <w:tc>
          <w:tcPr>
            <w:tcW w:w="3402" w:type="dxa"/>
            <w:gridSpan w:val="2"/>
            <w:tcBorders>
              <w:top w:val="single" w:sz="4" w:space="0" w:color="auto"/>
              <w:left w:val="nil"/>
              <w:bottom w:val="single" w:sz="4" w:space="0" w:color="auto"/>
              <w:right w:val="single" w:sz="4" w:space="0" w:color="auto"/>
            </w:tcBorders>
          </w:tcPr>
          <w:p w14:paraId="2F680C46" w14:textId="658EB81D" w:rsidR="00C67673" w:rsidRDefault="005831FF" w:rsidP="003E7EBF">
            <w:pPr>
              <w:jc w:val="center"/>
              <w:rPr>
                <w:rFonts w:cs="Arial"/>
                <w:b/>
                <w:color w:val="000000"/>
                <w:sz w:val="20"/>
                <w:szCs w:val="20"/>
                <w:lang w:eastAsia="en-GB"/>
              </w:rPr>
            </w:pPr>
            <w:r>
              <w:rPr>
                <w:rFonts w:cs="Arial"/>
                <w:b/>
                <w:color w:val="000000"/>
                <w:sz w:val="20"/>
                <w:szCs w:val="20"/>
                <w:lang w:eastAsia="en-GB"/>
              </w:rPr>
              <w:t>Were</w:t>
            </w:r>
            <w:r w:rsidR="00C67673">
              <w:rPr>
                <w:rFonts w:cs="Arial"/>
                <w:b/>
                <w:color w:val="000000"/>
                <w:sz w:val="20"/>
                <w:szCs w:val="20"/>
                <w:lang w:eastAsia="en-GB"/>
              </w:rPr>
              <w:t xml:space="preserve"> nutrient loss data for this commodity</w:t>
            </w:r>
            <w:r>
              <w:rPr>
                <w:rFonts w:cs="Arial"/>
                <w:b/>
                <w:color w:val="000000"/>
                <w:sz w:val="20"/>
                <w:szCs w:val="20"/>
                <w:lang w:eastAsia="en-GB"/>
              </w:rPr>
              <w:t xml:space="preserve"> available</w:t>
            </w:r>
            <w:r w:rsidR="00C67673">
              <w:rPr>
                <w:rFonts w:cs="Arial"/>
                <w:b/>
                <w:color w:val="000000"/>
                <w:sz w:val="20"/>
                <w:szCs w:val="20"/>
                <w:lang w:eastAsia="en-GB"/>
              </w:rPr>
              <w:t>?</w:t>
            </w:r>
          </w:p>
        </w:tc>
      </w:tr>
      <w:tr w:rsidR="007C03C5" w:rsidRPr="00EA0A4E" w14:paraId="05B1ADC1" w14:textId="45AB9F6A" w:rsidTr="007C03C5">
        <w:trPr>
          <w:trHeight w:val="283"/>
        </w:trPr>
        <w:tc>
          <w:tcPr>
            <w:tcW w:w="1361" w:type="dxa"/>
            <w:vMerge/>
            <w:tcBorders>
              <w:left w:val="single" w:sz="4" w:space="0" w:color="auto"/>
              <w:bottom w:val="single" w:sz="4" w:space="0" w:color="auto"/>
              <w:right w:val="single" w:sz="4" w:space="0" w:color="auto"/>
            </w:tcBorders>
          </w:tcPr>
          <w:p w14:paraId="63E75C95" w14:textId="77777777" w:rsidR="00C67673" w:rsidRPr="00EA0A4E" w:rsidRDefault="00C67673" w:rsidP="003E7EBF">
            <w:pPr>
              <w:rPr>
                <w:rFonts w:cs="Arial"/>
                <w:color w:val="000000"/>
                <w:sz w:val="20"/>
                <w:szCs w:val="20"/>
                <w:lang w:eastAsia="en-GB"/>
              </w:rPr>
            </w:pPr>
          </w:p>
        </w:tc>
        <w:tc>
          <w:tcPr>
            <w:tcW w:w="3288" w:type="dxa"/>
            <w:vMerge/>
            <w:tcBorders>
              <w:top w:val="single" w:sz="4" w:space="0" w:color="auto"/>
              <w:left w:val="single" w:sz="4" w:space="0" w:color="auto"/>
              <w:bottom w:val="single" w:sz="4" w:space="0" w:color="auto"/>
              <w:right w:val="single" w:sz="4" w:space="0" w:color="auto"/>
            </w:tcBorders>
            <w:shd w:val="clear" w:color="auto" w:fill="auto"/>
            <w:vAlign w:val="bottom"/>
          </w:tcPr>
          <w:p w14:paraId="3DD79A7E" w14:textId="77777777" w:rsidR="00C67673" w:rsidRPr="00EA0A4E" w:rsidRDefault="00C67673" w:rsidP="003E7EBF">
            <w:pPr>
              <w:rPr>
                <w:rFonts w:cs="Arial"/>
                <w:color w:val="000000"/>
                <w:sz w:val="20"/>
                <w:szCs w:val="20"/>
                <w:lang w:eastAsia="en-GB"/>
              </w:rPr>
            </w:pPr>
          </w:p>
        </w:tc>
        <w:tc>
          <w:tcPr>
            <w:tcW w:w="1867" w:type="dxa"/>
            <w:tcBorders>
              <w:top w:val="single" w:sz="4" w:space="0" w:color="auto"/>
              <w:left w:val="nil"/>
              <w:bottom w:val="single" w:sz="4" w:space="0" w:color="auto"/>
              <w:right w:val="single" w:sz="4" w:space="0" w:color="auto"/>
            </w:tcBorders>
            <w:shd w:val="clear" w:color="auto" w:fill="auto"/>
            <w:noWrap/>
          </w:tcPr>
          <w:p w14:paraId="134EAFDD" w14:textId="77777777" w:rsidR="00C67673" w:rsidRPr="00D906D8" w:rsidRDefault="00C67673" w:rsidP="007C03C5">
            <w:pPr>
              <w:rPr>
                <w:rFonts w:cs="Arial"/>
                <w:color w:val="000000"/>
                <w:sz w:val="20"/>
                <w:szCs w:val="20"/>
                <w:lang w:eastAsia="en-GB"/>
              </w:rPr>
            </w:pPr>
            <w:r w:rsidRPr="00EA0A4E">
              <w:rPr>
                <w:rFonts w:cs="Arial"/>
                <w:b/>
                <w:bCs/>
                <w:color w:val="000000"/>
                <w:sz w:val="20"/>
                <w:szCs w:val="20"/>
                <w:lang w:eastAsia="en-GB"/>
              </w:rPr>
              <w:t>Australia</w:t>
            </w:r>
            <w:r w:rsidRPr="00EA0A4E">
              <w:rPr>
                <w:rFonts w:cs="Arial"/>
                <w:b/>
                <w:bCs/>
                <w:color w:val="000000"/>
                <w:sz w:val="20"/>
                <w:szCs w:val="20"/>
                <w:lang w:eastAsia="en-GB"/>
              </w:rPr>
              <w:br/>
              <w:t xml:space="preserve">2 years and above </w:t>
            </w:r>
          </w:p>
        </w:tc>
        <w:tc>
          <w:tcPr>
            <w:tcW w:w="1984" w:type="dxa"/>
            <w:tcBorders>
              <w:top w:val="nil"/>
              <w:left w:val="nil"/>
              <w:bottom w:val="single" w:sz="4" w:space="0" w:color="auto"/>
              <w:right w:val="single" w:sz="4" w:space="0" w:color="auto"/>
            </w:tcBorders>
            <w:shd w:val="clear" w:color="auto" w:fill="auto"/>
          </w:tcPr>
          <w:p w14:paraId="4CBD6DD4" w14:textId="77777777" w:rsidR="00C67673" w:rsidRPr="00D906D8" w:rsidRDefault="00C67673" w:rsidP="007C03C5">
            <w:pPr>
              <w:rPr>
                <w:rFonts w:cs="Arial"/>
                <w:color w:val="000000"/>
                <w:sz w:val="20"/>
                <w:szCs w:val="20"/>
                <w:lang w:eastAsia="en-GB"/>
              </w:rPr>
            </w:pPr>
            <w:r>
              <w:rPr>
                <w:rFonts w:cs="Arial"/>
                <w:b/>
                <w:color w:val="000000"/>
                <w:sz w:val="20"/>
                <w:szCs w:val="20"/>
                <w:lang w:eastAsia="en-GB"/>
              </w:rPr>
              <w:t>New Zealand</w:t>
            </w:r>
            <w:r>
              <w:rPr>
                <w:rFonts w:cs="Arial"/>
                <w:b/>
                <w:color w:val="000000"/>
                <w:sz w:val="20"/>
                <w:szCs w:val="20"/>
                <w:lang w:eastAsia="en-GB"/>
              </w:rPr>
              <w:br/>
            </w:r>
            <w:r w:rsidRPr="00EA0A4E">
              <w:rPr>
                <w:rFonts w:cs="Arial"/>
                <w:b/>
                <w:color w:val="000000"/>
                <w:sz w:val="20"/>
                <w:szCs w:val="20"/>
                <w:lang w:eastAsia="en-GB"/>
              </w:rPr>
              <w:t>5-14 years</w:t>
            </w:r>
          </w:p>
        </w:tc>
        <w:tc>
          <w:tcPr>
            <w:tcW w:w="2127" w:type="dxa"/>
            <w:tcBorders>
              <w:top w:val="nil"/>
              <w:left w:val="nil"/>
              <w:bottom w:val="single" w:sz="4" w:space="0" w:color="auto"/>
              <w:right w:val="single" w:sz="4" w:space="0" w:color="auto"/>
            </w:tcBorders>
            <w:shd w:val="clear" w:color="auto" w:fill="auto"/>
            <w:noWrap/>
          </w:tcPr>
          <w:p w14:paraId="1A2B2EDE" w14:textId="77777777" w:rsidR="00C67673" w:rsidRPr="00D906D8" w:rsidRDefault="00C67673" w:rsidP="007C03C5">
            <w:pPr>
              <w:rPr>
                <w:rFonts w:cs="Arial"/>
                <w:color w:val="000000"/>
                <w:sz w:val="20"/>
                <w:szCs w:val="20"/>
                <w:lang w:eastAsia="en-GB"/>
              </w:rPr>
            </w:pPr>
            <w:r>
              <w:rPr>
                <w:rFonts w:cs="Arial"/>
                <w:b/>
                <w:color w:val="000000"/>
                <w:sz w:val="20"/>
                <w:szCs w:val="20"/>
                <w:lang w:eastAsia="en-GB"/>
              </w:rPr>
              <w:t>New Zealand</w:t>
            </w:r>
            <w:r>
              <w:rPr>
                <w:rFonts w:cs="Arial"/>
                <w:b/>
                <w:color w:val="000000"/>
                <w:sz w:val="20"/>
                <w:szCs w:val="20"/>
                <w:lang w:eastAsia="en-GB"/>
              </w:rPr>
              <w:br/>
            </w:r>
            <w:r w:rsidRPr="00EA0A4E">
              <w:rPr>
                <w:rFonts w:cs="Arial"/>
                <w:b/>
                <w:color w:val="000000"/>
                <w:sz w:val="20"/>
                <w:szCs w:val="20"/>
                <w:lang w:eastAsia="en-GB"/>
              </w:rPr>
              <w:t>15 years and above</w:t>
            </w:r>
          </w:p>
        </w:tc>
        <w:tc>
          <w:tcPr>
            <w:tcW w:w="1701" w:type="dxa"/>
            <w:tcBorders>
              <w:top w:val="nil"/>
              <w:left w:val="nil"/>
              <w:bottom w:val="single" w:sz="4" w:space="0" w:color="auto"/>
              <w:right w:val="single" w:sz="4" w:space="0" w:color="auto"/>
            </w:tcBorders>
          </w:tcPr>
          <w:p w14:paraId="5203C94F" w14:textId="3300A86A" w:rsidR="00C67673" w:rsidRDefault="00C67673" w:rsidP="003E7EBF">
            <w:pPr>
              <w:jc w:val="center"/>
              <w:rPr>
                <w:rFonts w:cs="Arial"/>
                <w:b/>
                <w:color w:val="000000"/>
                <w:sz w:val="20"/>
                <w:szCs w:val="20"/>
                <w:lang w:eastAsia="en-GB"/>
              </w:rPr>
            </w:pPr>
            <w:r>
              <w:rPr>
                <w:rFonts w:cs="Arial"/>
                <w:b/>
                <w:color w:val="000000"/>
                <w:sz w:val="20"/>
                <w:szCs w:val="20"/>
                <w:lang w:eastAsia="en-GB"/>
              </w:rPr>
              <w:t>Vitamin C</w:t>
            </w:r>
          </w:p>
        </w:tc>
        <w:tc>
          <w:tcPr>
            <w:tcW w:w="1701" w:type="dxa"/>
            <w:tcBorders>
              <w:top w:val="nil"/>
              <w:left w:val="nil"/>
              <w:bottom w:val="single" w:sz="4" w:space="0" w:color="auto"/>
              <w:right w:val="single" w:sz="4" w:space="0" w:color="auto"/>
            </w:tcBorders>
          </w:tcPr>
          <w:p w14:paraId="640F7202" w14:textId="373AE145" w:rsidR="00C67673" w:rsidRDefault="00C67673" w:rsidP="003E7EBF">
            <w:pPr>
              <w:jc w:val="center"/>
              <w:rPr>
                <w:rFonts w:cs="Arial"/>
                <w:b/>
                <w:color w:val="000000"/>
                <w:sz w:val="20"/>
                <w:szCs w:val="20"/>
                <w:lang w:eastAsia="en-GB"/>
              </w:rPr>
            </w:pPr>
            <w:r>
              <w:rPr>
                <w:rFonts w:cs="Arial"/>
                <w:b/>
                <w:color w:val="000000"/>
                <w:sz w:val="20"/>
                <w:szCs w:val="20"/>
                <w:lang w:eastAsia="en-GB"/>
              </w:rPr>
              <w:sym w:font="Symbol" w:char="F062"/>
            </w:r>
            <w:r>
              <w:rPr>
                <w:rFonts w:cs="Arial"/>
                <w:b/>
                <w:color w:val="000000"/>
                <w:sz w:val="20"/>
                <w:szCs w:val="20"/>
                <w:lang w:eastAsia="en-GB"/>
              </w:rPr>
              <w:t>-carotene</w:t>
            </w:r>
          </w:p>
        </w:tc>
      </w:tr>
      <w:tr w:rsidR="007C03C5" w:rsidRPr="00EA0A4E" w14:paraId="26DF48AD" w14:textId="3F95A206" w:rsidTr="00E64EEF">
        <w:trPr>
          <w:trHeight w:val="283"/>
        </w:trPr>
        <w:tc>
          <w:tcPr>
            <w:tcW w:w="1361" w:type="dxa"/>
            <w:tcBorders>
              <w:top w:val="single" w:sz="4" w:space="0" w:color="auto"/>
              <w:left w:val="single" w:sz="4" w:space="0" w:color="auto"/>
              <w:right w:val="single" w:sz="4" w:space="0" w:color="auto"/>
            </w:tcBorders>
          </w:tcPr>
          <w:p w14:paraId="0C6373F2" w14:textId="77777777" w:rsidR="00C67673" w:rsidRPr="00363543" w:rsidRDefault="00C67673" w:rsidP="003E7EBF">
            <w:pPr>
              <w:rPr>
                <w:rFonts w:cs="Arial"/>
                <w:i/>
                <w:color w:val="000000"/>
                <w:sz w:val="20"/>
                <w:lang w:eastAsia="en-GB"/>
              </w:rPr>
            </w:pPr>
            <w:r w:rsidRPr="00EA0A4E">
              <w:rPr>
                <w:rFonts w:cs="Arial"/>
                <w:color w:val="000000"/>
                <w:sz w:val="20"/>
                <w:szCs w:val="20"/>
                <w:lang w:eastAsia="en-GB"/>
              </w:rPr>
              <w:t>Fruit</w:t>
            </w:r>
          </w:p>
        </w:tc>
        <w:tc>
          <w:tcPr>
            <w:tcW w:w="3288" w:type="dxa"/>
            <w:tcBorders>
              <w:top w:val="nil"/>
              <w:left w:val="single" w:sz="4" w:space="0" w:color="auto"/>
              <w:bottom w:val="single" w:sz="4" w:space="0" w:color="auto"/>
              <w:right w:val="single" w:sz="4" w:space="0" w:color="auto"/>
            </w:tcBorders>
            <w:shd w:val="clear" w:color="auto" w:fill="auto"/>
            <w:noWrap/>
          </w:tcPr>
          <w:p w14:paraId="5E63D28B" w14:textId="77777777" w:rsidR="00C67673" w:rsidRPr="007C03C5" w:rsidRDefault="00C67673" w:rsidP="00E64EEF">
            <w:pPr>
              <w:rPr>
                <w:rFonts w:cs="Arial"/>
                <w:color w:val="000000"/>
                <w:sz w:val="20"/>
                <w:lang w:eastAsia="en-GB"/>
              </w:rPr>
            </w:pPr>
            <w:r w:rsidRPr="007C03C5">
              <w:rPr>
                <w:rFonts w:cs="Arial"/>
                <w:color w:val="000000"/>
                <w:sz w:val="20"/>
                <w:lang w:eastAsia="en-GB"/>
              </w:rPr>
              <w:t>Berry fruit</w:t>
            </w:r>
          </w:p>
        </w:tc>
        <w:tc>
          <w:tcPr>
            <w:tcW w:w="1867" w:type="dxa"/>
            <w:tcBorders>
              <w:top w:val="nil"/>
              <w:left w:val="nil"/>
              <w:bottom w:val="single" w:sz="4" w:space="0" w:color="auto"/>
              <w:right w:val="single" w:sz="4" w:space="0" w:color="auto"/>
            </w:tcBorders>
            <w:shd w:val="clear" w:color="auto" w:fill="auto"/>
            <w:noWrap/>
          </w:tcPr>
          <w:p w14:paraId="36911136" w14:textId="3D718B25" w:rsidR="00C67673" w:rsidRPr="007C03C5" w:rsidRDefault="00A97AC0" w:rsidP="00E64EEF">
            <w:pPr>
              <w:rPr>
                <w:rFonts w:cs="Arial"/>
                <w:color w:val="000000"/>
                <w:sz w:val="20"/>
                <w:szCs w:val="20"/>
                <w:lang w:eastAsia="en-GB"/>
              </w:rPr>
            </w:pPr>
            <w:r w:rsidRPr="007C03C5">
              <w:rPr>
                <w:rFonts w:cs="Arial"/>
                <w:color w:val="000000"/>
                <w:sz w:val="20"/>
                <w:szCs w:val="20"/>
                <w:lang w:eastAsia="en-GB"/>
              </w:rPr>
              <w:t>Strawberry (</w:t>
            </w:r>
            <w:r w:rsidR="00C67673" w:rsidRPr="007C03C5">
              <w:rPr>
                <w:rFonts w:cs="Arial"/>
                <w:color w:val="000000"/>
                <w:sz w:val="20"/>
                <w:szCs w:val="20"/>
                <w:lang w:eastAsia="en-GB"/>
              </w:rPr>
              <w:t>3.9</w:t>
            </w:r>
            <w:r w:rsidRPr="007C03C5">
              <w:rPr>
                <w:rFonts w:cs="Arial"/>
                <w:color w:val="000000"/>
                <w:sz w:val="20"/>
                <w:szCs w:val="20"/>
                <w:lang w:eastAsia="en-GB"/>
              </w:rPr>
              <w:t>)</w:t>
            </w:r>
          </w:p>
        </w:tc>
        <w:tc>
          <w:tcPr>
            <w:tcW w:w="1984" w:type="dxa"/>
            <w:tcBorders>
              <w:top w:val="nil"/>
              <w:left w:val="nil"/>
              <w:bottom w:val="single" w:sz="4" w:space="0" w:color="auto"/>
              <w:right w:val="single" w:sz="4" w:space="0" w:color="auto"/>
            </w:tcBorders>
            <w:shd w:val="clear" w:color="auto" w:fill="auto"/>
            <w:noWrap/>
          </w:tcPr>
          <w:p w14:paraId="764E21FA" w14:textId="17768D79" w:rsidR="00C67673" w:rsidRPr="007C03C5" w:rsidRDefault="00A97AC0" w:rsidP="00E64EEF">
            <w:pPr>
              <w:rPr>
                <w:rFonts w:cs="Arial"/>
                <w:color w:val="000000"/>
                <w:sz w:val="20"/>
                <w:szCs w:val="20"/>
                <w:lang w:eastAsia="en-GB"/>
              </w:rPr>
            </w:pPr>
            <w:r w:rsidRPr="007C03C5">
              <w:rPr>
                <w:rFonts w:cs="Arial"/>
                <w:color w:val="000000"/>
                <w:sz w:val="20"/>
                <w:szCs w:val="20"/>
                <w:lang w:eastAsia="en-GB"/>
              </w:rPr>
              <w:t>Strawberry (</w:t>
            </w:r>
            <w:r w:rsidR="00C67673" w:rsidRPr="007C03C5">
              <w:rPr>
                <w:rFonts w:cs="Arial"/>
                <w:color w:val="000000"/>
                <w:sz w:val="20"/>
                <w:szCs w:val="20"/>
                <w:lang w:eastAsia="en-GB"/>
              </w:rPr>
              <w:t>1.8</w:t>
            </w:r>
            <w:r w:rsidRPr="007C03C5">
              <w:rPr>
                <w:rFonts w:cs="Arial"/>
                <w:color w:val="000000"/>
                <w:sz w:val="20"/>
                <w:szCs w:val="20"/>
                <w:lang w:eastAsia="en-GB"/>
              </w:rPr>
              <w:t>)</w:t>
            </w:r>
          </w:p>
        </w:tc>
        <w:tc>
          <w:tcPr>
            <w:tcW w:w="2127" w:type="dxa"/>
            <w:tcBorders>
              <w:top w:val="nil"/>
              <w:left w:val="nil"/>
              <w:bottom w:val="single" w:sz="4" w:space="0" w:color="auto"/>
              <w:right w:val="single" w:sz="4" w:space="0" w:color="auto"/>
            </w:tcBorders>
            <w:shd w:val="clear" w:color="auto" w:fill="auto"/>
            <w:noWrap/>
          </w:tcPr>
          <w:p w14:paraId="2E7A5A19" w14:textId="30E76AE8" w:rsidR="00C67673" w:rsidRPr="007C03C5" w:rsidRDefault="00A97AC0" w:rsidP="00E64EEF">
            <w:pPr>
              <w:rPr>
                <w:rFonts w:cs="Arial"/>
                <w:color w:val="000000"/>
                <w:sz w:val="20"/>
                <w:szCs w:val="20"/>
                <w:lang w:eastAsia="en-GB"/>
              </w:rPr>
            </w:pPr>
            <w:r w:rsidRPr="007C03C5">
              <w:rPr>
                <w:rFonts w:cs="Arial"/>
                <w:color w:val="000000"/>
                <w:sz w:val="20"/>
                <w:szCs w:val="20"/>
                <w:lang w:eastAsia="en-GB"/>
              </w:rPr>
              <w:t>Strawberry (</w:t>
            </w:r>
            <w:r w:rsidR="00C67673" w:rsidRPr="007C03C5">
              <w:rPr>
                <w:rFonts w:cs="Arial"/>
                <w:color w:val="000000"/>
                <w:sz w:val="20"/>
                <w:szCs w:val="20"/>
                <w:lang w:eastAsia="en-GB"/>
              </w:rPr>
              <w:t>1.6</w:t>
            </w:r>
            <w:r w:rsidRPr="007C03C5">
              <w:rPr>
                <w:rFonts w:cs="Arial"/>
                <w:color w:val="000000"/>
                <w:sz w:val="20"/>
                <w:szCs w:val="20"/>
                <w:lang w:eastAsia="en-GB"/>
              </w:rPr>
              <w:t>)</w:t>
            </w:r>
          </w:p>
        </w:tc>
        <w:tc>
          <w:tcPr>
            <w:tcW w:w="1701" w:type="dxa"/>
            <w:tcBorders>
              <w:top w:val="nil"/>
              <w:left w:val="nil"/>
              <w:bottom w:val="single" w:sz="4" w:space="0" w:color="auto"/>
              <w:right w:val="single" w:sz="4" w:space="0" w:color="auto"/>
            </w:tcBorders>
          </w:tcPr>
          <w:p w14:paraId="48433684" w14:textId="5274DC00" w:rsidR="00C67673" w:rsidRPr="00C67673" w:rsidRDefault="00C67673" w:rsidP="00A97AC0">
            <w:pPr>
              <w:jc w:val="center"/>
              <w:rPr>
                <w:rFonts w:cs="Arial"/>
                <w:color w:val="000000"/>
                <w:sz w:val="20"/>
                <w:szCs w:val="20"/>
                <w:lang w:eastAsia="en-GB"/>
              </w:rPr>
            </w:pPr>
            <w:r w:rsidRPr="00C67673">
              <w:rPr>
                <w:rFonts w:cs="Arial"/>
                <w:color w:val="000000"/>
                <w:sz w:val="20"/>
                <w:szCs w:val="20"/>
                <w:lang w:eastAsia="en-GB"/>
              </w:rPr>
              <w:t>Yes</w:t>
            </w:r>
          </w:p>
        </w:tc>
        <w:tc>
          <w:tcPr>
            <w:tcW w:w="1701" w:type="dxa"/>
            <w:tcBorders>
              <w:top w:val="nil"/>
              <w:left w:val="nil"/>
              <w:bottom w:val="single" w:sz="4" w:space="0" w:color="auto"/>
              <w:right w:val="single" w:sz="4" w:space="0" w:color="auto"/>
            </w:tcBorders>
          </w:tcPr>
          <w:p w14:paraId="6A759E36" w14:textId="2F017182" w:rsidR="00C67673" w:rsidRPr="00C67673" w:rsidRDefault="00C67673" w:rsidP="00A97AC0">
            <w:pPr>
              <w:jc w:val="center"/>
              <w:rPr>
                <w:rFonts w:cs="Arial"/>
                <w:color w:val="000000"/>
                <w:sz w:val="20"/>
                <w:szCs w:val="20"/>
                <w:lang w:eastAsia="en-GB"/>
              </w:rPr>
            </w:pPr>
            <w:r w:rsidRPr="00C67673">
              <w:rPr>
                <w:rFonts w:cs="Arial"/>
                <w:color w:val="000000"/>
                <w:sz w:val="20"/>
                <w:szCs w:val="20"/>
                <w:lang w:eastAsia="en-GB"/>
              </w:rPr>
              <w:t>No</w:t>
            </w:r>
          </w:p>
        </w:tc>
      </w:tr>
      <w:tr w:rsidR="007C03C5" w:rsidRPr="00EA0A4E" w14:paraId="74B17487" w14:textId="3D437C3F" w:rsidTr="00E64EEF">
        <w:trPr>
          <w:trHeight w:val="283"/>
        </w:trPr>
        <w:tc>
          <w:tcPr>
            <w:tcW w:w="1361" w:type="dxa"/>
            <w:tcBorders>
              <w:top w:val="nil"/>
              <w:left w:val="single" w:sz="4" w:space="0" w:color="auto"/>
              <w:right w:val="single" w:sz="4" w:space="0" w:color="auto"/>
            </w:tcBorders>
          </w:tcPr>
          <w:p w14:paraId="5EF3D549" w14:textId="77777777" w:rsidR="00C67673" w:rsidRPr="00363543" w:rsidRDefault="00C67673" w:rsidP="003E7EBF">
            <w:pPr>
              <w:ind w:leftChars="206" w:left="453"/>
              <w:rPr>
                <w:rFonts w:cs="Arial"/>
                <w:i/>
                <w:color w:val="000000"/>
                <w:sz w:val="20"/>
                <w:lang w:eastAsia="en-GB"/>
              </w:rPr>
            </w:pPr>
          </w:p>
        </w:tc>
        <w:tc>
          <w:tcPr>
            <w:tcW w:w="3288" w:type="dxa"/>
            <w:tcBorders>
              <w:top w:val="nil"/>
              <w:left w:val="single" w:sz="4" w:space="0" w:color="auto"/>
              <w:bottom w:val="single" w:sz="4" w:space="0" w:color="auto"/>
              <w:right w:val="single" w:sz="4" w:space="0" w:color="auto"/>
            </w:tcBorders>
            <w:shd w:val="clear" w:color="auto" w:fill="auto"/>
            <w:noWrap/>
          </w:tcPr>
          <w:p w14:paraId="4B4A3373" w14:textId="77777777" w:rsidR="00C67673" w:rsidRPr="007C03C5" w:rsidRDefault="00C67673" w:rsidP="00E64EEF">
            <w:pPr>
              <w:rPr>
                <w:rFonts w:cs="Arial"/>
                <w:color w:val="000000"/>
                <w:sz w:val="20"/>
                <w:lang w:eastAsia="en-GB"/>
              </w:rPr>
            </w:pPr>
            <w:r w:rsidRPr="007C03C5">
              <w:rPr>
                <w:rFonts w:cs="Arial"/>
                <w:color w:val="000000"/>
                <w:sz w:val="20"/>
                <w:lang w:eastAsia="en-GB"/>
              </w:rPr>
              <w:t>Citrus fruit</w:t>
            </w:r>
          </w:p>
        </w:tc>
        <w:tc>
          <w:tcPr>
            <w:tcW w:w="1867" w:type="dxa"/>
            <w:tcBorders>
              <w:top w:val="nil"/>
              <w:left w:val="nil"/>
              <w:bottom w:val="single" w:sz="4" w:space="0" w:color="auto"/>
              <w:right w:val="single" w:sz="4" w:space="0" w:color="auto"/>
            </w:tcBorders>
            <w:shd w:val="clear" w:color="auto" w:fill="auto"/>
            <w:noWrap/>
          </w:tcPr>
          <w:p w14:paraId="1A7DB8B8" w14:textId="5EEA7B5E" w:rsidR="00C67673" w:rsidRPr="007C03C5" w:rsidRDefault="007C03C5" w:rsidP="00E64EEF">
            <w:pPr>
              <w:rPr>
                <w:rFonts w:cs="Arial"/>
                <w:color w:val="000000"/>
                <w:sz w:val="20"/>
                <w:szCs w:val="20"/>
                <w:lang w:eastAsia="en-GB"/>
              </w:rPr>
            </w:pPr>
            <w:r w:rsidRPr="007C03C5">
              <w:rPr>
                <w:rFonts w:cs="Arial"/>
                <w:color w:val="000000"/>
                <w:sz w:val="20"/>
                <w:szCs w:val="20"/>
                <w:lang w:eastAsia="en-GB"/>
              </w:rPr>
              <w:t>Mandarin (</w:t>
            </w:r>
            <w:r w:rsidR="00C67673" w:rsidRPr="007C03C5">
              <w:rPr>
                <w:rFonts w:cs="Arial"/>
                <w:color w:val="000000"/>
                <w:sz w:val="20"/>
                <w:szCs w:val="20"/>
                <w:lang w:eastAsia="en-GB"/>
              </w:rPr>
              <w:t>7.8</w:t>
            </w:r>
            <w:r w:rsidRPr="007C03C5">
              <w:rPr>
                <w:rFonts w:cs="Arial"/>
                <w:color w:val="000000"/>
                <w:sz w:val="20"/>
                <w:szCs w:val="20"/>
                <w:lang w:eastAsia="en-GB"/>
              </w:rPr>
              <w:t>)</w:t>
            </w:r>
          </w:p>
          <w:p w14:paraId="78A4AC20" w14:textId="60937E09" w:rsidR="00A97AC0" w:rsidRPr="007C03C5" w:rsidRDefault="007C03C5" w:rsidP="00E64EEF">
            <w:pPr>
              <w:rPr>
                <w:rFonts w:cs="Arial"/>
                <w:color w:val="000000"/>
                <w:sz w:val="20"/>
                <w:szCs w:val="20"/>
                <w:lang w:eastAsia="en-GB"/>
              </w:rPr>
            </w:pPr>
            <w:r w:rsidRPr="007C03C5">
              <w:rPr>
                <w:rFonts w:cs="Arial"/>
                <w:color w:val="000000"/>
                <w:sz w:val="20"/>
                <w:szCs w:val="20"/>
                <w:lang w:eastAsia="en-GB"/>
              </w:rPr>
              <w:t>Orange (</w:t>
            </w:r>
            <w:r w:rsidR="00A97AC0" w:rsidRPr="007C03C5">
              <w:rPr>
                <w:rFonts w:cs="Arial"/>
                <w:color w:val="000000"/>
                <w:sz w:val="20"/>
                <w:szCs w:val="20"/>
                <w:lang w:eastAsia="en-GB"/>
              </w:rPr>
              <w:t>6.8</w:t>
            </w:r>
            <w:r w:rsidRPr="007C03C5">
              <w:rPr>
                <w:rFonts w:cs="Arial"/>
                <w:color w:val="000000"/>
                <w:sz w:val="20"/>
                <w:szCs w:val="20"/>
                <w:lang w:eastAsia="en-GB"/>
              </w:rPr>
              <w:t>)</w:t>
            </w:r>
          </w:p>
        </w:tc>
        <w:tc>
          <w:tcPr>
            <w:tcW w:w="1984" w:type="dxa"/>
            <w:tcBorders>
              <w:top w:val="nil"/>
              <w:left w:val="nil"/>
              <w:bottom w:val="single" w:sz="4" w:space="0" w:color="auto"/>
              <w:right w:val="single" w:sz="4" w:space="0" w:color="auto"/>
            </w:tcBorders>
            <w:shd w:val="clear" w:color="auto" w:fill="auto"/>
            <w:noWrap/>
          </w:tcPr>
          <w:p w14:paraId="156CD5EA" w14:textId="4D1FFB4F" w:rsidR="00C67673" w:rsidRPr="007C03C5" w:rsidRDefault="007C03C5" w:rsidP="00E64EEF">
            <w:pPr>
              <w:rPr>
                <w:rFonts w:cs="Arial"/>
                <w:color w:val="000000"/>
                <w:sz w:val="20"/>
                <w:szCs w:val="20"/>
                <w:lang w:eastAsia="en-GB"/>
              </w:rPr>
            </w:pPr>
            <w:r w:rsidRPr="007C03C5">
              <w:rPr>
                <w:rFonts w:cs="Arial"/>
                <w:color w:val="000000"/>
                <w:sz w:val="20"/>
                <w:szCs w:val="20"/>
                <w:lang w:eastAsia="en-GB"/>
              </w:rPr>
              <w:t>Orange (</w:t>
            </w:r>
            <w:r w:rsidR="00C67673" w:rsidRPr="007C03C5">
              <w:rPr>
                <w:rFonts w:cs="Arial"/>
                <w:color w:val="000000"/>
                <w:sz w:val="20"/>
                <w:szCs w:val="20"/>
                <w:lang w:eastAsia="en-GB"/>
              </w:rPr>
              <w:t>12.2</w:t>
            </w:r>
            <w:r w:rsidRPr="007C03C5">
              <w:rPr>
                <w:rFonts w:cs="Arial"/>
                <w:color w:val="000000"/>
                <w:sz w:val="20"/>
                <w:szCs w:val="20"/>
                <w:lang w:eastAsia="en-GB"/>
              </w:rPr>
              <w:t>)</w:t>
            </w:r>
          </w:p>
          <w:p w14:paraId="606C304C" w14:textId="34039B1F" w:rsidR="00A97AC0" w:rsidRPr="007C03C5" w:rsidRDefault="007C03C5" w:rsidP="00E64EEF">
            <w:pPr>
              <w:rPr>
                <w:rFonts w:cs="Arial"/>
                <w:color w:val="000000"/>
                <w:sz w:val="20"/>
                <w:szCs w:val="20"/>
                <w:lang w:eastAsia="en-GB"/>
              </w:rPr>
            </w:pPr>
            <w:r w:rsidRPr="007C03C5">
              <w:rPr>
                <w:rFonts w:cs="Arial"/>
                <w:color w:val="000000"/>
                <w:sz w:val="20"/>
                <w:szCs w:val="20"/>
                <w:lang w:eastAsia="en-GB"/>
              </w:rPr>
              <w:t>Mandarin (</w:t>
            </w:r>
            <w:r w:rsidR="00A97AC0" w:rsidRPr="007C03C5">
              <w:rPr>
                <w:rFonts w:cs="Arial"/>
                <w:color w:val="000000"/>
                <w:sz w:val="20"/>
                <w:szCs w:val="20"/>
                <w:lang w:eastAsia="en-GB"/>
              </w:rPr>
              <w:t>11.0</w:t>
            </w:r>
            <w:r w:rsidRPr="007C03C5">
              <w:rPr>
                <w:rFonts w:cs="Arial"/>
                <w:color w:val="000000"/>
                <w:sz w:val="20"/>
                <w:szCs w:val="20"/>
                <w:lang w:eastAsia="en-GB"/>
              </w:rPr>
              <w:t>)</w:t>
            </w:r>
          </w:p>
        </w:tc>
        <w:tc>
          <w:tcPr>
            <w:tcW w:w="2127" w:type="dxa"/>
            <w:tcBorders>
              <w:top w:val="nil"/>
              <w:left w:val="nil"/>
              <w:bottom w:val="single" w:sz="4" w:space="0" w:color="auto"/>
              <w:right w:val="single" w:sz="4" w:space="0" w:color="auto"/>
            </w:tcBorders>
            <w:shd w:val="clear" w:color="auto" w:fill="auto"/>
            <w:noWrap/>
          </w:tcPr>
          <w:p w14:paraId="5156DEB6" w14:textId="5CF30DF8" w:rsidR="00A97AC0" w:rsidRPr="007C03C5" w:rsidRDefault="007C03C5" w:rsidP="00E64EEF">
            <w:pPr>
              <w:rPr>
                <w:rFonts w:cs="Arial"/>
                <w:color w:val="000000"/>
                <w:sz w:val="20"/>
                <w:szCs w:val="20"/>
                <w:lang w:eastAsia="en-GB"/>
              </w:rPr>
            </w:pPr>
            <w:r w:rsidRPr="007C03C5">
              <w:rPr>
                <w:rFonts w:cs="Arial"/>
                <w:color w:val="000000"/>
                <w:sz w:val="20"/>
                <w:szCs w:val="20"/>
                <w:lang w:eastAsia="en-GB"/>
              </w:rPr>
              <w:t>Mandarin (</w:t>
            </w:r>
            <w:r w:rsidR="00A97AC0" w:rsidRPr="007C03C5">
              <w:rPr>
                <w:rFonts w:cs="Arial"/>
                <w:color w:val="000000"/>
                <w:sz w:val="20"/>
                <w:szCs w:val="20"/>
                <w:lang w:eastAsia="en-GB"/>
              </w:rPr>
              <w:t>7.3</w:t>
            </w:r>
            <w:r w:rsidRPr="007C03C5">
              <w:rPr>
                <w:rFonts w:cs="Arial"/>
                <w:color w:val="000000"/>
                <w:sz w:val="20"/>
                <w:szCs w:val="20"/>
                <w:lang w:eastAsia="en-GB"/>
              </w:rPr>
              <w:t>)</w:t>
            </w:r>
          </w:p>
          <w:p w14:paraId="3185CA5F" w14:textId="2100A996" w:rsidR="00C67673" w:rsidRPr="007C03C5" w:rsidRDefault="007C03C5" w:rsidP="00E64EEF">
            <w:pPr>
              <w:rPr>
                <w:rFonts w:cs="Arial"/>
                <w:color w:val="000000"/>
                <w:sz w:val="20"/>
                <w:szCs w:val="20"/>
                <w:lang w:eastAsia="en-GB"/>
              </w:rPr>
            </w:pPr>
            <w:r w:rsidRPr="007C03C5">
              <w:rPr>
                <w:rFonts w:cs="Arial"/>
                <w:color w:val="000000"/>
                <w:sz w:val="20"/>
                <w:szCs w:val="20"/>
                <w:lang w:eastAsia="en-GB"/>
              </w:rPr>
              <w:t>Orange (</w:t>
            </w:r>
            <w:r w:rsidR="00A97AC0" w:rsidRPr="007C03C5">
              <w:rPr>
                <w:rFonts w:cs="Arial"/>
                <w:color w:val="000000"/>
                <w:sz w:val="20"/>
                <w:szCs w:val="20"/>
                <w:lang w:eastAsia="en-GB"/>
              </w:rPr>
              <w:t>7.1</w:t>
            </w:r>
            <w:r w:rsidRPr="007C03C5">
              <w:rPr>
                <w:rFonts w:cs="Arial"/>
                <w:color w:val="000000"/>
                <w:sz w:val="20"/>
                <w:szCs w:val="20"/>
                <w:lang w:eastAsia="en-GB"/>
              </w:rPr>
              <w:t>)</w:t>
            </w:r>
          </w:p>
        </w:tc>
        <w:tc>
          <w:tcPr>
            <w:tcW w:w="1701" w:type="dxa"/>
            <w:tcBorders>
              <w:top w:val="nil"/>
              <w:left w:val="nil"/>
              <w:bottom w:val="single" w:sz="4" w:space="0" w:color="auto"/>
              <w:right w:val="single" w:sz="4" w:space="0" w:color="auto"/>
            </w:tcBorders>
          </w:tcPr>
          <w:p w14:paraId="72C5E978" w14:textId="571ABEAB" w:rsidR="00C67673" w:rsidRPr="00C67673" w:rsidRDefault="00A97AC0" w:rsidP="00A97AC0">
            <w:pPr>
              <w:jc w:val="center"/>
              <w:rPr>
                <w:rFonts w:cs="Arial"/>
                <w:color w:val="000000"/>
                <w:sz w:val="20"/>
                <w:szCs w:val="20"/>
                <w:lang w:eastAsia="en-GB"/>
              </w:rPr>
            </w:pPr>
            <w:r>
              <w:rPr>
                <w:rFonts w:cs="Arial"/>
                <w:color w:val="000000"/>
                <w:sz w:val="20"/>
                <w:szCs w:val="20"/>
                <w:lang w:eastAsia="en-GB"/>
              </w:rPr>
              <w:t>Yes</w:t>
            </w:r>
          </w:p>
        </w:tc>
        <w:tc>
          <w:tcPr>
            <w:tcW w:w="1701" w:type="dxa"/>
            <w:tcBorders>
              <w:top w:val="nil"/>
              <w:left w:val="nil"/>
              <w:bottom w:val="single" w:sz="4" w:space="0" w:color="auto"/>
              <w:right w:val="single" w:sz="4" w:space="0" w:color="auto"/>
            </w:tcBorders>
          </w:tcPr>
          <w:p w14:paraId="610255AD" w14:textId="14545E94" w:rsidR="00C67673" w:rsidRPr="00C67673" w:rsidRDefault="00A97AC0" w:rsidP="00A97AC0">
            <w:pPr>
              <w:jc w:val="center"/>
              <w:rPr>
                <w:rFonts w:cs="Arial"/>
                <w:color w:val="000000"/>
                <w:sz w:val="20"/>
                <w:szCs w:val="20"/>
                <w:lang w:eastAsia="en-GB"/>
              </w:rPr>
            </w:pPr>
            <w:r>
              <w:rPr>
                <w:rFonts w:cs="Arial"/>
                <w:color w:val="000000"/>
                <w:sz w:val="20"/>
                <w:szCs w:val="20"/>
                <w:lang w:eastAsia="en-GB"/>
              </w:rPr>
              <w:t>Yes (Orange</w:t>
            </w:r>
            <w:r w:rsidR="00037BD1">
              <w:rPr>
                <w:rFonts w:cs="Arial"/>
                <w:color w:val="000000"/>
                <w:sz w:val="20"/>
                <w:szCs w:val="20"/>
                <w:lang w:eastAsia="en-GB"/>
              </w:rPr>
              <w:t xml:space="preserve"> only</w:t>
            </w:r>
            <w:r>
              <w:rPr>
                <w:rFonts w:cs="Arial"/>
                <w:color w:val="000000"/>
                <w:sz w:val="20"/>
                <w:szCs w:val="20"/>
                <w:lang w:eastAsia="en-GB"/>
              </w:rPr>
              <w:t>)</w:t>
            </w:r>
          </w:p>
        </w:tc>
      </w:tr>
      <w:tr w:rsidR="007C03C5" w:rsidRPr="00EA0A4E" w14:paraId="03317888" w14:textId="319DB10E" w:rsidTr="00E64EEF">
        <w:trPr>
          <w:trHeight w:val="283"/>
        </w:trPr>
        <w:tc>
          <w:tcPr>
            <w:tcW w:w="1361" w:type="dxa"/>
            <w:tcBorders>
              <w:top w:val="nil"/>
              <w:left w:val="single" w:sz="4" w:space="0" w:color="auto"/>
              <w:right w:val="single" w:sz="4" w:space="0" w:color="auto"/>
            </w:tcBorders>
          </w:tcPr>
          <w:p w14:paraId="56D04CF6" w14:textId="77777777" w:rsidR="00C67673" w:rsidRPr="00363543" w:rsidRDefault="00C67673" w:rsidP="003E7EBF">
            <w:pPr>
              <w:ind w:leftChars="206" w:left="453"/>
              <w:rPr>
                <w:rFonts w:cs="Arial"/>
                <w:i/>
                <w:color w:val="000000"/>
                <w:sz w:val="20"/>
                <w:lang w:eastAsia="en-GB"/>
              </w:rPr>
            </w:pPr>
          </w:p>
        </w:tc>
        <w:tc>
          <w:tcPr>
            <w:tcW w:w="3288" w:type="dxa"/>
            <w:tcBorders>
              <w:top w:val="nil"/>
              <w:left w:val="single" w:sz="4" w:space="0" w:color="auto"/>
              <w:bottom w:val="single" w:sz="4" w:space="0" w:color="auto"/>
              <w:right w:val="single" w:sz="4" w:space="0" w:color="auto"/>
            </w:tcBorders>
            <w:shd w:val="clear" w:color="auto" w:fill="auto"/>
            <w:noWrap/>
          </w:tcPr>
          <w:p w14:paraId="10256531" w14:textId="77777777" w:rsidR="00C67673" w:rsidRPr="007C03C5" w:rsidRDefault="00C67673" w:rsidP="00E64EEF">
            <w:pPr>
              <w:rPr>
                <w:rFonts w:cs="Arial"/>
                <w:color w:val="000000"/>
                <w:sz w:val="20"/>
                <w:lang w:eastAsia="en-GB"/>
              </w:rPr>
            </w:pPr>
            <w:r w:rsidRPr="007C03C5">
              <w:rPr>
                <w:rFonts w:cs="Arial"/>
                <w:color w:val="000000"/>
                <w:sz w:val="20"/>
                <w:lang w:eastAsia="en-GB"/>
              </w:rPr>
              <w:t>Pome fruit</w:t>
            </w:r>
          </w:p>
        </w:tc>
        <w:tc>
          <w:tcPr>
            <w:tcW w:w="1867" w:type="dxa"/>
            <w:tcBorders>
              <w:top w:val="nil"/>
              <w:left w:val="nil"/>
              <w:bottom w:val="single" w:sz="4" w:space="0" w:color="auto"/>
              <w:right w:val="single" w:sz="4" w:space="0" w:color="auto"/>
            </w:tcBorders>
            <w:shd w:val="clear" w:color="auto" w:fill="auto"/>
            <w:noWrap/>
          </w:tcPr>
          <w:p w14:paraId="05A7CAE4" w14:textId="20A6D540" w:rsidR="00C67673" w:rsidRPr="007C03C5" w:rsidRDefault="007C03C5" w:rsidP="00E64EEF">
            <w:pPr>
              <w:rPr>
                <w:rFonts w:cs="Arial"/>
                <w:color w:val="000000"/>
                <w:sz w:val="20"/>
                <w:szCs w:val="20"/>
                <w:lang w:eastAsia="en-GB"/>
              </w:rPr>
            </w:pPr>
            <w:r w:rsidRPr="007C03C5">
              <w:rPr>
                <w:rFonts w:cs="Arial"/>
                <w:color w:val="000000"/>
                <w:sz w:val="20"/>
                <w:szCs w:val="20"/>
                <w:lang w:eastAsia="en-GB"/>
              </w:rPr>
              <w:t>Apple (</w:t>
            </w:r>
            <w:r w:rsidR="00C67673" w:rsidRPr="007C03C5">
              <w:rPr>
                <w:rFonts w:cs="Arial"/>
                <w:color w:val="000000"/>
                <w:sz w:val="20"/>
                <w:szCs w:val="20"/>
                <w:lang w:eastAsia="en-GB"/>
              </w:rPr>
              <w:t>22.7</w:t>
            </w:r>
            <w:r w:rsidRPr="007C03C5">
              <w:rPr>
                <w:rFonts w:cs="Arial"/>
                <w:color w:val="000000"/>
                <w:sz w:val="20"/>
                <w:szCs w:val="20"/>
                <w:lang w:eastAsia="en-GB"/>
              </w:rPr>
              <w:t>)</w:t>
            </w:r>
          </w:p>
        </w:tc>
        <w:tc>
          <w:tcPr>
            <w:tcW w:w="1984" w:type="dxa"/>
            <w:tcBorders>
              <w:top w:val="nil"/>
              <w:left w:val="nil"/>
              <w:bottom w:val="single" w:sz="4" w:space="0" w:color="auto"/>
              <w:right w:val="single" w:sz="4" w:space="0" w:color="auto"/>
            </w:tcBorders>
            <w:shd w:val="clear" w:color="auto" w:fill="auto"/>
            <w:noWrap/>
          </w:tcPr>
          <w:p w14:paraId="111F4840" w14:textId="058B9F63" w:rsidR="00C67673" w:rsidRPr="007C03C5" w:rsidRDefault="007C03C5" w:rsidP="00E64EEF">
            <w:pPr>
              <w:rPr>
                <w:rFonts w:cs="Arial"/>
                <w:color w:val="000000"/>
                <w:sz w:val="20"/>
                <w:szCs w:val="20"/>
                <w:lang w:eastAsia="en-GB"/>
              </w:rPr>
            </w:pPr>
            <w:r w:rsidRPr="007C03C5">
              <w:rPr>
                <w:rFonts w:cs="Arial"/>
                <w:color w:val="000000"/>
                <w:sz w:val="20"/>
                <w:szCs w:val="20"/>
                <w:lang w:eastAsia="en-GB"/>
              </w:rPr>
              <w:t>Apple (</w:t>
            </w:r>
            <w:r w:rsidR="00C67673" w:rsidRPr="007C03C5">
              <w:rPr>
                <w:rFonts w:cs="Arial"/>
                <w:color w:val="000000"/>
                <w:sz w:val="20"/>
                <w:szCs w:val="20"/>
                <w:lang w:eastAsia="en-GB"/>
              </w:rPr>
              <w:t>31.9</w:t>
            </w:r>
            <w:r w:rsidRPr="007C03C5">
              <w:rPr>
                <w:rFonts w:cs="Arial"/>
                <w:color w:val="000000"/>
                <w:sz w:val="20"/>
                <w:szCs w:val="20"/>
                <w:lang w:eastAsia="en-GB"/>
              </w:rPr>
              <w:t>)</w:t>
            </w:r>
          </w:p>
        </w:tc>
        <w:tc>
          <w:tcPr>
            <w:tcW w:w="2127" w:type="dxa"/>
            <w:tcBorders>
              <w:top w:val="nil"/>
              <w:left w:val="nil"/>
              <w:bottom w:val="single" w:sz="4" w:space="0" w:color="auto"/>
              <w:right w:val="single" w:sz="4" w:space="0" w:color="auto"/>
            </w:tcBorders>
            <w:shd w:val="clear" w:color="auto" w:fill="auto"/>
            <w:noWrap/>
          </w:tcPr>
          <w:p w14:paraId="7823744C" w14:textId="03CE0A25" w:rsidR="00C67673" w:rsidRPr="007C03C5" w:rsidRDefault="007C03C5" w:rsidP="00E64EEF">
            <w:pPr>
              <w:rPr>
                <w:rFonts w:cs="Arial"/>
                <w:color w:val="000000"/>
                <w:sz w:val="20"/>
                <w:szCs w:val="20"/>
                <w:lang w:eastAsia="en-GB"/>
              </w:rPr>
            </w:pPr>
            <w:r w:rsidRPr="007C03C5">
              <w:rPr>
                <w:rFonts w:cs="Arial"/>
                <w:color w:val="000000"/>
                <w:sz w:val="20"/>
                <w:szCs w:val="20"/>
                <w:lang w:eastAsia="en-GB"/>
              </w:rPr>
              <w:t>Apple (</w:t>
            </w:r>
            <w:r w:rsidR="00A97AC0" w:rsidRPr="007C03C5">
              <w:rPr>
                <w:rFonts w:cs="Arial"/>
                <w:color w:val="000000"/>
                <w:sz w:val="20"/>
                <w:szCs w:val="20"/>
                <w:lang w:eastAsia="en-GB"/>
              </w:rPr>
              <w:t>21.6</w:t>
            </w:r>
            <w:r w:rsidRPr="007C03C5">
              <w:rPr>
                <w:rFonts w:cs="Arial"/>
                <w:color w:val="000000"/>
                <w:sz w:val="20"/>
                <w:szCs w:val="20"/>
                <w:lang w:eastAsia="en-GB"/>
              </w:rPr>
              <w:t>)</w:t>
            </w:r>
          </w:p>
        </w:tc>
        <w:tc>
          <w:tcPr>
            <w:tcW w:w="1701" w:type="dxa"/>
            <w:tcBorders>
              <w:top w:val="nil"/>
              <w:left w:val="nil"/>
              <w:bottom w:val="single" w:sz="4" w:space="0" w:color="auto"/>
              <w:right w:val="single" w:sz="4" w:space="0" w:color="auto"/>
            </w:tcBorders>
          </w:tcPr>
          <w:p w14:paraId="1D432473" w14:textId="3002F933" w:rsidR="00C67673" w:rsidRPr="00C67673" w:rsidRDefault="00A97AC0" w:rsidP="00A97AC0">
            <w:pPr>
              <w:jc w:val="center"/>
              <w:rPr>
                <w:rFonts w:cs="Arial"/>
                <w:color w:val="000000"/>
                <w:sz w:val="20"/>
                <w:szCs w:val="20"/>
                <w:lang w:eastAsia="en-GB"/>
              </w:rPr>
            </w:pPr>
            <w:r>
              <w:rPr>
                <w:rFonts w:cs="Arial"/>
                <w:color w:val="000000"/>
                <w:sz w:val="20"/>
                <w:szCs w:val="20"/>
                <w:lang w:eastAsia="en-GB"/>
              </w:rPr>
              <w:t>Yes</w:t>
            </w:r>
          </w:p>
        </w:tc>
        <w:tc>
          <w:tcPr>
            <w:tcW w:w="1701" w:type="dxa"/>
            <w:tcBorders>
              <w:top w:val="nil"/>
              <w:left w:val="nil"/>
              <w:bottom w:val="single" w:sz="4" w:space="0" w:color="auto"/>
              <w:right w:val="single" w:sz="4" w:space="0" w:color="auto"/>
            </w:tcBorders>
          </w:tcPr>
          <w:p w14:paraId="099E2C72" w14:textId="431B6D85" w:rsidR="00C67673" w:rsidRPr="00C67673" w:rsidRDefault="00A97AC0" w:rsidP="00A97AC0">
            <w:pPr>
              <w:jc w:val="center"/>
              <w:rPr>
                <w:rFonts w:cs="Arial"/>
                <w:color w:val="000000"/>
                <w:sz w:val="20"/>
                <w:szCs w:val="20"/>
                <w:lang w:eastAsia="en-GB"/>
              </w:rPr>
            </w:pPr>
            <w:r>
              <w:rPr>
                <w:rFonts w:cs="Arial"/>
                <w:color w:val="000000"/>
                <w:sz w:val="20"/>
                <w:szCs w:val="20"/>
                <w:lang w:eastAsia="en-GB"/>
              </w:rPr>
              <w:t>Yes</w:t>
            </w:r>
          </w:p>
        </w:tc>
      </w:tr>
      <w:tr w:rsidR="007C03C5" w:rsidRPr="00EA0A4E" w14:paraId="31739D35" w14:textId="141BDA66" w:rsidTr="00E64EEF">
        <w:trPr>
          <w:trHeight w:val="283"/>
        </w:trPr>
        <w:tc>
          <w:tcPr>
            <w:tcW w:w="1361" w:type="dxa"/>
            <w:tcBorders>
              <w:top w:val="nil"/>
              <w:left w:val="single" w:sz="4" w:space="0" w:color="auto"/>
              <w:right w:val="single" w:sz="4" w:space="0" w:color="auto"/>
            </w:tcBorders>
          </w:tcPr>
          <w:p w14:paraId="1BE9A2B2" w14:textId="77777777" w:rsidR="00C67673" w:rsidRPr="00363543" w:rsidRDefault="00C67673" w:rsidP="003E7EBF">
            <w:pPr>
              <w:ind w:leftChars="206" w:left="453"/>
              <w:rPr>
                <w:rFonts w:cs="Arial"/>
                <w:i/>
                <w:color w:val="000000"/>
                <w:sz w:val="20"/>
                <w:lang w:eastAsia="en-GB"/>
              </w:rPr>
            </w:pPr>
          </w:p>
        </w:tc>
        <w:tc>
          <w:tcPr>
            <w:tcW w:w="3288" w:type="dxa"/>
            <w:tcBorders>
              <w:top w:val="nil"/>
              <w:left w:val="single" w:sz="4" w:space="0" w:color="auto"/>
              <w:bottom w:val="single" w:sz="4" w:space="0" w:color="auto"/>
              <w:right w:val="single" w:sz="4" w:space="0" w:color="auto"/>
            </w:tcBorders>
            <w:shd w:val="clear" w:color="auto" w:fill="auto"/>
            <w:noWrap/>
          </w:tcPr>
          <w:p w14:paraId="6D133D5D" w14:textId="77777777" w:rsidR="00C67673" w:rsidRPr="007C03C5" w:rsidRDefault="00C67673" w:rsidP="00E64EEF">
            <w:pPr>
              <w:rPr>
                <w:rFonts w:cs="Arial"/>
                <w:color w:val="000000"/>
                <w:sz w:val="20"/>
                <w:lang w:eastAsia="en-GB"/>
              </w:rPr>
            </w:pPr>
            <w:r w:rsidRPr="007C03C5">
              <w:rPr>
                <w:rFonts w:cs="Arial"/>
                <w:color w:val="000000"/>
                <w:sz w:val="20"/>
                <w:lang w:eastAsia="en-GB"/>
              </w:rPr>
              <w:t>Stone fruit</w:t>
            </w:r>
          </w:p>
        </w:tc>
        <w:tc>
          <w:tcPr>
            <w:tcW w:w="1867" w:type="dxa"/>
            <w:tcBorders>
              <w:top w:val="nil"/>
              <w:left w:val="nil"/>
              <w:bottom w:val="single" w:sz="4" w:space="0" w:color="auto"/>
              <w:right w:val="single" w:sz="4" w:space="0" w:color="auto"/>
            </w:tcBorders>
            <w:shd w:val="clear" w:color="auto" w:fill="auto"/>
            <w:noWrap/>
          </w:tcPr>
          <w:p w14:paraId="1625FA32" w14:textId="01A7BAD5" w:rsidR="00C67673" w:rsidRPr="007C03C5" w:rsidRDefault="001C1768" w:rsidP="00E64EEF">
            <w:pPr>
              <w:rPr>
                <w:rFonts w:cs="Arial"/>
                <w:color w:val="000000"/>
                <w:sz w:val="20"/>
                <w:szCs w:val="20"/>
                <w:lang w:eastAsia="en-GB"/>
              </w:rPr>
            </w:pPr>
            <w:r w:rsidRPr="007C03C5">
              <w:rPr>
                <w:rFonts w:cs="Arial"/>
                <w:color w:val="000000"/>
                <w:sz w:val="20"/>
                <w:szCs w:val="20"/>
                <w:lang w:eastAsia="en-GB"/>
              </w:rPr>
              <w:t>Peach (</w:t>
            </w:r>
            <w:r w:rsidR="00C67673" w:rsidRPr="007C03C5">
              <w:rPr>
                <w:rFonts w:cs="Arial"/>
                <w:color w:val="000000"/>
                <w:sz w:val="20"/>
                <w:szCs w:val="20"/>
                <w:lang w:eastAsia="en-GB"/>
              </w:rPr>
              <w:t>3.7</w:t>
            </w:r>
            <w:r w:rsidRPr="007C03C5">
              <w:rPr>
                <w:rFonts w:cs="Arial"/>
                <w:color w:val="000000"/>
                <w:sz w:val="20"/>
                <w:szCs w:val="20"/>
                <w:lang w:eastAsia="en-GB"/>
              </w:rPr>
              <w:t>)</w:t>
            </w:r>
          </w:p>
        </w:tc>
        <w:tc>
          <w:tcPr>
            <w:tcW w:w="1984" w:type="dxa"/>
            <w:tcBorders>
              <w:top w:val="nil"/>
              <w:left w:val="nil"/>
              <w:bottom w:val="single" w:sz="4" w:space="0" w:color="auto"/>
              <w:right w:val="single" w:sz="4" w:space="0" w:color="auto"/>
            </w:tcBorders>
            <w:shd w:val="clear" w:color="auto" w:fill="auto"/>
            <w:noWrap/>
          </w:tcPr>
          <w:p w14:paraId="49FC08BC" w14:textId="58AB5969" w:rsidR="00C67673" w:rsidRPr="007C03C5" w:rsidRDefault="001C1768" w:rsidP="00E64EEF">
            <w:pPr>
              <w:rPr>
                <w:rFonts w:cs="Arial"/>
                <w:color w:val="000000"/>
                <w:sz w:val="20"/>
                <w:szCs w:val="20"/>
                <w:lang w:eastAsia="en-GB"/>
              </w:rPr>
            </w:pPr>
            <w:r w:rsidRPr="007C03C5">
              <w:rPr>
                <w:rFonts w:cs="Arial"/>
                <w:color w:val="000000"/>
                <w:sz w:val="20"/>
                <w:szCs w:val="20"/>
                <w:lang w:eastAsia="en-GB"/>
              </w:rPr>
              <w:t>Peach (</w:t>
            </w:r>
            <w:r w:rsidR="00C67673" w:rsidRPr="007C03C5">
              <w:rPr>
                <w:rFonts w:cs="Arial"/>
                <w:color w:val="000000"/>
                <w:sz w:val="20"/>
                <w:szCs w:val="20"/>
                <w:lang w:eastAsia="en-GB"/>
              </w:rPr>
              <w:t>3.6</w:t>
            </w:r>
            <w:r w:rsidRPr="007C03C5">
              <w:rPr>
                <w:rFonts w:cs="Arial"/>
                <w:color w:val="000000"/>
                <w:sz w:val="20"/>
                <w:szCs w:val="20"/>
                <w:lang w:eastAsia="en-GB"/>
              </w:rPr>
              <w:t>)</w:t>
            </w:r>
          </w:p>
        </w:tc>
        <w:tc>
          <w:tcPr>
            <w:tcW w:w="2127" w:type="dxa"/>
            <w:tcBorders>
              <w:top w:val="nil"/>
              <w:left w:val="nil"/>
              <w:bottom w:val="single" w:sz="4" w:space="0" w:color="auto"/>
              <w:right w:val="single" w:sz="4" w:space="0" w:color="auto"/>
            </w:tcBorders>
            <w:shd w:val="clear" w:color="auto" w:fill="auto"/>
            <w:noWrap/>
          </w:tcPr>
          <w:p w14:paraId="64E7F374" w14:textId="3559525E" w:rsidR="00C67673" w:rsidRPr="007C03C5" w:rsidRDefault="0069479D" w:rsidP="00E64EEF">
            <w:pPr>
              <w:rPr>
                <w:rFonts w:cs="Arial"/>
                <w:color w:val="000000"/>
                <w:sz w:val="20"/>
                <w:szCs w:val="20"/>
                <w:lang w:eastAsia="en-GB"/>
              </w:rPr>
            </w:pPr>
            <w:r w:rsidRPr="007C03C5">
              <w:rPr>
                <w:rFonts w:cs="Arial"/>
                <w:color w:val="000000"/>
                <w:sz w:val="20"/>
                <w:szCs w:val="20"/>
                <w:lang w:eastAsia="en-GB"/>
              </w:rPr>
              <w:t>Peach (4.8)</w:t>
            </w:r>
          </w:p>
        </w:tc>
        <w:tc>
          <w:tcPr>
            <w:tcW w:w="1701" w:type="dxa"/>
            <w:tcBorders>
              <w:top w:val="nil"/>
              <w:left w:val="nil"/>
              <w:bottom w:val="single" w:sz="4" w:space="0" w:color="auto"/>
              <w:right w:val="single" w:sz="4" w:space="0" w:color="auto"/>
            </w:tcBorders>
          </w:tcPr>
          <w:p w14:paraId="4F1D3661" w14:textId="20005188" w:rsidR="00C67673" w:rsidRPr="00C67673" w:rsidRDefault="001C1768" w:rsidP="00A97AC0">
            <w:pPr>
              <w:jc w:val="center"/>
              <w:rPr>
                <w:rFonts w:cs="Arial"/>
                <w:color w:val="000000"/>
                <w:sz w:val="20"/>
                <w:szCs w:val="20"/>
                <w:lang w:eastAsia="en-GB"/>
              </w:rPr>
            </w:pPr>
            <w:r>
              <w:rPr>
                <w:rFonts w:cs="Arial"/>
                <w:color w:val="000000"/>
                <w:sz w:val="20"/>
                <w:szCs w:val="20"/>
                <w:lang w:eastAsia="en-GB"/>
              </w:rPr>
              <w:t>Yes</w:t>
            </w:r>
          </w:p>
        </w:tc>
        <w:tc>
          <w:tcPr>
            <w:tcW w:w="1701" w:type="dxa"/>
            <w:tcBorders>
              <w:top w:val="nil"/>
              <w:left w:val="nil"/>
              <w:bottom w:val="single" w:sz="4" w:space="0" w:color="auto"/>
              <w:right w:val="single" w:sz="4" w:space="0" w:color="auto"/>
            </w:tcBorders>
          </w:tcPr>
          <w:p w14:paraId="0B962B63" w14:textId="5E0F291F" w:rsidR="00C67673" w:rsidRPr="00C67673" w:rsidRDefault="001C1768" w:rsidP="00A97AC0">
            <w:pPr>
              <w:jc w:val="center"/>
              <w:rPr>
                <w:rFonts w:cs="Arial"/>
                <w:color w:val="000000"/>
                <w:sz w:val="20"/>
                <w:szCs w:val="20"/>
                <w:lang w:eastAsia="en-GB"/>
              </w:rPr>
            </w:pPr>
            <w:r>
              <w:rPr>
                <w:rFonts w:cs="Arial"/>
                <w:color w:val="000000"/>
                <w:sz w:val="20"/>
                <w:szCs w:val="20"/>
                <w:lang w:eastAsia="en-GB"/>
              </w:rPr>
              <w:t>Yes</w:t>
            </w:r>
          </w:p>
        </w:tc>
      </w:tr>
      <w:tr w:rsidR="007C03C5" w:rsidRPr="00EA0A4E" w14:paraId="314C78D2" w14:textId="1B0B2E83" w:rsidTr="00E64EEF">
        <w:trPr>
          <w:trHeight w:val="283"/>
        </w:trPr>
        <w:tc>
          <w:tcPr>
            <w:tcW w:w="1361" w:type="dxa"/>
            <w:tcBorders>
              <w:top w:val="nil"/>
              <w:left w:val="single" w:sz="4" w:space="0" w:color="auto"/>
              <w:bottom w:val="single" w:sz="4" w:space="0" w:color="auto"/>
              <w:right w:val="single" w:sz="4" w:space="0" w:color="auto"/>
            </w:tcBorders>
          </w:tcPr>
          <w:p w14:paraId="3B62BB98" w14:textId="77777777" w:rsidR="00C67673" w:rsidRPr="00363543" w:rsidRDefault="00C67673" w:rsidP="003E7EBF">
            <w:pPr>
              <w:ind w:leftChars="206" w:left="453"/>
              <w:rPr>
                <w:rFonts w:cs="Arial"/>
                <w:i/>
                <w:color w:val="000000"/>
                <w:sz w:val="20"/>
                <w:lang w:eastAsia="en-GB"/>
              </w:rPr>
            </w:pPr>
          </w:p>
        </w:tc>
        <w:tc>
          <w:tcPr>
            <w:tcW w:w="3288" w:type="dxa"/>
            <w:tcBorders>
              <w:top w:val="nil"/>
              <w:left w:val="single" w:sz="4" w:space="0" w:color="auto"/>
              <w:bottom w:val="single" w:sz="4" w:space="0" w:color="auto"/>
              <w:right w:val="single" w:sz="4" w:space="0" w:color="auto"/>
            </w:tcBorders>
            <w:shd w:val="clear" w:color="auto" w:fill="auto"/>
            <w:noWrap/>
          </w:tcPr>
          <w:p w14:paraId="55C378AE" w14:textId="77777777" w:rsidR="00C67673" w:rsidRPr="007C03C5" w:rsidRDefault="00C67673" w:rsidP="00E64EEF">
            <w:pPr>
              <w:rPr>
                <w:rFonts w:cs="Arial"/>
                <w:color w:val="000000"/>
                <w:sz w:val="20"/>
                <w:lang w:eastAsia="en-GB"/>
              </w:rPr>
            </w:pPr>
            <w:r w:rsidRPr="007C03C5">
              <w:rPr>
                <w:rFonts w:cs="Arial"/>
                <w:color w:val="000000"/>
                <w:sz w:val="20"/>
                <w:lang w:eastAsia="en-GB"/>
              </w:rPr>
              <w:t>Tropical and subtropical fruit</w:t>
            </w:r>
          </w:p>
        </w:tc>
        <w:tc>
          <w:tcPr>
            <w:tcW w:w="1867" w:type="dxa"/>
            <w:tcBorders>
              <w:top w:val="nil"/>
              <w:left w:val="nil"/>
              <w:bottom w:val="single" w:sz="4" w:space="0" w:color="auto"/>
              <w:right w:val="single" w:sz="4" w:space="0" w:color="auto"/>
            </w:tcBorders>
            <w:shd w:val="clear" w:color="auto" w:fill="auto"/>
            <w:noWrap/>
          </w:tcPr>
          <w:p w14:paraId="46F98978" w14:textId="3D483259" w:rsidR="00C67673" w:rsidRPr="007C03C5" w:rsidRDefault="007C03C5" w:rsidP="00E64EEF">
            <w:pPr>
              <w:rPr>
                <w:rFonts w:cs="Arial"/>
                <w:color w:val="000000"/>
                <w:sz w:val="20"/>
                <w:szCs w:val="20"/>
                <w:lang w:eastAsia="en-GB"/>
              </w:rPr>
            </w:pPr>
            <w:r w:rsidRPr="007C03C5">
              <w:rPr>
                <w:rFonts w:cs="Arial"/>
                <w:color w:val="000000"/>
                <w:sz w:val="20"/>
                <w:szCs w:val="20"/>
                <w:lang w:eastAsia="en-GB"/>
              </w:rPr>
              <w:t>Banana (</w:t>
            </w:r>
            <w:r w:rsidR="00C67673" w:rsidRPr="007C03C5">
              <w:rPr>
                <w:rFonts w:cs="Arial"/>
                <w:color w:val="000000"/>
                <w:sz w:val="20"/>
                <w:szCs w:val="20"/>
                <w:lang w:eastAsia="en-GB"/>
              </w:rPr>
              <w:t>17.5</w:t>
            </w:r>
            <w:r w:rsidRPr="007C03C5">
              <w:rPr>
                <w:rFonts w:cs="Arial"/>
                <w:color w:val="000000"/>
                <w:sz w:val="20"/>
                <w:szCs w:val="20"/>
                <w:lang w:eastAsia="en-GB"/>
              </w:rPr>
              <w:t>)</w:t>
            </w:r>
          </w:p>
        </w:tc>
        <w:tc>
          <w:tcPr>
            <w:tcW w:w="1984" w:type="dxa"/>
            <w:tcBorders>
              <w:top w:val="nil"/>
              <w:left w:val="nil"/>
              <w:bottom w:val="single" w:sz="4" w:space="0" w:color="auto"/>
              <w:right w:val="single" w:sz="4" w:space="0" w:color="auto"/>
            </w:tcBorders>
            <w:shd w:val="clear" w:color="auto" w:fill="auto"/>
            <w:noWrap/>
          </w:tcPr>
          <w:p w14:paraId="6E1BADC3" w14:textId="5918F4DA" w:rsidR="00C67673" w:rsidRPr="007C03C5" w:rsidRDefault="007C03C5" w:rsidP="00E64EEF">
            <w:pPr>
              <w:rPr>
                <w:rFonts w:cs="Arial"/>
                <w:color w:val="000000"/>
                <w:sz w:val="20"/>
                <w:szCs w:val="20"/>
                <w:lang w:eastAsia="en-GB"/>
              </w:rPr>
            </w:pPr>
            <w:r w:rsidRPr="007C03C5">
              <w:rPr>
                <w:rFonts w:cs="Arial"/>
                <w:color w:val="000000"/>
                <w:sz w:val="20"/>
                <w:szCs w:val="20"/>
                <w:lang w:eastAsia="en-GB"/>
              </w:rPr>
              <w:t>Banana (</w:t>
            </w:r>
            <w:r w:rsidR="00C67673" w:rsidRPr="007C03C5">
              <w:rPr>
                <w:rFonts w:cs="Arial"/>
                <w:color w:val="000000"/>
                <w:sz w:val="20"/>
                <w:szCs w:val="20"/>
                <w:lang w:eastAsia="en-GB"/>
              </w:rPr>
              <w:t>18.3</w:t>
            </w:r>
            <w:r w:rsidRPr="007C03C5">
              <w:rPr>
                <w:rFonts w:cs="Arial"/>
                <w:color w:val="000000"/>
                <w:sz w:val="20"/>
                <w:szCs w:val="20"/>
                <w:lang w:eastAsia="en-GB"/>
              </w:rPr>
              <w:t>)</w:t>
            </w:r>
          </w:p>
        </w:tc>
        <w:tc>
          <w:tcPr>
            <w:tcW w:w="2127" w:type="dxa"/>
            <w:tcBorders>
              <w:top w:val="nil"/>
              <w:left w:val="nil"/>
              <w:bottom w:val="single" w:sz="4" w:space="0" w:color="auto"/>
              <w:right w:val="single" w:sz="4" w:space="0" w:color="auto"/>
            </w:tcBorders>
            <w:shd w:val="clear" w:color="auto" w:fill="auto"/>
            <w:noWrap/>
          </w:tcPr>
          <w:p w14:paraId="36E604A2" w14:textId="05676275" w:rsidR="00C67673" w:rsidRPr="007C03C5" w:rsidRDefault="007C03C5" w:rsidP="00E64EEF">
            <w:pPr>
              <w:rPr>
                <w:rFonts w:cs="Arial"/>
                <w:color w:val="000000"/>
                <w:sz w:val="20"/>
                <w:szCs w:val="20"/>
                <w:lang w:eastAsia="en-GB"/>
              </w:rPr>
            </w:pPr>
            <w:r w:rsidRPr="007C03C5">
              <w:rPr>
                <w:rFonts w:cs="Arial"/>
                <w:color w:val="000000"/>
                <w:sz w:val="20"/>
                <w:szCs w:val="20"/>
                <w:lang w:eastAsia="en-GB"/>
              </w:rPr>
              <w:t>Banana (28.6)</w:t>
            </w:r>
          </w:p>
        </w:tc>
        <w:tc>
          <w:tcPr>
            <w:tcW w:w="1701" w:type="dxa"/>
            <w:tcBorders>
              <w:top w:val="nil"/>
              <w:left w:val="nil"/>
              <w:bottom w:val="single" w:sz="4" w:space="0" w:color="auto"/>
              <w:right w:val="single" w:sz="4" w:space="0" w:color="auto"/>
            </w:tcBorders>
          </w:tcPr>
          <w:p w14:paraId="7C379CCE" w14:textId="6ACBB4D6" w:rsidR="00C67673" w:rsidRPr="00C67673" w:rsidRDefault="007C03C5" w:rsidP="00A97AC0">
            <w:pPr>
              <w:jc w:val="center"/>
              <w:rPr>
                <w:rFonts w:cs="Arial"/>
                <w:color w:val="000000"/>
                <w:sz w:val="20"/>
                <w:szCs w:val="20"/>
                <w:lang w:eastAsia="en-GB"/>
              </w:rPr>
            </w:pPr>
            <w:r>
              <w:rPr>
                <w:rFonts w:cs="Arial"/>
                <w:color w:val="000000"/>
                <w:sz w:val="20"/>
                <w:szCs w:val="20"/>
                <w:lang w:eastAsia="en-GB"/>
              </w:rPr>
              <w:t>No</w:t>
            </w:r>
          </w:p>
        </w:tc>
        <w:tc>
          <w:tcPr>
            <w:tcW w:w="1701" w:type="dxa"/>
            <w:tcBorders>
              <w:top w:val="nil"/>
              <w:left w:val="nil"/>
              <w:bottom w:val="single" w:sz="4" w:space="0" w:color="auto"/>
              <w:right w:val="single" w:sz="4" w:space="0" w:color="auto"/>
            </w:tcBorders>
          </w:tcPr>
          <w:p w14:paraId="17041E40" w14:textId="3C498015" w:rsidR="00C67673" w:rsidRPr="00C67673" w:rsidRDefault="007C03C5" w:rsidP="00A97AC0">
            <w:pPr>
              <w:jc w:val="center"/>
              <w:rPr>
                <w:rFonts w:cs="Arial"/>
                <w:color w:val="000000"/>
                <w:sz w:val="20"/>
                <w:szCs w:val="20"/>
                <w:lang w:eastAsia="en-GB"/>
              </w:rPr>
            </w:pPr>
            <w:r>
              <w:rPr>
                <w:rFonts w:cs="Arial"/>
                <w:color w:val="000000"/>
                <w:sz w:val="20"/>
                <w:szCs w:val="20"/>
                <w:lang w:eastAsia="en-GB"/>
              </w:rPr>
              <w:t>No</w:t>
            </w:r>
          </w:p>
        </w:tc>
      </w:tr>
      <w:tr w:rsidR="007C03C5" w:rsidRPr="00EA0A4E" w14:paraId="26EB2413" w14:textId="14093BBE" w:rsidTr="00E64EEF">
        <w:trPr>
          <w:trHeight w:val="283"/>
        </w:trPr>
        <w:tc>
          <w:tcPr>
            <w:tcW w:w="1361" w:type="dxa"/>
            <w:tcBorders>
              <w:top w:val="single" w:sz="4" w:space="0" w:color="auto"/>
              <w:left w:val="single" w:sz="4" w:space="0" w:color="auto"/>
              <w:right w:val="single" w:sz="4" w:space="0" w:color="auto"/>
            </w:tcBorders>
          </w:tcPr>
          <w:p w14:paraId="5DC3CC15" w14:textId="77777777" w:rsidR="00C67673" w:rsidRDefault="00C67673" w:rsidP="003E7EBF">
            <w:pPr>
              <w:rPr>
                <w:rFonts w:cs="Arial"/>
                <w:i/>
                <w:color w:val="000000"/>
                <w:sz w:val="20"/>
                <w:szCs w:val="20"/>
                <w:lang w:eastAsia="en-GB"/>
              </w:rPr>
            </w:pPr>
            <w:r w:rsidRPr="00EA0A4E">
              <w:rPr>
                <w:rFonts w:cs="Arial"/>
                <w:color w:val="000000"/>
                <w:sz w:val="20"/>
                <w:szCs w:val="20"/>
                <w:lang w:eastAsia="en-GB"/>
              </w:rPr>
              <w:t>Vegetable</w:t>
            </w:r>
            <w:r>
              <w:rPr>
                <w:rFonts w:cs="Arial"/>
                <w:color w:val="000000"/>
                <w:sz w:val="20"/>
                <w:szCs w:val="20"/>
                <w:lang w:eastAsia="en-GB"/>
              </w:rPr>
              <w:t>s</w:t>
            </w:r>
          </w:p>
        </w:tc>
        <w:tc>
          <w:tcPr>
            <w:tcW w:w="3288" w:type="dxa"/>
            <w:tcBorders>
              <w:top w:val="nil"/>
              <w:left w:val="single" w:sz="4" w:space="0" w:color="auto"/>
              <w:bottom w:val="single" w:sz="4" w:space="0" w:color="auto"/>
              <w:right w:val="single" w:sz="4" w:space="0" w:color="auto"/>
            </w:tcBorders>
            <w:shd w:val="clear" w:color="auto" w:fill="auto"/>
            <w:hideMark/>
          </w:tcPr>
          <w:p w14:paraId="3B791985" w14:textId="77777777" w:rsidR="00C67673" w:rsidRPr="007C03C5" w:rsidRDefault="00C67673" w:rsidP="00E64EEF">
            <w:pPr>
              <w:rPr>
                <w:rFonts w:cs="Arial"/>
                <w:color w:val="000000"/>
                <w:sz w:val="20"/>
                <w:szCs w:val="20"/>
                <w:lang w:eastAsia="en-GB"/>
              </w:rPr>
            </w:pPr>
            <w:r w:rsidRPr="007C03C5">
              <w:rPr>
                <w:rFonts w:cs="Arial"/>
                <w:color w:val="000000"/>
                <w:sz w:val="20"/>
                <w:szCs w:val="20"/>
                <w:lang w:eastAsia="en-GB"/>
              </w:rPr>
              <w:t>Brassica vegetables</w:t>
            </w:r>
          </w:p>
        </w:tc>
        <w:tc>
          <w:tcPr>
            <w:tcW w:w="1867" w:type="dxa"/>
            <w:tcBorders>
              <w:top w:val="nil"/>
              <w:left w:val="nil"/>
              <w:bottom w:val="single" w:sz="4" w:space="0" w:color="auto"/>
              <w:right w:val="single" w:sz="4" w:space="0" w:color="auto"/>
            </w:tcBorders>
            <w:shd w:val="clear" w:color="auto" w:fill="auto"/>
            <w:noWrap/>
          </w:tcPr>
          <w:p w14:paraId="2FD4DFA1" w14:textId="1441F727" w:rsidR="00C67673" w:rsidRPr="007C03C5" w:rsidRDefault="00E3760F" w:rsidP="00E64EEF">
            <w:pPr>
              <w:rPr>
                <w:rFonts w:cs="Arial"/>
                <w:color w:val="000000"/>
                <w:sz w:val="20"/>
                <w:szCs w:val="20"/>
                <w:lang w:eastAsia="en-GB"/>
              </w:rPr>
            </w:pPr>
            <w:r>
              <w:rPr>
                <w:rFonts w:cs="Arial"/>
                <w:color w:val="000000"/>
                <w:sz w:val="20"/>
                <w:szCs w:val="20"/>
                <w:lang w:eastAsia="en-GB"/>
              </w:rPr>
              <w:t>Broccoli (</w:t>
            </w:r>
            <w:r w:rsidR="00C67673" w:rsidRPr="007C03C5">
              <w:rPr>
                <w:rFonts w:cs="Arial"/>
                <w:color w:val="000000"/>
                <w:sz w:val="20"/>
                <w:szCs w:val="20"/>
                <w:lang w:eastAsia="en-GB"/>
              </w:rPr>
              <w:t>6.5</w:t>
            </w:r>
            <w:r>
              <w:rPr>
                <w:rFonts w:cs="Arial"/>
                <w:color w:val="000000"/>
                <w:sz w:val="20"/>
                <w:szCs w:val="20"/>
                <w:lang w:eastAsia="en-GB"/>
              </w:rPr>
              <w:t>)</w:t>
            </w:r>
          </w:p>
        </w:tc>
        <w:tc>
          <w:tcPr>
            <w:tcW w:w="1984" w:type="dxa"/>
            <w:tcBorders>
              <w:top w:val="nil"/>
              <w:left w:val="nil"/>
              <w:bottom w:val="single" w:sz="4" w:space="0" w:color="auto"/>
              <w:right w:val="single" w:sz="4" w:space="0" w:color="auto"/>
            </w:tcBorders>
            <w:shd w:val="clear" w:color="auto" w:fill="auto"/>
            <w:noWrap/>
          </w:tcPr>
          <w:p w14:paraId="1493F4F0" w14:textId="60EE7316" w:rsidR="00C67673" w:rsidRPr="007C03C5" w:rsidRDefault="00E3760F" w:rsidP="00E64EEF">
            <w:pPr>
              <w:rPr>
                <w:rFonts w:cs="Arial"/>
                <w:color w:val="000000"/>
                <w:sz w:val="20"/>
                <w:szCs w:val="20"/>
                <w:lang w:eastAsia="en-GB"/>
              </w:rPr>
            </w:pPr>
            <w:r>
              <w:rPr>
                <w:rFonts w:cs="Arial"/>
                <w:color w:val="000000"/>
                <w:sz w:val="20"/>
                <w:szCs w:val="20"/>
                <w:lang w:eastAsia="en-GB"/>
              </w:rPr>
              <w:t>Broccoli (</w:t>
            </w:r>
            <w:r w:rsidR="00C67673" w:rsidRPr="007C03C5">
              <w:rPr>
                <w:rFonts w:cs="Arial"/>
                <w:color w:val="000000"/>
                <w:sz w:val="20"/>
                <w:szCs w:val="20"/>
                <w:lang w:eastAsia="en-GB"/>
              </w:rPr>
              <w:t>8.6</w:t>
            </w:r>
            <w:r>
              <w:rPr>
                <w:rFonts w:cs="Arial"/>
                <w:color w:val="000000"/>
                <w:sz w:val="20"/>
                <w:szCs w:val="20"/>
                <w:lang w:eastAsia="en-GB"/>
              </w:rPr>
              <w:t>)</w:t>
            </w:r>
          </w:p>
        </w:tc>
        <w:tc>
          <w:tcPr>
            <w:tcW w:w="2127" w:type="dxa"/>
            <w:tcBorders>
              <w:top w:val="nil"/>
              <w:left w:val="nil"/>
              <w:bottom w:val="single" w:sz="4" w:space="0" w:color="auto"/>
              <w:right w:val="single" w:sz="4" w:space="0" w:color="auto"/>
            </w:tcBorders>
            <w:shd w:val="clear" w:color="auto" w:fill="auto"/>
            <w:noWrap/>
          </w:tcPr>
          <w:p w14:paraId="0B285FAD" w14:textId="18CE1817" w:rsidR="00C67673" w:rsidRPr="007C03C5" w:rsidRDefault="00E3760F" w:rsidP="00E64EEF">
            <w:pPr>
              <w:rPr>
                <w:rFonts w:cs="Arial"/>
                <w:color w:val="000000"/>
                <w:sz w:val="20"/>
                <w:szCs w:val="20"/>
                <w:lang w:eastAsia="en-GB"/>
              </w:rPr>
            </w:pPr>
            <w:r>
              <w:rPr>
                <w:rFonts w:cs="Arial"/>
                <w:color w:val="000000"/>
                <w:sz w:val="20"/>
                <w:szCs w:val="20"/>
                <w:lang w:eastAsia="en-GB"/>
              </w:rPr>
              <w:t>Broccoli (9.7)</w:t>
            </w:r>
          </w:p>
        </w:tc>
        <w:tc>
          <w:tcPr>
            <w:tcW w:w="1701" w:type="dxa"/>
            <w:tcBorders>
              <w:top w:val="nil"/>
              <w:left w:val="nil"/>
              <w:bottom w:val="single" w:sz="4" w:space="0" w:color="auto"/>
              <w:right w:val="single" w:sz="4" w:space="0" w:color="auto"/>
            </w:tcBorders>
          </w:tcPr>
          <w:p w14:paraId="78E4D9D2" w14:textId="21435D0E" w:rsidR="00C67673" w:rsidRPr="00C67673" w:rsidRDefault="00E3760F" w:rsidP="00E3760F">
            <w:pPr>
              <w:jc w:val="center"/>
              <w:rPr>
                <w:rFonts w:cs="Arial"/>
                <w:color w:val="000000"/>
                <w:sz w:val="20"/>
                <w:szCs w:val="20"/>
                <w:lang w:eastAsia="en-GB"/>
              </w:rPr>
            </w:pPr>
            <w:r>
              <w:rPr>
                <w:rFonts w:cs="Arial"/>
                <w:color w:val="000000"/>
                <w:sz w:val="20"/>
                <w:szCs w:val="20"/>
                <w:lang w:eastAsia="en-GB"/>
              </w:rPr>
              <w:t>Yes</w:t>
            </w:r>
            <w:r w:rsidRPr="00E3760F">
              <w:rPr>
                <w:rFonts w:cs="Arial"/>
                <w:color w:val="000000"/>
                <w:sz w:val="20"/>
                <w:szCs w:val="20"/>
                <w:vertAlign w:val="superscript"/>
                <w:lang w:eastAsia="en-GB"/>
              </w:rPr>
              <w:t>1</w:t>
            </w:r>
          </w:p>
        </w:tc>
        <w:tc>
          <w:tcPr>
            <w:tcW w:w="1701" w:type="dxa"/>
            <w:tcBorders>
              <w:top w:val="nil"/>
              <w:left w:val="nil"/>
              <w:bottom w:val="single" w:sz="4" w:space="0" w:color="auto"/>
              <w:right w:val="single" w:sz="4" w:space="0" w:color="auto"/>
            </w:tcBorders>
          </w:tcPr>
          <w:p w14:paraId="4145AE3B" w14:textId="2E31D3E8" w:rsidR="00C67673" w:rsidRPr="00C67673" w:rsidRDefault="00E3760F" w:rsidP="00A97AC0">
            <w:pPr>
              <w:jc w:val="center"/>
              <w:rPr>
                <w:rFonts w:cs="Arial"/>
                <w:color w:val="000000"/>
                <w:sz w:val="20"/>
                <w:szCs w:val="20"/>
                <w:lang w:eastAsia="en-GB"/>
              </w:rPr>
            </w:pPr>
            <w:r>
              <w:rPr>
                <w:rFonts w:cs="Arial"/>
                <w:color w:val="000000"/>
                <w:sz w:val="20"/>
                <w:szCs w:val="20"/>
                <w:lang w:eastAsia="en-GB"/>
              </w:rPr>
              <w:t>No</w:t>
            </w:r>
          </w:p>
        </w:tc>
      </w:tr>
      <w:tr w:rsidR="007C03C5" w:rsidRPr="00EA0A4E" w14:paraId="526E4CC4" w14:textId="2939EED8" w:rsidTr="00E64EEF">
        <w:trPr>
          <w:trHeight w:val="283"/>
        </w:trPr>
        <w:tc>
          <w:tcPr>
            <w:tcW w:w="1361" w:type="dxa"/>
            <w:tcBorders>
              <w:top w:val="nil"/>
              <w:left w:val="single" w:sz="4" w:space="0" w:color="auto"/>
              <w:right w:val="single" w:sz="4" w:space="0" w:color="auto"/>
            </w:tcBorders>
          </w:tcPr>
          <w:p w14:paraId="25D3B788" w14:textId="77777777" w:rsidR="00C67673" w:rsidRDefault="00C67673" w:rsidP="003E7EBF">
            <w:pPr>
              <w:ind w:firstLineChars="200" w:firstLine="400"/>
              <w:rPr>
                <w:rFonts w:cs="Arial"/>
                <w:i/>
                <w:color w:val="000000"/>
                <w:sz w:val="20"/>
                <w:szCs w:val="20"/>
                <w:lang w:eastAsia="en-GB"/>
              </w:rPr>
            </w:pPr>
          </w:p>
        </w:tc>
        <w:tc>
          <w:tcPr>
            <w:tcW w:w="3288" w:type="dxa"/>
            <w:tcBorders>
              <w:top w:val="nil"/>
              <w:left w:val="single" w:sz="4" w:space="0" w:color="auto"/>
              <w:bottom w:val="single" w:sz="4" w:space="0" w:color="auto"/>
              <w:right w:val="single" w:sz="4" w:space="0" w:color="auto"/>
            </w:tcBorders>
            <w:shd w:val="clear" w:color="auto" w:fill="auto"/>
          </w:tcPr>
          <w:p w14:paraId="4634B2F3" w14:textId="77777777" w:rsidR="00C67673" w:rsidRPr="007C03C5" w:rsidRDefault="00C67673" w:rsidP="00E64EEF">
            <w:pPr>
              <w:rPr>
                <w:rFonts w:cs="Arial"/>
                <w:color w:val="000000"/>
                <w:sz w:val="20"/>
                <w:szCs w:val="20"/>
                <w:lang w:eastAsia="en-GB"/>
              </w:rPr>
            </w:pPr>
            <w:r w:rsidRPr="007C03C5">
              <w:rPr>
                <w:rFonts w:cs="Arial"/>
                <w:color w:val="000000"/>
                <w:sz w:val="20"/>
                <w:szCs w:val="20"/>
                <w:lang w:eastAsia="en-GB"/>
              </w:rPr>
              <w:t>Bulb vegetables</w:t>
            </w:r>
          </w:p>
        </w:tc>
        <w:tc>
          <w:tcPr>
            <w:tcW w:w="1867" w:type="dxa"/>
            <w:tcBorders>
              <w:top w:val="nil"/>
              <w:left w:val="nil"/>
              <w:bottom w:val="single" w:sz="4" w:space="0" w:color="auto"/>
              <w:right w:val="single" w:sz="4" w:space="0" w:color="auto"/>
            </w:tcBorders>
            <w:shd w:val="clear" w:color="auto" w:fill="auto"/>
            <w:noWrap/>
          </w:tcPr>
          <w:p w14:paraId="6EC1E63F" w14:textId="68350D0C" w:rsidR="00C67673" w:rsidRPr="007C03C5" w:rsidRDefault="00750D55" w:rsidP="00E64EEF">
            <w:pPr>
              <w:rPr>
                <w:rFonts w:cs="Arial"/>
                <w:color w:val="000000"/>
                <w:sz w:val="20"/>
                <w:szCs w:val="20"/>
                <w:lang w:eastAsia="en-GB"/>
              </w:rPr>
            </w:pPr>
            <w:r>
              <w:rPr>
                <w:rFonts w:cs="Arial"/>
                <w:color w:val="000000"/>
                <w:sz w:val="20"/>
                <w:szCs w:val="20"/>
                <w:lang w:eastAsia="en-GB"/>
              </w:rPr>
              <w:t>Onion (8.0)</w:t>
            </w:r>
          </w:p>
        </w:tc>
        <w:tc>
          <w:tcPr>
            <w:tcW w:w="1984" w:type="dxa"/>
            <w:tcBorders>
              <w:top w:val="nil"/>
              <w:left w:val="nil"/>
              <w:bottom w:val="single" w:sz="4" w:space="0" w:color="auto"/>
              <w:right w:val="single" w:sz="4" w:space="0" w:color="auto"/>
            </w:tcBorders>
            <w:shd w:val="clear" w:color="auto" w:fill="auto"/>
            <w:noWrap/>
          </w:tcPr>
          <w:p w14:paraId="1FAAF427" w14:textId="466282EA" w:rsidR="00C67673" w:rsidRPr="007C03C5" w:rsidRDefault="00750D55" w:rsidP="00E64EEF">
            <w:pPr>
              <w:rPr>
                <w:rFonts w:cs="Arial"/>
                <w:color w:val="000000"/>
                <w:sz w:val="20"/>
                <w:szCs w:val="20"/>
                <w:lang w:eastAsia="en-GB"/>
              </w:rPr>
            </w:pPr>
            <w:r>
              <w:rPr>
                <w:rFonts w:cs="Arial"/>
                <w:color w:val="000000"/>
                <w:sz w:val="20"/>
                <w:szCs w:val="20"/>
                <w:lang w:eastAsia="en-GB"/>
              </w:rPr>
              <w:t>Onion (</w:t>
            </w:r>
            <w:r w:rsidR="00C67673" w:rsidRPr="007C03C5">
              <w:rPr>
                <w:rFonts w:cs="Arial"/>
                <w:color w:val="000000"/>
                <w:sz w:val="20"/>
                <w:szCs w:val="20"/>
                <w:lang w:eastAsia="en-GB"/>
              </w:rPr>
              <w:t>13.7</w:t>
            </w:r>
            <w:r>
              <w:rPr>
                <w:rFonts w:cs="Arial"/>
                <w:color w:val="000000"/>
                <w:sz w:val="20"/>
                <w:szCs w:val="20"/>
                <w:lang w:eastAsia="en-GB"/>
              </w:rPr>
              <w:t>)</w:t>
            </w:r>
          </w:p>
        </w:tc>
        <w:tc>
          <w:tcPr>
            <w:tcW w:w="2127" w:type="dxa"/>
            <w:tcBorders>
              <w:top w:val="nil"/>
              <w:left w:val="nil"/>
              <w:bottom w:val="single" w:sz="4" w:space="0" w:color="auto"/>
              <w:right w:val="single" w:sz="4" w:space="0" w:color="auto"/>
            </w:tcBorders>
            <w:shd w:val="clear" w:color="auto" w:fill="auto"/>
            <w:noWrap/>
          </w:tcPr>
          <w:p w14:paraId="7C6539FB" w14:textId="41C7313C" w:rsidR="00C67673" w:rsidRPr="007C03C5" w:rsidRDefault="008D4455" w:rsidP="00E64EEF">
            <w:pPr>
              <w:rPr>
                <w:rFonts w:cs="Arial"/>
                <w:color w:val="000000"/>
                <w:sz w:val="20"/>
                <w:szCs w:val="20"/>
                <w:lang w:eastAsia="en-GB"/>
              </w:rPr>
            </w:pPr>
            <w:r>
              <w:rPr>
                <w:rFonts w:cs="Arial"/>
                <w:color w:val="000000"/>
                <w:sz w:val="20"/>
                <w:szCs w:val="20"/>
                <w:lang w:eastAsia="en-GB"/>
              </w:rPr>
              <w:t>Onion (</w:t>
            </w:r>
            <w:r w:rsidRPr="007C03C5">
              <w:rPr>
                <w:rFonts w:cs="Arial"/>
                <w:color w:val="000000"/>
                <w:sz w:val="20"/>
                <w:szCs w:val="20"/>
                <w:lang w:eastAsia="en-GB"/>
              </w:rPr>
              <w:t>1</w:t>
            </w:r>
            <w:r>
              <w:rPr>
                <w:rFonts w:cs="Arial"/>
                <w:color w:val="000000"/>
                <w:sz w:val="20"/>
                <w:szCs w:val="20"/>
                <w:lang w:eastAsia="en-GB"/>
              </w:rPr>
              <w:t>9.</w:t>
            </w:r>
            <w:r w:rsidR="00C702BD">
              <w:rPr>
                <w:rFonts w:cs="Arial"/>
                <w:color w:val="000000"/>
                <w:sz w:val="20"/>
                <w:szCs w:val="20"/>
                <w:lang w:eastAsia="en-GB"/>
              </w:rPr>
              <w:t>5</w:t>
            </w:r>
            <w:r>
              <w:rPr>
                <w:rFonts w:cs="Arial"/>
                <w:color w:val="000000"/>
                <w:sz w:val="20"/>
                <w:szCs w:val="20"/>
                <w:lang w:eastAsia="en-GB"/>
              </w:rPr>
              <w:t>)</w:t>
            </w:r>
          </w:p>
        </w:tc>
        <w:tc>
          <w:tcPr>
            <w:tcW w:w="1701" w:type="dxa"/>
            <w:tcBorders>
              <w:top w:val="nil"/>
              <w:left w:val="nil"/>
              <w:bottom w:val="single" w:sz="4" w:space="0" w:color="auto"/>
              <w:right w:val="single" w:sz="4" w:space="0" w:color="auto"/>
            </w:tcBorders>
          </w:tcPr>
          <w:p w14:paraId="586B4A01" w14:textId="37B776DE" w:rsidR="00C67673" w:rsidRPr="00C67673" w:rsidRDefault="00750D55" w:rsidP="00A97AC0">
            <w:pPr>
              <w:jc w:val="center"/>
              <w:rPr>
                <w:rFonts w:cs="Arial"/>
                <w:color w:val="000000"/>
                <w:sz w:val="20"/>
                <w:szCs w:val="20"/>
                <w:lang w:eastAsia="en-GB"/>
              </w:rPr>
            </w:pPr>
            <w:r>
              <w:rPr>
                <w:rFonts w:cs="Arial"/>
                <w:color w:val="000000"/>
                <w:sz w:val="20"/>
                <w:szCs w:val="20"/>
                <w:lang w:eastAsia="en-GB"/>
              </w:rPr>
              <w:t>No</w:t>
            </w:r>
          </w:p>
        </w:tc>
        <w:tc>
          <w:tcPr>
            <w:tcW w:w="1701" w:type="dxa"/>
            <w:tcBorders>
              <w:top w:val="nil"/>
              <w:left w:val="nil"/>
              <w:bottom w:val="single" w:sz="4" w:space="0" w:color="auto"/>
              <w:right w:val="single" w:sz="4" w:space="0" w:color="auto"/>
            </w:tcBorders>
          </w:tcPr>
          <w:p w14:paraId="2E8C8D0A" w14:textId="251C5459" w:rsidR="00C67673" w:rsidRPr="00C67673" w:rsidRDefault="00750D55" w:rsidP="00A97AC0">
            <w:pPr>
              <w:jc w:val="center"/>
              <w:rPr>
                <w:rFonts w:cs="Arial"/>
                <w:color w:val="000000"/>
                <w:sz w:val="20"/>
                <w:szCs w:val="20"/>
                <w:lang w:eastAsia="en-GB"/>
              </w:rPr>
            </w:pPr>
            <w:r>
              <w:rPr>
                <w:rFonts w:cs="Arial"/>
                <w:color w:val="000000"/>
                <w:sz w:val="20"/>
                <w:szCs w:val="20"/>
                <w:lang w:eastAsia="en-GB"/>
              </w:rPr>
              <w:t>No</w:t>
            </w:r>
          </w:p>
        </w:tc>
      </w:tr>
      <w:tr w:rsidR="007C03C5" w:rsidRPr="00EA0A4E" w14:paraId="047CD8BD" w14:textId="610B97CA" w:rsidTr="00E64EEF">
        <w:trPr>
          <w:trHeight w:val="283"/>
        </w:trPr>
        <w:tc>
          <w:tcPr>
            <w:tcW w:w="1361" w:type="dxa"/>
            <w:tcBorders>
              <w:top w:val="nil"/>
              <w:left w:val="single" w:sz="4" w:space="0" w:color="auto"/>
              <w:right w:val="single" w:sz="4" w:space="0" w:color="auto"/>
            </w:tcBorders>
          </w:tcPr>
          <w:p w14:paraId="6C83DB55" w14:textId="77777777" w:rsidR="00C67673" w:rsidRDefault="00C67673" w:rsidP="003E7EBF">
            <w:pPr>
              <w:ind w:firstLineChars="200" w:firstLine="400"/>
              <w:rPr>
                <w:rFonts w:cs="Arial"/>
                <w:i/>
                <w:color w:val="000000"/>
                <w:sz w:val="20"/>
                <w:szCs w:val="20"/>
                <w:lang w:eastAsia="en-GB"/>
              </w:rPr>
            </w:pPr>
          </w:p>
        </w:tc>
        <w:tc>
          <w:tcPr>
            <w:tcW w:w="3288" w:type="dxa"/>
            <w:tcBorders>
              <w:top w:val="nil"/>
              <w:left w:val="single" w:sz="4" w:space="0" w:color="auto"/>
              <w:bottom w:val="single" w:sz="4" w:space="0" w:color="auto"/>
              <w:right w:val="single" w:sz="4" w:space="0" w:color="auto"/>
            </w:tcBorders>
            <w:shd w:val="clear" w:color="auto" w:fill="auto"/>
            <w:hideMark/>
          </w:tcPr>
          <w:p w14:paraId="19824DCF" w14:textId="77777777" w:rsidR="00C67673" w:rsidRPr="007C03C5" w:rsidRDefault="00C67673" w:rsidP="00E64EEF">
            <w:pPr>
              <w:rPr>
                <w:rFonts w:cs="Arial"/>
                <w:color w:val="000000"/>
                <w:sz w:val="20"/>
                <w:szCs w:val="20"/>
                <w:lang w:eastAsia="en-GB"/>
              </w:rPr>
            </w:pPr>
            <w:r w:rsidRPr="007C03C5">
              <w:rPr>
                <w:rFonts w:cs="Arial"/>
                <w:color w:val="000000"/>
                <w:sz w:val="20"/>
                <w:szCs w:val="20"/>
                <w:lang w:eastAsia="en-GB"/>
              </w:rPr>
              <w:t>Fruiting vegetables</w:t>
            </w:r>
          </w:p>
        </w:tc>
        <w:tc>
          <w:tcPr>
            <w:tcW w:w="1867" w:type="dxa"/>
            <w:tcBorders>
              <w:top w:val="nil"/>
              <w:left w:val="nil"/>
              <w:bottom w:val="single" w:sz="4" w:space="0" w:color="auto"/>
              <w:right w:val="single" w:sz="4" w:space="0" w:color="auto"/>
            </w:tcBorders>
            <w:shd w:val="clear" w:color="auto" w:fill="auto"/>
            <w:noWrap/>
          </w:tcPr>
          <w:p w14:paraId="45AC8BC6" w14:textId="77777777" w:rsidR="00750D55" w:rsidRPr="00E64EEF" w:rsidRDefault="00750D55" w:rsidP="00E64EEF">
            <w:pPr>
              <w:rPr>
                <w:rFonts w:cs="Arial"/>
                <w:color w:val="000000"/>
                <w:sz w:val="20"/>
                <w:szCs w:val="20"/>
                <w:lang w:eastAsia="en-GB"/>
              </w:rPr>
            </w:pPr>
            <w:r w:rsidRPr="00E64EEF">
              <w:rPr>
                <w:rFonts w:cs="Arial"/>
                <w:color w:val="000000"/>
                <w:sz w:val="20"/>
                <w:szCs w:val="20"/>
                <w:lang w:eastAsia="en-GB"/>
              </w:rPr>
              <w:t>Tomato (18.4)</w:t>
            </w:r>
          </w:p>
          <w:p w14:paraId="63350DC4" w14:textId="70A33F1D" w:rsidR="00FC2926" w:rsidRPr="00E64EEF" w:rsidRDefault="00750D55" w:rsidP="00E64EEF">
            <w:pPr>
              <w:rPr>
                <w:rFonts w:cs="Arial"/>
                <w:color w:val="000000"/>
                <w:sz w:val="20"/>
                <w:szCs w:val="20"/>
                <w:lang w:eastAsia="en-GB"/>
              </w:rPr>
            </w:pPr>
            <w:r w:rsidRPr="00E64EEF">
              <w:rPr>
                <w:rFonts w:cs="Arial"/>
                <w:color w:val="000000"/>
                <w:sz w:val="20"/>
                <w:szCs w:val="20"/>
                <w:lang w:eastAsia="en-GB"/>
              </w:rPr>
              <w:t>Cucumber (</w:t>
            </w:r>
            <w:r w:rsidR="00C67673" w:rsidRPr="00E64EEF">
              <w:rPr>
                <w:rFonts w:cs="Arial"/>
                <w:color w:val="000000"/>
                <w:sz w:val="20"/>
                <w:szCs w:val="20"/>
                <w:lang w:eastAsia="en-GB"/>
              </w:rPr>
              <w:t>6.1</w:t>
            </w:r>
            <w:r w:rsidRPr="00E64EEF">
              <w:rPr>
                <w:rFonts w:cs="Arial"/>
                <w:color w:val="000000"/>
                <w:sz w:val="20"/>
                <w:szCs w:val="20"/>
                <w:lang w:eastAsia="en-GB"/>
              </w:rPr>
              <w:t>)</w:t>
            </w:r>
          </w:p>
          <w:p w14:paraId="36EFB07A" w14:textId="4C81BA00" w:rsidR="00FC2926" w:rsidRPr="00E64EEF" w:rsidRDefault="00E64EEF" w:rsidP="00E64EEF">
            <w:pPr>
              <w:rPr>
                <w:rFonts w:cs="Arial"/>
                <w:color w:val="000000"/>
                <w:sz w:val="20"/>
                <w:szCs w:val="20"/>
                <w:lang w:eastAsia="en-GB"/>
              </w:rPr>
            </w:pPr>
            <w:r w:rsidRPr="00E64EEF">
              <w:rPr>
                <w:rFonts w:cs="Arial"/>
                <w:color w:val="000000"/>
                <w:sz w:val="20"/>
                <w:szCs w:val="20"/>
                <w:lang w:eastAsia="en-GB"/>
              </w:rPr>
              <w:t>Corn (4.5)</w:t>
            </w:r>
          </w:p>
        </w:tc>
        <w:tc>
          <w:tcPr>
            <w:tcW w:w="1984" w:type="dxa"/>
            <w:tcBorders>
              <w:top w:val="nil"/>
              <w:left w:val="nil"/>
              <w:bottom w:val="single" w:sz="4" w:space="0" w:color="auto"/>
              <w:right w:val="single" w:sz="4" w:space="0" w:color="auto"/>
            </w:tcBorders>
            <w:shd w:val="clear" w:color="auto" w:fill="auto"/>
            <w:noWrap/>
          </w:tcPr>
          <w:p w14:paraId="4A43B04D" w14:textId="77777777" w:rsidR="00750D55" w:rsidRPr="00E64EEF" w:rsidRDefault="00750D55" w:rsidP="00E64EEF">
            <w:pPr>
              <w:rPr>
                <w:rFonts w:cs="Arial"/>
                <w:color w:val="000000"/>
                <w:sz w:val="20"/>
                <w:szCs w:val="20"/>
                <w:lang w:eastAsia="en-GB"/>
              </w:rPr>
            </w:pPr>
            <w:r w:rsidRPr="00E64EEF">
              <w:rPr>
                <w:rFonts w:cs="Arial"/>
                <w:color w:val="000000"/>
                <w:sz w:val="20"/>
                <w:szCs w:val="20"/>
                <w:lang w:eastAsia="en-GB"/>
              </w:rPr>
              <w:t>Tomato (9.5)</w:t>
            </w:r>
          </w:p>
          <w:p w14:paraId="548B03B3" w14:textId="26BAD138" w:rsidR="00087AE0" w:rsidRPr="00E64EEF" w:rsidRDefault="00750D55" w:rsidP="00E64EEF">
            <w:pPr>
              <w:rPr>
                <w:rFonts w:cs="Arial"/>
                <w:color w:val="000000"/>
                <w:sz w:val="20"/>
                <w:szCs w:val="20"/>
                <w:lang w:eastAsia="en-GB"/>
              </w:rPr>
            </w:pPr>
            <w:r w:rsidRPr="00E64EEF">
              <w:rPr>
                <w:rFonts w:cs="Arial"/>
                <w:color w:val="000000"/>
                <w:sz w:val="20"/>
                <w:szCs w:val="20"/>
                <w:lang w:eastAsia="en-GB"/>
              </w:rPr>
              <w:t>Cucumber (</w:t>
            </w:r>
            <w:r w:rsidR="00C67673" w:rsidRPr="00E64EEF">
              <w:rPr>
                <w:rFonts w:cs="Arial"/>
                <w:color w:val="000000"/>
                <w:sz w:val="20"/>
                <w:szCs w:val="20"/>
                <w:lang w:eastAsia="en-GB"/>
              </w:rPr>
              <w:t>7.8</w:t>
            </w:r>
            <w:r w:rsidRPr="00E64EEF">
              <w:rPr>
                <w:rFonts w:cs="Arial"/>
                <w:color w:val="000000"/>
                <w:sz w:val="20"/>
                <w:szCs w:val="20"/>
                <w:lang w:eastAsia="en-GB"/>
              </w:rPr>
              <w:t>)</w:t>
            </w:r>
          </w:p>
          <w:p w14:paraId="24520D97" w14:textId="3A92091F" w:rsidR="00087AE0" w:rsidRPr="00E64EEF" w:rsidRDefault="00E64EEF" w:rsidP="00E64EEF">
            <w:pPr>
              <w:rPr>
                <w:rFonts w:cs="Arial"/>
                <w:color w:val="000000"/>
                <w:sz w:val="20"/>
                <w:szCs w:val="20"/>
                <w:lang w:eastAsia="en-GB"/>
              </w:rPr>
            </w:pPr>
            <w:r w:rsidRPr="00E64EEF">
              <w:rPr>
                <w:rFonts w:cs="Arial"/>
                <w:color w:val="000000"/>
                <w:sz w:val="20"/>
                <w:szCs w:val="20"/>
                <w:lang w:eastAsia="en-GB"/>
              </w:rPr>
              <w:t>Corn (5.2)</w:t>
            </w:r>
          </w:p>
        </w:tc>
        <w:tc>
          <w:tcPr>
            <w:tcW w:w="2127" w:type="dxa"/>
            <w:tcBorders>
              <w:top w:val="nil"/>
              <w:left w:val="nil"/>
              <w:bottom w:val="single" w:sz="4" w:space="0" w:color="auto"/>
              <w:right w:val="single" w:sz="4" w:space="0" w:color="auto"/>
            </w:tcBorders>
            <w:shd w:val="clear" w:color="auto" w:fill="auto"/>
            <w:noWrap/>
          </w:tcPr>
          <w:p w14:paraId="026542FB" w14:textId="77777777" w:rsidR="00C67673" w:rsidRPr="00E64EEF" w:rsidRDefault="00750D55" w:rsidP="00E64EEF">
            <w:pPr>
              <w:rPr>
                <w:rFonts w:cs="Arial"/>
                <w:color w:val="000000"/>
                <w:sz w:val="20"/>
                <w:szCs w:val="20"/>
                <w:lang w:eastAsia="en-GB"/>
              </w:rPr>
            </w:pPr>
            <w:r w:rsidRPr="00E64EEF">
              <w:rPr>
                <w:rFonts w:cs="Arial"/>
                <w:color w:val="000000"/>
                <w:sz w:val="20"/>
                <w:szCs w:val="20"/>
                <w:lang w:eastAsia="en-GB"/>
              </w:rPr>
              <w:t>Tomato (19.5)</w:t>
            </w:r>
          </w:p>
          <w:p w14:paraId="07140E95" w14:textId="77777777" w:rsidR="00E64EEF" w:rsidRPr="00E64EEF" w:rsidRDefault="00E64EEF" w:rsidP="00E64EEF">
            <w:pPr>
              <w:rPr>
                <w:rFonts w:cs="Arial"/>
                <w:color w:val="000000"/>
                <w:sz w:val="20"/>
                <w:szCs w:val="20"/>
                <w:lang w:eastAsia="en-GB"/>
              </w:rPr>
            </w:pPr>
            <w:r w:rsidRPr="00E64EEF">
              <w:rPr>
                <w:rFonts w:cs="Arial"/>
                <w:color w:val="000000"/>
                <w:sz w:val="20"/>
                <w:szCs w:val="20"/>
                <w:lang w:eastAsia="en-GB"/>
              </w:rPr>
              <w:t>Capsicum (6.7)</w:t>
            </w:r>
          </w:p>
          <w:p w14:paraId="7AE02874" w14:textId="0F7A807C" w:rsidR="00E00CB3" w:rsidRPr="00E64EEF" w:rsidRDefault="00E64EEF" w:rsidP="00E64EEF">
            <w:pPr>
              <w:rPr>
                <w:rFonts w:cs="Arial"/>
                <w:color w:val="000000"/>
                <w:sz w:val="20"/>
                <w:szCs w:val="20"/>
                <w:lang w:eastAsia="en-GB"/>
              </w:rPr>
            </w:pPr>
            <w:r w:rsidRPr="00E64EEF">
              <w:rPr>
                <w:rFonts w:cs="Arial"/>
                <w:color w:val="000000"/>
                <w:sz w:val="20"/>
                <w:szCs w:val="20"/>
                <w:lang w:eastAsia="en-GB"/>
              </w:rPr>
              <w:t>Cucumber (5.5)</w:t>
            </w:r>
          </w:p>
        </w:tc>
        <w:tc>
          <w:tcPr>
            <w:tcW w:w="1701" w:type="dxa"/>
            <w:tcBorders>
              <w:top w:val="nil"/>
              <w:left w:val="nil"/>
              <w:bottom w:val="single" w:sz="4" w:space="0" w:color="auto"/>
              <w:right w:val="single" w:sz="4" w:space="0" w:color="auto"/>
            </w:tcBorders>
          </w:tcPr>
          <w:p w14:paraId="387E0A98" w14:textId="799B0CB9" w:rsidR="00C67673" w:rsidRPr="00C67673" w:rsidRDefault="00E64EEF" w:rsidP="00E64EEF">
            <w:pPr>
              <w:jc w:val="center"/>
              <w:rPr>
                <w:rFonts w:cs="Arial"/>
                <w:color w:val="000000"/>
                <w:sz w:val="20"/>
                <w:szCs w:val="20"/>
                <w:lang w:eastAsia="en-GB"/>
              </w:rPr>
            </w:pPr>
            <w:r>
              <w:rPr>
                <w:rFonts w:cs="Arial"/>
                <w:color w:val="000000"/>
                <w:sz w:val="20"/>
                <w:szCs w:val="20"/>
                <w:lang w:eastAsia="en-GB"/>
              </w:rPr>
              <w:t>Yes</w:t>
            </w:r>
          </w:p>
        </w:tc>
        <w:tc>
          <w:tcPr>
            <w:tcW w:w="1701" w:type="dxa"/>
            <w:tcBorders>
              <w:top w:val="nil"/>
              <w:left w:val="nil"/>
              <w:bottom w:val="single" w:sz="4" w:space="0" w:color="auto"/>
              <w:right w:val="single" w:sz="4" w:space="0" w:color="auto"/>
            </w:tcBorders>
          </w:tcPr>
          <w:p w14:paraId="14CB1473" w14:textId="70730B66" w:rsidR="00C67673" w:rsidRPr="00C67673" w:rsidRDefault="00750D55" w:rsidP="00E64EEF">
            <w:pPr>
              <w:jc w:val="center"/>
              <w:rPr>
                <w:rFonts w:cs="Arial"/>
                <w:color w:val="000000"/>
                <w:sz w:val="20"/>
                <w:szCs w:val="20"/>
                <w:lang w:eastAsia="en-GB"/>
              </w:rPr>
            </w:pPr>
            <w:r>
              <w:rPr>
                <w:rFonts w:cs="Arial"/>
                <w:color w:val="000000"/>
                <w:sz w:val="20"/>
                <w:szCs w:val="20"/>
                <w:lang w:eastAsia="en-GB"/>
              </w:rPr>
              <w:t>Yes</w:t>
            </w:r>
          </w:p>
        </w:tc>
      </w:tr>
      <w:tr w:rsidR="007C03C5" w:rsidRPr="00EA0A4E" w14:paraId="7E19068A" w14:textId="4DDC411D" w:rsidTr="00E64EEF">
        <w:trPr>
          <w:trHeight w:val="283"/>
        </w:trPr>
        <w:tc>
          <w:tcPr>
            <w:tcW w:w="1361" w:type="dxa"/>
            <w:tcBorders>
              <w:top w:val="nil"/>
              <w:left w:val="single" w:sz="4" w:space="0" w:color="auto"/>
              <w:right w:val="single" w:sz="4" w:space="0" w:color="auto"/>
            </w:tcBorders>
          </w:tcPr>
          <w:p w14:paraId="44938208" w14:textId="77777777" w:rsidR="00C67673" w:rsidRDefault="00C67673" w:rsidP="003E7EBF">
            <w:pPr>
              <w:ind w:firstLineChars="200" w:firstLine="400"/>
              <w:rPr>
                <w:rFonts w:cs="Arial"/>
                <w:i/>
                <w:color w:val="000000"/>
                <w:sz w:val="20"/>
                <w:szCs w:val="20"/>
                <w:lang w:eastAsia="en-GB"/>
              </w:rPr>
            </w:pPr>
          </w:p>
        </w:tc>
        <w:tc>
          <w:tcPr>
            <w:tcW w:w="3288" w:type="dxa"/>
            <w:tcBorders>
              <w:top w:val="nil"/>
              <w:left w:val="single" w:sz="4" w:space="0" w:color="auto"/>
              <w:bottom w:val="single" w:sz="4" w:space="0" w:color="auto"/>
              <w:right w:val="single" w:sz="4" w:space="0" w:color="auto"/>
            </w:tcBorders>
            <w:shd w:val="clear" w:color="auto" w:fill="auto"/>
            <w:hideMark/>
          </w:tcPr>
          <w:p w14:paraId="69F04FA9" w14:textId="77777777" w:rsidR="00C67673" w:rsidRPr="007C03C5" w:rsidRDefault="00C67673" w:rsidP="00E64EEF">
            <w:pPr>
              <w:rPr>
                <w:rFonts w:cs="Arial"/>
                <w:color w:val="000000"/>
                <w:sz w:val="20"/>
                <w:szCs w:val="20"/>
                <w:lang w:eastAsia="en-GB"/>
              </w:rPr>
            </w:pPr>
            <w:r w:rsidRPr="007C03C5">
              <w:rPr>
                <w:rFonts w:cs="Arial"/>
                <w:color w:val="000000"/>
                <w:sz w:val="20"/>
                <w:szCs w:val="20"/>
                <w:lang w:eastAsia="en-GB"/>
              </w:rPr>
              <w:t>Leafy vegetables</w:t>
            </w:r>
          </w:p>
        </w:tc>
        <w:tc>
          <w:tcPr>
            <w:tcW w:w="1867" w:type="dxa"/>
            <w:tcBorders>
              <w:top w:val="nil"/>
              <w:left w:val="nil"/>
              <w:bottom w:val="single" w:sz="4" w:space="0" w:color="auto"/>
              <w:right w:val="single" w:sz="4" w:space="0" w:color="auto"/>
            </w:tcBorders>
            <w:shd w:val="clear" w:color="auto" w:fill="auto"/>
            <w:noWrap/>
          </w:tcPr>
          <w:p w14:paraId="432CEFAB" w14:textId="45C0ED4E" w:rsidR="00C67673" w:rsidRPr="007C03C5" w:rsidRDefault="00750D55" w:rsidP="00E64EEF">
            <w:pPr>
              <w:rPr>
                <w:rFonts w:cs="Arial"/>
                <w:color w:val="000000"/>
                <w:sz w:val="20"/>
                <w:szCs w:val="20"/>
                <w:lang w:eastAsia="en-GB"/>
              </w:rPr>
            </w:pPr>
            <w:r>
              <w:rPr>
                <w:rFonts w:cs="Arial"/>
                <w:color w:val="000000"/>
                <w:sz w:val="20"/>
                <w:szCs w:val="20"/>
                <w:lang w:eastAsia="en-GB"/>
              </w:rPr>
              <w:t>Lettuce (</w:t>
            </w:r>
            <w:r w:rsidR="00C67673" w:rsidRPr="007C03C5">
              <w:rPr>
                <w:rFonts w:cs="Arial"/>
                <w:color w:val="000000"/>
                <w:sz w:val="20"/>
                <w:szCs w:val="20"/>
                <w:lang w:eastAsia="en-GB"/>
              </w:rPr>
              <w:t>12.9</w:t>
            </w:r>
            <w:r>
              <w:rPr>
                <w:rFonts w:cs="Arial"/>
                <w:color w:val="000000"/>
                <w:sz w:val="20"/>
                <w:szCs w:val="20"/>
                <w:lang w:eastAsia="en-GB"/>
              </w:rPr>
              <w:t>)</w:t>
            </w:r>
          </w:p>
        </w:tc>
        <w:tc>
          <w:tcPr>
            <w:tcW w:w="1984" w:type="dxa"/>
            <w:tcBorders>
              <w:top w:val="nil"/>
              <w:left w:val="nil"/>
              <w:bottom w:val="single" w:sz="4" w:space="0" w:color="auto"/>
              <w:right w:val="single" w:sz="4" w:space="0" w:color="auto"/>
            </w:tcBorders>
            <w:shd w:val="clear" w:color="auto" w:fill="auto"/>
            <w:noWrap/>
          </w:tcPr>
          <w:p w14:paraId="2DF354D4" w14:textId="7DC883BA" w:rsidR="00C67673" w:rsidRPr="007C03C5" w:rsidRDefault="00750D55" w:rsidP="00E64EEF">
            <w:pPr>
              <w:rPr>
                <w:rFonts w:cs="Arial"/>
                <w:color w:val="000000"/>
                <w:sz w:val="20"/>
                <w:szCs w:val="20"/>
                <w:lang w:eastAsia="en-GB"/>
              </w:rPr>
            </w:pPr>
            <w:r>
              <w:rPr>
                <w:rFonts w:cs="Arial"/>
                <w:color w:val="000000"/>
                <w:sz w:val="20"/>
                <w:szCs w:val="20"/>
                <w:lang w:eastAsia="en-GB"/>
              </w:rPr>
              <w:t>Lettuce (</w:t>
            </w:r>
            <w:r w:rsidR="00C67673" w:rsidRPr="007C03C5">
              <w:rPr>
                <w:rFonts w:cs="Arial"/>
                <w:color w:val="000000"/>
                <w:sz w:val="20"/>
                <w:szCs w:val="20"/>
                <w:lang w:eastAsia="en-GB"/>
              </w:rPr>
              <w:t>11.3</w:t>
            </w:r>
            <w:r>
              <w:rPr>
                <w:rFonts w:cs="Arial"/>
                <w:color w:val="000000"/>
                <w:sz w:val="20"/>
                <w:szCs w:val="20"/>
                <w:lang w:eastAsia="en-GB"/>
              </w:rPr>
              <w:t>)</w:t>
            </w:r>
          </w:p>
        </w:tc>
        <w:tc>
          <w:tcPr>
            <w:tcW w:w="2127" w:type="dxa"/>
            <w:tcBorders>
              <w:top w:val="nil"/>
              <w:left w:val="nil"/>
              <w:bottom w:val="single" w:sz="4" w:space="0" w:color="auto"/>
              <w:right w:val="single" w:sz="4" w:space="0" w:color="auto"/>
            </w:tcBorders>
            <w:shd w:val="clear" w:color="auto" w:fill="auto"/>
            <w:noWrap/>
          </w:tcPr>
          <w:p w14:paraId="6B0A1D75" w14:textId="395D2B9E" w:rsidR="00C67673" w:rsidRPr="007C03C5" w:rsidRDefault="00750D55" w:rsidP="00E64EEF">
            <w:pPr>
              <w:rPr>
                <w:rFonts w:cs="Arial"/>
                <w:color w:val="000000"/>
                <w:sz w:val="20"/>
                <w:szCs w:val="20"/>
                <w:lang w:eastAsia="en-GB"/>
              </w:rPr>
            </w:pPr>
            <w:r>
              <w:rPr>
                <w:rFonts w:cs="Arial"/>
                <w:color w:val="000000"/>
                <w:sz w:val="20"/>
                <w:szCs w:val="20"/>
                <w:lang w:eastAsia="en-GB"/>
              </w:rPr>
              <w:t>Lettuce (15.1)</w:t>
            </w:r>
          </w:p>
        </w:tc>
        <w:tc>
          <w:tcPr>
            <w:tcW w:w="1701" w:type="dxa"/>
            <w:tcBorders>
              <w:top w:val="nil"/>
              <w:left w:val="nil"/>
              <w:bottom w:val="single" w:sz="4" w:space="0" w:color="auto"/>
              <w:right w:val="single" w:sz="4" w:space="0" w:color="auto"/>
            </w:tcBorders>
          </w:tcPr>
          <w:p w14:paraId="1C2ACB8F" w14:textId="61B54A9A" w:rsidR="00C67673" w:rsidRPr="00C67673" w:rsidRDefault="00750D55" w:rsidP="00A97AC0">
            <w:pPr>
              <w:jc w:val="center"/>
              <w:rPr>
                <w:rFonts w:cs="Arial"/>
                <w:color w:val="000000"/>
                <w:sz w:val="20"/>
                <w:szCs w:val="20"/>
                <w:lang w:eastAsia="en-GB"/>
              </w:rPr>
            </w:pPr>
            <w:r>
              <w:rPr>
                <w:rFonts w:cs="Arial"/>
                <w:color w:val="000000"/>
                <w:sz w:val="20"/>
                <w:szCs w:val="20"/>
                <w:lang w:eastAsia="en-GB"/>
              </w:rPr>
              <w:t>Yes</w:t>
            </w:r>
          </w:p>
        </w:tc>
        <w:tc>
          <w:tcPr>
            <w:tcW w:w="1701" w:type="dxa"/>
            <w:tcBorders>
              <w:top w:val="nil"/>
              <w:left w:val="nil"/>
              <w:bottom w:val="single" w:sz="4" w:space="0" w:color="auto"/>
              <w:right w:val="single" w:sz="4" w:space="0" w:color="auto"/>
            </w:tcBorders>
          </w:tcPr>
          <w:p w14:paraId="15BADE5D" w14:textId="13C1ADA0" w:rsidR="00C67673" w:rsidRPr="00C67673" w:rsidRDefault="00750D55" w:rsidP="00A97AC0">
            <w:pPr>
              <w:jc w:val="center"/>
              <w:rPr>
                <w:rFonts w:cs="Arial"/>
                <w:color w:val="000000"/>
                <w:sz w:val="20"/>
                <w:szCs w:val="20"/>
                <w:lang w:eastAsia="en-GB"/>
              </w:rPr>
            </w:pPr>
            <w:r>
              <w:rPr>
                <w:rFonts w:cs="Arial"/>
                <w:color w:val="000000"/>
                <w:sz w:val="20"/>
                <w:szCs w:val="20"/>
                <w:lang w:eastAsia="en-GB"/>
              </w:rPr>
              <w:t>No</w:t>
            </w:r>
          </w:p>
        </w:tc>
      </w:tr>
      <w:tr w:rsidR="007C03C5" w:rsidRPr="00EA0A4E" w14:paraId="3D75D147" w14:textId="3494F108" w:rsidTr="00E64EEF">
        <w:trPr>
          <w:trHeight w:val="283"/>
        </w:trPr>
        <w:tc>
          <w:tcPr>
            <w:tcW w:w="1361" w:type="dxa"/>
            <w:tcBorders>
              <w:top w:val="nil"/>
              <w:left w:val="single" w:sz="4" w:space="0" w:color="auto"/>
              <w:right w:val="single" w:sz="4" w:space="0" w:color="auto"/>
            </w:tcBorders>
          </w:tcPr>
          <w:p w14:paraId="54659A00" w14:textId="77777777" w:rsidR="00C67673" w:rsidRDefault="00C67673" w:rsidP="003E7EBF">
            <w:pPr>
              <w:ind w:firstLineChars="200" w:firstLine="400"/>
              <w:rPr>
                <w:rFonts w:cs="Arial"/>
                <w:i/>
                <w:color w:val="000000"/>
                <w:sz w:val="20"/>
                <w:szCs w:val="20"/>
                <w:lang w:eastAsia="en-GB"/>
              </w:rPr>
            </w:pPr>
          </w:p>
        </w:tc>
        <w:tc>
          <w:tcPr>
            <w:tcW w:w="3288" w:type="dxa"/>
            <w:tcBorders>
              <w:top w:val="nil"/>
              <w:left w:val="single" w:sz="4" w:space="0" w:color="auto"/>
              <w:bottom w:val="single" w:sz="4" w:space="0" w:color="auto"/>
              <w:right w:val="single" w:sz="4" w:space="0" w:color="auto"/>
            </w:tcBorders>
            <w:shd w:val="clear" w:color="auto" w:fill="auto"/>
            <w:hideMark/>
          </w:tcPr>
          <w:p w14:paraId="58D1D940" w14:textId="77777777" w:rsidR="00C67673" w:rsidRPr="007C03C5" w:rsidRDefault="00C67673" w:rsidP="00E64EEF">
            <w:pPr>
              <w:rPr>
                <w:rFonts w:cs="Arial"/>
                <w:color w:val="000000"/>
                <w:sz w:val="20"/>
                <w:szCs w:val="20"/>
                <w:lang w:eastAsia="en-GB"/>
              </w:rPr>
            </w:pPr>
            <w:r w:rsidRPr="007C03C5">
              <w:rPr>
                <w:rFonts w:cs="Arial"/>
                <w:color w:val="000000"/>
                <w:sz w:val="20"/>
                <w:szCs w:val="20"/>
                <w:lang w:eastAsia="en-GB"/>
              </w:rPr>
              <w:t>Root and tuber vegetables</w:t>
            </w:r>
          </w:p>
        </w:tc>
        <w:tc>
          <w:tcPr>
            <w:tcW w:w="1867" w:type="dxa"/>
            <w:tcBorders>
              <w:top w:val="nil"/>
              <w:left w:val="nil"/>
              <w:bottom w:val="single" w:sz="4" w:space="0" w:color="auto"/>
              <w:right w:val="single" w:sz="4" w:space="0" w:color="auto"/>
            </w:tcBorders>
            <w:shd w:val="clear" w:color="auto" w:fill="auto"/>
            <w:noWrap/>
          </w:tcPr>
          <w:p w14:paraId="5BB9EBC6" w14:textId="77777777" w:rsidR="00750D55" w:rsidRDefault="00750D55" w:rsidP="00E64EEF">
            <w:pPr>
              <w:rPr>
                <w:rFonts w:cs="Arial"/>
                <w:color w:val="000000"/>
                <w:sz w:val="20"/>
                <w:szCs w:val="20"/>
                <w:lang w:eastAsia="en-GB"/>
              </w:rPr>
            </w:pPr>
            <w:r>
              <w:rPr>
                <w:rFonts w:cs="Arial"/>
                <w:color w:val="000000"/>
                <w:sz w:val="20"/>
                <w:szCs w:val="20"/>
                <w:lang w:eastAsia="en-GB"/>
              </w:rPr>
              <w:t>Potatoes (31.4)</w:t>
            </w:r>
          </w:p>
          <w:p w14:paraId="058851A2" w14:textId="23D5C868" w:rsidR="00C67673" w:rsidRPr="007C03C5" w:rsidRDefault="00750D55" w:rsidP="00E64EEF">
            <w:pPr>
              <w:rPr>
                <w:rFonts w:cs="Arial"/>
                <w:color w:val="000000"/>
                <w:sz w:val="20"/>
                <w:szCs w:val="20"/>
                <w:lang w:eastAsia="en-GB"/>
              </w:rPr>
            </w:pPr>
            <w:r>
              <w:rPr>
                <w:rFonts w:cs="Arial"/>
                <w:color w:val="000000"/>
                <w:sz w:val="20"/>
                <w:szCs w:val="20"/>
                <w:lang w:eastAsia="en-GB"/>
              </w:rPr>
              <w:t>Carrot (</w:t>
            </w:r>
            <w:r w:rsidR="00C67673" w:rsidRPr="007C03C5">
              <w:rPr>
                <w:rFonts w:cs="Arial"/>
                <w:color w:val="000000"/>
                <w:sz w:val="20"/>
                <w:szCs w:val="20"/>
                <w:lang w:eastAsia="en-GB"/>
              </w:rPr>
              <w:t>13.5</w:t>
            </w:r>
            <w:r>
              <w:rPr>
                <w:rFonts w:cs="Arial"/>
                <w:color w:val="000000"/>
                <w:sz w:val="20"/>
                <w:szCs w:val="20"/>
                <w:lang w:eastAsia="en-GB"/>
              </w:rPr>
              <w:t>)</w:t>
            </w:r>
          </w:p>
        </w:tc>
        <w:tc>
          <w:tcPr>
            <w:tcW w:w="1984" w:type="dxa"/>
            <w:tcBorders>
              <w:top w:val="nil"/>
              <w:left w:val="nil"/>
              <w:bottom w:val="single" w:sz="4" w:space="0" w:color="auto"/>
              <w:right w:val="single" w:sz="4" w:space="0" w:color="auto"/>
            </w:tcBorders>
            <w:shd w:val="clear" w:color="auto" w:fill="auto"/>
            <w:noWrap/>
          </w:tcPr>
          <w:p w14:paraId="7E9EEB5B" w14:textId="178130C9" w:rsidR="00BB7BAF" w:rsidRDefault="00BB7BAF" w:rsidP="00E64EEF">
            <w:pPr>
              <w:rPr>
                <w:rFonts w:cs="Arial"/>
                <w:color w:val="000000"/>
                <w:sz w:val="20"/>
                <w:szCs w:val="20"/>
                <w:lang w:eastAsia="en-GB"/>
              </w:rPr>
            </w:pPr>
            <w:r>
              <w:rPr>
                <w:rFonts w:cs="Arial"/>
                <w:color w:val="000000"/>
                <w:sz w:val="20"/>
                <w:szCs w:val="20"/>
                <w:lang w:eastAsia="en-GB"/>
              </w:rPr>
              <w:t>Potato (52.0)</w:t>
            </w:r>
            <w:r w:rsidR="00E21029">
              <w:rPr>
                <w:rFonts w:cs="Arial"/>
                <w:color w:val="000000"/>
                <w:sz w:val="20"/>
                <w:szCs w:val="20"/>
                <w:lang w:eastAsia="en-GB"/>
              </w:rPr>
              <w:t>*</w:t>
            </w:r>
          </w:p>
          <w:p w14:paraId="59B05E1C" w14:textId="79B39663" w:rsidR="00C67673" w:rsidRPr="007C03C5" w:rsidRDefault="00BB7BAF" w:rsidP="00E64EEF">
            <w:pPr>
              <w:rPr>
                <w:rFonts w:cs="Arial"/>
                <w:color w:val="000000"/>
                <w:sz w:val="20"/>
                <w:szCs w:val="20"/>
                <w:lang w:eastAsia="en-GB"/>
              </w:rPr>
            </w:pPr>
            <w:r>
              <w:rPr>
                <w:rFonts w:cs="Arial"/>
                <w:color w:val="000000"/>
                <w:sz w:val="20"/>
                <w:szCs w:val="20"/>
                <w:lang w:eastAsia="en-GB"/>
              </w:rPr>
              <w:t>Carrot (</w:t>
            </w:r>
            <w:r w:rsidR="00C67673" w:rsidRPr="007C03C5">
              <w:rPr>
                <w:rFonts w:cs="Arial"/>
                <w:color w:val="000000"/>
                <w:sz w:val="20"/>
                <w:szCs w:val="20"/>
                <w:lang w:eastAsia="en-GB"/>
              </w:rPr>
              <w:t>20.9)</w:t>
            </w:r>
          </w:p>
        </w:tc>
        <w:tc>
          <w:tcPr>
            <w:tcW w:w="2127" w:type="dxa"/>
            <w:tcBorders>
              <w:top w:val="nil"/>
              <w:left w:val="nil"/>
              <w:bottom w:val="single" w:sz="4" w:space="0" w:color="auto"/>
              <w:right w:val="single" w:sz="4" w:space="0" w:color="auto"/>
            </w:tcBorders>
            <w:shd w:val="clear" w:color="auto" w:fill="auto"/>
            <w:noWrap/>
          </w:tcPr>
          <w:p w14:paraId="62B0A5B3" w14:textId="4FA8B299" w:rsidR="00BB7BAF" w:rsidRDefault="00BB7BAF" w:rsidP="00E64EEF">
            <w:pPr>
              <w:rPr>
                <w:rFonts w:cs="Arial"/>
                <w:color w:val="000000"/>
                <w:sz w:val="20"/>
                <w:szCs w:val="20"/>
                <w:lang w:eastAsia="en-GB"/>
              </w:rPr>
            </w:pPr>
            <w:r>
              <w:rPr>
                <w:rFonts w:cs="Arial"/>
                <w:color w:val="000000"/>
                <w:sz w:val="20"/>
                <w:szCs w:val="20"/>
                <w:lang w:eastAsia="en-GB"/>
              </w:rPr>
              <w:t>Potato (46.5)</w:t>
            </w:r>
            <w:r w:rsidR="00E21029">
              <w:rPr>
                <w:rFonts w:cs="Arial"/>
                <w:color w:val="000000"/>
                <w:sz w:val="20"/>
                <w:szCs w:val="20"/>
                <w:lang w:eastAsia="en-GB"/>
              </w:rPr>
              <w:t>*</w:t>
            </w:r>
          </w:p>
          <w:p w14:paraId="5E174318" w14:textId="38A3102F" w:rsidR="00C67673" w:rsidRPr="007C03C5" w:rsidRDefault="00BB7BAF" w:rsidP="00E64EEF">
            <w:pPr>
              <w:rPr>
                <w:rFonts w:cs="Arial"/>
                <w:color w:val="000000"/>
                <w:sz w:val="20"/>
                <w:szCs w:val="20"/>
                <w:lang w:eastAsia="en-GB"/>
              </w:rPr>
            </w:pPr>
            <w:r>
              <w:rPr>
                <w:rFonts w:cs="Arial"/>
                <w:color w:val="000000"/>
                <w:sz w:val="20"/>
                <w:szCs w:val="20"/>
                <w:lang w:eastAsia="en-GB"/>
              </w:rPr>
              <w:t>Carrot (17.5)</w:t>
            </w:r>
          </w:p>
        </w:tc>
        <w:tc>
          <w:tcPr>
            <w:tcW w:w="1701" w:type="dxa"/>
            <w:tcBorders>
              <w:top w:val="nil"/>
              <w:left w:val="nil"/>
              <w:bottom w:val="single" w:sz="4" w:space="0" w:color="auto"/>
              <w:right w:val="single" w:sz="4" w:space="0" w:color="auto"/>
            </w:tcBorders>
          </w:tcPr>
          <w:p w14:paraId="0FCC7188" w14:textId="66DD6D65" w:rsidR="00C67673" w:rsidRPr="00C67673" w:rsidRDefault="00037BD1" w:rsidP="00A97AC0">
            <w:pPr>
              <w:jc w:val="center"/>
              <w:rPr>
                <w:rFonts w:cs="Arial"/>
                <w:color w:val="000000"/>
                <w:sz w:val="20"/>
                <w:szCs w:val="20"/>
                <w:lang w:eastAsia="en-GB"/>
              </w:rPr>
            </w:pPr>
            <w:r>
              <w:rPr>
                <w:rFonts w:cs="Arial"/>
                <w:color w:val="000000"/>
                <w:sz w:val="20"/>
                <w:szCs w:val="20"/>
                <w:lang w:eastAsia="en-GB"/>
              </w:rPr>
              <w:t>Yes</w:t>
            </w:r>
          </w:p>
        </w:tc>
        <w:tc>
          <w:tcPr>
            <w:tcW w:w="1701" w:type="dxa"/>
            <w:tcBorders>
              <w:top w:val="nil"/>
              <w:left w:val="nil"/>
              <w:bottom w:val="single" w:sz="4" w:space="0" w:color="auto"/>
              <w:right w:val="single" w:sz="4" w:space="0" w:color="auto"/>
            </w:tcBorders>
          </w:tcPr>
          <w:p w14:paraId="50EF7DDF" w14:textId="7A5FB6B0" w:rsidR="00C67673" w:rsidRPr="00C67673" w:rsidRDefault="00750D55" w:rsidP="00037BD1">
            <w:pPr>
              <w:jc w:val="center"/>
              <w:rPr>
                <w:rFonts w:cs="Arial"/>
                <w:color w:val="000000"/>
                <w:sz w:val="20"/>
                <w:szCs w:val="20"/>
                <w:lang w:eastAsia="en-GB"/>
              </w:rPr>
            </w:pPr>
            <w:r>
              <w:rPr>
                <w:rFonts w:cs="Arial"/>
                <w:color w:val="000000"/>
                <w:sz w:val="20"/>
                <w:szCs w:val="20"/>
                <w:lang w:eastAsia="en-GB"/>
              </w:rPr>
              <w:t>Yes (</w:t>
            </w:r>
            <w:r w:rsidR="00037BD1">
              <w:rPr>
                <w:rFonts w:cs="Arial"/>
                <w:color w:val="000000"/>
                <w:sz w:val="20"/>
                <w:szCs w:val="20"/>
                <w:lang w:eastAsia="en-GB"/>
              </w:rPr>
              <w:t>C</w:t>
            </w:r>
            <w:r>
              <w:rPr>
                <w:rFonts w:cs="Arial"/>
                <w:color w:val="000000"/>
                <w:sz w:val="20"/>
                <w:szCs w:val="20"/>
                <w:lang w:eastAsia="en-GB"/>
              </w:rPr>
              <w:t>arrot</w:t>
            </w:r>
            <w:r w:rsidR="00037BD1">
              <w:rPr>
                <w:rFonts w:cs="Arial"/>
                <w:color w:val="000000"/>
                <w:sz w:val="20"/>
                <w:szCs w:val="20"/>
                <w:lang w:eastAsia="en-GB"/>
              </w:rPr>
              <w:t xml:space="preserve"> only</w:t>
            </w:r>
            <w:r>
              <w:rPr>
                <w:rFonts w:cs="Arial"/>
                <w:color w:val="000000"/>
                <w:sz w:val="20"/>
                <w:szCs w:val="20"/>
                <w:lang w:eastAsia="en-GB"/>
              </w:rPr>
              <w:t>)</w:t>
            </w:r>
          </w:p>
        </w:tc>
      </w:tr>
      <w:tr w:rsidR="007C03C5" w:rsidRPr="00EA0A4E" w14:paraId="10BC371F" w14:textId="0EBCB62C" w:rsidTr="00E64EEF">
        <w:trPr>
          <w:trHeight w:val="283"/>
        </w:trPr>
        <w:tc>
          <w:tcPr>
            <w:tcW w:w="1361" w:type="dxa"/>
            <w:tcBorders>
              <w:top w:val="nil"/>
              <w:left w:val="single" w:sz="4" w:space="0" w:color="auto"/>
              <w:bottom w:val="single" w:sz="4" w:space="0" w:color="auto"/>
              <w:right w:val="single" w:sz="4" w:space="0" w:color="auto"/>
            </w:tcBorders>
          </w:tcPr>
          <w:p w14:paraId="6BEA574C" w14:textId="77777777" w:rsidR="00C67673" w:rsidRDefault="00C67673" w:rsidP="003E7EBF">
            <w:pPr>
              <w:ind w:firstLineChars="200" w:firstLine="400"/>
              <w:rPr>
                <w:rFonts w:cs="Arial"/>
                <w:i/>
                <w:color w:val="000000"/>
                <w:sz w:val="20"/>
                <w:szCs w:val="20"/>
                <w:lang w:eastAsia="en-GB"/>
              </w:rPr>
            </w:pPr>
          </w:p>
        </w:tc>
        <w:tc>
          <w:tcPr>
            <w:tcW w:w="3288" w:type="dxa"/>
            <w:tcBorders>
              <w:top w:val="nil"/>
              <w:left w:val="single" w:sz="4" w:space="0" w:color="auto"/>
              <w:bottom w:val="single" w:sz="4" w:space="0" w:color="auto"/>
              <w:right w:val="single" w:sz="4" w:space="0" w:color="auto"/>
            </w:tcBorders>
            <w:shd w:val="clear" w:color="auto" w:fill="auto"/>
          </w:tcPr>
          <w:p w14:paraId="1823FBE4" w14:textId="77777777" w:rsidR="00C67673" w:rsidRPr="007C03C5" w:rsidRDefault="00C67673" w:rsidP="00E64EEF">
            <w:pPr>
              <w:rPr>
                <w:rFonts w:cs="Arial"/>
                <w:color w:val="000000"/>
                <w:sz w:val="20"/>
                <w:szCs w:val="20"/>
                <w:lang w:eastAsia="en-GB"/>
              </w:rPr>
            </w:pPr>
            <w:r w:rsidRPr="007C03C5">
              <w:rPr>
                <w:rFonts w:cs="Arial"/>
                <w:color w:val="000000"/>
                <w:sz w:val="20"/>
                <w:szCs w:val="20"/>
                <w:lang w:eastAsia="en-GB"/>
              </w:rPr>
              <w:t>Stalk and stem vegetables</w:t>
            </w:r>
          </w:p>
        </w:tc>
        <w:tc>
          <w:tcPr>
            <w:tcW w:w="1867" w:type="dxa"/>
            <w:tcBorders>
              <w:top w:val="nil"/>
              <w:left w:val="nil"/>
              <w:bottom w:val="single" w:sz="4" w:space="0" w:color="auto"/>
              <w:right w:val="single" w:sz="4" w:space="0" w:color="auto"/>
            </w:tcBorders>
            <w:shd w:val="clear" w:color="auto" w:fill="auto"/>
            <w:noWrap/>
          </w:tcPr>
          <w:p w14:paraId="37832847" w14:textId="3B5AC9BE" w:rsidR="00C67673" w:rsidRPr="005974F0" w:rsidRDefault="005974F0" w:rsidP="00E64EEF">
            <w:pPr>
              <w:rPr>
                <w:rFonts w:cs="Arial"/>
                <w:color w:val="000000"/>
                <w:sz w:val="20"/>
                <w:szCs w:val="20"/>
                <w:lang w:eastAsia="en-GB"/>
              </w:rPr>
            </w:pPr>
            <w:r w:rsidRPr="005974F0">
              <w:rPr>
                <w:rFonts w:cs="Arial"/>
                <w:color w:val="000000"/>
                <w:sz w:val="20"/>
                <w:szCs w:val="20"/>
                <w:lang w:eastAsia="en-GB"/>
              </w:rPr>
              <w:t>C</w:t>
            </w:r>
            <w:r w:rsidR="00F56284" w:rsidRPr="005974F0">
              <w:rPr>
                <w:rFonts w:cs="Arial"/>
                <w:color w:val="000000"/>
                <w:sz w:val="20"/>
                <w:szCs w:val="20"/>
                <w:lang w:eastAsia="en-GB"/>
              </w:rPr>
              <w:t>elery</w:t>
            </w:r>
            <w:r w:rsidR="006528F9" w:rsidRPr="005974F0">
              <w:rPr>
                <w:rFonts w:cs="Arial"/>
                <w:color w:val="000000"/>
                <w:sz w:val="20"/>
                <w:szCs w:val="20"/>
                <w:lang w:eastAsia="en-GB"/>
              </w:rPr>
              <w:t xml:space="preserve"> (0.9)</w:t>
            </w:r>
          </w:p>
        </w:tc>
        <w:tc>
          <w:tcPr>
            <w:tcW w:w="1984" w:type="dxa"/>
            <w:tcBorders>
              <w:top w:val="nil"/>
              <w:left w:val="nil"/>
              <w:bottom w:val="single" w:sz="4" w:space="0" w:color="auto"/>
              <w:right w:val="single" w:sz="4" w:space="0" w:color="auto"/>
            </w:tcBorders>
            <w:shd w:val="clear" w:color="auto" w:fill="auto"/>
            <w:noWrap/>
          </w:tcPr>
          <w:p w14:paraId="3DAD0C73" w14:textId="0CBFD7D5" w:rsidR="00C67673" w:rsidRPr="005974F0" w:rsidRDefault="005974F0" w:rsidP="00E64EEF">
            <w:pPr>
              <w:rPr>
                <w:rFonts w:cs="Arial"/>
                <w:color w:val="000000"/>
                <w:sz w:val="20"/>
                <w:szCs w:val="20"/>
                <w:lang w:eastAsia="en-GB"/>
              </w:rPr>
            </w:pPr>
            <w:r w:rsidRPr="005974F0">
              <w:rPr>
                <w:rFonts w:cs="Arial"/>
                <w:color w:val="000000"/>
                <w:sz w:val="20"/>
                <w:szCs w:val="20"/>
                <w:lang w:eastAsia="en-GB"/>
              </w:rPr>
              <w:t>Celery</w:t>
            </w:r>
            <w:r w:rsidR="006C4DC0" w:rsidRPr="005974F0">
              <w:rPr>
                <w:rFonts w:cs="Arial"/>
                <w:color w:val="000000"/>
                <w:sz w:val="20"/>
                <w:szCs w:val="20"/>
                <w:lang w:eastAsia="en-GB"/>
              </w:rPr>
              <w:t xml:space="preserve"> (1.6)</w:t>
            </w:r>
          </w:p>
        </w:tc>
        <w:tc>
          <w:tcPr>
            <w:tcW w:w="2127" w:type="dxa"/>
            <w:tcBorders>
              <w:top w:val="nil"/>
              <w:left w:val="nil"/>
              <w:bottom w:val="single" w:sz="4" w:space="0" w:color="auto"/>
              <w:right w:val="single" w:sz="4" w:space="0" w:color="auto"/>
            </w:tcBorders>
            <w:shd w:val="clear" w:color="auto" w:fill="auto"/>
            <w:noWrap/>
          </w:tcPr>
          <w:p w14:paraId="32C37DC2" w14:textId="177F24AA" w:rsidR="00C67673" w:rsidRPr="005974F0" w:rsidRDefault="005974F0" w:rsidP="00E64EEF">
            <w:pPr>
              <w:rPr>
                <w:rFonts w:cs="Arial"/>
                <w:color w:val="000000"/>
                <w:sz w:val="20"/>
                <w:szCs w:val="20"/>
                <w:lang w:eastAsia="en-GB"/>
              </w:rPr>
            </w:pPr>
            <w:r w:rsidRPr="005974F0">
              <w:rPr>
                <w:rFonts w:cs="Arial"/>
                <w:color w:val="000000"/>
                <w:sz w:val="20"/>
                <w:szCs w:val="20"/>
                <w:lang w:eastAsia="en-GB"/>
              </w:rPr>
              <w:t>C</w:t>
            </w:r>
            <w:r w:rsidR="00F56284" w:rsidRPr="005974F0">
              <w:rPr>
                <w:rFonts w:cs="Arial"/>
                <w:color w:val="000000"/>
                <w:sz w:val="20"/>
                <w:szCs w:val="20"/>
                <w:lang w:eastAsia="en-GB"/>
              </w:rPr>
              <w:t>elery</w:t>
            </w:r>
            <w:r w:rsidR="0080513A" w:rsidRPr="005974F0">
              <w:rPr>
                <w:rFonts w:cs="Arial"/>
                <w:color w:val="000000"/>
                <w:sz w:val="20"/>
                <w:szCs w:val="20"/>
                <w:lang w:eastAsia="en-GB"/>
              </w:rPr>
              <w:t xml:space="preserve"> (2.3)</w:t>
            </w:r>
          </w:p>
        </w:tc>
        <w:tc>
          <w:tcPr>
            <w:tcW w:w="1701" w:type="dxa"/>
            <w:tcBorders>
              <w:top w:val="nil"/>
              <w:left w:val="nil"/>
              <w:bottom w:val="single" w:sz="4" w:space="0" w:color="auto"/>
              <w:right w:val="single" w:sz="4" w:space="0" w:color="auto"/>
            </w:tcBorders>
          </w:tcPr>
          <w:p w14:paraId="03FD39B6" w14:textId="6353F5BC" w:rsidR="00C67673" w:rsidRPr="00C67673" w:rsidRDefault="00F56284" w:rsidP="00A97AC0">
            <w:pPr>
              <w:jc w:val="center"/>
              <w:rPr>
                <w:rFonts w:cs="Arial"/>
                <w:color w:val="000000"/>
                <w:sz w:val="20"/>
                <w:szCs w:val="20"/>
                <w:lang w:eastAsia="en-GB"/>
              </w:rPr>
            </w:pPr>
            <w:r>
              <w:rPr>
                <w:rFonts w:cs="Arial"/>
                <w:color w:val="000000"/>
                <w:sz w:val="20"/>
                <w:szCs w:val="20"/>
                <w:lang w:eastAsia="en-GB"/>
              </w:rPr>
              <w:t>No</w:t>
            </w:r>
          </w:p>
        </w:tc>
        <w:tc>
          <w:tcPr>
            <w:tcW w:w="1701" w:type="dxa"/>
            <w:tcBorders>
              <w:top w:val="nil"/>
              <w:left w:val="nil"/>
              <w:bottom w:val="single" w:sz="4" w:space="0" w:color="auto"/>
              <w:right w:val="single" w:sz="4" w:space="0" w:color="auto"/>
            </w:tcBorders>
          </w:tcPr>
          <w:p w14:paraId="78A56782" w14:textId="48C6E37C" w:rsidR="00C67673" w:rsidRPr="00C67673" w:rsidRDefault="00F56284" w:rsidP="00A97AC0">
            <w:pPr>
              <w:jc w:val="center"/>
              <w:rPr>
                <w:rFonts w:cs="Arial"/>
                <w:color w:val="000000"/>
                <w:sz w:val="20"/>
                <w:szCs w:val="20"/>
                <w:lang w:eastAsia="en-GB"/>
              </w:rPr>
            </w:pPr>
            <w:r>
              <w:rPr>
                <w:rFonts w:cs="Arial"/>
                <w:color w:val="000000"/>
                <w:sz w:val="20"/>
                <w:szCs w:val="20"/>
                <w:lang w:eastAsia="en-GB"/>
              </w:rPr>
              <w:t>No</w:t>
            </w:r>
          </w:p>
        </w:tc>
      </w:tr>
    </w:tbl>
    <w:p w14:paraId="4CF5D1E4" w14:textId="65708533" w:rsidR="00E21029" w:rsidRPr="00E21029" w:rsidRDefault="00E21029" w:rsidP="006C13B8">
      <w:pPr>
        <w:rPr>
          <w:rFonts w:cs="Arial"/>
          <w:color w:val="000000"/>
          <w:sz w:val="16"/>
          <w:szCs w:val="16"/>
          <w:lang w:eastAsia="en-GB"/>
        </w:rPr>
      </w:pPr>
      <w:r w:rsidRPr="00E21029">
        <w:rPr>
          <w:rFonts w:cs="Arial"/>
          <w:color w:val="000000"/>
          <w:sz w:val="16"/>
          <w:szCs w:val="16"/>
          <w:lang w:eastAsia="en-GB"/>
        </w:rPr>
        <w:t>* Excludes potato crisps in this case.</w:t>
      </w:r>
    </w:p>
    <w:p w14:paraId="39EB4C67" w14:textId="77777777" w:rsidR="00E21029" w:rsidRDefault="00E21029" w:rsidP="006C13B8">
      <w:pPr>
        <w:rPr>
          <w:rFonts w:cs="Arial"/>
          <w:color w:val="000000"/>
          <w:sz w:val="18"/>
          <w:szCs w:val="20"/>
          <w:lang w:eastAsia="en-GB"/>
        </w:rPr>
      </w:pPr>
    </w:p>
    <w:p w14:paraId="20EFAF6E" w14:textId="6EEDF560" w:rsidR="00E21029" w:rsidRDefault="00E3760F" w:rsidP="006C13B8">
      <w:pPr>
        <w:rPr>
          <w:rFonts w:cs="Arial"/>
          <w:color w:val="000000"/>
          <w:sz w:val="18"/>
          <w:szCs w:val="20"/>
          <w:lang w:eastAsia="en-GB"/>
        </w:rPr>
      </w:pPr>
      <w:r w:rsidRPr="00462E01">
        <w:rPr>
          <w:rFonts w:cs="Arial"/>
          <w:color w:val="000000"/>
          <w:sz w:val="18"/>
          <w:szCs w:val="20"/>
          <w:lang w:eastAsia="en-GB"/>
        </w:rPr>
        <w:t>Notes</w:t>
      </w:r>
      <w:r w:rsidR="00462E01">
        <w:rPr>
          <w:rFonts w:cs="Arial"/>
          <w:color w:val="000000"/>
          <w:sz w:val="18"/>
          <w:szCs w:val="20"/>
          <w:lang w:eastAsia="en-GB"/>
        </w:rPr>
        <w:t>:</w:t>
      </w:r>
      <w:r w:rsidRPr="00462E01">
        <w:rPr>
          <w:rFonts w:cs="Arial"/>
          <w:color w:val="000000"/>
          <w:sz w:val="18"/>
          <w:szCs w:val="20"/>
          <w:lang w:eastAsia="en-GB"/>
        </w:rPr>
        <w:t xml:space="preserve"> </w:t>
      </w:r>
    </w:p>
    <w:p w14:paraId="1943DCCE" w14:textId="72652952" w:rsidR="00C67673" w:rsidRPr="00462E01" w:rsidRDefault="00E3760F" w:rsidP="006C13B8">
      <w:pPr>
        <w:rPr>
          <w:rFonts w:cs="Arial"/>
          <w:color w:val="000000"/>
          <w:sz w:val="18"/>
          <w:szCs w:val="20"/>
          <w:lang w:eastAsia="en-GB"/>
        </w:rPr>
      </w:pPr>
      <w:r w:rsidRPr="00462E01">
        <w:rPr>
          <w:rFonts w:cs="Arial"/>
          <w:color w:val="000000"/>
          <w:sz w:val="18"/>
          <w:szCs w:val="20"/>
          <w:lang w:eastAsia="en-GB"/>
        </w:rPr>
        <w:t>1. Three commodities with highest proportion of consumers in Brassicas are broccoli, cabbage and cauliflower, and vitamin C data are available for all of these.</w:t>
      </w:r>
      <w:r w:rsidR="00BB7BAF" w:rsidRPr="00462E01">
        <w:rPr>
          <w:rFonts w:cs="Arial"/>
          <w:color w:val="000000"/>
          <w:sz w:val="18"/>
          <w:szCs w:val="20"/>
          <w:lang w:eastAsia="en-GB"/>
        </w:rPr>
        <w:t xml:space="preserve"> </w:t>
      </w:r>
      <w:r w:rsidR="00462E01">
        <w:rPr>
          <w:rFonts w:cs="Arial"/>
          <w:color w:val="000000"/>
          <w:sz w:val="18"/>
          <w:szCs w:val="20"/>
          <w:lang w:eastAsia="en-GB"/>
        </w:rPr>
        <w:br/>
      </w:r>
      <w:r w:rsidR="00BB7BAF" w:rsidRPr="00462E01">
        <w:rPr>
          <w:rFonts w:cs="Arial"/>
          <w:color w:val="000000"/>
          <w:sz w:val="18"/>
          <w:szCs w:val="20"/>
          <w:lang w:eastAsia="en-GB"/>
        </w:rPr>
        <w:t xml:space="preserve">2. </w:t>
      </w:r>
      <w:r w:rsidR="00E64EEF" w:rsidRPr="00462E01">
        <w:rPr>
          <w:rFonts w:cs="Arial"/>
          <w:color w:val="000000"/>
          <w:sz w:val="18"/>
          <w:szCs w:val="20"/>
          <w:lang w:eastAsia="en-GB"/>
        </w:rPr>
        <w:t xml:space="preserve">Legumes were not included in the scope of the application. </w:t>
      </w:r>
      <w:r w:rsidR="00462E01">
        <w:rPr>
          <w:rFonts w:cs="Arial"/>
          <w:color w:val="000000"/>
          <w:sz w:val="18"/>
          <w:szCs w:val="20"/>
          <w:lang w:eastAsia="en-GB"/>
        </w:rPr>
        <w:br/>
      </w:r>
    </w:p>
    <w:p w14:paraId="46C42874" w14:textId="2E205285" w:rsidR="00DB0D77" w:rsidRDefault="00DB0D77">
      <w:pPr>
        <w:widowControl/>
        <w:rPr>
          <w:sz w:val="20"/>
          <w:szCs w:val="20"/>
        </w:rPr>
      </w:pPr>
    </w:p>
    <w:p w14:paraId="4C150259" w14:textId="357BCA28" w:rsidR="00E3760F" w:rsidRPr="006D48DB" w:rsidRDefault="00E3760F">
      <w:pPr>
        <w:widowControl/>
        <w:rPr>
          <w:sz w:val="20"/>
          <w:szCs w:val="20"/>
        </w:rPr>
        <w:sectPr w:rsidR="00E3760F" w:rsidRPr="006D48DB" w:rsidSect="007024F6">
          <w:pgSz w:w="16838" w:h="11906" w:orient="landscape"/>
          <w:pgMar w:top="1418" w:right="1418" w:bottom="1418" w:left="1418" w:header="709" w:footer="709" w:gutter="0"/>
          <w:cols w:space="708"/>
          <w:docGrid w:linePitch="360"/>
        </w:sectPr>
      </w:pPr>
    </w:p>
    <w:p w14:paraId="6DE30677" w14:textId="2BD6A211" w:rsidR="006938E0" w:rsidRDefault="006938E0" w:rsidP="00410DFC">
      <w:pPr>
        <w:pStyle w:val="Heading1"/>
        <w:ind w:left="0" w:firstLine="0"/>
      </w:pPr>
      <w:bookmarkStart w:id="1022" w:name="_Ref50734258"/>
      <w:bookmarkStart w:id="1023" w:name="_Toc49184857"/>
      <w:bookmarkStart w:id="1024" w:name="_Toc50478533"/>
      <w:bookmarkStart w:id="1025" w:name="_Toc50546939"/>
      <w:bookmarkStart w:id="1026" w:name="_Toc50559158"/>
      <w:bookmarkStart w:id="1027" w:name="_Toc50622416"/>
      <w:bookmarkStart w:id="1028" w:name="_Toc50635514"/>
      <w:bookmarkStart w:id="1029" w:name="_Toc51009525"/>
      <w:bookmarkStart w:id="1030" w:name="_Toc51011970"/>
      <w:bookmarkStart w:id="1031" w:name="_Toc51257188"/>
      <w:bookmarkStart w:id="1032" w:name="_Toc51326877"/>
      <w:bookmarkStart w:id="1033" w:name="_Toc51330292"/>
      <w:bookmarkStart w:id="1034" w:name="_Toc52201124"/>
      <w:bookmarkStart w:id="1035" w:name="_Toc54775689"/>
      <w:bookmarkStart w:id="1036" w:name="_Toc64560688"/>
      <w:bookmarkStart w:id="1037" w:name="_Toc67396251"/>
      <w:bookmarkStart w:id="1038" w:name="_Toc68617922"/>
      <w:bookmarkEnd w:id="1006"/>
      <w:bookmarkEnd w:id="1007"/>
      <w:bookmarkEnd w:id="1008"/>
      <w:bookmarkEnd w:id="1009"/>
      <w:bookmarkEnd w:id="1010"/>
      <w:bookmarkEnd w:id="1011"/>
      <w:bookmarkEnd w:id="1012"/>
      <w:bookmarkEnd w:id="1013"/>
      <w:bookmarkEnd w:id="1014"/>
      <w:bookmarkEnd w:id="1015"/>
      <w:bookmarkEnd w:id="1016"/>
      <w:bookmarkEnd w:id="1017"/>
      <w:bookmarkEnd w:id="1018"/>
      <w:r>
        <w:t>Appendix</w:t>
      </w:r>
      <w:bookmarkEnd w:id="1022"/>
      <w:r w:rsidR="00FC4CF5">
        <w:t xml:space="preserve"> 3</w:t>
      </w:r>
      <w:r w:rsidR="004738F6">
        <w:t>:</w:t>
      </w:r>
      <w:r>
        <w:t xml:space="preserve"> </w:t>
      </w:r>
      <w:r w:rsidRPr="005903F8">
        <w:rPr>
          <w:b w:val="0"/>
        </w:rPr>
        <w:t xml:space="preserve">Search </w:t>
      </w:r>
      <w:r w:rsidR="004738F6" w:rsidRPr="004738F6">
        <w:rPr>
          <w:b w:val="0"/>
        </w:rPr>
        <w:t>s</w:t>
      </w:r>
      <w:r w:rsidRPr="004738F6">
        <w:rPr>
          <w:b w:val="0"/>
        </w:rPr>
        <w:t>trategies</w:t>
      </w:r>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r>
        <w:t xml:space="preserve"> </w:t>
      </w:r>
    </w:p>
    <w:p w14:paraId="61E23601" w14:textId="1D8585A1" w:rsidR="006938E0" w:rsidRPr="002731B7" w:rsidRDefault="006938E0" w:rsidP="004A1D22">
      <w:pPr>
        <w:pStyle w:val="ListParagraph"/>
        <w:numPr>
          <w:ilvl w:val="0"/>
          <w:numId w:val="9"/>
        </w:numPr>
        <w:rPr>
          <w:b/>
        </w:rPr>
      </w:pPr>
      <w:r>
        <w:rPr>
          <w:b/>
        </w:rPr>
        <w:t xml:space="preserve">Search strategies for the effect of phytosanitary irradiation on </w:t>
      </w:r>
      <w:r w:rsidR="00E76683">
        <w:rPr>
          <w:b/>
        </w:rPr>
        <w:t>B</w:t>
      </w:r>
      <w:r>
        <w:rPr>
          <w:b/>
        </w:rPr>
        <w:t>rassicas, leafy vegetables</w:t>
      </w:r>
      <w:r w:rsidR="00E76683">
        <w:rPr>
          <w:b/>
        </w:rPr>
        <w:t>,</w:t>
      </w:r>
      <w:r>
        <w:rPr>
          <w:b/>
        </w:rPr>
        <w:t xml:space="preserve"> and roots and tubers</w:t>
      </w:r>
    </w:p>
    <w:p w14:paraId="3E3EBE32" w14:textId="77777777" w:rsidR="006938E0" w:rsidRDefault="006938E0" w:rsidP="006938E0">
      <w:pPr>
        <w:rPr>
          <w:b/>
        </w:rPr>
      </w:pPr>
    </w:p>
    <w:p w14:paraId="08136B58" w14:textId="77777777" w:rsidR="006938E0" w:rsidRDefault="006938E0" w:rsidP="006938E0">
      <w:pPr>
        <w:rPr>
          <w:b/>
        </w:rPr>
      </w:pPr>
      <w:r>
        <w:rPr>
          <w:b/>
        </w:rPr>
        <w:t>PubMed portal</w:t>
      </w:r>
    </w:p>
    <w:p w14:paraId="6C09C703" w14:textId="77777777" w:rsidR="006938E0" w:rsidRDefault="006938E0" w:rsidP="006938E0">
      <w:pPr>
        <w:pStyle w:val="NoSpacing"/>
        <w:rPr>
          <w:rFonts w:cs="Arial"/>
          <w:lang w:val="en-AU"/>
        </w:rPr>
      </w:pPr>
      <w:r>
        <w:rPr>
          <w:rFonts w:cs="Arial"/>
          <w:lang w:val="en-AU"/>
        </w:rPr>
        <w:t xml:space="preserve">Database was searched on 14 January 2020 and 52 articles were identified. Search strategy included “vegetable name” AND “nutrient” AND “irradiation”. </w:t>
      </w:r>
    </w:p>
    <w:p w14:paraId="4E24B932" w14:textId="77777777" w:rsidR="006938E0" w:rsidRDefault="006938E0" w:rsidP="006938E0">
      <w:pPr>
        <w:pStyle w:val="NoSpacing"/>
      </w:pPr>
    </w:p>
    <w:tbl>
      <w:tblPr>
        <w:tblW w:w="9753"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0"/>
        <w:gridCol w:w="8793"/>
      </w:tblGrid>
      <w:tr w:rsidR="006938E0" w14:paraId="7B61A750" w14:textId="77777777" w:rsidTr="00521DBD">
        <w:trPr>
          <w:cantSplit/>
          <w:trHeight w:val="300"/>
        </w:trPr>
        <w:tc>
          <w:tcPr>
            <w:tcW w:w="960" w:type="dxa"/>
            <w:noWrap/>
            <w:tcMar>
              <w:top w:w="0" w:type="dxa"/>
              <w:left w:w="108" w:type="dxa"/>
              <w:bottom w:w="0" w:type="dxa"/>
              <w:right w:w="108" w:type="dxa"/>
            </w:tcMar>
            <w:vAlign w:val="bottom"/>
            <w:hideMark/>
          </w:tcPr>
          <w:p w14:paraId="71E19DC9" w14:textId="77777777" w:rsidR="006938E0" w:rsidRDefault="006938E0" w:rsidP="00521DBD">
            <w:pPr>
              <w:rPr>
                <w:rFonts w:cs="Arial"/>
                <w:color w:val="000000"/>
                <w:lang w:val="en-AU" w:eastAsia="en-GB"/>
              </w:rPr>
            </w:pPr>
            <w:r>
              <w:rPr>
                <w:rFonts w:cs="Arial"/>
                <w:color w:val="000000"/>
                <w:lang w:val="en-AU" w:eastAsia="en-GB"/>
              </w:rPr>
              <w:t>#1</w:t>
            </w:r>
          </w:p>
        </w:tc>
        <w:tc>
          <w:tcPr>
            <w:tcW w:w="8793" w:type="dxa"/>
            <w:noWrap/>
            <w:tcMar>
              <w:top w:w="0" w:type="dxa"/>
              <w:left w:w="108" w:type="dxa"/>
              <w:bottom w:w="0" w:type="dxa"/>
              <w:right w:w="108" w:type="dxa"/>
            </w:tcMar>
            <w:vAlign w:val="bottom"/>
            <w:hideMark/>
          </w:tcPr>
          <w:p w14:paraId="776F1410" w14:textId="77777777" w:rsidR="006938E0" w:rsidRPr="00B566E3" w:rsidRDefault="006938E0" w:rsidP="00521DBD">
            <w:pPr>
              <w:rPr>
                <w:rFonts w:cs="Arial"/>
                <w:b/>
                <w:color w:val="000000"/>
                <w:lang w:val="en-AU" w:eastAsia="en-GB"/>
              </w:rPr>
            </w:pPr>
            <w:r w:rsidRPr="00B566E3">
              <w:rPr>
                <w:b/>
                <w:color w:val="212121"/>
              </w:rPr>
              <w:t xml:space="preserve">Search: </w:t>
            </w:r>
            <w:r w:rsidRPr="00B566E3">
              <w:rPr>
                <w:rStyle w:val="Strong"/>
                <w:b w:val="0"/>
                <w:color w:val="212121"/>
              </w:rPr>
              <w:t>((((((((((((((((((("spinacia oleracea"[MeSH Terms] OR ("spinacia"[All Fields] AND "oleracea"[All Fields]) OR "spinacia oleracea"[All Fields] OR "spinach"[All Fields]) OR ("lettuce"[MeSH Terms] OR "lettuce"[All Fields])) OR rocket[All Fields]) OR ("brassica"[MeSH Terms] OR "brassica"[All Fields] OR "kale"[All Fields])) OR (("plant leaves"[MeSH Terms] OR ("plant"[All Fields] AND "leaves"[All Fields]) OR "plant leaves"[All Fields] OR "leaf"[All Fields]) AND ("vegetables"[MeSH Terms] OR "vegetables"[All Fields] OR "vegetable"[All Fields]))) OR ("daucus carota"[MeSH Terms] OR ("daucus"[All Fields] AND "carota"[All Fields]) OR "daucus carota"[All Fields] OR "carrot"[All Fields])) OR ("ipomoea batatas"[MeSH Terms] OR ("ipomoea"[All Fields] AND "batatas"[All Fields]) OR "ipomoea batatas"[All Fields] OR ("sweet"[All Fields] AND "potato"[All Fields]) OR "sweet potato"[All Fields])) OR ("solanum tuberosum"[MeSH Terms] OR ("solanum"[All Fields] AND "tuberosum"[All Fields]) OR "solanum tuberosum"[All Fields] OR "potato"[All Fields])) OR (("plant roots"[MeSH Terms] OR ("plant"[All Fields] AND "roots"[All Fields]) OR "plant roots"[All Fields] OR "root"[All Fields]) AND ("vegetables"[MeSH Terms] OR "vegetables"[All Fields] OR "vegetable"[All Fields]))) OR ("colocasia"[MeSH Terms] OR "colocasia"[All Fields] OR "taro"[All Fields])) OR yam[All Fields]) OR ("brassica napus"[MeSH Terms] OR ("brassica"[All Fields] AND "napus"[All Fields]) OR "brassica napus"[All Fields] OR "turnip"[All Fields])) OR ("raphanus"[MeSH Terms] OR "raphanus"[All Fields] OR "radish"[All Fields])) OR ("manihot"[MeSH Terms] OR "manihot"[All Fields] OR "cassava"[All Fields])) OR ("brassica"[MeSH Terms] OR "brassica"[All Fields] OR "broccoli"[All Fields])) OR ("brassica"[MeSH Terms] OR "brassica"[All Fields] OR "cabbage"[All Fields])) OR ("brassica"[MeSH Terms] OR "brassica"[All Fields] OR "cauliflower"[All Fields])) OR ("brassica"[MeSH Terms] OR "brassica"[All Fields]))</w:t>
            </w:r>
          </w:p>
        </w:tc>
      </w:tr>
      <w:tr w:rsidR="006938E0" w14:paraId="54C2B037" w14:textId="77777777" w:rsidTr="00521DBD">
        <w:trPr>
          <w:cantSplit/>
          <w:trHeight w:val="900"/>
        </w:trPr>
        <w:tc>
          <w:tcPr>
            <w:tcW w:w="960" w:type="dxa"/>
            <w:noWrap/>
            <w:tcMar>
              <w:top w:w="0" w:type="dxa"/>
              <w:left w:w="108" w:type="dxa"/>
              <w:bottom w:w="0" w:type="dxa"/>
              <w:right w:w="108" w:type="dxa"/>
            </w:tcMar>
            <w:vAlign w:val="bottom"/>
            <w:hideMark/>
          </w:tcPr>
          <w:p w14:paraId="6C5CB1DA" w14:textId="77777777" w:rsidR="006938E0" w:rsidRDefault="006938E0" w:rsidP="00521DBD">
            <w:pPr>
              <w:rPr>
                <w:rFonts w:cs="Arial"/>
                <w:color w:val="000000"/>
                <w:lang w:val="en-AU" w:eastAsia="en-GB"/>
              </w:rPr>
            </w:pPr>
            <w:r>
              <w:rPr>
                <w:rFonts w:cs="Arial"/>
                <w:color w:val="000000"/>
                <w:lang w:val="en-AU" w:eastAsia="en-GB"/>
              </w:rPr>
              <w:t>#2</w:t>
            </w:r>
          </w:p>
        </w:tc>
        <w:tc>
          <w:tcPr>
            <w:tcW w:w="8793" w:type="dxa"/>
            <w:tcMar>
              <w:top w:w="0" w:type="dxa"/>
              <w:left w:w="108" w:type="dxa"/>
              <w:bottom w:w="0" w:type="dxa"/>
              <w:right w:w="108" w:type="dxa"/>
            </w:tcMar>
            <w:vAlign w:val="bottom"/>
            <w:hideMark/>
          </w:tcPr>
          <w:p w14:paraId="3B1FF9E6" w14:textId="0E44B803" w:rsidR="006938E0" w:rsidRPr="00B566E3" w:rsidRDefault="006938E0" w:rsidP="00521DBD">
            <w:pPr>
              <w:rPr>
                <w:rFonts w:cs="Arial"/>
                <w:b/>
                <w:color w:val="000000"/>
                <w:lang w:val="en-AU" w:eastAsia="en-GB"/>
              </w:rPr>
            </w:pPr>
            <w:r w:rsidRPr="00B566E3">
              <w:rPr>
                <w:b/>
                <w:color w:val="212121"/>
              </w:rPr>
              <w:t xml:space="preserve">Search: </w:t>
            </w:r>
            <w:r w:rsidRPr="00B566E3">
              <w:rPr>
                <w:rStyle w:val="Strong"/>
                <w:b w:val="0"/>
                <w:color w:val="212121"/>
              </w:rPr>
              <w:t>(((((((((ascorbate[All Fields] OR ("ascorbic acid"[MeSH Terms] OR ("ascorbic"[All Fields] AND "acid"[All Fields]) OR "ascorbic acid"[All Fields])) OR ascorbic[All Fields]) OR ("ascorbic acid"[MeSH Terms] OR ("ascorbic"[All Fields] AND "acid"[All Fields]) OR "ascorbic acid"[All Fields] OR "vitamin c"[All Fields])) OR ("carotenoids"[MeSH Terms] OR "carotenoids"[All Fields] OR "carotene"[All Fields])) OR ("carotenoids"[MeSH Terms] OR "carotenoids"[All Fields] OR "carotenoid"[All Fields])) OR ("vitamin a"[MeSH Terms] OR "vitamin a"[All Fields])) OR ("vitamin e"[MeSH Terms] OR "vitamin e"[All Fields])) OR ("tocopherols"[MeSH Terms] OR "tocopherols"[All Fields] OR "tocopherol"[All Fields])) OR ((</w:t>
            </w:r>
            <w:r w:rsidR="00D871C4">
              <w:rPr>
                <w:rStyle w:val="Strong"/>
                <w:b w:val="0"/>
                <w:color w:val="212121"/>
              </w:rPr>
              <w:t>thiamin</w:t>
            </w:r>
            <w:r w:rsidRPr="00B566E3">
              <w:rPr>
                <w:rStyle w:val="Strong"/>
                <w:b w:val="0"/>
                <w:color w:val="212121"/>
              </w:rPr>
              <w:t>) OR (</w:t>
            </w:r>
            <w:r w:rsidR="00D871C4">
              <w:rPr>
                <w:rStyle w:val="Strong"/>
                <w:b w:val="0"/>
                <w:color w:val="212121"/>
              </w:rPr>
              <w:t>thiamin</w:t>
            </w:r>
            <w:r w:rsidRPr="00B566E3">
              <w:rPr>
                <w:rStyle w:val="Strong"/>
                <w:b w:val="0"/>
                <w:color w:val="212121"/>
              </w:rPr>
              <w:t xml:space="preserve">)) OR (mononitrate, </w:t>
            </w:r>
            <w:r w:rsidR="00D871C4">
              <w:rPr>
                <w:rStyle w:val="Strong"/>
                <w:b w:val="0"/>
                <w:color w:val="212121"/>
              </w:rPr>
              <w:t>thiamin</w:t>
            </w:r>
            <w:r w:rsidRPr="00B566E3">
              <w:rPr>
                <w:rStyle w:val="Strong"/>
                <w:b w:val="0"/>
                <w:color w:val="212121"/>
              </w:rPr>
              <w:t>[MeSH Terms])</w:t>
            </w:r>
          </w:p>
        </w:tc>
      </w:tr>
      <w:tr w:rsidR="006938E0" w14:paraId="19FC478E" w14:textId="77777777" w:rsidTr="00521DBD">
        <w:trPr>
          <w:cantSplit/>
          <w:trHeight w:val="300"/>
        </w:trPr>
        <w:tc>
          <w:tcPr>
            <w:tcW w:w="960" w:type="dxa"/>
            <w:noWrap/>
            <w:tcMar>
              <w:top w:w="0" w:type="dxa"/>
              <w:left w:w="108" w:type="dxa"/>
              <w:bottom w:w="0" w:type="dxa"/>
              <w:right w:w="108" w:type="dxa"/>
            </w:tcMar>
            <w:vAlign w:val="bottom"/>
            <w:hideMark/>
          </w:tcPr>
          <w:p w14:paraId="4BEF08A5" w14:textId="77777777" w:rsidR="006938E0" w:rsidRDefault="006938E0" w:rsidP="00521DBD">
            <w:pPr>
              <w:rPr>
                <w:rFonts w:cs="Arial"/>
                <w:color w:val="000000"/>
                <w:lang w:val="en-AU" w:eastAsia="en-GB"/>
              </w:rPr>
            </w:pPr>
            <w:r>
              <w:rPr>
                <w:rFonts w:cs="Arial"/>
                <w:color w:val="000000"/>
                <w:lang w:val="en-AU" w:eastAsia="en-GB"/>
              </w:rPr>
              <w:t>#3</w:t>
            </w:r>
          </w:p>
        </w:tc>
        <w:tc>
          <w:tcPr>
            <w:tcW w:w="8793" w:type="dxa"/>
            <w:noWrap/>
            <w:tcMar>
              <w:top w:w="0" w:type="dxa"/>
              <w:left w:w="108" w:type="dxa"/>
              <w:bottom w:w="0" w:type="dxa"/>
              <w:right w:w="108" w:type="dxa"/>
            </w:tcMar>
            <w:vAlign w:val="bottom"/>
            <w:hideMark/>
          </w:tcPr>
          <w:p w14:paraId="2C2B738A" w14:textId="77777777" w:rsidR="006938E0" w:rsidRPr="00B566E3" w:rsidRDefault="006938E0" w:rsidP="00521DBD">
            <w:pPr>
              <w:rPr>
                <w:rFonts w:cs="Arial"/>
                <w:b/>
                <w:color w:val="000000"/>
                <w:lang w:val="en-AU" w:eastAsia="en-GB"/>
              </w:rPr>
            </w:pPr>
            <w:r w:rsidRPr="00B566E3">
              <w:rPr>
                <w:b/>
                <w:color w:val="212121"/>
              </w:rPr>
              <w:t xml:space="preserve">Search: </w:t>
            </w:r>
            <w:r w:rsidRPr="00B566E3">
              <w:rPr>
                <w:rStyle w:val="Strong"/>
                <w:b w:val="0"/>
                <w:color w:val="212121"/>
              </w:rPr>
              <w:t>("radiotherapy"[MeSH Terms] OR "radiotherapy"[All Fields] OR "irradiation"[All Fields])</w:t>
            </w:r>
          </w:p>
        </w:tc>
      </w:tr>
      <w:tr w:rsidR="006938E0" w14:paraId="72854A89" w14:textId="77777777" w:rsidTr="00521DBD">
        <w:trPr>
          <w:cantSplit/>
          <w:trHeight w:val="300"/>
        </w:trPr>
        <w:tc>
          <w:tcPr>
            <w:tcW w:w="960" w:type="dxa"/>
            <w:noWrap/>
            <w:tcMar>
              <w:top w:w="0" w:type="dxa"/>
              <w:left w:w="108" w:type="dxa"/>
              <w:bottom w:w="0" w:type="dxa"/>
              <w:right w:w="108" w:type="dxa"/>
            </w:tcMar>
            <w:vAlign w:val="bottom"/>
            <w:hideMark/>
          </w:tcPr>
          <w:p w14:paraId="7E51E4EE" w14:textId="77777777" w:rsidR="006938E0" w:rsidRDefault="006938E0" w:rsidP="00521DBD">
            <w:pPr>
              <w:rPr>
                <w:rFonts w:cs="Arial"/>
                <w:color w:val="000000"/>
                <w:lang w:val="en-AU" w:eastAsia="en-GB"/>
              </w:rPr>
            </w:pPr>
            <w:r>
              <w:rPr>
                <w:rFonts w:cs="Arial"/>
                <w:color w:val="000000"/>
                <w:lang w:val="en-AU" w:eastAsia="en-GB"/>
              </w:rPr>
              <w:t>#4</w:t>
            </w:r>
          </w:p>
        </w:tc>
        <w:tc>
          <w:tcPr>
            <w:tcW w:w="8793" w:type="dxa"/>
            <w:noWrap/>
            <w:tcMar>
              <w:top w:w="0" w:type="dxa"/>
              <w:left w:w="108" w:type="dxa"/>
              <w:bottom w:w="0" w:type="dxa"/>
              <w:right w:w="108" w:type="dxa"/>
            </w:tcMar>
            <w:vAlign w:val="bottom"/>
            <w:hideMark/>
          </w:tcPr>
          <w:p w14:paraId="26C87034" w14:textId="56ED47A7" w:rsidR="006938E0" w:rsidRDefault="00826C5A" w:rsidP="00521DBD">
            <w:pPr>
              <w:rPr>
                <w:rFonts w:cs="Arial"/>
                <w:color w:val="000000"/>
                <w:lang w:val="en-AU" w:eastAsia="en-GB"/>
              </w:rPr>
            </w:pPr>
            <w:r>
              <w:rPr>
                <w:rFonts w:cs="Arial"/>
                <w:color w:val="000000"/>
                <w:lang w:val="en-AU" w:eastAsia="en-GB"/>
              </w:rPr>
              <w:t>Search (#1) AND</w:t>
            </w:r>
            <w:r w:rsidR="006938E0">
              <w:rPr>
                <w:rFonts w:cs="Arial"/>
                <w:color w:val="000000"/>
                <w:lang w:val="en-AU" w:eastAsia="en-GB"/>
              </w:rPr>
              <w:t xml:space="preserve"> (#2) AND (#3)</w:t>
            </w:r>
          </w:p>
        </w:tc>
      </w:tr>
    </w:tbl>
    <w:p w14:paraId="7E896D31" w14:textId="77777777" w:rsidR="006938E0" w:rsidRDefault="006938E0" w:rsidP="006938E0">
      <w:pPr>
        <w:rPr>
          <w:b/>
        </w:rPr>
      </w:pPr>
    </w:p>
    <w:p w14:paraId="5CAC03E5" w14:textId="77777777" w:rsidR="003A3A39" w:rsidRDefault="003A3A39">
      <w:pPr>
        <w:widowControl/>
        <w:rPr>
          <w:b/>
        </w:rPr>
      </w:pPr>
      <w:r>
        <w:rPr>
          <w:b/>
        </w:rPr>
        <w:br w:type="page"/>
      </w:r>
    </w:p>
    <w:p w14:paraId="792EE1B7" w14:textId="35ECE8CE" w:rsidR="006938E0" w:rsidRDefault="006938E0" w:rsidP="006938E0">
      <w:pPr>
        <w:rPr>
          <w:b/>
        </w:rPr>
      </w:pPr>
      <w:r>
        <w:rPr>
          <w:b/>
        </w:rPr>
        <w:t xml:space="preserve">EBSCO Discovery </w:t>
      </w:r>
    </w:p>
    <w:p w14:paraId="16961F7F" w14:textId="77777777" w:rsidR="006938E0" w:rsidRDefault="006938E0" w:rsidP="006938E0">
      <w:pPr>
        <w:rPr>
          <w:b/>
        </w:rPr>
      </w:pPr>
    </w:p>
    <w:p w14:paraId="184301E9" w14:textId="77777777" w:rsidR="006938E0" w:rsidRDefault="006938E0" w:rsidP="006938E0">
      <w:pPr>
        <w:pStyle w:val="NoSpacing"/>
        <w:rPr>
          <w:rFonts w:cs="Arial"/>
          <w:lang w:val="en-AU"/>
        </w:rPr>
      </w:pPr>
      <w:r>
        <w:rPr>
          <w:rFonts w:cs="Arial"/>
          <w:lang w:val="en-AU"/>
        </w:rPr>
        <w:t xml:space="preserve">Database was searched on 14 January 2020 and 85 articles were identified. Search strategy included “vegetable name” AND “nutrient” AND “irradiation”. </w:t>
      </w:r>
    </w:p>
    <w:p w14:paraId="5DAD1904" w14:textId="77777777" w:rsidR="006938E0" w:rsidRPr="00F81289" w:rsidRDefault="006938E0" w:rsidP="006938E0">
      <w:pPr>
        <w:pStyle w:val="NoSpacing"/>
        <w:rPr>
          <w:rFonts w:cs="Arial"/>
        </w:rPr>
      </w:pPr>
    </w:p>
    <w:tbl>
      <w:tblPr>
        <w:tblW w:w="10321"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1"/>
        <w:gridCol w:w="8610"/>
      </w:tblGrid>
      <w:tr w:rsidR="006938E0" w:rsidRPr="00F81289" w14:paraId="613C5C1C" w14:textId="77777777" w:rsidTr="00521DBD">
        <w:trPr>
          <w:cantSplit/>
          <w:trHeight w:val="558"/>
        </w:trPr>
        <w:tc>
          <w:tcPr>
            <w:tcW w:w="1711" w:type="dxa"/>
            <w:noWrap/>
            <w:tcMar>
              <w:top w:w="0" w:type="dxa"/>
              <w:left w:w="108" w:type="dxa"/>
              <w:bottom w:w="0" w:type="dxa"/>
              <w:right w:w="108" w:type="dxa"/>
            </w:tcMar>
          </w:tcPr>
          <w:p w14:paraId="54A59255" w14:textId="77777777" w:rsidR="006938E0" w:rsidRPr="00F81289" w:rsidRDefault="006938E0" w:rsidP="00521DBD">
            <w:pPr>
              <w:rPr>
                <w:rFonts w:cs="Arial"/>
                <w:lang w:val="en-AU" w:eastAsia="en-GB"/>
              </w:rPr>
            </w:pPr>
            <w:r w:rsidRPr="00B72AEB">
              <w:rPr>
                <w:rFonts w:cs="Arial"/>
                <w:lang w:eastAsia="en-GB"/>
              </w:rPr>
              <w:t xml:space="preserve">S1 </w:t>
            </w:r>
          </w:p>
        </w:tc>
        <w:tc>
          <w:tcPr>
            <w:tcW w:w="8610" w:type="dxa"/>
            <w:tcMar>
              <w:top w:w="0" w:type="dxa"/>
              <w:left w:w="108" w:type="dxa"/>
              <w:bottom w:w="0" w:type="dxa"/>
              <w:right w:w="108" w:type="dxa"/>
            </w:tcMar>
            <w:vAlign w:val="bottom"/>
          </w:tcPr>
          <w:p w14:paraId="6EEBA596" w14:textId="77777777" w:rsidR="006938E0" w:rsidRPr="00F81289" w:rsidRDefault="006938E0" w:rsidP="00521DBD">
            <w:pPr>
              <w:rPr>
                <w:rFonts w:cs="Arial"/>
                <w:b/>
                <w:lang w:val="en-AU" w:eastAsia="en-GB"/>
              </w:rPr>
            </w:pPr>
            <w:r w:rsidRPr="00F81289">
              <w:rPr>
                <w:rFonts w:cs="Arial"/>
                <w:b/>
              </w:rPr>
              <w:t xml:space="preserve">Search: </w:t>
            </w:r>
            <w:r w:rsidRPr="00F81289">
              <w:rPr>
                <w:rFonts w:cs="Arial"/>
              </w:rPr>
              <w:t>((((((((((((((((((((spinach) OR lettuce) OR rocket) OR kale) OR leaf vegetable) OR carrot) OR sweet potato) OR potato) OR root vegetable) OR taro) OR yam) OR turnip) OR radish) OR cassava) OR broccoli) OR cabbage) OR cauliflower) OR brassica))</w:t>
            </w:r>
          </w:p>
        </w:tc>
      </w:tr>
      <w:tr w:rsidR="006938E0" w:rsidRPr="00F81289" w14:paraId="4C79A5CB" w14:textId="77777777" w:rsidTr="00521DBD">
        <w:trPr>
          <w:cantSplit/>
          <w:trHeight w:val="558"/>
        </w:trPr>
        <w:tc>
          <w:tcPr>
            <w:tcW w:w="1711" w:type="dxa"/>
            <w:noWrap/>
            <w:tcMar>
              <w:top w:w="0" w:type="dxa"/>
              <w:left w:w="108" w:type="dxa"/>
              <w:bottom w:w="0" w:type="dxa"/>
              <w:right w:w="108" w:type="dxa"/>
            </w:tcMar>
          </w:tcPr>
          <w:p w14:paraId="63A6784F" w14:textId="77777777" w:rsidR="006938E0" w:rsidRPr="00F81289" w:rsidRDefault="006938E0" w:rsidP="00521DBD">
            <w:pPr>
              <w:rPr>
                <w:rFonts w:cs="Arial"/>
                <w:lang w:val="en-AU" w:eastAsia="en-GB"/>
              </w:rPr>
            </w:pPr>
            <w:r w:rsidRPr="00B72AEB">
              <w:rPr>
                <w:rFonts w:cs="Arial"/>
                <w:lang w:eastAsia="en-GB"/>
              </w:rPr>
              <w:t xml:space="preserve">S2 </w:t>
            </w:r>
          </w:p>
        </w:tc>
        <w:tc>
          <w:tcPr>
            <w:tcW w:w="8610" w:type="dxa"/>
            <w:tcMar>
              <w:top w:w="0" w:type="dxa"/>
              <w:left w:w="108" w:type="dxa"/>
              <w:bottom w:w="0" w:type="dxa"/>
              <w:right w:w="108" w:type="dxa"/>
            </w:tcMar>
            <w:vAlign w:val="bottom"/>
          </w:tcPr>
          <w:p w14:paraId="04625C40" w14:textId="39FBFF01" w:rsidR="006938E0" w:rsidRPr="00F81289" w:rsidRDefault="006938E0" w:rsidP="00521DBD">
            <w:pPr>
              <w:rPr>
                <w:rFonts w:cs="Arial"/>
                <w:b/>
                <w:lang w:val="en-AU" w:eastAsia="en-GB"/>
              </w:rPr>
            </w:pPr>
            <w:r w:rsidRPr="00F81289">
              <w:rPr>
                <w:rFonts w:cs="Arial"/>
                <w:b/>
              </w:rPr>
              <w:t xml:space="preserve">Search: </w:t>
            </w:r>
            <w:r w:rsidRPr="00F81289">
              <w:rPr>
                <w:rFonts w:cs="Arial"/>
              </w:rPr>
              <w:t xml:space="preserve">((((((((((ascorbate) OR ascorbic acid) OR ascorbic) OR vitamin C) OR carotene) OR carotenoid) OR vitamin a) OR vitamin e) OR tocopherol) OR </w:t>
            </w:r>
            <w:r w:rsidR="00D871C4">
              <w:rPr>
                <w:rFonts w:cs="Arial"/>
              </w:rPr>
              <w:t>thiamin</w:t>
            </w:r>
            <w:r w:rsidR="006E37FF">
              <w:rPr>
                <w:rFonts w:cs="Arial"/>
              </w:rPr>
              <w:t>e</w:t>
            </w:r>
            <w:r w:rsidRPr="00F81289">
              <w:rPr>
                <w:rFonts w:cs="Arial"/>
              </w:rPr>
              <w:t xml:space="preserve">) OR </w:t>
            </w:r>
            <w:r w:rsidR="00D871C4">
              <w:rPr>
                <w:rFonts w:cs="Arial"/>
              </w:rPr>
              <w:t>thiamin</w:t>
            </w:r>
            <w:r w:rsidRPr="00F81289">
              <w:rPr>
                <w:rFonts w:cs="Arial"/>
              </w:rPr>
              <w:t>))</w:t>
            </w:r>
          </w:p>
        </w:tc>
      </w:tr>
      <w:tr w:rsidR="006938E0" w:rsidRPr="00F81289" w14:paraId="553E4F7B" w14:textId="77777777" w:rsidTr="00521DBD">
        <w:trPr>
          <w:cantSplit/>
          <w:trHeight w:val="558"/>
        </w:trPr>
        <w:tc>
          <w:tcPr>
            <w:tcW w:w="1711" w:type="dxa"/>
            <w:noWrap/>
            <w:tcMar>
              <w:top w:w="0" w:type="dxa"/>
              <w:left w:w="108" w:type="dxa"/>
              <w:bottom w:w="0" w:type="dxa"/>
              <w:right w:w="108" w:type="dxa"/>
            </w:tcMar>
          </w:tcPr>
          <w:p w14:paraId="71DA2C78" w14:textId="77777777" w:rsidR="006938E0" w:rsidRPr="00F81289" w:rsidRDefault="006938E0" w:rsidP="00521DBD">
            <w:pPr>
              <w:rPr>
                <w:rFonts w:cs="Arial"/>
                <w:lang w:val="en-AU" w:eastAsia="en-GB"/>
              </w:rPr>
            </w:pPr>
            <w:r w:rsidRPr="00B72AEB">
              <w:rPr>
                <w:rFonts w:cs="Arial"/>
                <w:lang w:eastAsia="en-GB"/>
              </w:rPr>
              <w:t xml:space="preserve">S3 </w:t>
            </w:r>
          </w:p>
        </w:tc>
        <w:tc>
          <w:tcPr>
            <w:tcW w:w="8610" w:type="dxa"/>
            <w:tcMar>
              <w:top w:w="0" w:type="dxa"/>
              <w:left w:w="108" w:type="dxa"/>
              <w:bottom w:w="0" w:type="dxa"/>
              <w:right w:w="108" w:type="dxa"/>
            </w:tcMar>
            <w:vAlign w:val="bottom"/>
          </w:tcPr>
          <w:p w14:paraId="59E8DB9F" w14:textId="77777777" w:rsidR="006938E0" w:rsidRPr="00F81289" w:rsidRDefault="006938E0" w:rsidP="00521DBD">
            <w:pPr>
              <w:rPr>
                <w:rFonts w:cs="Arial"/>
                <w:b/>
                <w:lang w:val="en-AU" w:eastAsia="en-GB"/>
              </w:rPr>
            </w:pPr>
            <w:r w:rsidRPr="00F81289">
              <w:rPr>
                <w:rFonts w:cs="Arial"/>
                <w:b/>
              </w:rPr>
              <w:t xml:space="preserve">Search: </w:t>
            </w:r>
            <w:r w:rsidRPr="00F81289">
              <w:rPr>
                <w:rFonts w:cs="Arial"/>
              </w:rPr>
              <w:t>irradiation </w:t>
            </w:r>
          </w:p>
        </w:tc>
      </w:tr>
      <w:tr w:rsidR="006938E0" w:rsidRPr="00F81289" w14:paraId="09C9ADB5" w14:textId="77777777" w:rsidTr="00521DBD">
        <w:trPr>
          <w:cantSplit/>
          <w:trHeight w:val="558"/>
        </w:trPr>
        <w:tc>
          <w:tcPr>
            <w:tcW w:w="1711" w:type="dxa"/>
            <w:noWrap/>
            <w:tcMar>
              <w:top w:w="0" w:type="dxa"/>
              <w:left w:w="108" w:type="dxa"/>
              <w:bottom w:w="0" w:type="dxa"/>
              <w:right w:w="108" w:type="dxa"/>
            </w:tcMar>
          </w:tcPr>
          <w:p w14:paraId="527C1107" w14:textId="77777777" w:rsidR="006938E0" w:rsidRPr="00F81289" w:rsidRDefault="006938E0" w:rsidP="00521DBD">
            <w:pPr>
              <w:rPr>
                <w:rFonts w:cs="Arial"/>
                <w:lang w:val="en-AU" w:eastAsia="en-GB"/>
              </w:rPr>
            </w:pPr>
            <w:r w:rsidRPr="00B72AEB">
              <w:rPr>
                <w:rFonts w:cs="Arial"/>
                <w:lang w:eastAsia="en-GB"/>
              </w:rPr>
              <w:t xml:space="preserve">S4 </w:t>
            </w:r>
          </w:p>
        </w:tc>
        <w:tc>
          <w:tcPr>
            <w:tcW w:w="8610" w:type="dxa"/>
            <w:tcMar>
              <w:top w:w="0" w:type="dxa"/>
              <w:left w:w="108" w:type="dxa"/>
              <w:bottom w:w="0" w:type="dxa"/>
              <w:right w:w="108" w:type="dxa"/>
            </w:tcMar>
            <w:vAlign w:val="bottom"/>
          </w:tcPr>
          <w:p w14:paraId="7CA6103B" w14:textId="7BAB38C8" w:rsidR="006938E0" w:rsidRPr="00F81289" w:rsidRDefault="00826C5A" w:rsidP="00521DBD">
            <w:pPr>
              <w:rPr>
                <w:rFonts w:cs="Arial"/>
                <w:lang w:val="en-AU" w:eastAsia="en-GB"/>
              </w:rPr>
            </w:pPr>
            <w:r>
              <w:rPr>
                <w:rFonts w:cs="Arial"/>
                <w:lang w:val="en-AU" w:eastAsia="en-GB"/>
              </w:rPr>
              <w:t>Search (#1) AND</w:t>
            </w:r>
            <w:r w:rsidR="006938E0" w:rsidRPr="00F81289">
              <w:rPr>
                <w:rFonts w:cs="Arial"/>
                <w:lang w:val="en-AU" w:eastAsia="en-GB"/>
              </w:rPr>
              <w:t xml:space="preserve"> (#2) AND (#3)</w:t>
            </w:r>
          </w:p>
        </w:tc>
      </w:tr>
      <w:tr w:rsidR="006938E0" w:rsidRPr="00F81289" w14:paraId="6C933A35" w14:textId="77777777" w:rsidTr="00521DBD">
        <w:trPr>
          <w:cantSplit/>
          <w:trHeight w:val="300"/>
        </w:trPr>
        <w:tc>
          <w:tcPr>
            <w:tcW w:w="1711" w:type="dxa"/>
            <w:noWrap/>
            <w:tcMar>
              <w:top w:w="0" w:type="dxa"/>
              <w:left w:w="108" w:type="dxa"/>
              <w:bottom w:w="0" w:type="dxa"/>
              <w:right w:w="108" w:type="dxa"/>
            </w:tcMar>
            <w:vAlign w:val="bottom"/>
            <w:hideMark/>
          </w:tcPr>
          <w:p w14:paraId="1919BF6A" w14:textId="77777777" w:rsidR="006938E0" w:rsidRPr="00F81289" w:rsidRDefault="006938E0" w:rsidP="00521DBD">
            <w:pPr>
              <w:rPr>
                <w:rFonts w:cs="Arial"/>
                <w:lang w:val="en-AU" w:eastAsia="en-GB"/>
              </w:rPr>
            </w:pPr>
            <w:r w:rsidRPr="00F81289">
              <w:rPr>
                <w:rFonts w:cs="Arial"/>
                <w:b/>
                <w:bCs/>
                <w:lang w:eastAsia="en-GB"/>
              </w:rPr>
              <w:t>Limiters</w:t>
            </w:r>
          </w:p>
        </w:tc>
        <w:tc>
          <w:tcPr>
            <w:tcW w:w="8610" w:type="dxa"/>
            <w:noWrap/>
            <w:tcMar>
              <w:top w:w="0" w:type="dxa"/>
              <w:left w:w="108" w:type="dxa"/>
              <w:bottom w:w="0" w:type="dxa"/>
              <w:right w:w="108" w:type="dxa"/>
            </w:tcMar>
            <w:vAlign w:val="bottom"/>
            <w:hideMark/>
          </w:tcPr>
          <w:p w14:paraId="0BD10400" w14:textId="77777777" w:rsidR="006938E0" w:rsidRPr="00F81289" w:rsidRDefault="006938E0" w:rsidP="00521DBD">
            <w:pPr>
              <w:rPr>
                <w:rFonts w:cs="Arial"/>
                <w:b/>
                <w:lang w:val="en-AU" w:eastAsia="en-GB"/>
              </w:rPr>
            </w:pPr>
            <w:r w:rsidRPr="00F81289">
              <w:rPr>
                <w:rFonts w:cs="Arial"/>
                <w:lang w:eastAsia="en-GB"/>
              </w:rPr>
              <w:t xml:space="preserve">Scholarly (Peer Reviewed) Journals; </w:t>
            </w:r>
            <w:r w:rsidRPr="00F81289">
              <w:rPr>
                <w:rFonts w:cs="Arial"/>
              </w:rPr>
              <w:t>Publication Date: 19900101-20191231</w:t>
            </w:r>
          </w:p>
        </w:tc>
      </w:tr>
      <w:tr w:rsidR="006938E0" w:rsidRPr="00F81289" w14:paraId="65F8A3AC" w14:textId="77777777" w:rsidTr="00521DBD">
        <w:trPr>
          <w:cantSplit/>
          <w:trHeight w:val="300"/>
        </w:trPr>
        <w:tc>
          <w:tcPr>
            <w:tcW w:w="1711" w:type="dxa"/>
            <w:noWrap/>
            <w:tcMar>
              <w:top w:w="0" w:type="dxa"/>
              <w:left w:w="108" w:type="dxa"/>
              <w:bottom w:w="0" w:type="dxa"/>
              <w:right w:w="108" w:type="dxa"/>
            </w:tcMar>
            <w:vAlign w:val="bottom"/>
          </w:tcPr>
          <w:p w14:paraId="672CE4A9" w14:textId="77777777" w:rsidR="006938E0" w:rsidRPr="00F81289" w:rsidRDefault="006938E0" w:rsidP="00521DBD">
            <w:pPr>
              <w:rPr>
                <w:rFonts w:cs="Arial"/>
                <w:lang w:val="en-AU" w:eastAsia="en-GB"/>
              </w:rPr>
            </w:pPr>
            <w:r w:rsidRPr="00F81289">
              <w:rPr>
                <w:rFonts w:cs="Arial"/>
                <w:b/>
                <w:bCs/>
                <w:lang w:eastAsia="en-GB"/>
              </w:rPr>
              <w:t>Expanders</w:t>
            </w:r>
          </w:p>
        </w:tc>
        <w:tc>
          <w:tcPr>
            <w:tcW w:w="8610" w:type="dxa"/>
            <w:noWrap/>
            <w:tcMar>
              <w:top w:w="0" w:type="dxa"/>
              <w:left w:w="108" w:type="dxa"/>
              <w:bottom w:w="0" w:type="dxa"/>
              <w:right w:w="108" w:type="dxa"/>
            </w:tcMar>
            <w:vAlign w:val="bottom"/>
          </w:tcPr>
          <w:p w14:paraId="404D0654" w14:textId="77777777" w:rsidR="006938E0" w:rsidRPr="00F81289" w:rsidRDefault="006938E0" w:rsidP="00521DBD">
            <w:pPr>
              <w:rPr>
                <w:rFonts w:cs="Arial"/>
                <w:lang w:val="en-AU" w:eastAsia="en-GB"/>
              </w:rPr>
            </w:pPr>
            <w:r w:rsidRPr="00F81289">
              <w:rPr>
                <w:rFonts w:cs="Arial"/>
                <w:lang w:eastAsia="en-GB"/>
              </w:rPr>
              <w:t>Also search within the full text of the articles; Apply equivalent subjects</w:t>
            </w:r>
          </w:p>
        </w:tc>
      </w:tr>
      <w:tr w:rsidR="006938E0" w:rsidRPr="00F81289" w14:paraId="42EAA9C6" w14:textId="77777777" w:rsidTr="00521DBD">
        <w:trPr>
          <w:cantSplit/>
          <w:trHeight w:val="300"/>
        </w:trPr>
        <w:tc>
          <w:tcPr>
            <w:tcW w:w="1711" w:type="dxa"/>
            <w:noWrap/>
            <w:tcMar>
              <w:top w:w="0" w:type="dxa"/>
              <w:left w:w="108" w:type="dxa"/>
              <w:bottom w:w="0" w:type="dxa"/>
              <w:right w:w="108" w:type="dxa"/>
            </w:tcMar>
            <w:vAlign w:val="bottom"/>
          </w:tcPr>
          <w:p w14:paraId="0EABF18D" w14:textId="77777777" w:rsidR="006938E0" w:rsidRPr="00F81289" w:rsidRDefault="006938E0" w:rsidP="00521DBD">
            <w:pPr>
              <w:rPr>
                <w:rFonts w:cs="Arial"/>
                <w:b/>
                <w:bCs/>
                <w:lang w:eastAsia="en-GB"/>
              </w:rPr>
            </w:pPr>
            <w:r w:rsidRPr="00F81289">
              <w:rPr>
                <w:rFonts w:cs="Arial"/>
                <w:b/>
                <w:bCs/>
                <w:lang w:eastAsia="en-GB"/>
              </w:rPr>
              <w:t xml:space="preserve">Narrow by Subject </w:t>
            </w:r>
          </w:p>
        </w:tc>
        <w:tc>
          <w:tcPr>
            <w:tcW w:w="8610" w:type="dxa"/>
            <w:noWrap/>
            <w:tcMar>
              <w:top w:w="0" w:type="dxa"/>
              <w:left w:w="108" w:type="dxa"/>
              <w:bottom w:w="0" w:type="dxa"/>
              <w:right w:w="108" w:type="dxa"/>
            </w:tcMar>
            <w:vAlign w:val="bottom"/>
          </w:tcPr>
          <w:p w14:paraId="755E6F8F" w14:textId="77777777" w:rsidR="006938E0" w:rsidRPr="00F81289" w:rsidRDefault="006938E0" w:rsidP="00521DBD">
            <w:pPr>
              <w:rPr>
                <w:rFonts w:cs="Arial"/>
                <w:lang w:eastAsia="en-GB"/>
              </w:rPr>
            </w:pPr>
            <w:r w:rsidRPr="00F81289">
              <w:rPr>
                <w:rFonts w:cs="Arial"/>
                <w:lang w:eastAsia="en-GB"/>
              </w:rPr>
              <w:t>irradiation</w:t>
            </w:r>
          </w:p>
        </w:tc>
      </w:tr>
      <w:tr w:rsidR="006938E0" w:rsidRPr="00F81289" w14:paraId="7C1323FC" w14:textId="77777777" w:rsidTr="00521DBD">
        <w:trPr>
          <w:cantSplit/>
          <w:trHeight w:val="300"/>
        </w:trPr>
        <w:tc>
          <w:tcPr>
            <w:tcW w:w="1711" w:type="dxa"/>
            <w:noWrap/>
            <w:tcMar>
              <w:top w:w="0" w:type="dxa"/>
              <w:left w:w="108" w:type="dxa"/>
              <w:bottom w:w="0" w:type="dxa"/>
              <w:right w:w="108" w:type="dxa"/>
            </w:tcMar>
            <w:vAlign w:val="bottom"/>
          </w:tcPr>
          <w:p w14:paraId="3F7FEF44" w14:textId="77777777" w:rsidR="006938E0" w:rsidRPr="00F81289" w:rsidRDefault="006938E0" w:rsidP="00521DBD">
            <w:pPr>
              <w:rPr>
                <w:rFonts w:cs="Arial"/>
                <w:b/>
                <w:bCs/>
                <w:lang w:eastAsia="en-GB"/>
              </w:rPr>
            </w:pPr>
            <w:r w:rsidRPr="00F81289">
              <w:rPr>
                <w:rFonts w:cs="Arial"/>
                <w:b/>
                <w:bCs/>
                <w:lang w:eastAsia="en-GB"/>
              </w:rPr>
              <w:t>Search modes</w:t>
            </w:r>
          </w:p>
        </w:tc>
        <w:tc>
          <w:tcPr>
            <w:tcW w:w="8610" w:type="dxa"/>
            <w:noWrap/>
            <w:tcMar>
              <w:top w:w="0" w:type="dxa"/>
              <w:left w:w="108" w:type="dxa"/>
              <w:bottom w:w="0" w:type="dxa"/>
              <w:right w:w="108" w:type="dxa"/>
            </w:tcMar>
            <w:vAlign w:val="bottom"/>
          </w:tcPr>
          <w:p w14:paraId="2A0AD17B" w14:textId="77777777" w:rsidR="006938E0" w:rsidRPr="00F81289" w:rsidRDefault="006938E0" w:rsidP="00521DBD">
            <w:pPr>
              <w:rPr>
                <w:rFonts w:cs="Arial"/>
                <w:lang w:eastAsia="en-GB"/>
              </w:rPr>
            </w:pPr>
            <w:r w:rsidRPr="00F81289">
              <w:rPr>
                <w:rFonts w:cs="Arial"/>
                <w:lang w:eastAsia="en-GB"/>
              </w:rPr>
              <w:t>Find all my search terms</w:t>
            </w:r>
          </w:p>
        </w:tc>
      </w:tr>
    </w:tbl>
    <w:p w14:paraId="0558859E" w14:textId="77777777" w:rsidR="006938E0" w:rsidRDefault="006938E0" w:rsidP="006938E0">
      <w:pPr>
        <w:rPr>
          <w:b/>
        </w:rPr>
      </w:pPr>
    </w:p>
    <w:p w14:paraId="300AB6AC" w14:textId="77777777" w:rsidR="006938E0" w:rsidRDefault="006938E0" w:rsidP="006938E0">
      <w:pPr>
        <w:rPr>
          <w:b/>
        </w:rPr>
      </w:pPr>
    </w:p>
    <w:p w14:paraId="260EA7C6" w14:textId="5EC160C3" w:rsidR="006938E0" w:rsidRPr="002731B7" w:rsidRDefault="006938E0" w:rsidP="004A1D22">
      <w:pPr>
        <w:pStyle w:val="ListParagraph"/>
        <w:numPr>
          <w:ilvl w:val="0"/>
          <w:numId w:val="9"/>
        </w:numPr>
        <w:rPr>
          <w:b/>
        </w:rPr>
      </w:pPr>
      <w:r>
        <w:rPr>
          <w:b/>
        </w:rPr>
        <w:t>Search strategies for the u</w:t>
      </w:r>
      <w:r w:rsidRPr="002731B7">
        <w:rPr>
          <w:b/>
        </w:rPr>
        <w:t xml:space="preserve">pdate of </w:t>
      </w:r>
      <w:r>
        <w:rPr>
          <w:b/>
        </w:rPr>
        <w:t xml:space="preserve">the FSANZ </w:t>
      </w:r>
      <w:r w:rsidRPr="002731B7">
        <w:rPr>
          <w:b/>
        </w:rPr>
        <w:t xml:space="preserve">2014 Review </w:t>
      </w:r>
    </w:p>
    <w:p w14:paraId="1B470EC1" w14:textId="77777777" w:rsidR="006938E0" w:rsidRDefault="006938E0" w:rsidP="006938E0">
      <w:pPr>
        <w:rPr>
          <w:b/>
        </w:rPr>
      </w:pPr>
    </w:p>
    <w:p w14:paraId="100DC1F5" w14:textId="77777777" w:rsidR="006938E0" w:rsidRDefault="006938E0" w:rsidP="006938E0">
      <w:pPr>
        <w:rPr>
          <w:b/>
        </w:rPr>
      </w:pPr>
      <w:r>
        <w:rPr>
          <w:b/>
        </w:rPr>
        <w:t>PubMed portal</w:t>
      </w:r>
    </w:p>
    <w:p w14:paraId="7AD67E2F" w14:textId="7AADD4F1" w:rsidR="006938E0" w:rsidRDefault="006938E0" w:rsidP="006938E0">
      <w:pPr>
        <w:pStyle w:val="NoSpacing"/>
        <w:rPr>
          <w:rFonts w:cs="Arial"/>
          <w:lang w:val="en-AU"/>
        </w:rPr>
      </w:pPr>
      <w:r>
        <w:rPr>
          <w:rFonts w:cs="Arial"/>
          <w:lang w:val="en-AU"/>
        </w:rPr>
        <w:t xml:space="preserve">Database was searched on 13 July 2020 using the search strategies as outlined in the 2014 review and limited by date since 2014. 16 articles were identified. The search strategy included “vegetable name” AND “nutrient” AND “irradiation”. </w:t>
      </w:r>
    </w:p>
    <w:p w14:paraId="11B3DB65" w14:textId="77777777" w:rsidR="006938E0" w:rsidRDefault="006938E0" w:rsidP="006938E0">
      <w:pPr>
        <w:pStyle w:val="NoSpacing"/>
      </w:pPr>
    </w:p>
    <w:tbl>
      <w:tblPr>
        <w:tblW w:w="9753"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0"/>
        <w:gridCol w:w="8793"/>
      </w:tblGrid>
      <w:tr w:rsidR="006938E0" w14:paraId="157FE925" w14:textId="77777777" w:rsidTr="00521DBD">
        <w:trPr>
          <w:cantSplit/>
          <w:trHeight w:val="300"/>
        </w:trPr>
        <w:tc>
          <w:tcPr>
            <w:tcW w:w="960" w:type="dxa"/>
            <w:noWrap/>
            <w:tcMar>
              <w:top w:w="0" w:type="dxa"/>
              <w:left w:w="108" w:type="dxa"/>
              <w:bottom w:w="0" w:type="dxa"/>
              <w:right w:w="108" w:type="dxa"/>
            </w:tcMar>
            <w:vAlign w:val="bottom"/>
            <w:hideMark/>
          </w:tcPr>
          <w:p w14:paraId="3BF47128" w14:textId="77777777" w:rsidR="006938E0" w:rsidRDefault="006938E0" w:rsidP="00521DBD">
            <w:pPr>
              <w:rPr>
                <w:rFonts w:cs="Arial"/>
                <w:color w:val="000000"/>
                <w:lang w:val="en-AU" w:eastAsia="en-GB"/>
              </w:rPr>
            </w:pPr>
            <w:r>
              <w:rPr>
                <w:rFonts w:cs="Arial"/>
                <w:color w:val="000000"/>
                <w:lang w:val="en-AU" w:eastAsia="en-GB"/>
              </w:rPr>
              <w:t>#1</w:t>
            </w:r>
          </w:p>
        </w:tc>
        <w:tc>
          <w:tcPr>
            <w:tcW w:w="8793" w:type="dxa"/>
            <w:noWrap/>
            <w:tcMar>
              <w:top w:w="0" w:type="dxa"/>
              <w:left w:w="108" w:type="dxa"/>
              <w:bottom w:w="0" w:type="dxa"/>
              <w:right w:w="108" w:type="dxa"/>
            </w:tcMar>
            <w:vAlign w:val="bottom"/>
            <w:hideMark/>
          </w:tcPr>
          <w:p w14:paraId="2BA5DF9A" w14:textId="77777777" w:rsidR="006938E0" w:rsidRPr="007F1A21" w:rsidRDefault="006938E0" w:rsidP="00521DBD">
            <w:pPr>
              <w:rPr>
                <w:rFonts w:cs="Arial"/>
                <w:b/>
                <w:color w:val="000000"/>
                <w:lang w:val="en-AU" w:eastAsia="en-GB"/>
              </w:rPr>
            </w:pPr>
            <w:r w:rsidRPr="007F1A21">
              <w:rPr>
                <w:b/>
                <w:color w:val="212121"/>
              </w:rPr>
              <w:t xml:space="preserve">Search: </w:t>
            </w:r>
            <w:r w:rsidRPr="007F1A21">
              <w:rPr>
                <w:rStyle w:val="Strong"/>
                <w:b w:val="0"/>
                <w:color w:val="212121"/>
              </w:rPr>
              <w:t>((((((((((((((((((((((((((((((((((((stone fruit) OR (nectarine)) OR (peach)) OR (cherry)) OR (plum)) OR (apricot)) OR (berry fruit)) OR (blueberry)) OR (strawberry)) OR (raspberry)) OR (citrus)) OR (orange)) OR (mandarin)) OR (grapefruit)) OR (lemon)) OR (lime)) OR (tropical fruit)) OR (pineapple)) OR (mango)) OR (papaya)) OR (litchi)) OR (guava)) OR (melon)) OR (watermelon)) OR (grape)) OR (kiwifruit)) OR (persimmon)) OR (cucurbit)) OR (zucchini)) OR (cucumber)) OR (pumpkin)) OR (capsicum)) OR (tomato)) OR (chilli)) OR (eggplant)) OR (corn)))</w:t>
            </w:r>
          </w:p>
        </w:tc>
      </w:tr>
      <w:tr w:rsidR="006938E0" w14:paraId="470D02D8" w14:textId="77777777" w:rsidTr="00521DBD">
        <w:trPr>
          <w:cantSplit/>
          <w:trHeight w:val="900"/>
        </w:trPr>
        <w:tc>
          <w:tcPr>
            <w:tcW w:w="960" w:type="dxa"/>
            <w:noWrap/>
            <w:tcMar>
              <w:top w:w="0" w:type="dxa"/>
              <w:left w:w="108" w:type="dxa"/>
              <w:bottom w:w="0" w:type="dxa"/>
              <w:right w:w="108" w:type="dxa"/>
            </w:tcMar>
            <w:vAlign w:val="bottom"/>
            <w:hideMark/>
          </w:tcPr>
          <w:p w14:paraId="671FEDE1" w14:textId="77777777" w:rsidR="006938E0" w:rsidRDefault="006938E0" w:rsidP="00521DBD">
            <w:pPr>
              <w:rPr>
                <w:rFonts w:cs="Arial"/>
                <w:color w:val="000000"/>
                <w:lang w:val="en-AU" w:eastAsia="en-GB"/>
              </w:rPr>
            </w:pPr>
            <w:r>
              <w:rPr>
                <w:rFonts w:cs="Arial"/>
                <w:color w:val="000000"/>
                <w:lang w:val="en-AU" w:eastAsia="en-GB"/>
              </w:rPr>
              <w:t>#2</w:t>
            </w:r>
          </w:p>
        </w:tc>
        <w:tc>
          <w:tcPr>
            <w:tcW w:w="8793" w:type="dxa"/>
            <w:tcMar>
              <w:top w:w="0" w:type="dxa"/>
              <w:left w:w="108" w:type="dxa"/>
              <w:bottom w:w="0" w:type="dxa"/>
              <w:right w:w="108" w:type="dxa"/>
            </w:tcMar>
            <w:vAlign w:val="bottom"/>
            <w:hideMark/>
          </w:tcPr>
          <w:p w14:paraId="4EF5CED8" w14:textId="7062056E" w:rsidR="006938E0" w:rsidRPr="00B566E3" w:rsidRDefault="006938E0" w:rsidP="00521DBD">
            <w:pPr>
              <w:rPr>
                <w:rFonts w:cs="Arial"/>
                <w:b/>
                <w:color w:val="000000"/>
                <w:lang w:val="en-AU" w:eastAsia="en-GB"/>
              </w:rPr>
            </w:pPr>
            <w:r w:rsidRPr="00B566E3">
              <w:rPr>
                <w:b/>
                <w:color w:val="212121"/>
              </w:rPr>
              <w:t xml:space="preserve">Search: </w:t>
            </w:r>
            <w:r w:rsidRPr="00B566E3">
              <w:rPr>
                <w:rStyle w:val="Strong"/>
                <w:b w:val="0"/>
                <w:color w:val="212121"/>
              </w:rPr>
              <w:t>(((((((((ascorbate[All Fields] OR ("ascorbic acid"[MeSH Terms] OR ("ascorbic"[All Fields] AND "acid"[All Fields]) OR "ascorbic acid"[All Fields])) OR ascorbic[All Fields]) OR ("ascorbic acid"[MeSH Terms] OR ("ascorbic"[All Fields] AND "acid"[All Fields]) OR "ascorbic acid"[All Fields] OR "vitamin c"[All Fields])) OR ("carotenoids"[MeSH Terms] OR "carotenoids"[All Fields] OR "carotene"[All Fields])) OR ("carotenoids"[MeSH Terms] OR "carotenoids"[All Fields] OR "carotenoid"[All Fields])) OR ("vitamin a"[MeSH Terms] OR "vitamin a"[All Fields])) OR ("vitamin e"[MeSH Terms] OR "vitamin e"[All Fields])) OR ("tocopherols"[MeSH Terms] OR "tocopherols"[All Fields] OR "tocopherol"[All Fields])) OR ((</w:t>
            </w:r>
            <w:r w:rsidR="00D871C4">
              <w:rPr>
                <w:rStyle w:val="Strong"/>
                <w:b w:val="0"/>
                <w:color w:val="212121"/>
              </w:rPr>
              <w:t>thiamin</w:t>
            </w:r>
            <w:r w:rsidRPr="00B566E3">
              <w:rPr>
                <w:rStyle w:val="Strong"/>
                <w:b w:val="0"/>
                <w:color w:val="212121"/>
              </w:rPr>
              <w:t>) OR (</w:t>
            </w:r>
            <w:r w:rsidR="00D871C4">
              <w:rPr>
                <w:rStyle w:val="Strong"/>
                <w:b w:val="0"/>
                <w:color w:val="212121"/>
              </w:rPr>
              <w:t>thiamin</w:t>
            </w:r>
            <w:r w:rsidRPr="00B566E3">
              <w:rPr>
                <w:rStyle w:val="Strong"/>
                <w:b w:val="0"/>
                <w:color w:val="212121"/>
              </w:rPr>
              <w:t xml:space="preserve">)) OR (mononitrate, </w:t>
            </w:r>
            <w:r w:rsidR="00D871C4">
              <w:rPr>
                <w:rStyle w:val="Strong"/>
                <w:b w:val="0"/>
                <w:color w:val="212121"/>
              </w:rPr>
              <w:t>thiamin</w:t>
            </w:r>
            <w:r w:rsidRPr="00B566E3">
              <w:rPr>
                <w:rStyle w:val="Strong"/>
                <w:b w:val="0"/>
                <w:color w:val="212121"/>
              </w:rPr>
              <w:t>[MeSH Terms])</w:t>
            </w:r>
          </w:p>
        </w:tc>
      </w:tr>
      <w:tr w:rsidR="006938E0" w14:paraId="731D4C1E" w14:textId="77777777" w:rsidTr="00521DBD">
        <w:trPr>
          <w:cantSplit/>
          <w:trHeight w:val="300"/>
        </w:trPr>
        <w:tc>
          <w:tcPr>
            <w:tcW w:w="960" w:type="dxa"/>
            <w:noWrap/>
            <w:tcMar>
              <w:top w:w="0" w:type="dxa"/>
              <w:left w:w="108" w:type="dxa"/>
              <w:bottom w:w="0" w:type="dxa"/>
              <w:right w:w="108" w:type="dxa"/>
            </w:tcMar>
            <w:vAlign w:val="bottom"/>
            <w:hideMark/>
          </w:tcPr>
          <w:p w14:paraId="5932F228" w14:textId="77777777" w:rsidR="006938E0" w:rsidRDefault="006938E0" w:rsidP="00521DBD">
            <w:pPr>
              <w:rPr>
                <w:rFonts w:cs="Arial"/>
                <w:color w:val="000000"/>
                <w:lang w:val="en-AU" w:eastAsia="en-GB"/>
              </w:rPr>
            </w:pPr>
            <w:r>
              <w:rPr>
                <w:rFonts w:cs="Arial"/>
                <w:color w:val="000000"/>
                <w:lang w:val="en-AU" w:eastAsia="en-GB"/>
              </w:rPr>
              <w:t>#3</w:t>
            </w:r>
          </w:p>
        </w:tc>
        <w:tc>
          <w:tcPr>
            <w:tcW w:w="8793" w:type="dxa"/>
            <w:noWrap/>
            <w:tcMar>
              <w:top w:w="0" w:type="dxa"/>
              <w:left w:w="108" w:type="dxa"/>
              <w:bottom w:w="0" w:type="dxa"/>
              <w:right w:w="108" w:type="dxa"/>
            </w:tcMar>
            <w:vAlign w:val="bottom"/>
            <w:hideMark/>
          </w:tcPr>
          <w:p w14:paraId="1280D2A2" w14:textId="77777777" w:rsidR="006938E0" w:rsidRPr="00B566E3" w:rsidRDefault="006938E0" w:rsidP="00521DBD">
            <w:pPr>
              <w:rPr>
                <w:rFonts w:cs="Arial"/>
                <w:b/>
                <w:color w:val="000000"/>
                <w:lang w:val="en-AU" w:eastAsia="en-GB"/>
              </w:rPr>
            </w:pPr>
            <w:r w:rsidRPr="00B566E3">
              <w:rPr>
                <w:b/>
                <w:color w:val="212121"/>
              </w:rPr>
              <w:t xml:space="preserve">Search: </w:t>
            </w:r>
            <w:r w:rsidRPr="00B566E3">
              <w:rPr>
                <w:rStyle w:val="Strong"/>
                <w:b w:val="0"/>
                <w:color w:val="212121"/>
              </w:rPr>
              <w:t>("radiotherapy"[MeSH Terms] OR "radiotherapy"[All Fields] OR "irradiation"[All Fields]</w:t>
            </w:r>
            <w:r>
              <w:rPr>
                <w:rStyle w:val="Strong"/>
                <w:b w:val="0"/>
                <w:color w:val="212121"/>
              </w:rPr>
              <w:t xml:space="preserve"> OR </w:t>
            </w:r>
            <w:r w:rsidRPr="00B566E3">
              <w:rPr>
                <w:rStyle w:val="Strong"/>
                <w:b w:val="0"/>
                <w:color w:val="212121"/>
              </w:rPr>
              <w:t>"</w:t>
            </w:r>
            <w:r>
              <w:rPr>
                <w:rStyle w:val="Strong"/>
                <w:b w:val="0"/>
                <w:color w:val="212121"/>
              </w:rPr>
              <w:t>food irradiation</w:t>
            </w:r>
            <w:r w:rsidRPr="00B566E3">
              <w:rPr>
                <w:rStyle w:val="Strong"/>
                <w:b w:val="0"/>
                <w:color w:val="212121"/>
              </w:rPr>
              <w:t>"[MeSH Terms])</w:t>
            </w:r>
          </w:p>
        </w:tc>
      </w:tr>
      <w:tr w:rsidR="006938E0" w14:paraId="0B638613" w14:textId="77777777" w:rsidTr="00521DBD">
        <w:trPr>
          <w:cantSplit/>
          <w:trHeight w:val="300"/>
        </w:trPr>
        <w:tc>
          <w:tcPr>
            <w:tcW w:w="960" w:type="dxa"/>
            <w:noWrap/>
            <w:tcMar>
              <w:top w:w="0" w:type="dxa"/>
              <w:left w:w="108" w:type="dxa"/>
              <w:bottom w:w="0" w:type="dxa"/>
              <w:right w:w="108" w:type="dxa"/>
            </w:tcMar>
            <w:vAlign w:val="bottom"/>
            <w:hideMark/>
          </w:tcPr>
          <w:p w14:paraId="45FE0EBD" w14:textId="77777777" w:rsidR="006938E0" w:rsidRDefault="006938E0" w:rsidP="00521DBD">
            <w:pPr>
              <w:rPr>
                <w:rFonts w:cs="Arial"/>
                <w:color w:val="000000"/>
                <w:lang w:val="en-AU" w:eastAsia="en-GB"/>
              </w:rPr>
            </w:pPr>
            <w:r>
              <w:rPr>
                <w:rFonts w:cs="Arial"/>
                <w:color w:val="000000"/>
                <w:lang w:val="en-AU" w:eastAsia="en-GB"/>
              </w:rPr>
              <w:t>#4</w:t>
            </w:r>
          </w:p>
        </w:tc>
        <w:tc>
          <w:tcPr>
            <w:tcW w:w="8793" w:type="dxa"/>
            <w:noWrap/>
            <w:tcMar>
              <w:top w:w="0" w:type="dxa"/>
              <w:left w:w="108" w:type="dxa"/>
              <w:bottom w:w="0" w:type="dxa"/>
              <w:right w:w="108" w:type="dxa"/>
            </w:tcMar>
            <w:vAlign w:val="bottom"/>
            <w:hideMark/>
          </w:tcPr>
          <w:p w14:paraId="3E883B9B" w14:textId="6C47930F" w:rsidR="006938E0" w:rsidRDefault="00826C5A" w:rsidP="00521DBD">
            <w:pPr>
              <w:rPr>
                <w:rFonts w:cs="Arial"/>
                <w:color w:val="000000"/>
                <w:lang w:val="en-AU" w:eastAsia="en-GB"/>
              </w:rPr>
            </w:pPr>
            <w:r>
              <w:rPr>
                <w:rFonts w:cs="Arial"/>
                <w:color w:val="000000"/>
                <w:lang w:val="en-AU" w:eastAsia="en-GB"/>
              </w:rPr>
              <w:t xml:space="preserve">Search (#1) AND </w:t>
            </w:r>
            <w:r w:rsidR="006938E0">
              <w:rPr>
                <w:rFonts w:cs="Arial"/>
                <w:color w:val="000000"/>
                <w:lang w:val="en-AU" w:eastAsia="en-GB"/>
              </w:rPr>
              <w:t>(#2) AND (#3)</w:t>
            </w:r>
          </w:p>
        </w:tc>
      </w:tr>
      <w:tr w:rsidR="006938E0" w14:paraId="2E86B340" w14:textId="77777777" w:rsidTr="00521DBD">
        <w:trPr>
          <w:cantSplit/>
          <w:trHeight w:val="300"/>
        </w:trPr>
        <w:tc>
          <w:tcPr>
            <w:tcW w:w="960" w:type="dxa"/>
            <w:noWrap/>
            <w:tcMar>
              <w:top w:w="0" w:type="dxa"/>
              <w:left w:w="108" w:type="dxa"/>
              <w:bottom w:w="0" w:type="dxa"/>
              <w:right w:w="108" w:type="dxa"/>
            </w:tcMar>
            <w:vAlign w:val="bottom"/>
          </w:tcPr>
          <w:p w14:paraId="041B3570" w14:textId="77777777" w:rsidR="006938E0" w:rsidRDefault="006938E0" w:rsidP="00521DBD">
            <w:pPr>
              <w:rPr>
                <w:rFonts w:cs="Arial"/>
                <w:color w:val="000000"/>
                <w:lang w:val="en-AU" w:eastAsia="en-GB"/>
              </w:rPr>
            </w:pPr>
            <w:r>
              <w:rPr>
                <w:color w:val="212121"/>
              </w:rPr>
              <w:t>Filters:</w:t>
            </w:r>
          </w:p>
        </w:tc>
        <w:tc>
          <w:tcPr>
            <w:tcW w:w="8793" w:type="dxa"/>
            <w:noWrap/>
            <w:tcMar>
              <w:top w:w="0" w:type="dxa"/>
              <w:left w:w="108" w:type="dxa"/>
              <w:bottom w:w="0" w:type="dxa"/>
              <w:right w:w="108" w:type="dxa"/>
            </w:tcMar>
            <w:vAlign w:val="bottom"/>
          </w:tcPr>
          <w:p w14:paraId="22DDB573" w14:textId="77777777" w:rsidR="006938E0" w:rsidRPr="007F1A21" w:rsidRDefault="006938E0" w:rsidP="00521DBD">
            <w:pPr>
              <w:rPr>
                <w:rFonts w:cs="Arial"/>
                <w:b/>
                <w:color w:val="000000"/>
                <w:lang w:val="en-AU" w:eastAsia="en-GB"/>
              </w:rPr>
            </w:pPr>
            <w:r w:rsidRPr="007F1A21">
              <w:rPr>
                <w:rStyle w:val="Strong"/>
                <w:b w:val="0"/>
                <w:color w:val="212121"/>
              </w:rPr>
              <w:t>from 2014 – 2020</w:t>
            </w:r>
          </w:p>
        </w:tc>
      </w:tr>
    </w:tbl>
    <w:p w14:paraId="00977A1E" w14:textId="77777777" w:rsidR="006938E0" w:rsidRDefault="006938E0" w:rsidP="006938E0">
      <w:pPr>
        <w:rPr>
          <w:b/>
        </w:rPr>
      </w:pPr>
    </w:p>
    <w:p w14:paraId="4E347889" w14:textId="77777777" w:rsidR="006938E0" w:rsidRDefault="006938E0" w:rsidP="006938E0">
      <w:pPr>
        <w:rPr>
          <w:b/>
        </w:rPr>
      </w:pPr>
    </w:p>
    <w:p w14:paraId="4E00FCFB" w14:textId="77777777" w:rsidR="006938E0" w:rsidRDefault="006938E0" w:rsidP="006938E0">
      <w:pPr>
        <w:rPr>
          <w:b/>
        </w:rPr>
      </w:pPr>
      <w:r>
        <w:rPr>
          <w:b/>
        </w:rPr>
        <w:t xml:space="preserve">EBSCO Discovery </w:t>
      </w:r>
    </w:p>
    <w:p w14:paraId="16F60CFE" w14:textId="136549AA" w:rsidR="006938E0" w:rsidRDefault="006938E0" w:rsidP="006938E0">
      <w:pPr>
        <w:pStyle w:val="NoSpacing"/>
        <w:rPr>
          <w:rFonts w:cs="Arial"/>
          <w:lang w:val="en-AU"/>
        </w:rPr>
      </w:pPr>
      <w:r>
        <w:rPr>
          <w:rFonts w:cs="Arial"/>
          <w:lang w:val="en-AU"/>
        </w:rPr>
        <w:t>Database was searched on 13 July 2020 using the search strategies as outlined in the 2014 review and limited by date since 2014. 250 articles were identified. The search strategy included “vegetable name” AND “nutrient” AND “irradiation”. 250 titles were retrieved and 34 articles reviewed.</w:t>
      </w:r>
    </w:p>
    <w:p w14:paraId="785D1DA6" w14:textId="77777777" w:rsidR="006938E0" w:rsidRPr="00F81289" w:rsidRDefault="006938E0" w:rsidP="006938E0">
      <w:pPr>
        <w:pStyle w:val="NoSpacing"/>
        <w:rPr>
          <w:rFonts w:cs="Arial"/>
        </w:rPr>
      </w:pPr>
    </w:p>
    <w:tbl>
      <w:tblPr>
        <w:tblW w:w="10321"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1"/>
        <w:gridCol w:w="8610"/>
      </w:tblGrid>
      <w:tr w:rsidR="006938E0" w:rsidRPr="00F81289" w14:paraId="3FB9D46A" w14:textId="77777777" w:rsidTr="00521DBD">
        <w:trPr>
          <w:cantSplit/>
          <w:trHeight w:val="558"/>
        </w:trPr>
        <w:tc>
          <w:tcPr>
            <w:tcW w:w="1711" w:type="dxa"/>
            <w:noWrap/>
            <w:tcMar>
              <w:top w:w="0" w:type="dxa"/>
              <w:left w:w="108" w:type="dxa"/>
              <w:bottom w:w="0" w:type="dxa"/>
              <w:right w:w="108" w:type="dxa"/>
            </w:tcMar>
          </w:tcPr>
          <w:p w14:paraId="27475E0B" w14:textId="77777777" w:rsidR="006938E0" w:rsidRPr="00B72AEB" w:rsidRDefault="006938E0" w:rsidP="00521DBD">
            <w:pPr>
              <w:jc w:val="center"/>
              <w:rPr>
                <w:rFonts w:cs="Arial"/>
                <w:lang w:eastAsia="en-GB"/>
              </w:rPr>
            </w:pPr>
            <w:r w:rsidRPr="00B72AEB">
              <w:rPr>
                <w:rFonts w:cs="Arial"/>
                <w:lang w:eastAsia="en-GB"/>
              </w:rPr>
              <w:t xml:space="preserve">S1 </w:t>
            </w:r>
          </w:p>
        </w:tc>
        <w:tc>
          <w:tcPr>
            <w:tcW w:w="8610" w:type="dxa"/>
            <w:tcMar>
              <w:top w:w="0" w:type="dxa"/>
              <w:left w:w="108" w:type="dxa"/>
              <w:bottom w:w="0" w:type="dxa"/>
              <w:right w:w="108" w:type="dxa"/>
            </w:tcMar>
          </w:tcPr>
          <w:p w14:paraId="77EFA5D5" w14:textId="4CD13F77" w:rsidR="006938E0" w:rsidRPr="00B72AEB" w:rsidRDefault="006938E0" w:rsidP="00521DBD">
            <w:pPr>
              <w:rPr>
                <w:rFonts w:cs="Arial"/>
                <w:lang w:eastAsia="en-GB"/>
              </w:rPr>
            </w:pPr>
            <w:r w:rsidRPr="00B72AEB">
              <w:rPr>
                <w:rFonts w:cs="Arial"/>
                <w:lang w:eastAsia="en-GB"/>
              </w:rPr>
              <w:t xml:space="preserve">(ascorbic acid or vitamin c) OR ascorbate OR carotene OR carotenoid OR vitamin a OR </w:t>
            </w:r>
            <w:r w:rsidR="00D871C4">
              <w:rPr>
                <w:rFonts w:cs="Arial"/>
                <w:lang w:eastAsia="en-GB"/>
              </w:rPr>
              <w:t>thiamin</w:t>
            </w:r>
            <w:r w:rsidRPr="00B72AEB">
              <w:rPr>
                <w:rFonts w:cs="Arial"/>
                <w:lang w:eastAsia="en-GB"/>
              </w:rPr>
              <w:t xml:space="preserve"> OR </w:t>
            </w:r>
            <w:r w:rsidR="00D871C4">
              <w:rPr>
                <w:rFonts w:cs="Arial"/>
                <w:lang w:eastAsia="en-GB"/>
              </w:rPr>
              <w:t>thiamin</w:t>
            </w:r>
            <w:r w:rsidRPr="00B72AEB">
              <w:rPr>
                <w:rFonts w:cs="Arial"/>
                <w:lang w:eastAsia="en-GB"/>
              </w:rPr>
              <w:t xml:space="preserve"> OR vitamin e OR tocopherol OR nutrie</w:t>
            </w:r>
            <w:r w:rsidR="00826C5A">
              <w:rPr>
                <w:rFonts w:cs="Arial"/>
                <w:lang w:eastAsia="en-GB"/>
              </w:rPr>
              <w:t>nt OR micronutrient OR vitamin</w:t>
            </w:r>
          </w:p>
        </w:tc>
      </w:tr>
      <w:tr w:rsidR="006938E0" w:rsidRPr="00F81289" w14:paraId="0900A032" w14:textId="77777777" w:rsidTr="00521DBD">
        <w:trPr>
          <w:cantSplit/>
          <w:trHeight w:val="558"/>
        </w:trPr>
        <w:tc>
          <w:tcPr>
            <w:tcW w:w="1711" w:type="dxa"/>
            <w:noWrap/>
            <w:tcMar>
              <w:top w:w="0" w:type="dxa"/>
              <w:left w:w="108" w:type="dxa"/>
              <w:bottom w:w="0" w:type="dxa"/>
              <w:right w:w="108" w:type="dxa"/>
            </w:tcMar>
          </w:tcPr>
          <w:p w14:paraId="5716C00C" w14:textId="77777777" w:rsidR="006938E0" w:rsidRPr="00B72AEB" w:rsidRDefault="006938E0" w:rsidP="00521DBD">
            <w:pPr>
              <w:jc w:val="center"/>
              <w:rPr>
                <w:rFonts w:cs="Arial"/>
                <w:lang w:eastAsia="en-GB"/>
              </w:rPr>
            </w:pPr>
            <w:r w:rsidRPr="00B72AEB">
              <w:rPr>
                <w:rFonts w:cs="Arial"/>
                <w:lang w:eastAsia="en-GB"/>
              </w:rPr>
              <w:t xml:space="preserve">S2 </w:t>
            </w:r>
          </w:p>
        </w:tc>
        <w:tc>
          <w:tcPr>
            <w:tcW w:w="8610" w:type="dxa"/>
            <w:tcMar>
              <w:top w:w="0" w:type="dxa"/>
              <w:left w:w="108" w:type="dxa"/>
              <w:bottom w:w="0" w:type="dxa"/>
              <w:right w:w="108" w:type="dxa"/>
            </w:tcMar>
          </w:tcPr>
          <w:p w14:paraId="1ED26886" w14:textId="77777777" w:rsidR="006938E0" w:rsidRPr="00B72AEB" w:rsidRDefault="006938E0" w:rsidP="00521DBD">
            <w:pPr>
              <w:rPr>
                <w:rFonts w:cs="Arial"/>
                <w:lang w:eastAsia="en-GB"/>
              </w:rPr>
            </w:pPr>
            <w:r w:rsidRPr="00B72AEB">
              <w:rPr>
                <w:rFonts w:cs="Arial"/>
                <w:lang w:eastAsia="en-GB"/>
              </w:rPr>
              <w:t>(pome fruit OR apple OR pear OR stone fruit OR nectarine OR peach OR cherry OR plum OR apricot OR berry fruit OR blueberry OR strawberry OR raspberry OR citrus OR orange OR mandarin OR grapefruit OR lemon OR lime OR tropical fruit OR pineapple OR mango OR papaya OR lychee OR guava OR melon OR watermelon OR grapes OR kiwifruit OR persimmons OR cucurbit OR zucchini OR cucumber OR pumpkin OR capsicum OR tomato OR chilli OR eggplant OR corn)</w:t>
            </w:r>
          </w:p>
        </w:tc>
      </w:tr>
      <w:tr w:rsidR="006938E0" w:rsidRPr="00F81289" w14:paraId="669257D9" w14:textId="77777777" w:rsidTr="00521DBD">
        <w:trPr>
          <w:cantSplit/>
          <w:trHeight w:val="300"/>
        </w:trPr>
        <w:tc>
          <w:tcPr>
            <w:tcW w:w="1711" w:type="dxa"/>
            <w:noWrap/>
            <w:tcMar>
              <w:top w:w="0" w:type="dxa"/>
              <w:left w:w="108" w:type="dxa"/>
              <w:bottom w:w="0" w:type="dxa"/>
              <w:right w:w="108" w:type="dxa"/>
            </w:tcMar>
          </w:tcPr>
          <w:p w14:paraId="780E4486" w14:textId="77777777" w:rsidR="006938E0" w:rsidRPr="00B72AEB" w:rsidRDefault="006938E0" w:rsidP="00521DBD">
            <w:pPr>
              <w:jc w:val="center"/>
              <w:rPr>
                <w:rFonts w:cs="Arial"/>
                <w:lang w:eastAsia="en-GB"/>
              </w:rPr>
            </w:pPr>
            <w:r w:rsidRPr="00B72AEB">
              <w:rPr>
                <w:rFonts w:cs="Arial"/>
                <w:lang w:eastAsia="en-GB"/>
              </w:rPr>
              <w:t xml:space="preserve">S3 </w:t>
            </w:r>
          </w:p>
        </w:tc>
        <w:tc>
          <w:tcPr>
            <w:tcW w:w="8610" w:type="dxa"/>
            <w:noWrap/>
            <w:tcMar>
              <w:top w:w="0" w:type="dxa"/>
              <w:left w:w="108" w:type="dxa"/>
              <w:bottom w:w="0" w:type="dxa"/>
              <w:right w:w="108" w:type="dxa"/>
            </w:tcMar>
          </w:tcPr>
          <w:p w14:paraId="5667C8E2" w14:textId="0669C553" w:rsidR="006938E0" w:rsidRPr="00B72AEB" w:rsidRDefault="00826C5A" w:rsidP="00521DBD">
            <w:pPr>
              <w:rPr>
                <w:rFonts w:cs="Arial"/>
                <w:lang w:eastAsia="en-GB"/>
              </w:rPr>
            </w:pPr>
            <w:r>
              <w:rPr>
                <w:rFonts w:cs="Arial"/>
                <w:lang w:eastAsia="en-GB"/>
              </w:rPr>
              <w:t>food irradiation</w:t>
            </w:r>
          </w:p>
        </w:tc>
      </w:tr>
      <w:tr w:rsidR="006938E0" w:rsidRPr="00F81289" w14:paraId="2D6E8D69" w14:textId="77777777" w:rsidTr="00521DBD">
        <w:trPr>
          <w:cantSplit/>
          <w:trHeight w:val="300"/>
        </w:trPr>
        <w:tc>
          <w:tcPr>
            <w:tcW w:w="1711" w:type="dxa"/>
            <w:noWrap/>
            <w:tcMar>
              <w:top w:w="0" w:type="dxa"/>
              <w:left w:w="108" w:type="dxa"/>
              <w:bottom w:w="0" w:type="dxa"/>
              <w:right w:w="108" w:type="dxa"/>
            </w:tcMar>
          </w:tcPr>
          <w:p w14:paraId="17410031" w14:textId="77777777" w:rsidR="006938E0" w:rsidRPr="00B72AEB" w:rsidRDefault="006938E0" w:rsidP="00521DBD">
            <w:pPr>
              <w:jc w:val="center"/>
              <w:rPr>
                <w:rFonts w:cs="Arial"/>
                <w:lang w:eastAsia="en-GB"/>
              </w:rPr>
            </w:pPr>
            <w:r w:rsidRPr="00B72AEB">
              <w:rPr>
                <w:rFonts w:cs="Arial"/>
                <w:lang w:eastAsia="en-GB"/>
              </w:rPr>
              <w:t xml:space="preserve">S4 </w:t>
            </w:r>
          </w:p>
        </w:tc>
        <w:tc>
          <w:tcPr>
            <w:tcW w:w="8610" w:type="dxa"/>
            <w:noWrap/>
            <w:tcMar>
              <w:top w:w="0" w:type="dxa"/>
              <w:left w:w="108" w:type="dxa"/>
              <w:bottom w:w="0" w:type="dxa"/>
              <w:right w:w="108" w:type="dxa"/>
            </w:tcMar>
          </w:tcPr>
          <w:p w14:paraId="33B121E8" w14:textId="412FD85E" w:rsidR="006938E0" w:rsidRPr="00B72AEB" w:rsidRDefault="00826C5A" w:rsidP="00521DBD">
            <w:pPr>
              <w:rPr>
                <w:rFonts w:cs="Arial"/>
                <w:lang w:eastAsia="en-GB"/>
              </w:rPr>
            </w:pPr>
            <w:r>
              <w:rPr>
                <w:rFonts w:cs="Arial"/>
                <w:lang w:eastAsia="en-GB"/>
              </w:rPr>
              <w:t>(S1 AND S2 AND S3)</w:t>
            </w:r>
          </w:p>
        </w:tc>
      </w:tr>
      <w:tr w:rsidR="006938E0" w:rsidRPr="00F81289" w14:paraId="1586261A" w14:textId="77777777" w:rsidTr="00521DBD">
        <w:trPr>
          <w:cantSplit/>
          <w:trHeight w:val="300"/>
        </w:trPr>
        <w:tc>
          <w:tcPr>
            <w:tcW w:w="1711" w:type="dxa"/>
            <w:noWrap/>
            <w:tcMar>
              <w:top w:w="0" w:type="dxa"/>
              <w:left w:w="108" w:type="dxa"/>
              <w:bottom w:w="0" w:type="dxa"/>
              <w:right w:w="108" w:type="dxa"/>
            </w:tcMar>
            <w:vAlign w:val="bottom"/>
          </w:tcPr>
          <w:p w14:paraId="0533BD9B" w14:textId="77777777" w:rsidR="006938E0" w:rsidRPr="00B72AEB" w:rsidRDefault="006938E0" w:rsidP="00521DBD">
            <w:pPr>
              <w:rPr>
                <w:rFonts w:cs="Arial"/>
                <w:lang w:val="en-AU" w:eastAsia="en-GB"/>
              </w:rPr>
            </w:pPr>
            <w:r w:rsidRPr="00B72AEB">
              <w:rPr>
                <w:rFonts w:cs="Arial"/>
                <w:bCs/>
                <w:lang w:eastAsia="en-GB"/>
              </w:rPr>
              <w:t>Limiters</w:t>
            </w:r>
          </w:p>
        </w:tc>
        <w:tc>
          <w:tcPr>
            <w:tcW w:w="8610" w:type="dxa"/>
            <w:noWrap/>
            <w:tcMar>
              <w:top w:w="0" w:type="dxa"/>
              <w:left w:w="108" w:type="dxa"/>
              <w:bottom w:w="0" w:type="dxa"/>
              <w:right w:w="108" w:type="dxa"/>
            </w:tcMar>
            <w:vAlign w:val="bottom"/>
          </w:tcPr>
          <w:p w14:paraId="2CFD8939" w14:textId="77777777" w:rsidR="006938E0" w:rsidRPr="00B72AEB" w:rsidRDefault="006938E0" w:rsidP="00521DBD">
            <w:pPr>
              <w:rPr>
                <w:rFonts w:cs="Arial"/>
                <w:lang w:val="en-AU" w:eastAsia="en-GB"/>
              </w:rPr>
            </w:pPr>
            <w:r w:rsidRPr="00B72AEB">
              <w:rPr>
                <w:rFonts w:cs="Arial"/>
                <w:lang w:eastAsia="en-GB"/>
              </w:rPr>
              <w:t xml:space="preserve">Scholarly (Peer Reviewed) Journals; </w:t>
            </w:r>
            <w:r w:rsidRPr="00B72AEB">
              <w:rPr>
                <w:rFonts w:cs="Arial"/>
              </w:rPr>
              <w:t>Publication Date: 19900101-20200713</w:t>
            </w:r>
          </w:p>
        </w:tc>
      </w:tr>
    </w:tbl>
    <w:p w14:paraId="7D2579E0" w14:textId="1A5F6A0D" w:rsidR="006938E0" w:rsidRDefault="006938E0" w:rsidP="006938E0">
      <w:pPr>
        <w:rPr>
          <w:lang w:eastAsia="en-AU" w:bidi="ar-SA"/>
        </w:rPr>
      </w:pPr>
    </w:p>
    <w:p w14:paraId="5974451F" w14:textId="631B3AE7" w:rsidR="006938E0" w:rsidRDefault="006938E0" w:rsidP="006938E0">
      <w:pPr>
        <w:rPr>
          <w:lang w:eastAsia="en-AU" w:bidi="ar-SA"/>
        </w:rPr>
      </w:pPr>
    </w:p>
    <w:p w14:paraId="1D3B409E" w14:textId="77777777" w:rsidR="006938E0" w:rsidRPr="006938E0" w:rsidRDefault="006938E0" w:rsidP="006938E0">
      <w:pPr>
        <w:rPr>
          <w:lang w:eastAsia="en-AU" w:bidi="ar-SA"/>
        </w:rPr>
      </w:pPr>
    </w:p>
    <w:p w14:paraId="595E3755" w14:textId="77777777" w:rsidR="00410DFC" w:rsidRDefault="00410DFC">
      <w:pPr>
        <w:widowControl/>
        <w:sectPr w:rsidR="00410DFC" w:rsidSect="00DB0D77">
          <w:pgSz w:w="11906" w:h="16838"/>
          <w:pgMar w:top="1418" w:right="1418" w:bottom="1418" w:left="1418" w:header="709" w:footer="709" w:gutter="0"/>
          <w:cols w:space="708"/>
          <w:docGrid w:linePitch="360"/>
        </w:sectPr>
      </w:pPr>
      <w:bookmarkStart w:id="1039" w:name="_Toc49184858"/>
    </w:p>
    <w:p w14:paraId="1D22ADB9" w14:textId="1E51780E" w:rsidR="00410DFC" w:rsidRPr="00262DCB" w:rsidRDefault="00267022" w:rsidP="00267022">
      <w:pPr>
        <w:pStyle w:val="Heading1"/>
      </w:pPr>
      <w:bookmarkStart w:id="1040" w:name="_Ref50734323"/>
      <w:bookmarkStart w:id="1041" w:name="_Toc50478536"/>
      <w:bookmarkStart w:id="1042" w:name="_Toc50546942"/>
      <w:bookmarkStart w:id="1043" w:name="_Toc50559161"/>
      <w:bookmarkStart w:id="1044" w:name="_Toc50622419"/>
      <w:bookmarkStart w:id="1045" w:name="_Toc50635517"/>
      <w:bookmarkStart w:id="1046" w:name="_Toc51009528"/>
      <w:bookmarkStart w:id="1047" w:name="_Toc51011973"/>
      <w:bookmarkStart w:id="1048" w:name="_Toc51257191"/>
      <w:bookmarkStart w:id="1049" w:name="_Toc51326880"/>
      <w:bookmarkStart w:id="1050" w:name="_Toc51330295"/>
      <w:bookmarkStart w:id="1051" w:name="_Toc52201127"/>
      <w:bookmarkStart w:id="1052" w:name="_Toc54775692"/>
      <w:bookmarkStart w:id="1053" w:name="_Toc64560691"/>
      <w:bookmarkStart w:id="1054" w:name="_Toc67396254"/>
      <w:bookmarkStart w:id="1055" w:name="_Toc68617923"/>
      <w:r>
        <w:t>Appendix</w:t>
      </w:r>
      <w:bookmarkEnd w:id="1040"/>
      <w:r w:rsidR="00FC4CF5">
        <w:t xml:space="preserve"> 4</w:t>
      </w:r>
      <w:r w:rsidR="00410DFC">
        <w:t xml:space="preserve">: </w:t>
      </w:r>
      <w:r w:rsidR="00410DFC" w:rsidRPr="00267022">
        <w:rPr>
          <w:b w:val="0"/>
        </w:rPr>
        <w:t>Naturally occurring concentration of vitamins in raw vegetables</w:t>
      </w:r>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14:paraId="566F5C3C" w14:textId="77777777" w:rsidR="00410DFC" w:rsidRDefault="00410DFC" w:rsidP="00410DFC">
      <w:pPr>
        <w:rPr>
          <w:sz w:val="16"/>
          <w:szCs w:val="16"/>
        </w:rPr>
      </w:pPr>
    </w:p>
    <w:p w14:paraId="09325553" w14:textId="386FA8E4" w:rsidR="00410DFC" w:rsidRDefault="00410DFC" w:rsidP="00410DFC">
      <w:pPr>
        <w:pStyle w:val="FSTableColumnRowheading"/>
      </w:pPr>
      <w:r w:rsidRPr="00262DCB">
        <w:t>Table</w:t>
      </w:r>
      <w:r w:rsidR="00DE7D1C">
        <w:t xml:space="preserve"> A4</w:t>
      </w:r>
      <w:r>
        <w:t>:</w:t>
      </w:r>
      <w:r w:rsidRPr="00262DCB">
        <w:t xml:space="preserve"> Concentration range of selected </w:t>
      </w:r>
      <w:r>
        <w:t xml:space="preserve">irradiation sensitive </w:t>
      </w:r>
      <w:r w:rsidRPr="00262DCB">
        <w:t xml:space="preserve">vitamins in </w:t>
      </w:r>
      <w:r>
        <w:t xml:space="preserve">raw </w:t>
      </w:r>
      <w:r w:rsidRPr="00262DCB">
        <w:t>vegetables from various nutrient reference tables</w:t>
      </w:r>
    </w:p>
    <w:tbl>
      <w:tblPr>
        <w:tblStyle w:val="TableGrid1"/>
        <w:tblW w:w="14879" w:type="dxa"/>
        <w:tblLayout w:type="fixed"/>
        <w:tblLook w:val="04A0" w:firstRow="1" w:lastRow="0" w:firstColumn="1" w:lastColumn="0" w:noHBand="0" w:noVBand="1"/>
      </w:tblPr>
      <w:tblGrid>
        <w:gridCol w:w="1271"/>
        <w:gridCol w:w="992"/>
        <w:gridCol w:w="993"/>
        <w:gridCol w:w="992"/>
        <w:gridCol w:w="992"/>
        <w:gridCol w:w="709"/>
        <w:gridCol w:w="709"/>
        <w:gridCol w:w="708"/>
        <w:gridCol w:w="709"/>
        <w:gridCol w:w="851"/>
        <w:gridCol w:w="850"/>
        <w:gridCol w:w="851"/>
        <w:gridCol w:w="850"/>
        <w:gridCol w:w="851"/>
        <w:gridCol w:w="850"/>
        <w:gridCol w:w="851"/>
        <w:gridCol w:w="850"/>
      </w:tblGrid>
      <w:tr w:rsidR="00410DFC" w:rsidRPr="00620F26" w14:paraId="5912F1B5" w14:textId="77777777" w:rsidTr="00410DFC">
        <w:trPr>
          <w:trHeight w:val="283"/>
        </w:trPr>
        <w:tc>
          <w:tcPr>
            <w:tcW w:w="1271" w:type="dxa"/>
            <w:hideMark/>
          </w:tcPr>
          <w:p w14:paraId="6AFFF75D" w14:textId="77777777" w:rsidR="00410DFC" w:rsidRPr="00620F26" w:rsidRDefault="00410DFC" w:rsidP="00410DFC">
            <w:pPr>
              <w:rPr>
                <w:b/>
                <w:color w:val="000000"/>
                <w:sz w:val="14"/>
                <w:szCs w:val="14"/>
                <w:lang w:eastAsia="en-GB"/>
              </w:rPr>
            </w:pPr>
            <w:r w:rsidRPr="00620F26">
              <w:rPr>
                <w:b/>
                <w:color w:val="000000"/>
                <w:sz w:val="14"/>
                <w:szCs w:val="14"/>
                <w:lang w:eastAsia="en-GB"/>
              </w:rPr>
              <w:t>Vegetable</w:t>
            </w:r>
            <w:r w:rsidRPr="00076A55">
              <w:rPr>
                <w:b/>
                <w:color w:val="000000"/>
                <w:sz w:val="14"/>
                <w:szCs w:val="14"/>
                <w:vertAlign w:val="superscript"/>
                <w:lang w:eastAsia="en-GB"/>
              </w:rPr>
              <w:t>#</w:t>
            </w:r>
          </w:p>
        </w:tc>
        <w:tc>
          <w:tcPr>
            <w:tcW w:w="3969" w:type="dxa"/>
            <w:gridSpan w:val="4"/>
            <w:hideMark/>
          </w:tcPr>
          <w:p w14:paraId="78C19D0C" w14:textId="77777777" w:rsidR="00410DFC" w:rsidRPr="00620F26" w:rsidRDefault="00410DFC" w:rsidP="00410DFC">
            <w:pPr>
              <w:jc w:val="center"/>
              <w:rPr>
                <w:b/>
                <w:color w:val="000000"/>
                <w:sz w:val="14"/>
                <w:szCs w:val="14"/>
                <w:lang w:eastAsia="en-GB"/>
              </w:rPr>
            </w:pPr>
            <w:r w:rsidRPr="00620F26">
              <w:rPr>
                <w:b/>
                <w:color w:val="000000"/>
                <w:sz w:val="14"/>
                <w:szCs w:val="14"/>
                <w:lang w:eastAsia="en-GB"/>
              </w:rPr>
              <w:t>ẞ-carotene (μg/100 g)</w:t>
            </w:r>
          </w:p>
        </w:tc>
        <w:tc>
          <w:tcPr>
            <w:tcW w:w="2835" w:type="dxa"/>
            <w:gridSpan w:val="4"/>
            <w:hideMark/>
          </w:tcPr>
          <w:p w14:paraId="36B2D5B6" w14:textId="77777777" w:rsidR="00410DFC" w:rsidRPr="00620F26" w:rsidRDefault="00410DFC" w:rsidP="00410DFC">
            <w:pPr>
              <w:jc w:val="center"/>
              <w:rPr>
                <w:b/>
                <w:color w:val="000000"/>
                <w:sz w:val="14"/>
                <w:szCs w:val="14"/>
                <w:lang w:eastAsia="en-GB"/>
              </w:rPr>
            </w:pPr>
            <w:r w:rsidRPr="00620F26">
              <w:rPr>
                <w:b/>
                <w:color w:val="000000"/>
                <w:sz w:val="14"/>
                <w:szCs w:val="14"/>
                <w:lang w:eastAsia="en-GB"/>
              </w:rPr>
              <w:t>Vitamin C</w:t>
            </w:r>
            <w:r>
              <w:rPr>
                <w:b/>
                <w:color w:val="000000"/>
                <w:sz w:val="14"/>
                <w:szCs w:val="14"/>
                <w:lang w:eastAsia="en-GB"/>
              </w:rPr>
              <w:t>ꭞ</w:t>
            </w:r>
            <w:r w:rsidRPr="00620F26">
              <w:rPr>
                <w:b/>
                <w:color w:val="000000"/>
                <w:sz w:val="14"/>
                <w:szCs w:val="14"/>
                <w:lang w:eastAsia="en-GB"/>
              </w:rPr>
              <w:t xml:space="preserve"> (mg/100 g)</w:t>
            </w:r>
          </w:p>
        </w:tc>
        <w:tc>
          <w:tcPr>
            <w:tcW w:w="3402" w:type="dxa"/>
            <w:gridSpan w:val="4"/>
            <w:hideMark/>
          </w:tcPr>
          <w:p w14:paraId="05BD86CE" w14:textId="77777777" w:rsidR="00410DFC" w:rsidRPr="00620F26" w:rsidRDefault="00410DFC" w:rsidP="00410DFC">
            <w:pPr>
              <w:jc w:val="center"/>
              <w:rPr>
                <w:b/>
                <w:color w:val="000000"/>
                <w:sz w:val="14"/>
                <w:szCs w:val="14"/>
                <w:lang w:eastAsia="en-GB"/>
              </w:rPr>
            </w:pPr>
            <w:r w:rsidRPr="00620F26">
              <w:rPr>
                <w:b/>
                <w:color w:val="000000"/>
                <w:sz w:val="14"/>
                <w:szCs w:val="14"/>
                <w:lang w:eastAsia="en-GB"/>
              </w:rPr>
              <w:t>Thiamin (mg/100 g)</w:t>
            </w:r>
          </w:p>
        </w:tc>
        <w:tc>
          <w:tcPr>
            <w:tcW w:w="3402" w:type="dxa"/>
            <w:gridSpan w:val="4"/>
            <w:hideMark/>
          </w:tcPr>
          <w:p w14:paraId="52E93E96" w14:textId="77777777" w:rsidR="00410DFC" w:rsidRPr="00620F26" w:rsidRDefault="00410DFC" w:rsidP="00410DFC">
            <w:pPr>
              <w:jc w:val="center"/>
              <w:rPr>
                <w:b/>
                <w:color w:val="000000"/>
                <w:sz w:val="14"/>
                <w:szCs w:val="14"/>
                <w:lang w:eastAsia="en-GB"/>
              </w:rPr>
            </w:pPr>
            <w:r w:rsidRPr="00620F26">
              <w:rPr>
                <w:b/>
                <w:color w:val="000000"/>
                <w:sz w:val="14"/>
                <w:szCs w:val="14"/>
                <w:lang w:eastAsia="en-GB"/>
              </w:rPr>
              <w:t>Vitamin E (mg/100 g)</w:t>
            </w:r>
          </w:p>
        </w:tc>
      </w:tr>
      <w:tr w:rsidR="00410DFC" w:rsidRPr="00620F26" w14:paraId="1BB7171E" w14:textId="77777777" w:rsidTr="00410DFC">
        <w:trPr>
          <w:trHeight w:val="283"/>
        </w:trPr>
        <w:tc>
          <w:tcPr>
            <w:tcW w:w="1271" w:type="dxa"/>
            <w:hideMark/>
          </w:tcPr>
          <w:p w14:paraId="46CF9833" w14:textId="77777777" w:rsidR="00410DFC" w:rsidRPr="00620F26" w:rsidRDefault="00410DFC" w:rsidP="00410DFC">
            <w:pPr>
              <w:jc w:val="center"/>
              <w:rPr>
                <w:b/>
                <w:color w:val="000000"/>
                <w:sz w:val="14"/>
                <w:szCs w:val="14"/>
                <w:lang w:eastAsia="en-GB"/>
              </w:rPr>
            </w:pPr>
            <w:r w:rsidRPr="00620F26">
              <w:rPr>
                <w:b/>
                <w:color w:val="000000"/>
                <w:sz w:val="14"/>
                <w:szCs w:val="14"/>
                <w:lang w:eastAsia="en-GB"/>
              </w:rPr>
              <w:t> </w:t>
            </w:r>
          </w:p>
        </w:tc>
        <w:tc>
          <w:tcPr>
            <w:tcW w:w="992" w:type="dxa"/>
            <w:hideMark/>
          </w:tcPr>
          <w:p w14:paraId="250EC880" w14:textId="77777777" w:rsidR="00410DFC" w:rsidRPr="00620F26" w:rsidRDefault="00410DFC" w:rsidP="00410DFC">
            <w:pPr>
              <w:jc w:val="center"/>
              <w:rPr>
                <w:b/>
                <w:color w:val="000000"/>
                <w:sz w:val="14"/>
                <w:szCs w:val="14"/>
                <w:lang w:eastAsia="en-GB"/>
              </w:rPr>
            </w:pPr>
            <w:r w:rsidRPr="00620F26">
              <w:rPr>
                <w:b/>
                <w:color w:val="000000"/>
                <w:sz w:val="14"/>
                <w:szCs w:val="14"/>
                <w:lang w:eastAsia="en-GB"/>
              </w:rPr>
              <w:t>AUS*</w:t>
            </w:r>
          </w:p>
        </w:tc>
        <w:tc>
          <w:tcPr>
            <w:tcW w:w="993" w:type="dxa"/>
            <w:hideMark/>
          </w:tcPr>
          <w:p w14:paraId="432EA686" w14:textId="77777777" w:rsidR="00410DFC" w:rsidRPr="00620F26" w:rsidRDefault="00410DFC" w:rsidP="00410DFC">
            <w:pPr>
              <w:jc w:val="center"/>
              <w:rPr>
                <w:b/>
                <w:color w:val="000000"/>
                <w:sz w:val="14"/>
                <w:szCs w:val="14"/>
                <w:lang w:eastAsia="en-GB"/>
              </w:rPr>
            </w:pPr>
            <w:r w:rsidRPr="00620F26">
              <w:rPr>
                <w:b/>
                <w:color w:val="000000"/>
                <w:sz w:val="14"/>
                <w:szCs w:val="14"/>
                <w:lang w:eastAsia="en-GB"/>
              </w:rPr>
              <w:t>NZ^</w:t>
            </w:r>
          </w:p>
        </w:tc>
        <w:tc>
          <w:tcPr>
            <w:tcW w:w="992" w:type="dxa"/>
            <w:hideMark/>
          </w:tcPr>
          <w:p w14:paraId="6FB73C37" w14:textId="77777777" w:rsidR="00410DFC" w:rsidRPr="00620F26" w:rsidRDefault="00410DFC" w:rsidP="00410DFC">
            <w:pPr>
              <w:jc w:val="center"/>
              <w:rPr>
                <w:b/>
                <w:color w:val="000000"/>
                <w:sz w:val="14"/>
                <w:szCs w:val="14"/>
                <w:lang w:eastAsia="en-GB"/>
              </w:rPr>
            </w:pPr>
            <w:r w:rsidRPr="00620F26">
              <w:rPr>
                <w:b/>
                <w:color w:val="000000"/>
                <w:sz w:val="14"/>
                <w:szCs w:val="14"/>
                <w:lang w:eastAsia="en-GB"/>
              </w:rPr>
              <w:t>USAᵟ</w:t>
            </w:r>
          </w:p>
        </w:tc>
        <w:tc>
          <w:tcPr>
            <w:tcW w:w="992" w:type="dxa"/>
            <w:hideMark/>
          </w:tcPr>
          <w:p w14:paraId="638E0C81" w14:textId="77777777" w:rsidR="00410DFC" w:rsidRPr="00620F26" w:rsidRDefault="00410DFC" w:rsidP="00410DFC">
            <w:pPr>
              <w:jc w:val="center"/>
              <w:rPr>
                <w:b/>
                <w:color w:val="000000"/>
                <w:sz w:val="14"/>
                <w:szCs w:val="14"/>
                <w:lang w:eastAsia="en-GB"/>
              </w:rPr>
            </w:pPr>
            <w:r w:rsidRPr="00620F26">
              <w:rPr>
                <w:b/>
                <w:color w:val="000000"/>
                <w:sz w:val="14"/>
                <w:szCs w:val="14"/>
                <w:lang w:eastAsia="en-GB"/>
              </w:rPr>
              <w:t>UKᵠ</w:t>
            </w:r>
          </w:p>
        </w:tc>
        <w:tc>
          <w:tcPr>
            <w:tcW w:w="709" w:type="dxa"/>
            <w:hideMark/>
          </w:tcPr>
          <w:p w14:paraId="5B829AE3" w14:textId="77777777" w:rsidR="00410DFC" w:rsidRPr="00620F26" w:rsidRDefault="00410DFC" w:rsidP="00410DFC">
            <w:pPr>
              <w:jc w:val="center"/>
              <w:rPr>
                <w:b/>
                <w:color w:val="000000"/>
                <w:sz w:val="14"/>
                <w:szCs w:val="14"/>
                <w:lang w:eastAsia="en-GB"/>
              </w:rPr>
            </w:pPr>
            <w:r w:rsidRPr="00620F26">
              <w:rPr>
                <w:b/>
                <w:color w:val="000000"/>
                <w:sz w:val="14"/>
                <w:szCs w:val="14"/>
                <w:lang w:eastAsia="en-GB"/>
              </w:rPr>
              <w:t>AUS*</w:t>
            </w:r>
          </w:p>
        </w:tc>
        <w:tc>
          <w:tcPr>
            <w:tcW w:w="709" w:type="dxa"/>
            <w:hideMark/>
          </w:tcPr>
          <w:p w14:paraId="3C7CD121" w14:textId="77777777" w:rsidR="00410DFC" w:rsidRPr="00620F26" w:rsidRDefault="00410DFC" w:rsidP="00410DFC">
            <w:pPr>
              <w:jc w:val="center"/>
              <w:rPr>
                <w:b/>
                <w:color w:val="000000"/>
                <w:sz w:val="14"/>
                <w:szCs w:val="14"/>
                <w:lang w:eastAsia="en-GB"/>
              </w:rPr>
            </w:pPr>
            <w:r w:rsidRPr="00620F26">
              <w:rPr>
                <w:b/>
                <w:color w:val="000000"/>
                <w:sz w:val="14"/>
                <w:szCs w:val="14"/>
                <w:lang w:eastAsia="en-GB"/>
              </w:rPr>
              <w:t>NZ^</w:t>
            </w:r>
          </w:p>
        </w:tc>
        <w:tc>
          <w:tcPr>
            <w:tcW w:w="708" w:type="dxa"/>
            <w:hideMark/>
          </w:tcPr>
          <w:p w14:paraId="1B6FB096" w14:textId="77777777" w:rsidR="00410DFC" w:rsidRPr="00620F26" w:rsidRDefault="00410DFC" w:rsidP="00410DFC">
            <w:pPr>
              <w:jc w:val="center"/>
              <w:rPr>
                <w:b/>
                <w:color w:val="000000"/>
                <w:sz w:val="14"/>
                <w:szCs w:val="14"/>
                <w:lang w:eastAsia="en-GB"/>
              </w:rPr>
            </w:pPr>
            <w:r w:rsidRPr="00620F26">
              <w:rPr>
                <w:b/>
                <w:color w:val="000000"/>
                <w:sz w:val="14"/>
                <w:szCs w:val="14"/>
                <w:lang w:eastAsia="en-GB"/>
              </w:rPr>
              <w:t>USAᵟ</w:t>
            </w:r>
          </w:p>
        </w:tc>
        <w:tc>
          <w:tcPr>
            <w:tcW w:w="709" w:type="dxa"/>
            <w:hideMark/>
          </w:tcPr>
          <w:p w14:paraId="26D63CEA" w14:textId="77777777" w:rsidR="00410DFC" w:rsidRPr="00620F26" w:rsidRDefault="00410DFC" w:rsidP="00410DFC">
            <w:pPr>
              <w:jc w:val="center"/>
              <w:rPr>
                <w:b/>
                <w:color w:val="000000"/>
                <w:sz w:val="14"/>
                <w:szCs w:val="14"/>
                <w:lang w:eastAsia="en-GB"/>
              </w:rPr>
            </w:pPr>
            <w:r w:rsidRPr="00620F26">
              <w:rPr>
                <w:b/>
                <w:color w:val="000000"/>
                <w:sz w:val="14"/>
                <w:szCs w:val="14"/>
                <w:lang w:eastAsia="en-GB"/>
              </w:rPr>
              <w:t>UKᵠ</w:t>
            </w:r>
          </w:p>
        </w:tc>
        <w:tc>
          <w:tcPr>
            <w:tcW w:w="851" w:type="dxa"/>
            <w:hideMark/>
          </w:tcPr>
          <w:p w14:paraId="03EBAF5C" w14:textId="77777777" w:rsidR="00410DFC" w:rsidRPr="00620F26" w:rsidRDefault="00410DFC" w:rsidP="00410DFC">
            <w:pPr>
              <w:jc w:val="center"/>
              <w:rPr>
                <w:b/>
                <w:color w:val="000000"/>
                <w:sz w:val="14"/>
                <w:szCs w:val="14"/>
                <w:lang w:eastAsia="en-GB"/>
              </w:rPr>
            </w:pPr>
            <w:r w:rsidRPr="00620F26">
              <w:rPr>
                <w:b/>
                <w:color w:val="000000"/>
                <w:sz w:val="14"/>
                <w:szCs w:val="14"/>
                <w:lang w:eastAsia="en-GB"/>
              </w:rPr>
              <w:t>AUS*</w:t>
            </w:r>
          </w:p>
        </w:tc>
        <w:tc>
          <w:tcPr>
            <w:tcW w:w="850" w:type="dxa"/>
            <w:hideMark/>
          </w:tcPr>
          <w:p w14:paraId="03B30171" w14:textId="77777777" w:rsidR="00410DFC" w:rsidRPr="00620F26" w:rsidRDefault="00410DFC" w:rsidP="00410DFC">
            <w:pPr>
              <w:jc w:val="center"/>
              <w:rPr>
                <w:b/>
                <w:color w:val="000000"/>
                <w:sz w:val="14"/>
                <w:szCs w:val="14"/>
                <w:lang w:eastAsia="en-GB"/>
              </w:rPr>
            </w:pPr>
            <w:r w:rsidRPr="00620F26">
              <w:rPr>
                <w:b/>
                <w:color w:val="000000"/>
                <w:sz w:val="14"/>
                <w:szCs w:val="14"/>
                <w:lang w:eastAsia="en-GB"/>
              </w:rPr>
              <w:t>NZ^</w:t>
            </w:r>
          </w:p>
        </w:tc>
        <w:tc>
          <w:tcPr>
            <w:tcW w:w="851" w:type="dxa"/>
            <w:hideMark/>
          </w:tcPr>
          <w:p w14:paraId="054AF531" w14:textId="77777777" w:rsidR="00410DFC" w:rsidRPr="00620F26" w:rsidRDefault="00410DFC" w:rsidP="00410DFC">
            <w:pPr>
              <w:jc w:val="center"/>
              <w:rPr>
                <w:b/>
                <w:color w:val="000000"/>
                <w:sz w:val="14"/>
                <w:szCs w:val="14"/>
                <w:lang w:eastAsia="en-GB"/>
              </w:rPr>
            </w:pPr>
            <w:r w:rsidRPr="00620F26">
              <w:rPr>
                <w:b/>
                <w:color w:val="000000"/>
                <w:sz w:val="14"/>
                <w:szCs w:val="14"/>
                <w:lang w:eastAsia="en-GB"/>
              </w:rPr>
              <w:t>USAᵟ</w:t>
            </w:r>
          </w:p>
        </w:tc>
        <w:tc>
          <w:tcPr>
            <w:tcW w:w="850" w:type="dxa"/>
            <w:hideMark/>
          </w:tcPr>
          <w:p w14:paraId="27AD0190" w14:textId="77777777" w:rsidR="00410DFC" w:rsidRPr="00620F26" w:rsidRDefault="00410DFC" w:rsidP="00410DFC">
            <w:pPr>
              <w:jc w:val="center"/>
              <w:rPr>
                <w:b/>
                <w:color w:val="000000"/>
                <w:sz w:val="14"/>
                <w:szCs w:val="14"/>
                <w:lang w:eastAsia="en-GB"/>
              </w:rPr>
            </w:pPr>
            <w:r w:rsidRPr="00620F26">
              <w:rPr>
                <w:b/>
                <w:color w:val="000000"/>
                <w:sz w:val="14"/>
                <w:szCs w:val="14"/>
                <w:lang w:eastAsia="en-GB"/>
              </w:rPr>
              <w:t>UKᵠ</w:t>
            </w:r>
          </w:p>
        </w:tc>
        <w:tc>
          <w:tcPr>
            <w:tcW w:w="851" w:type="dxa"/>
            <w:hideMark/>
          </w:tcPr>
          <w:p w14:paraId="3321C3F6" w14:textId="77777777" w:rsidR="00410DFC" w:rsidRPr="00620F26" w:rsidRDefault="00410DFC" w:rsidP="00410DFC">
            <w:pPr>
              <w:jc w:val="center"/>
              <w:rPr>
                <w:b/>
                <w:color w:val="000000"/>
                <w:sz w:val="14"/>
                <w:szCs w:val="14"/>
                <w:lang w:eastAsia="en-GB"/>
              </w:rPr>
            </w:pPr>
            <w:r w:rsidRPr="00620F26">
              <w:rPr>
                <w:b/>
                <w:color w:val="000000"/>
                <w:sz w:val="14"/>
                <w:szCs w:val="14"/>
                <w:lang w:eastAsia="en-GB"/>
              </w:rPr>
              <w:t>AUS*</w:t>
            </w:r>
          </w:p>
        </w:tc>
        <w:tc>
          <w:tcPr>
            <w:tcW w:w="850" w:type="dxa"/>
            <w:hideMark/>
          </w:tcPr>
          <w:p w14:paraId="31677542" w14:textId="77777777" w:rsidR="00410DFC" w:rsidRPr="00620F26" w:rsidRDefault="00410DFC" w:rsidP="00410DFC">
            <w:pPr>
              <w:jc w:val="center"/>
              <w:rPr>
                <w:b/>
                <w:color w:val="000000"/>
                <w:sz w:val="14"/>
                <w:szCs w:val="14"/>
                <w:lang w:eastAsia="en-GB"/>
              </w:rPr>
            </w:pPr>
            <w:r w:rsidRPr="00620F26">
              <w:rPr>
                <w:b/>
                <w:color w:val="000000"/>
                <w:sz w:val="14"/>
                <w:szCs w:val="14"/>
                <w:lang w:eastAsia="en-GB"/>
              </w:rPr>
              <w:t>NZ^</w:t>
            </w:r>
          </w:p>
        </w:tc>
        <w:tc>
          <w:tcPr>
            <w:tcW w:w="851" w:type="dxa"/>
            <w:hideMark/>
          </w:tcPr>
          <w:p w14:paraId="690A23FD" w14:textId="77777777" w:rsidR="00410DFC" w:rsidRPr="00620F26" w:rsidRDefault="00410DFC" w:rsidP="00410DFC">
            <w:pPr>
              <w:jc w:val="center"/>
              <w:rPr>
                <w:b/>
                <w:color w:val="000000"/>
                <w:sz w:val="14"/>
                <w:szCs w:val="14"/>
                <w:lang w:eastAsia="en-GB"/>
              </w:rPr>
            </w:pPr>
            <w:r w:rsidRPr="00620F26">
              <w:rPr>
                <w:b/>
                <w:color w:val="000000"/>
                <w:sz w:val="14"/>
                <w:szCs w:val="14"/>
                <w:lang w:eastAsia="en-GB"/>
              </w:rPr>
              <w:t>USAᵟ</w:t>
            </w:r>
          </w:p>
        </w:tc>
        <w:tc>
          <w:tcPr>
            <w:tcW w:w="850" w:type="dxa"/>
            <w:hideMark/>
          </w:tcPr>
          <w:p w14:paraId="451397E5" w14:textId="77777777" w:rsidR="00410DFC" w:rsidRPr="00620F26" w:rsidRDefault="00410DFC" w:rsidP="00410DFC">
            <w:pPr>
              <w:jc w:val="center"/>
              <w:rPr>
                <w:b/>
                <w:color w:val="000000"/>
                <w:sz w:val="14"/>
                <w:szCs w:val="14"/>
                <w:lang w:eastAsia="en-GB"/>
              </w:rPr>
            </w:pPr>
            <w:r w:rsidRPr="00620F26">
              <w:rPr>
                <w:b/>
                <w:color w:val="000000"/>
                <w:sz w:val="14"/>
                <w:szCs w:val="14"/>
                <w:lang w:eastAsia="en-GB"/>
              </w:rPr>
              <w:t>UKᵠ</w:t>
            </w:r>
          </w:p>
        </w:tc>
      </w:tr>
      <w:tr w:rsidR="00410DFC" w:rsidRPr="00620F26" w14:paraId="63792D86" w14:textId="77777777" w:rsidTr="00410DFC">
        <w:trPr>
          <w:trHeight w:val="283"/>
        </w:trPr>
        <w:tc>
          <w:tcPr>
            <w:tcW w:w="1271" w:type="dxa"/>
            <w:hideMark/>
          </w:tcPr>
          <w:p w14:paraId="59FE9517" w14:textId="77777777" w:rsidR="00410DFC" w:rsidRPr="00620F26" w:rsidRDefault="00410DFC" w:rsidP="00410DFC">
            <w:pPr>
              <w:rPr>
                <w:b/>
                <w:color w:val="000000"/>
                <w:sz w:val="14"/>
                <w:szCs w:val="14"/>
                <w:lang w:eastAsia="en-GB"/>
              </w:rPr>
            </w:pPr>
            <w:r w:rsidRPr="00620F26">
              <w:rPr>
                <w:b/>
                <w:color w:val="000000"/>
                <w:sz w:val="14"/>
                <w:szCs w:val="14"/>
                <w:lang w:eastAsia="en-GB"/>
              </w:rPr>
              <w:t>Roots and tubers</w:t>
            </w:r>
          </w:p>
        </w:tc>
        <w:tc>
          <w:tcPr>
            <w:tcW w:w="992" w:type="dxa"/>
            <w:hideMark/>
          </w:tcPr>
          <w:p w14:paraId="16AA803B" w14:textId="77777777" w:rsidR="00410DFC" w:rsidRPr="007D1ED7" w:rsidRDefault="00410DFC" w:rsidP="00410DFC">
            <w:pPr>
              <w:rPr>
                <w:color w:val="000000"/>
                <w:sz w:val="13"/>
                <w:szCs w:val="13"/>
                <w:lang w:eastAsia="en-GB"/>
              </w:rPr>
            </w:pPr>
            <w:r w:rsidRPr="007D1ED7">
              <w:rPr>
                <w:color w:val="000000"/>
                <w:sz w:val="13"/>
                <w:szCs w:val="13"/>
                <w:lang w:eastAsia="en-GB"/>
              </w:rPr>
              <w:t> </w:t>
            </w:r>
          </w:p>
        </w:tc>
        <w:tc>
          <w:tcPr>
            <w:tcW w:w="993" w:type="dxa"/>
            <w:hideMark/>
          </w:tcPr>
          <w:p w14:paraId="260607FD" w14:textId="77777777" w:rsidR="00410DFC" w:rsidRPr="007D1ED7" w:rsidRDefault="00410DFC" w:rsidP="00410DFC">
            <w:pPr>
              <w:rPr>
                <w:color w:val="000000"/>
                <w:sz w:val="13"/>
                <w:szCs w:val="13"/>
                <w:lang w:eastAsia="en-GB"/>
              </w:rPr>
            </w:pPr>
            <w:r w:rsidRPr="007D1ED7">
              <w:rPr>
                <w:color w:val="000000"/>
                <w:sz w:val="13"/>
                <w:szCs w:val="13"/>
                <w:lang w:eastAsia="en-GB"/>
              </w:rPr>
              <w:t> </w:t>
            </w:r>
          </w:p>
        </w:tc>
        <w:tc>
          <w:tcPr>
            <w:tcW w:w="992" w:type="dxa"/>
            <w:hideMark/>
          </w:tcPr>
          <w:p w14:paraId="506D435C" w14:textId="77777777" w:rsidR="00410DFC" w:rsidRPr="007D1ED7" w:rsidRDefault="00410DFC" w:rsidP="00410DFC">
            <w:pPr>
              <w:rPr>
                <w:color w:val="000000"/>
                <w:sz w:val="13"/>
                <w:szCs w:val="13"/>
                <w:lang w:eastAsia="en-GB"/>
              </w:rPr>
            </w:pPr>
            <w:r w:rsidRPr="007D1ED7">
              <w:rPr>
                <w:color w:val="000000"/>
                <w:sz w:val="13"/>
                <w:szCs w:val="13"/>
                <w:lang w:eastAsia="en-GB"/>
              </w:rPr>
              <w:t> </w:t>
            </w:r>
          </w:p>
        </w:tc>
        <w:tc>
          <w:tcPr>
            <w:tcW w:w="992" w:type="dxa"/>
            <w:hideMark/>
          </w:tcPr>
          <w:p w14:paraId="0ABE0115" w14:textId="77777777" w:rsidR="00410DFC" w:rsidRPr="007D1ED7" w:rsidRDefault="00410DFC" w:rsidP="00410DFC">
            <w:pPr>
              <w:rPr>
                <w:color w:val="000000"/>
                <w:sz w:val="13"/>
                <w:szCs w:val="13"/>
                <w:lang w:eastAsia="en-GB"/>
              </w:rPr>
            </w:pPr>
            <w:r w:rsidRPr="007D1ED7">
              <w:rPr>
                <w:color w:val="000000"/>
                <w:sz w:val="13"/>
                <w:szCs w:val="13"/>
                <w:lang w:eastAsia="en-GB"/>
              </w:rPr>
              <w:t> </w:t>
            </w:r>
          </w:p>
        </w:tc>
        <w:tc>
          <w:tcPr>
            <w:tcW w:w="709" w:type="dxa"/>
            <w:hideMark/>
          </w:tcPr>
          <w:p w14:paraId="363C423E" w14:textId="77777777" w:rsidR="00410DFC" w:rsidRPr="007D1ED7" w:rsidRDefault="00410DFC" w:rsidP="00410DFC">
            <w:pPr>
              <w:rPr>
                <w:color w:val="000000"/>
                <w:sz w:val="13"/>
                <w:szCs w:val="13"/>
                <w:lang w:eastAsia="en-GB"/>
              </w:rPr>
            </w:pPr>
            <w:r w:rsidRPr="007D1ED7">
              <w:rPr>
                <w:color w:val="000000"/>
                <w:sz w:val="13"/>
                <w:szCs w:val="13"/>
                <w:lang w:eastAsia="en-GB"/>
              </w:rPr>
              <w:t> </w:t>
            </w:r>
          </w:p>
        </w:tc>
        <w:tc>
          <w:tcPr>
            <w:tcW w:w="709" w:type="dxa"/>
            <w:hideMark/>
          </w:tcPr>
          <w:p w14:paraId="40C62688" w14:textId="77777777" w:rsidR="00410DFC" w:rsidRPr="007D1ED7" w:rsidRDefault="00410DFC" w:rsidP="00410DFC">
            <w:pPr>
              <w:rPr>
                <w:color w:val="000000"/>
                <w:sz w:val="13"/>
                <w:szCs w:val="13"/>
                <w:lang w:eastAsia="en-GB"/>
              </w:rPr>
            </w:pPr>
            <w:r w:rsidRPr="007D1ED7">
              <w:rPr>
                <w:color w:val="000000"/>
                <w:sz w:val="13"/>
                <w:szCs w:val="13"/>
                <w:lang w:eastAsia="en-GB"/>
              </w:rPr>
              <w:t> </w:t>
            </w:r>
          </w:p>
        </w:tc>
        <w:tc>
          <w:tcPr>
            <w:tcW w:w="708" w:type="dxa"/>
            <w:hideMark/>
          </w:tcPr>
          <w:p w14:paraId="0CC0F95D" w14:textId="77777777" w:rsidR="00410DFC" w:rsidRPr="007D1ED7" w:rsidRDefault="00410DFC" w:rsidP="00410DFC">
            <w:pPr>
              <w:rPr>
                <w:color w:val="000000"/>
                <w:sz w:val="13"/>
                <w:szCs w:val="13"/>
                <w:lang w:eastAsia="en-GB"/>
              </w:rPr>
            </w:pPr>
            <w:r w:rsidRPr="007D1ED7">
              <w:rPr>
                <w:color w:val="000000"/>
                <w:sz w:val="13"/>
                <w:szCs w:val="13"/>
                <w:lang w:eastAsia="en-GB"/>
              </w:rPr>
              <w:t> </w:t>
            </w:r>
          </w:p>
        </w:tc>
        <w:tc>
          <w:tcPr>
            <w:tcW w:w="709" w:type="dxa"/>
            <w:hideMark/>
          </w:tcPr>
          <w:p w14:paraId="622B22F9" w14:textId="77777777" w:rsidR="00410DFC" w:rsidRPr="007D1ED7" w:rsidRDefault="00410DFC" w:rsidP="00410DFC">
            <w:pPr>
              <w:rPr>
                <w:color w:val="000000"/>
                <w:sz w:val="13"/>
                <w:szCs w:val="13"/>
                <w:lang w:eastAsia="en-GB"/>
              </w:rPr>
            </w:pPr>
            <w:r w:rsidRPr="007D1ED7">
              <w:rPr>
                <w:color w:val="000000"/>
                <w:sz w:val="13"/>
                <w:szCs w:val="13"/>
                <w:lang w:eastAsia="en-GB"/>
              </w:rPr>
              <w:t> </w:t>
            </w:r>
          </w:p>
        </w:tc>
        <w:tc>
          <w:tcPr>
            <w:tcW w:w="851" w:type="dxa"/>
            <w:hideMark/>
          </w:tcPr>
          <w:p w14:paraId="2BE9A185" w14:textId="77777777" w:rsidR="00410DFC" w:rsidRPr="007D1ED7" w:rsidRDefault="00410DFC" w:rsidP="00410DFC">
            <w:pPr>
              <w:rPr>
                <w:color w:val="000000"/>
                <w:sz w:val="13"/>
                <w:szCs w:val="13"/>
                <w:lang w:eastAsia="en-GB"/>
              </w:rPr>
            </w:pPr>
            <w:r w:rsidRPr="007D1ED7">
              <w:rPr>
                <w:color w:val="000000"/>
                <w:sz w:val="13"/>
                <w:szCs w:val="13"/>
                <w:lang w:eastAsia="en-GB"/>
              </w:rPr>
              <w:t> </w:t>
            </w:r>
          </w:p>
        </w:tc>
        <w:tc>
          <w:tcPr>
            <w:tcW w:w="850" w:type="dxa"/>
            <w:hideMark/>
          </w:tcPr>
          <w:p w14:paraId="3CE636D8" w14:textId="77777777" w:rsidR="00410DFC" w:rsidRPr="007D1ED7" w:rsidRDefault="00410DFC" w:rsidP="00410DFC">
            <w:pPr>
              <w:rPr>
                <w:color w:val="000000"/>
                <w:sz w:val="13"/>
                <w:szCs w:val="13"/>
                <w:lang w:eastAsia="en-GB"/>
              </w:rPr>
            </w:pPr>
            <w:r w:rsidRPr="007D1ED7">
              <w:rPr>
                <w:color w:val="000000"/>
                <w:sz w:val="13"/>
                <w:szCs w:val="13"/>
                <w:lang w:eastAsia="en-GB"/>
              </w:rPr>
              <w:t> </w:t>
            </w:r>
          </w:p>
        </w:tc>
        <w:tc>
          <w:tcPr>
            <w:tcW w:w="851" w:type="dxa"/>
            <w:hideMark/>
          </w:tcPr>
          <w:p w14:paraId="66D2D9E7" w14:textId="77777777" w:rsidR="00410DFC" w:rsidRPr="007D1ED7" w:rsidRDefault="00410DFC" w:rsidP="00410DFC">
            <w:pPr>
              <w:rPr>
                <w:color w:val="000000"/>
                <w:sz w:val="13"/>
                <w:szCs w:val="13"/>
                <w:lang w:eastAsia="en-GB"/>
              </w:rPr>
            </w:pPr>
            <w:r w:rsidRPr="007D1ED7">
              <w:rPr>
                <w:color w:val="000000"/>
                <w:sz w:val="13"/>
                <w:szCs w:val="13"/>
                <w:lang w:eastAsia="en-GB"/>
              </w:rPr>
              <w:t> </w:t>
            </w:r>
          </w:p>
        </w:tc>
        <w:tc>
          <w:tcPr>
            <w:tcW w:w="850" w:type="dxa"/>
            <w:hideMark/>
          </w:tcPr>
          <w:p w14:paraId="41FE602A" w14:textId="77777777" w:rsidR="00410DFC" w:rsidRPr="007D1ED7" w:rsidRDefault="00410DFC" w:rsidP="00410DFC">
            <w:pPr>
              <w:rPr>
                <w:color w:val="000000"/>
                <w:sz w:val="13"/>
                <w:szCs w:val="13"/>
                <w:lang w:eastAsia="en-GB"/>
              </w:rPr>
            </w:pPr>
            <w:r w:rsidRPr="007D1ED7">
              <w:rPr>
                <w:color w:val="000000"/>
                <w:sz w:val="13"/>
                <w:szCs w:val="13"/>
                <w:lang w:eastAsia="en-GB"/>
              </w:rPr>
              <w:t> </w:t>
            </w:r>
          </w:p>
        </w:tc>
        <w:tc>
          <w:tcPr>
            <w:tcW w:w="851" w:type="dxa"/>
            <w:hideMark/>
          </w:tcPr>
          <w:p w14:paraId="56BBFEA7" w14:textId="77777777" w:rsidR="00410DFC" w:rsidRPr="007D1ED7" w:rsidRDefault="00410DFC" w:rsidP="00410DFC">
            <w:pPr>
              <w:rPr>
                <w:color w:val="000000"/>
                <w:sz w:val="13"/>
                <w:szCs w:val="13"/>
                <w:lang w:eastAsia="en-GB"/>
              </w:rPr>
            </w:pPr>
            <w:r w:rsidRPr="007D1ED7">
              <w:rPr>
                <w:color w:val="000000"/>
                <w:sz w:val="13"/>
                <w:szCs w:val="13"/>
                <w:lang w:eastAsia="en-GB"/>
              </w:rPr>
              <w:t> </w:t>
            </w:r>
          </w:p>
        </w:tc>
        <w:tc>
          <w:tcPr>
            <w:tcW w:w="850" w:type="dxa"/>
            <w:hideMark/>
          </w:tcPr>
          <w:p w14:paraId="05252CE1" w14:textId="77777777" w:rsidR="00410DFC" w:rsidRPr="007D1ED7" w:rsidRDefault="00410DFC" w:rsidP="00410DFC">
            <w:pPr>
              <w:rPr>
                <w:color w:val="000000"/>
                <w:sz w:val="13"/>
                <w:szCs w:val="13"/>
                <w:lang w:eastAsia="en-GB"/>
              </w:rPr>
            </w:pPr>
            <w:r w:rsidRPr="007D1ED7">
              <w:rPr>
                <w:color w:val="000000"/>
                <w:sz w:val="13"/>
                <w:szCs w:val="13"/>
                <w:lang w:eastAsia="en-GB"/>
              </w:rPr>
              <w:t> </w:t>
            </w:r>
          </w:p>
        </w:tc>
        <w:tc>
          <w:tcPr>
            <w:tcW w:w="851" w:type="dxa"/>
            <w:hideMark/>
          </w:tcPr>
          <w:p w14:paraId="7E376FE7" w14:textId="77777777" w:rsidR="00410DFC" w:rsidRPr="007D1ED7" w:rsidRDefault="00410DFC" w:rsidP="00410DFC">
            <w:pPr>
              <w:rPr>
                <w:color w:val="000000"/>
                <w:sz w:val="13"/>
                <w:szCs w:val="13"/>
                <w:lang w:eastAsia="en-GB"/>
              </w:rPr>
            </w:pPr>
            <w:r w:rsidRPr="007D1ED7">
              <w:rPr>
                <w:color w:val="000000"/>
                <w:sz w:val="13"/>
                <w:szCs w:val="13"/>
                <w:lang w:eastAsia="en-GB"/>
              </w:rPr>
              <w:t> </w:t>
            </w:r>
          </w:p>
        </w:tc>
        <w:tc>
          <w:tcPr>
            <w:tcW w:w="850" w:type="dxa"/>
            <w:hideMark/>
          </w:tcPr>
          <w:p w14:paraId="2FCCEBA7" w14:textId="77777777" w:rsidR="00410DFC" w:rsidRPr="007D1ED7" w:rsidRDefault="00410DFC" w:rsidP="00410DFC">
            <w:pPr>
              <w:rPr>
                <w:color w:val="000000"/>
                <w:sz w:val="13"/>
                <w:szCs w:val="13"/>
                <w:lang w:eastAsia="en-GB"/>
              </w:rPr>
            </w:pPr>
            <w:r w:rsidRPr="007D1ED7">
              <w:rPr>
                <w:color w:val="000000"/>
                <w:sz w:val="13"/>
                <w:szCs w:val="13"/>
                <w:lang w:eastAsia="en-GB"/>
              </w:rPr>
              <w:t> </w:t>
            </w:r>
          </w:p>
        </w:tc>
      </w:tr>
      <w:tr w:rsidR="00410DFC" w:rsidRPr="00620F26" w14:paraId="6AC5140A" w14:textId="77777777" w:rsidTr="00410DFC">
        <w:trPr>
          <w:trHeight w:val="283"/>
        </w:trPr>
        <w:tc>
          <w:tcPr>
            <w:tcW w:w="1271" w:type="dxa"/>
            <w:hideMark/>
          </w:tcPr>
          <w:p w14:paraId="3AD44EF0" w14:textId="77777777" w:rsidR="00410DFC" w:rsidRPr="00620F26" w:rsidRDefault="00410DFC" w:rsidP="00410DFC">
            <w:pPr>
              <w:rPr>
                <w:color w:val="000000"/>
                <w:sz w:val="14"/>
                <w:szCs w:val="14"/>
                <w:lang w:eastAsia="en-GB"/>
              </w:rPr>
            </w:pPr>
            <w:r w:rsidRPr="00620F26">
              <w:rPr>
                <w:color w:val="000000"/>
                <w:sz w:val="14"/>
                <w:szCs w:val="14"/>
                <w:lang w:eastAsia="en-GB"/>
              </w:rPr>
              <w:t>Potato</w:t>
            </w:r>
          </w:p>
        </w:tc>
        <w:tc>
          <w:tcPr>
            <w:tcW w:w="992" w:type="dxa"/>
            <w:hideMark/>
          </w:tcPr>
          <w:p w14:paraId="7DE51E2E" w14:textId="77777777" w:rsidR="00410DFC" w:rsidRPr="007D1ED7" w:rsidRDefault="00410DFC" w:rsidP="00410DFC">
            <w:pPr>
              <w:jc w:val="right"/>
              <w:rPr>
                <w:color w:val="000000"/>
                <w:sz w:val="13"/>
                <w:szCs w:val="13"/>
                <w:lang w:eastAsia="en-GB"/>
              </w:rPr>
            </w:pPr>
            <w:r w:rsidRPr="007D1ED7">
              <w:rPr>
                <w:color w:val="000000"/>
                <w:sz w:val="13"/>
                <w:szCs w:val="13"/>
                <w:lang w:eastAsia="en-GB"/>
              </w:rPr>
              <w:t>0</w:t>
            </w:r>
          </w:p>
        </w:tc>
        <w:tc>
          <w:tcPr>
            <w:tcW w:w="993" w:type="dxa"/>
            <w:hideMark/>
          </w:tcPr>
          <w:p w14:paraId="59C3D879" w14:textId="77777777" w:rsidR="00410DFC" w:rsidRPr="007D1ED7" w:rsidRDefault="00410DFC" w:rsidP="00410DFC">
            <w:pPr>
              <w:jc w:val="right"/>
              <w:rPr>
                <w:color w:val="000000"/>
                <w:sz w:val="13"/>
                <w:szCs w:val="13"/>
                <w:lang w:eastAsia="en-GB"/>
              </w:rPr>
            </w:pPr>
            <w:r w:rsidRPr="007D1ED7">
              <w:rPr>
                <w:color w:val="000000"/>
                <w:sz w:val="13"/>
                <w:szCs w:val="13"/>
                <w:lang w:eastAsia="en-GB"/>
              </w:rPr>
              <w:t>0</w:t>
            </w:r>
          </w:p>
        </w:tc>
        <w:tc>
          <w:tcPr>
            <w:tcW w:w="992" w:type="dxa"/>
            <w:hideMark/>
          </w:tcPr>
          <w:p w14:paraId="49548D45" w14:textId="77777777" w:rsidR="00410DFC" w:rsidRPr="007D1ED7" w:rsidRDefault="00410DFC" w:rsidP="00410DFC">
            <w:pPr>
              <w:jc w:val="right"/>
              <w:rPr>
                <w:color w:val="000000"/>
                <w:sz w:val="13"/>
                <w:szCs w:val="13"/>
                <w:lang w:eastAsia="en-GB"/>
              </w:rPr>
            </w:pPr>
            <w:r w:rsidRPr="007D1ED7">
              <w:rPr>
                <w:color w:val="000000"/>
                <w:sz w:val="13"/>
                <w:szCs w:val="13"/>
                <w:lang w:eastAsia="en-GB"/>
              </w:rPr>
              <w:t>1–6</w:t>
            </w:r>
          </w:p>
        </w:tc>
        <w:tc>
          <w:tcPr>
            <w:tcW w:w="992" w:type="dxa"/>
            <w:hideMark/>
          </w:tcPr>
          <w:p w14:paraId="4BBC7ECF" w14:textId="77777777" w:rsidR="00410DFC" w:rsidRPr="007D1ED7" w:rsidRDefault="00410DFC" w:rsidP="00410DFC">
            <w:pPr>
              <w:jc w:val="right"/>
              <w:rPr>
                <w:color w:val="000000"/>
                <w:sz w:val="13"/>
                <w:szCs w:val="13"/>
                <w:lang w:eastAsia="en-GB"/>
              </w:rPr>
            </w:pPr>
            <w:r w:rsidRPr="007D1ED7">
              <w:rPr>
                <w:color w:val="000000"/>
                <w:sz w:val="13"/>
                <w:szCs w:val="13"/>
                <w:lang w:eastAsia="en-GB"/>
              </w:rPr>
              <w:t>0</w:t>
            </w:r>
          </w:p>
        </w:tc>
        <w:tc>
          <w:tcPr>
            <w:tcW w:w="709" w:type="dxa"/>
            <w:hideMark/>
          </w:tcPr>
          <w:p w14:paraId="1959B6E0" w14:textId="77777777" w:rsidR="00410DFC" w:rsidRPr="007D1ED7" w:rsidRDefault="00410DFC" w:rsidP="00410DFC">
            <w:pPr>
              <w:jc w:val="right"/>
              <w:rPr>
                <w:color w:val="000000"/>
                <w:sz w:val="13"/>
                <w:szCs w:val="13"/>
                <w:lang w:eastAsia="en-GB"/>
              </w:rPr>
            </w:pPr>
            <w:r w:rsidRPr="007D1ED7">
              <w:rPr>
                <w:color w:val="000000"/>
                <w:sz w:val="13"/>
                <w:szCs w:val="13"/>
                <w:lang w:eastAsia="en-GB"/>
              </w:rPr>
              <w:t>12–25</w:t>
            </w:r>
          </w:p>
        </w:tc>
        <w:tc>
          <w:tcPr>
            <w:tcW w:w="709" w:type="dxa"/>
            <w:hideMark/>
          </w:tcPr>
          <w:p w14:paraId="21C96387" w14:textId="77777777" w:rsidR="00410DFC" w:rsidRPr="007D1ED7" w:rsidRDefault="00410DFC" w:rsidP="00410DFC">
            <w:pPr>
              <w:jc w:val="right"/>
              <w:rPr>
                <w:color w:val="000000"/>
                <w:sz w:val="13"/>
                <w:szCs w:val="13"/>
                <w:lang w:eastAsia="en-GB"/>
              </w:rPr>
            </w:pPr>
            <w:r w:rsidRPr="007D1ED7">
              <w:rPr>
                <w:color w:val="000000"/>
                <w:sz w:val="13"/>
                <w:szCs w:val="13"/>
                <w:lang w:eastAsia="en-GB"/>
              </w:rPr>
              <w:t>3–12</w:t>
            </w:r>
          </w:p>
        </w:tc>
        <w:tc>
          <w:tcPr>
            <w:tcW w:w="708" w:type="dxa"/>
            <w:hideMark/>
          </w:tcPr>
          <w:p w14:paraId="45FBF5B4" w14:textId="77777777" w:rsidR="00410DFC" w:rsidRPr="007D1ED7" w:rsidRDefault="00410DFC" w:rsidP="00410DFC">
            <w:pPr>
              <w:jc w:val="right"/>
              <w:rPr>
                <w:color w:val="000000"/>
                <w:sz w:val="13"/>
                <w:szCs w:val="13"/>
                <w:lang w:eastAsia="en-GB"/>
              </w:rPr>
            </w:pPr>
            <w:r w:rsidRPr="007D1ED7">
              <w:rPr>
                <w:color w:val="000000"/>
                <w:sz w:val="13"/>
                <w:szCs w:val="13"/>
                <w:lang w:eastAsia="en-GB"/>
              </w:rPr>
              <w:t>7–12</w:t>
            </w:r>
          </w:p>
        </w:tc>
        <w:tc>
          <w:tcPr>
            <w:tcW w:w="709" w:type="dxa"/>
            <w:hideMark/>
          </w:tcPr>
          <w:p w14:paraId="6E0DD50D" w14:textId="77777777" w:rsidR="00410DFC" w:rsidRPr="007D1ED7" w:rsidRDefault="00410DFC" w:rsidP="00410DFC">
            <w:pPr>
              <w:jc w:val="right"/>
              <w:rPr>
                <w:color w:val="000000"/>
                <w:sz w:val="13"/>
                <w:szCs w:val="13"/>
                <w:lang w:eastAsia="en-GB"/>
              </w:rPr>
            </w:pPr>
            <w:r w:rsidRPr="007D1ED7">
              <w:rPr>
                <w:color w:val="000000"/>
                <w:sz w:val="13"/>
                <w:szCs w:val="13"/>
                <w:lang w:eastAsia="en-GB"/>
              </w:rPr>
              <w:t>7–14</w:t>
            </w:r>
          </w:p>
        </w:tc>
        <w:tc>
          <w:tcPr>
            <w:tcW w:w="851" w:type="dxa"/>
            <w:hideMark/>
          </w:tcPr>
          <w:p w14:paraId="23B34BAF"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0.07–0.09</w:t>
            </w:r>
          </w:p>
        </w:tc>
        <w:tc>
          <w:tcPr>
            <w:tcW w:w="850" w:type="dxa"/>
            <w:hideMark/>
          </w:tcPr>
          <w:p w14:paraId="306B4B12"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0.04–0.12</w:t>
            </w:r>
          </w:p>
        </w:tc>
        <w:tc>
          <w:tcPr>
            <w:tcW w:w="851" w:type="dxa"/>
            <w:hideMark/>
          </w:tcPr>
          <w:p w14:paraId="1F2BCADB"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0.06–0.10</w:t>
            </w:r>
          </w:p>
        </w:tc>
        <w:tc>
          <w:tcPr>
            <w:tcW w:w="850" w:type="dxa"/>
            <w:hideMark/>
          </w:tcPr>
          <w:p w14:paraId="6E11FAD0" w14:textId="77777777" w:rsidR="00410DFC" w:rsidRPr="007D1ED7" w:rsidRDefault="00410DFC" w:rsidP="00410DFC">
            <w:pPr>
              <w:jc w:val="right"/>
              <w:rPr>
                <w:color w:val="000000"/>
                <w:sz w:val="13"/>
                <w:szCs w:val="13"/>
                <w:lang w:eastAsia="en-GB"/>
              </w:rPr>
            </w:pPr>
            <w:r w:rsidRPr="007D1ED7">
              <w:rPr>
                <w:color w:val="000000"/>
                <w:sz w:val="13"/>
                <w:szCs w:val="13"/>
                <w:lang w:eastAsia="en-GB"/>
              </w:rPr>
              <w:t>0.15–0.20</w:t>
            </w:r>
          </w:p>
        </w:tc>
        <w:tc>
          <w:tcPr>
            <w:tcW w:w="851" w:type="dxa"/>
            <w:hideMark/>
          </w:tcPr>
          <w:p w14:paraId="42CFF3CD" w14:textId="77777777" w:rsidR="00410DFC" w:rsidRPr="007D1ED7" w:rsidRDefault="00410DFC" w:rsidP="00410DFC">
            <w:pPr>
              <w:jc w:val="right"/>
              <w:rPr>
                <w:color w:val="000000"/>
                <w:sz w:val="13"/>
                <w:szCs w:val="13"/>
                <w:lang w:eastAsia="en-GB"/>
              </w:rPr>
            </w:pPr>
            <w:r w:rsidRPr="007D1ED7">
              <w:rPr>
                <w:color w:val="000000"/>
                <w:sz w:val="13"/>
                <w:szCs w:val="13"/>
                <w:lang w:eastAsia="en-GB"/>
              </w:rPr>
              <w:t>n/a</w:t>
            </w:r>
          </w:p>
        </w:tc>
        <w:tc>
          <w:tcPr>
            <w:tcW w:w="850" w:type="dxa"/>
            <w:hideMark/>
          </w:tcPr>
          <w:p w14:paraId="3EC8CB3A"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0–0.08</w:t>
            </w:r>
          </w:p>
        </w:tc>
        <w:tc>
          <w:tcPr>
            <w:tcW w:w="851" w:type="dxa"/>
            <w:hideMark/>
          </w:tcPr>
          <w:p w14:paraId="38293C0C"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0–0.01</w:t>
            </w:r>
          </w:p>
        </w:tc>
        <w:tc>
          <w:tcPr>
            <w:tcW w:w="850" w:type="dxa"/>
            <w:hideMark/>
          </w:tcPr>
          <w:p w14:paraId="20F1793E"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0.01–0.06</w:t>
            </w:r>
          </w:p>
        </w:tc>
      </w:tr>
      <w:tr w:rsidR="00410DFC" w:rsidRPr="00620F26" w14:paraId="62919A07" w14:textId="77777777" w:rsidTr="00410DFC">
        <w:trPr>
          <w:trHeight w:val="283"/>
        </w:trPr>
        <w:tc>
          <w:tcPr>
            <w:tcW w:w="1271" w:type="dxa"/>
            <w:hideMark/>
          </w:tcPr>
          <w:p w14:paraId="259EBFA4" w14:textId="77777777" w:rsidR="00410DFC" w:rsidRPr="00620F26" w:rsidRDefault="00410DFC" w:rsidP="00410DFC">
            <w:pPr>
              <w:rPr>
                <w:color w:val="000000"/>
                <w:sz w:val="14"/>
                <w:szCs w:val="14"/>
                <w:lang w:eastAsia="en-GB"/>
              </w:rPr>
            </w:pPr>
            <w:r w:rsidRPr="00620F26">
              <w:rPr>
                <w:color w:val="000000"/>
                <w:sz w:val="14"/>
                <w:szCs w:val="14"/>
                <w:lang w:eastAsia="en-GB"/>
              </w:rPr>
              <w:t>Sweet potato</w:t>
            </w:r>
          </w:p>
        </w:tc>
        <w:tc>
          <w:tcPr>
            <w:tcW w:w="992" w:type="dxa"/>
            <w:hideMark/>
          </w:tcPr>
          <w:p w14:paraId="562AC1BB" w14:textId="77777777" w:rsidR="00410DFC" w:rsidRPr="007D1ED7" w:rsidRDefault="00410DFC" w:rsidP="00410DFC">
            <w:pPr>
              <w:jc w:val="right"/>
              <w:rPr>
                <w:color w:val="000000"/>
                <w:sz w:val="13"/>
                <w:szCs w:val="13"/>
                <w:lang w:eastAsia="en-GB"/>
              </w:rPr>
            </w:pPr>
            <w:r w:rsidRPr="007D1ED7">
              <w:rPr>
                <w:color w:val="000000"/>
                <w:sz w:val="13"/>
                <w:szCs w:val="13"/>
                <w:lang w:eastAsia="en-GB"/>
              </w:rPr>
              <w:t>6600</w:t>
            </w:r>
          </w:p>
        </w:tc>
        <w:tc>
          <w:tcPr>
            <w:tcW w:w="993" w:type="dxa"/>
            <w:hideMark/>
          </w:tcPr>
          <w:p w14:paraId="415703E4" w14:textId="77777777" w:rsidR="00410DFC" w:rsidRPr="007D1ED7" w:rsidRDefault="00410DFC" w:rsidP="00410DFC">
            <w:pPr>
              <w:jc w:val="right"/>
              <w:rPr>
                <w:color w:val="000000"/>
                <w:sz w:val="13"/>
                <w:szCs w:val="13"/>
                <w:lang w:eastAsia="en-GB"/>
              </w:rPr>
            </w:pPr>
            <w:r w:rsidRPr="007D1ED7">
              <w:rPr>
                <w:color w:val="000000"/>
                <w:sz w:val="13"/>
                <w:szCs w:val="13"/>
                <w:lang w:eastAsia="en-GB"/>
              </w:rPr>
              <w:t>118–3530</w:t>
            </w:r>
          </w:p>
        </w:tc>
        <w:tc>
          <w:tcPr>
            <w:tcW w:w="992" w:type="dxa"/>
            <w:hideMark/>
          </w:tcPr>
          <w:p w14:paraId="423D1D51" w14:textId="77777777" w:rsidR="00410DFC" w:rsidRPr="007D1ED7" w:rsidRDefault="00410DFC" w:rsidP="00410DFC">
            <w:pPr>
              <w:jc w:val="right"/>
              <w:rPr>
                <w:color w:val="000000"/>
                <w:sz w:val="13"/>
                <w:szCs w:val="13"/>
                <w:lang w:eastAsia="en-GB"/>
              </w:rPr>
            </w:pPr>
            <w:r w:rsidRPr="007D1ED7">
              <w:rPr>
                <w:color w:val="000000"/>
                <w:sz w:val="13"/>
                <w:szCs w:val="13"/>
                <w:lang w:eastAsia="en-GB"/>
              </w:rPr>
              <w:t>4030–16000</w:t>
            </w:r>
          </w:p>
        </w:tc>
        <w:tc>
          <w:tcPr>
            <w:tcW w:w="992" w:type="dxa"/>
            <w:hideMark/>
          </w:tcPr>
          <w:p w14:paraId="3D9A7DF3" w14:textId="77777777" w:rsidR="00410DFC" w:rsidRPr="007D1ED7" w:rsidRDefault="00410DFC" w:rsidP="00410DFC">
            <w:pPr>
              <w:jc w:val="right"/>
              <w:rPr>
                <w:color w:val="000000"/>
                <w:sz w:val="13"/>
                <w:szCs w:val="13"/>
                <w:lang w:eastAsia="en-GB"/>
              </w:rPr>
            </w:pPr>
            <w:r w:rsidRPr="007D1ED7">
              <w:rPr>
                <w:color w:val="000000"/>
                <w:sz w:val="13"/>
                <w:szCs w:val="13"/>
                <w:lang w:eastAsia="en-GB"/>
              </w:rPr>
              <w:t>3960</w:t>
            </w:r>
          </w:p>
        </w:tc>
        <w:tc>
          <w:tcPr>
            <w:tcW w:w="709" w:type="dxa"/>
            <w:hideMark/>
          </w:tcPr>
          <w:p w14:paraId="6ADE9EBA" w14:textId="77777777" w:rsidR="00410DFC" w:rsidRPr="007D1ED7" w:rsidRDefault="00410DFC" w:rsidP="00410DFC">
            <w:pPr>
              <w:jc w:val="right"/>
              <w:rPr>
                <w:color w:val="000000"/>
                <w:sz w:val="13"/>
                <w:szCs w:val="13"/>
                <w:lang w:eastAsia="en-GB"/>
              </w:rPr>
            </w:pPr>
            <w:r w:rsidRPr="007D1ED7">
              <w:rPr>
                <w:color w:val="000000"/>
                <w:sz w:val="13"/>
                <w:szCs w:val="13"/>
                <w:lang w:eastAsia="en-GB"/>
              </w:rPr>
              <w:t>31</w:t>
            </w:r>
          </w:p>
        </w:tc>
        <w:tc>
          <w:tcPr>
            <w:tcW w:w="709" w:type="dxa"/>
            <w:hideMark/>
          </w:tcPr>
          <w:p w14:paraId="797C4266" w14:textId="77777777" w:rsidR="00410DFC" w:rsidRPr="007D1ED7" w:rsidRDefault="00410DFC" w:rsidP="00410DFC">
            <w:pPr>
              <w:jc w:val="right"/>
              <w:rPr>
                <w:color w:val="000000"/>
                <w:sz w:val="13"/>
                <w:szCs w:val="13"/>
                <w:lang w:eastAsia="en-GB"/>
              </w:rPr>
            </w:pPr>
            <w:r w:rsidRPr="007D1ED7">
              <w:rPr>
                <w:color w:val="000000"/>
                <w:sz w:val="13"/>
                <w:szCs w:val="13"/>
                <w:lang w:eastAsia="en-GB"/>
              </w:rPr>
              <w:t>2–32</w:t>
            </w:r>
          </w:p>
        </w:tc>
        <w:tc>
          <w:tcPr>
            <w:tcW w:w="708" w:type="dxa"/>
            <w:hideMark/>
          </w:tcPr>
          <w:p w14:paraId="2F0C3493" w14:textId="77777777" w:rsidR="00410DFC" w:rsidRPr="007D1ED7" w:rsidRDefault="00410DFC" w:rsidP="00410DFC">
            <w:pPr>
              <w:jc w:val="right"/>
              <w:rPr>
                <w:color w:val="000000"/>
                <w:sz w:val="13"/>
                <w:szCs w:val="13"/>
                <w:lang w:eastAsia="en-GB"/>
              </w:rPr>
            </w:pPr>
            <w:r w:rsidRPr="007D1ED7">
              <w:rPr>
                <w:color w:val="000000"/>
                <w:sz w:val="13"/>
                <w:szCs w:val="13"/>
                <w:lang w:eastAsia="en-GB"/>
              </w:rPr>
              <w:t>0–5</w:t>
            </w:r>
          </w:p>
        </w:tc>
        <w:tc>
          <w:tcPr>
            <w:tcW w:w="709" w:type="dxa"/>
            <w:hideMark/>
          </w:tcPr>
          <w:p w14:paraId="0249A613" w14:textId="77777777" w:rsidR="00410DFC" w:rsidRPr="007D1ED7" w:rsidRDefault="00410DFC" w:rsidP="00410DFC">
            <w:pPr>
              <w:jc w:val="right"/>
              <w:rPr>
                <w:color w:val="000000"/>
                <w:sz w:val="13"/>
                <w:szCs w:val="13"/>
                <w:lang w:eastAsia="en-GB"/>
              </w:rPr>
            </w:pPr>
            <w:r w:rsidRPr="007D1ED7">
              <w:rPr>
                <w:color w:val="000000"/>
                <w:sz w:val="13"/>
                <w:szCs w:val="13"/>
                <w:lang w:eastAsia="en-GB"/>
              </w:rPr>
              <w:t>23</w:t>
            </w:r>
          </w:p>
        </w:tc>
        <w:tc>
          <w:tcPr>
            <w:tcW w:w="851" w:type="dxa"/>
            <w:hideMark/>
          </w:tcPr>
          <w:p w14:paraId="5E74E2FE"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0.03</w:t>
            </w:r>
          </w:p>
        </w:tc>
        <w:tc>
          <w:tcPr>
            <w:tcW w:w="850" w:type="dxa"/>
            <w:hideMark/>
          </w:tcPr>
          <w:p w14:paraId="45351E0A"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0.07–0.10</w:t>
            </w:r>
          </w:p>
        </w:tc>
        <w:tc>
          <w:tcPr>
            <w:tcW w:w="851" w:type="dxa"/>
            <w:hideMark/>
          </w:tcPr>
          <w:p w14:paraId="21CE4877"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0.07–0.10</w:t>
            </w:r>
          </w:p>
        </w:tc>
        <w:tc>
          <w:tcPr>
            <w:tcW w:w="850" w:type="dxa"/>
            <w:hideMark/>
          </w:tcPr>
          <w:p w14:paraId="01BEC71D" w14:textId="77777777" w:rsidR="00410DFC" w:rsidRPr="007D1ED7" w:rsidRDefault="00410DFC" w:rsidP="00410DFC">
            <w:pPr>
              <w:jc w:val="right"/>
              <w:rPr>
                <w:color w:val="000000"/>
                <w:sz w:val="13"/>
                <w:szCs w:val="13"/>
                <w:lang w:eastAsia="en-GB"/>
              </w:rPr>
            </w:pPr>
            <w:r w:rsidRPr="007D1ED7">
              <w:rPr>
                <w:color w:val="000000"/>
                <w:sz w:val="13"/>
                <w:szCs w:val="13"/>
                <w:lang w:eastAsia="en-GB"/>
              </w:rPr>
              <w:t>0.17</w:t>
            </w:r>
          </w:p>
        </w:tc>
        <w:tc>
          <w:tcPr>
            <w:tcW w:w="851" w:type="dxa"/>
            <w:hideMark/>
          </w:tcPr>
          <w:p w14:paraId="0EE95AC3" w14:textId="77777777" w:rsidR="00410DFC" w:rsidRPr="007D1ED7" w:rsidRDefault="00410DFC" w:rsidP="00410DFC">
            <w:pPr>
              <w:jc w:val="right"/>
              <w:rPr>
                <w:color w:val="000000"/>
                <w:sz w:val="13"/>
                <w:szCs w:val="13"/>
                <w:lang w:eastAsia="en-GB"/>
              </w:rPr>
            </w:pPr>
            <w:r w:rsidRPr="007D1ED7">
              <w:rPr>
                <w:color w:val="000000"/>
                <w:sz w:val="13"/>
                <w:szCs w:val="13"/>
                <w:lang w:eastAsia="en-GB"/>
              </w:rPr>
              <w:t>0.7</w:t>
            </w:r>
          </w:p>
        </w:tc>
        <w:tc>
          <w:tcPr>
            <w:tcW w:w="850" w:type="dxa"/>
            <w:hideMark/>
          </w:tcPr>
          <w:p w14:paraId="294B994D"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0.07–0.6</w:t>
            </w:r>
          </w:p>
        </w:tc>
        <w:tc>
          <w:tcPr>
            <w:tcW w:w="851" w:type="dxa"/>
            <w:hideMark/>
          </w:tcPr>
          <w:p w14:paraId="5444DAC4"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0.04–0.48</w:t>
            </w:r>
          </w:p>
        </w:tc>
        <w:tc>
          <w:tcPr>
            <w:tcW w:w="850" w:type="dxa"/>
            <w:hideMark/>
          </w:tcPr>
          <w:p w14:paraId="70896917" w14:textId="77777777" w:rsidR="00410DFC" w:rsidRPr="007D1ED7" w:rsidRDefault="00410DFC" w:rsidP="00410DFC">
            <w:pPr>
              <w:jc w:val="right"/>
              <w:rPr>
                <w:color w:val="000000"/>
                <w:sz w:val="13"/>
                <w:szCs w:val="13"/>
                <w:lang w:eastAsia="en-GB"/>
              </w:rPr>
            </w:pPr>
            <w:r w:rsidRPr="007D1ED7">
              <w:rPr>
                <w:color w:val="000000"/>
                <w:sz w:val="13"/>
                <w:szCs w:val="13"/>
                <w:lang w:eastAsia="en-GB"/>
              </w:rPr>
              <w:t>0.28</w:t>
            </w:r>
          </w:p>
        </w:tc>
      </w:tr>
      <w:tr w:rsidR="00410DFC" w:rsidRPr="00620F26" w14:paraId="2878BD6E" w14:textId="77777777" w:rsidTr="00410DFC">
        <w:trPr>
          <w:trHeight w:val="283"/>
        </w:trPr>
        <w:tc>
          <w:tcPr>
            <w:tcW w:w="1271" w:type="dxa"/>
            <w:hideMark/>
          </w:tcPr>
          <w:p w14:paraId="06CEF65B" w14:textId="77777777" w:rsidR="00410DFC" w:rsidRPr="00620F26" w:rsidRDefault="00410DFC" w:rsidP="00410DFC">
            <w:pPr>
              <w:rPr>
                <w:color w:val="000000"/>
                <w:sz w:val="14"/>
                <w:szCs w:val="14"/>
                <w:lang w:eastAsia="en-GB"/>
              </w:rPr>
            </w:pPr>
            <w:r w:rsidRPr="00620F26">
              <w:rPr>
                <w:color w:val="000000"/>
                <w:sz w:val="14"/>
                <w:szCs w:val="14"/>
                <w:lang w:eastAsia="en-GB"/>
              </w:rPr>
              <w:t>Taro, flesh</w:t>
            </w:r>
          </w:p>
        </w:tc>
        <w:tc>
          <w:tcPr>
            <w:tcW w:w="992" w:type="dxa"/>
            <w:hideMark/>
          </w:tcPr>
          <w:p w14:paraId="4CCDC58B" w14:textId="77777777" w:rsidR="00410DFC" w:rsidRPr="007D1ED7" w:rsidRDefault="00410DFC" w:rsidP="00410DFC">
            <w:pPr>
              <w:jc w:val="right"/>
              <w:rPr>
                <w:color w:val="000000"/>
                <w:sz w:val="13"/>
                <w:szCs w:val="13"/>
                <w:lang w:eastAsia="en-GB"/>
              </w:rPr>
            </w:pPr>
            <w:r w:rsidRPr="007D1ED7">
              <w:rPr>
                <w:color w:val="000000"/>
                <w:sz w:val="13"/>
                <w:szCs w:val="13"/>
                <w:lang w:eastAsia="en-GB"/>
              </w:rPr>
              <w:t>20</w:t>
            </w:r>
          </w:p>
        </w:tc>
        <w:tc>
          <w:tcPr>
            <w:tcW w:w="993" w:type="dxa"/>
            <w:hideMark/>
          </w:tcPr>
          <w:p w14:paraId="0D204016" w14:textId="77777777" w:rsidR="00410DFC" w:rsidRPr="007D1ED7" w:rsidRDefault="00410DFC" w:rsidP="00410DFC">
            <w:pPr>
              <w:jc w:val="right"/>
              <w:rPr>
                <w:color w:val="000000"/>
                <w:sz w:val="13"/>
                <w:szCs w:val="13"/>
                <w:lang w:eastAsia="en-GB"/>
              </w:rPr>
            </w:pPr>
            <w:r w:rsidRPr="007D1ED7">
              <w:rPr>
                <w:color w:val="000000"/>
                <w:sz w:val="13"/>
                <w:szCs w:val="13"/>
                <w:lang w:eastAsia="en-GB"/>
              </w:rPr>
              <w:t>11</w:t>
            </w:r>
          </w:p>
        </w:tc>
        <w:tc>
          <w:tcPr>
            <w:tcW w:w="992" w:type="dxa"/>
            <w:hideMark/>
          </w:tcPr>
          <w:p w14:paraId="2947569F" w14:textId="77777777" w:rsidR="00410DFC" w:rsidRPr="007D1ED7" w:rsidRDefault="00410DFC" w:rsidP="00410DFC">
            <w:pPr>
              <w:jc w:val="right"/>
              <w:rPr>
                <w:color w:val="000000"/>
                <w:sz w:val="13"/>
                <w:szCs w:val="13"/>
                <w:lang w:eastAsia="en-GB"/>
              </w:rPr>
            </w:pPr>
            <w:r w:rsidRPr="007D1ED7">
              <w:rPr>
                <w:color w:val="000000"/>
                <w:sz w:val="13"/>
                <w:szCs w:val="13"/>
                <w:lang w:eastAsia="en-GB"/>
              </w:rPr>
              <w:t>35</w:t>
            </w:r>
          </w:p>
        </w:tc>
        <w:tc>
          <w:tcPr>
            <w:tcW w:w="992" w:type="dxa"/>
            <w:hideMark/>
          </w:tcPr>
          <w:p w14:paraId="30D2E84E" w14:textId="77777777" w:rsidR="00410DFC" w:rsidRPr="007D1ED7" w:rsidRDefault="00410DFC" w:rsidP="00410DFC">
            <w:pPr>
              <w:jc w:val="right"/>
              <w:rPr>
                <w:color w:val="000000"/>
                <w:sz w:val="13"/>
                <w:szCs w:val="13"/>
                <w:lang w:eastAsia="en-GB"/>
              </w:rPr>
            </w:pPr>
            <w:r w:rsidRPr="007D1ED7">
              <w:rPr>
                <w:color w:val="000000"/>
                <w:sz w:val="13"/>
                <w:szCs w:val="13"/>
                <w:lang w:eastAsia="en-GB"/>
              </w:rPr>
              <w:t>37</w:t>
            </w:r>
          </w:p>
        </w:tc>
        <w:tc>
          <w:tcPr>
            <w:tcW w:w="709" w:type="dxa"/>
            <w:hideMark/>
          </w:tcPr>
          <w:p w14:paraId="2626CA4F" w14:textId="77777777" w:rsidR="00410DFC" w:rsidRPr="007D1ED7" w:rsidRDefault="00410DFC" w:rsidP="00410DFC">
            <w:pPr>
              <w:jc w:val="right"/>
              <w:rPr>
                <w:color w:val="000000"/>
                <w:sz w:val="13"/>
                <w:szCs w:val="13"/>
                <w:lang w:eastAsia="en-GB"/>
              </w:rPr>
            </w:pPr>
            <w:r w:rsidRPr="007D1ED7">
              <w:rPr>
                <w:color w:val="000000"/>
                <w:sz w:val="13"/>
                <w:szCs w:val="13"/>
                <w:lang w:eastAsia="en-GB"/>
              </w:rPr>
              <w:t>16</w:t>
            </w:r>
          </w:p>
        </w:tc>
        <w:tc>
          <w:tcPr>
            <w:tcW w:w="709" w:type="dxa"/>
            <w:hideMark/>
          </w:tcPr>
          <w:p w14:paraId="392C0799" w14:textId="77777777" w:rsidR="00410DFC" w:rsidRPr="007D1ED7" w:rsidRDefault="00410DFC" w:rsidP="00410DFC">
            <w:pPr>
              <w:jc w:val="right"/>
              <w:rPr>
                <w:color w:val="000000"/>
                <w:sz w:val="13"/>
                <w:szCs w:val="13"/>
                <w:lang w:eastAsia="en-GB"/>
              </w:rPr>
            </w:pPr>
            <w:r w:rsidRPr="007D1ED7">
              <w:rPr>
                <w:color w:val="000000"/>
                <w:sz w:val="13"/>
                <w:szCs w:val="13"/>
                <w:lang w:eastAsia="en-GB"/>
              </w:rPr>
              <w:t>4</w:t>
            </w:r>
          </w:p>
        </w:tc>
        <w:tc>
          <w:tcPr>
            <w:tcW w:w="708" w:type="dxa"/>
            <w:hideMark/>
          </w:tcPr>
          <w:p w14:paraId="692C5CAF" w14:textId="77777777" w:rsidR="00410DFC" w:rsidRPr="007D1ED7" w:rsidRDefault="00410DFC" w:rsidP="00410DFC">
            <w:pPr>
              <w:jc w:val="right"/>
              <w:rPr>
                <w:color w:val="000000"/>
                <w:sz w:val="13"/>
                <w:szCs w:val="13"/>
                <w:lang w:eastAsia="en-GB"/>
              </w:rPr>
            </w:pPr>
            <w:r w:rsidRPr="007D1ED7">
              <w:rPr>
                <w:color w:val="000000"/>
                <w:sz w:val="13"/>
                <w:szCs w:val="13"/>
                <w:lang w:eastAsia="en-GB"/>
              </w:rPr>
              <w:t>5</w:t>
            </w:r>
          </w:p>
        </w:tc>
        <w:tc>
          <w:tcPr>
            <w:tcW w:w="709" w:type="dxa"/>
            <w:hideMark/>
          </w:tcPr>
          <w:p w14:paraId="65EC9930" w14:textId="77777777" w:rsidR="00410DFC" w:rsidRPr="007D1ED7" w:rsidRDefault="00410DFC" w:rsidP="00410DFC">
            <w:pPr>
              <w:jc w:val="right"/>
              <w:rPr>
                <w:color w:val="000000"/>
                <w:sz w:val="13"/>
                <w:szCs w:val="13"/>
                <w:lang w:eastAsia="en-GB"/>
              </w:rPr>
            </w:pPr>
            <w:r w:rsidRPr="007D1ED7">
              <w:rPr>
                <w:color w:val="000000"/>
                <w:sz w:val="13"/>
                <w:szCs w:val="13"/>
                <w:lang w:eastAsia="en-GB"/>
              </w:rPr>
              <w:t>13</w:t>
            </w:r>
          </w:p>
        </w:tc>
        <w:tc>
          <w:tcPr>
            <w:tcW w:w="851" w:type="dxa"/>
            <w:hideMark/>
          </w:tcPr>
          <w:p w14:paraId="40BDAAB1"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0.06</w:t>
            </w:r>
          </w:p>
        </w:tc>
        <w:tc>
          <w:tcPr>
            <w:tcW w:w="850" w:type="dxa"/>
            <w:hideMark/>
          </w:tcPr>
          <w:p w14:paraId="474A237D" w14:textId="77777777" w:rsidR="00410DFC" w:rsidRPr="007D1ED7" w:rsidRDefault="00410DFC" w:rsidP="00410DFC">
            <w:pPr>
              <w:jc w:val="right"/>
              <w:rPr>
                <w:color w:val="000000"/>
                <w:sz w:val="13"/>
                <w:szCs w:val="13"/>
                <w:lang w:eastAsia="en-GB"/>
              </w:rPr>
            </w:pPr>
            <w:r w:rsidRPr="007D1ED7">
              <w:rPr>
                <w:color w:val="000000"/>
                <w:sz w:val="13"/>
                <w:szCs w:val="13"/>
                <w:lang w:eastAsia="en-GB"/>
              </w:rPr>
              <w:t>0.1</w:t>
            </w:r>
          </w:p>
        </w:tc>
        <w:tc>
          <w:tcPr>
            <w:tcW w:w="851" w:type="dxa"/>
            <w:hideMark/>
          </w:tcPr>
          <w:p w14:paraId="02404E6D"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0.095</w:t>
            </w:r>
          </w:p>
        </w:tc>
        <w:tc>
          <w:tcPr>
            <w:tcW w:w="850" w:type="dxa"/>
            <w:hideMark/>
          </w:tcPr>
          <w:p w14:paraId="780D612B"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0.08</w:t>
            </w:r>
          </w:p>
        </w:tc>
        <w:tc>
          <w:tcPr>
            <w:tcW w:w="851" w:type="dxa"/>
            <w:hideMark/>
          </w:tcPr>
          <w:p w14:paraId="3455A9F5" w14:textId="77777777" w:rsidR="00410DFC" w:rsidRPr="007D1ED7" w:rsidRDefault="00410DFC" w:rsidP="00410DFC">
            <w:pPr>
              <w:jc w:val="right"/>
              <w:rPr>
                <w:color w:val="000000"/>
                <w:sz w:val="13"/>
                <w:szCs w:val="13"/>
                <w:lang w:eastAsia="en-GB"/>
              </w:rPr>
            </w:pPr>
            <w:r w:rsidRPr="007D1ED7">
              <w:rPr>
                <w:color w:val="000000"/>
                <w:sz w:val="13"/>
                <w:szCs w:val="13"/>
                <w:lang w:eastAsia="en-GB"/>
              </w:rPr>
              <w:t>2.38</w:t>
            </w:r>
          </w:p>
        </w:tc>
        <w:tc>
          <w:tcPr>
            <w:tcW w:w="850" w:type="dxa"/>
            <w:hideMark/>
          </w:tcPr>
          <w:p w14:paraId="5565E5CF" w14:textId="77777777" w:rsidR="00410DFC" w:rsidRPr="007D1ED7" w:rsidRDefault="00410DFC" w:rsidP="00410DFC">
            <w:pPr>
              <w:jc w:val="right"/>
              <w:rPr>
                <w:color w:val="000000"/>
                <w:sz w:val="13"/>
                <w:szCs w:val="13"/>
                <w:lang w:eastAsia="en-GB"/>
              </w:rPr>
            </w:pPr>
            <w:r w:rsidRPr="007D1ED7">
              <w:rPr>
                <w:color w:val="000000"/>
                <w:sz w:val="13"/>
                <w:szCs w:val="13"/>
                <w:lang w:eastAsia="en-GB"/>
              </w:rPr>
              <w:t>1.61</w:t>
            </w:r>
          </w:p>
        </w:tc>
        <w:tc>
          <w:tcPr>
            <w:tcW w:w="851" w:type="dxa"/>
            <w:hideMark/>
          </w:tcPr>
          <w:p w14:paraId="412E0CD1" w14:textId="77777777" w:rsidR="00410DFC" w:rsidRPr="007D1ED7" w:rsidRDefault="00410DFC" w:rsidP="00410DFC">
            <w:pPr>
              <w:jc w:val="right"/>
              <w:rPr>
                <w:color w:val="000000"/>
                <w:sz w:val="13"/>
                <w:szCs w:val="13"/>
                <w:lang w:eastAsia="en-GB"/>
              </w:rPr>
            </w:pPr>
            <w:r w:rsidRPr="007D1ED7">
              <w:rPr>
                <w:color w:val="000000"/>
                <w:sz w:val="13"/>
                <w:szCs w:val="13"/>
                <w:lang w:eastAsia="en-GB"/>
              </w:rPr>
              <w:t>2.38</w:t>
            </w:r>
          </w:p>
        </w:tc>
        <w:tc>
          <w:tcPr>
            <w:tcW w:w="850" w:type="dxa"/>
            <w:hideMark/>
          </w:tcPr>
          <w:p w14:paraId="1EAE86DE" w14:textId="77777777" w:rsidR="00410DFC" w:rsidRPr="007D1ED7" w:rsidRDefault="00410DFC" w:rsidP="00410DFC">
            <w:pPr>
              <w:jc w:val="right"/>
              <w:rPr>
                <w:color w:val="000000"/>
                <w:sz w:val="13"/>
                <w:szCs w:val="13"/>
                <w:lang w:eastAsia="en-GB"/>
              </w:rPr>
            </w:pPr>
            <w:r w:rsidRPr="007D1ED7">
              <w:rPr>
                <w:color w:val="000000"/>
                <w:sz w:val="13"/>
                <w:szCs w:val="13"/>
                <w:lang w:eastAsia="en-GB"/>
              </w:rPr>
              <w:t>n/a</w:t>
            </w:r>
          </w:p>
        </w:tc>
      </w:tr>
      <w:tr w:rsidR="00410DFC" w:rsidRPr="00620F26" w14:paraId="6CBF085E" w14:textId="77777777" w:rsidTr="00410DFC">
        <w:trPr>
          <w:trHeight w:val="283"/>
        </w:trPr>
        <w:tc>
          <w:tcPr>
            <w:tcW w:w="1271" w:type="dxa"/>
            <w:hideMark/>
          </w:tcPr>
          <w:p w14:paraId="3B07E314" w14:textId="77777777" w:rsidR="00410DFC" w:rsidRPr="00620F26" w:rsidRDefault="00410DFC" w:rsidP="00410DFC">
            <w:pPr>
              <w:rPr>
                <w:color w:val="000000"/>
                <w:sz w:val="14"/>
                <w:szCs w:val="14"/>
                <w:lang w:eastAsia="en-GB"/>
              </w:rPr>
            </w:pPr>
            <w:r w:rsidRPr="00620F26">
              <w:rPr>
                <w:color w:val="000000"/>
                <w:sz w:val="14"/>
                <w:szCs w:val="14"/>
                <w:lang w:eastAsia="en-GB"/>
              </w:rPr>
              <w:t>Taro, leaves</w:t>
            </w:r>
          </w:p>
        </w:tc>
        <w:tc>
          <w:tcPr>
            <w:tcW w:w="992" w:type="dxa"/>
            <w:hideMark/>
          </w:tcPr>
          <w:p w14:paraId="389F3FFF" w14:textId="77777777" w:rsidR="00410DFC" w:rsidRPr="007D1ED7" w:rsidRDefault="00410DFC" w:rsidP="00410DFC">
            <w:pPr>
              <w:jc w:val="right"/>
              <w:rPr>
                <w:color w:val="000000"/>
                <w:sz w:val="13"/>
                <w:szCs w:val="13"/>
                <w:lang w:eastAsia="en-GB"/>
              </w:rPr>
            </w:pPr>
            <w:r w:rsidRPr="007D1ED7">
              <w:rPr>
                <w:color w:val="000000"/>
                <w:sz w:val="13"/>
                <w:szCs w:val="13"/>
                <w:lang w:eastAsia="en-GB"/>
              </w:rPr>
              <w:t>n/a</w:t>
            </w:r>
          </w:p>
        </w:tc>
        <w:tc>
          <w:tcPr>
            <w:tcW w:w="993" w:type="dxa"/>
            <w:hideMark/>
          </w:tcPr>
          <w:p w14:paraId="5066E949" w14:textId="77777777" w:rsidR="00410DFC" w:rsidRPr="007D1ED7" w:rsidRDefault="00410DFC" w:rsidP="00410DFC">
            <w:pPr>
              <w:jc w:val="right"/>
              <w:rPr>
                <w:color w:val="000000"/>
                <w:sz w:val="13"/>
                <w:szCs w:val="13"/>
                <w:lang w:eastAsia="en-GB"/>
              </w:rPr>
            </w:pPr>
            <w:r w:rsidRPr="007D1ED7">
              <w:rPr>
                <w:color w:val="000000"/>
                <w:sz w:val="13"/>
                <w:szCs w:val="13"/>
                <w:lang w:eastAsia="en-GB"/>
              </w:rPr>
              <w:t>3410</w:t>
            </w:r>
          </w:p>
        </w:tc>
        <w:tc>
          <w:tcPr>
            <w:tcW w:w="992" w:type="dxa"/>
            <w:hideMark/>
          </w:tcPr>
          <w:p w14:paraId="17107295" w14:textId="77777777" w:rsidR="00410DFC" w:rsidRPr="007D1ED7" w:rsidRDefault="00410DFC" w:rsidP="00410DFC">
            <w:pPr>
              <w:jc w:val="right"/>
              <w:rPr>
                <w:color w:val="000000"/>
                <w:sz w:val="13"/>
                <w:szCs w:val="13"/>
                <w:lang w:eastAsia="en-GB"/>
              </w:rPr>
            </w:pPr>
            <w:r w:rsidRPr="007D1ED7">
              <w:rPr>
                <w:color w:val="000000"/>
                <w:sz w:val="13"/>
                <w:szCs w:val="13"/>
                <w:lang w:eastAsia="en-GB"/>
              </w:rPr>
              <w:t>2895</w:t>
            </w:r>
          </w:p>
        </w:tc>
        <w:tc>
          <w:tcPr>
            <w:tcW w:w="992" w:type="dxa"/>
            <w:hideMark/>
          </w:tcPr>
          <w:p w14:paraId="6D088888" w14:textId="77777777" w:rsidR="00410DFC" w:rsidRPr="007D1ED7" w:rsidRDefault="00410DFC" w:rsidP="00410DFC">
            <w:pPr>
              <w:jc w:val="right"/>
              <w:rPr>
                <w:color w:val="000000"/>
                <w:sz w:val="13"/>
                <w:szCs w:val="13"/>
                <w:lang w:eastAsia="en-GB"/>
              </w:rPr>
            </w:pPr>
            <w:r w:rsidRPr="007D1ED7">
              <w:rPr>
                <w:color w:val="000000"/>
                <w:sz w:val="13"/>
                <w:szCs w:val="13"/>
                <w:lang w:eastAsia="en-GB"/>
              </w:rPr>
              <w:t>6980</w:t>
            </w:r>
          </w:p>
        </w:tc>
        <w:tc>
          <w:tcPr>
            <w:tcW w:w="709" w:type="dxa"/>
            <w:hideMark/>
          </w:tcPr>
          <w:p w14:paraId="7B6AB167" w14:textId="77777777" w:rsidR="00410DFC" w:rsidRPr="007D1ED7" w:rsidRDefault="00410DFC" w:rsidP="00410DFC">
            <w:pPr>
              <w:jc w:val="right"/>
              <w:rPr>
                <w:color w:val="000000"/>
                <w:sz w:val="13"/>
                <w:szCs w:val="13"/>
                <w:lang w:eastAsia="en-GB"/>
              </w:rPr>
            </w:pPr>
            <w:r w:rsidRPr="007D1ED7">
              <w:rPr>
                <w:color w:val="000000"/>
                <w:sz w:val="13"/>
                <w:szCs w:val="13"/>
                <w:lang w:eastAsia="en-GB"/>
              </w:rPr>
              <w:t>n/a</w:t>
            </w:r>
          </w:p>
        </w:tc>
        <w:tc>
          <w:tcPr>
            <w:tcW w:w="709" w:type="dxa"/>
            <w:hideMark/>
          </w:tcPr>
          <w:p w14:paraId="4724C11E" w14:textId="77777777" w:rsidR="00410DFC" w:rsidRPr="007D1ED7" w:rsidRDefault="00410DFC" w:rsidP="00410DFC">
            <w:pPr>
              <w:jc w:val="right"/>
              <w:rPr>
                <w:color w:val="000000"/>
                <w:sz w:val="13"/>
                <w:szCs w:val="13"/>
                <w:lang w:eastAsia="en-GB"/>
              </w:rPr>
            </w:pPr>
            <w:r w:rsidRPr="007D1ED7">
              <w:rPr>
                <w:color w:val="000000"/>
                <w:sz w:val="13"/>
                <w:szCs w:val="13"/>
                <w:lang w:eastAsia="en-GB"/>
              </w:rPr>
              <w:t>90</w:t>
            </w:r>
          </w:p>
        </w:tc>
        <w:tc>
          <w:tcPr>
            <w:tcW w:w="708" w:type="dxa"/>
            <w:hideMark/>
          </w:tcPr>
          <w:p w14:paraId="681169BF" w14:textId="77777777" w:rsidR="00410DFC" w:rsidRPr="007D1ED7" w:rsidRDefault="00410DFC" w:rsidP="00410DFC">
            <w:pPr>
              <w:jc w:val="right"/>
              <w:rPr>
                <w:color w:val="000000"/>
                <w:sz w:val="13"/>
                <w:szCs w:val="13"/>
                <w:lang w:eastAsia="en-GB"/>
              </w:rPr>
            </w:pPr>
            <w:r w:rsidRPr="007D1ED7">
              <w:rPr>
                <w:color w:val="000000"/>
                <w:sz w:val="13"/>
                <w:szCs w:val="13"/>
                <w:lang w:eastAsia="en-GB"/>
              </w:rPr>
              <w:t>52</w:t>
            </w:r>
          </w:p>
        </w:tc>
        <w:tc>
          <w:tcPr>
            <w:tcW w:w="709" w:type="dxa"/>
            <w:hideMark/>
          </w:tcPr>
          <w:p w14:paraId="7F12BA05" w14:textId="77777777" w:rsidR="00410DFC" w:rsidRPr="007D1ED7" w:rsidRDefault="00410DFC" w:rsidP="00410DFC">
            <w:pPr>
              <w:jc w:val="right"/>
              <w:rPr>
                <w:color w:val="000000"/>
                <w:sz w:val="13"/>
                <w:szCs w:val="13"/>
                <w:lang w:eastAsia="en-GB"/>
              </w:rPr>
            </w:pPr>
            <w:r w:rsidRPr="007D1ED7">
              <w:rPr>
                <w:color w:val="000000"/>
                <w:sz w:val="13"/>
                <w:szCs w:val="13"/>
                <w:lang w:eastAsia="en-GB"/>
              </w:rPr>
              <w:t>52</w:t>
            </w:r>
          </w:p>
        </w:tc>
        <w:tc>
          <w:tcPr>
            <w:tcW w:w="851" w:type="dxa"/>
            <w:hideMark/>
          </w:tcPr>
          <w:p w14:paraId="0C7758C4" w14:textId="77777777" w:rsidR="00410DFC" w:rsidRPr="007D1ED7" w:rsidRDefault="00410DFC" w:rsidP="00410DFC">
            <w:pPr>
              <w:jc w:val="right"/>
              <w:rPr>
                <w:color w:val="000000"/>
                <w:sz w:val="13"/>
                <w:szCs w:val="13"/>
                <w:lang w:eastAsia="en-GB"/>
              </w:rPr>
            </w:pPr>
            <w:r w:rsidRPr="007D1ED7">
              <w:rPr>
                <w:color w:val="000000"/>
                <w:sz w:val="13"/>
                <w:szCs w:val="13"/>
                <w:lang w:eastAsia="en-GB"/>
              </w:rPr>
              <w:t>n/a</w:t>
            </w:r>
          </w:p>
        </w:tc>
        <w:tc>
          <w:tcPr>
            <w:tcW w:w="850" w:type="dxa"/>
            <w:hideMark/>
          </w:tcPr>
          <w:p w14:paraId="59950FEC" w14:textId="77777777" w:rsidR="00410DFC" w:rsidRPr="007D1ED7" w:rsidRDefault="00410DFC" w:rsidP="00410DFC">
            <w:pPr>
              <w:jc w:val="right"/>
              <w:rPr>
                <w:color w:val="000000"/>
                <w:sz w:val="13"/>
                <w:szCs w:val="13"/>
                <w:lang w:eastAsia="en-GB"/>
              </w:rPr>
            </w:pPr>
            <w:r w:rsidRPr="007D1ED7">
              <w:rPr>
                <w:color w:val="000000"/>
                <w:sz w:val="13"/>
                <w:szCs w:val="13"/>
                <w:lang w:eastAsia="en-GB"/>
              </w:rPr>
              <w:t>0.15</w:t>
            </w:r>
          </w:p>
        </w:tc>
        <w:tc>
          <w:tcPr>
            <w:tcW w:w="851" w:type="dxa"/>
            <w:hideMark/>
          </w:tcPr>
          <w:p w14:paraId="4690BDD4" w14:textId="77777777" w:rsidR="00410DFC" w:rsidRPr="007D1ED7" w:rsidRDefault="00410DFC" w:rsidP="00410DFC">
            <w:pPr>
              <w:jc w:val="right"/>
              <w:rPr>
                <w:color w:val="000000"/>
                <w:sz w:val="13"/>
                <w:szCs w:val="13"/>
                <w:lang w:eastAsia="en-GB"/>
              </w:rPr>
            </w:pPr>
            <w:r w:rsidRPr="007D1ED7">
              <w:rPr>
                <w:color w:val="000000"/>
                <w:sz w:val="13"/>
                <w:szCs w:val="13"/>
                <w:lang w:eastAsia="en-GB"/>
              </w:rPr>
              <w:t>0.21</w:t>
            </w:r>
          </w:p>
        </w:tc>
        <w:tc>
          <w:tcPr>
            <w:tcW w:w="850" w:type="dxa"/>
            <w:hideMark/>
          </w:tcPr>
          <w:p w14:paraId="39CF59D7" w14:textId="77777777" w:rsidR="00410DFC" w:rsidRPr="007D1ED7" w:rsidRDefault="00410DFC" w:rsidP="00410DFC">
            <w:pPr>
              <w:jc w:val="right"/>
              <w:rPr>
                <w:color w:val="000000"/>
                <w:sz w:val="13"/>
                <w:szCs w:val="13"/>
                <w:lang w:eastAsia="en-GB"/>
              </w:rPr>
            </w:pPr>
            <w:r w:rsidRPr="007D1ED7">
              <w:rPr>
                <w:color w:val="000000"/>
                <w:sz w:val="13"/>
                <w:szCs w:val="13"/>
                <w:lang w:eastAsia="en-GB"/>
              </w:rPr>
              <w:t>0.21</w:t>
            </w:r>
          </w:p>
        </w:tc>
        <w:tc>
          <w:tcPr>
            <w:tcW w:w="851" w:type="dxa"/>
            <w:hideMark/>
          </w:tcPr>
          <w:p w14:paraId="62B64F31" w14:textId="77777777" w:rsidR="00410DFC" w:rsidRPr="007D1ED7" w:rsidRDefault="00410DFC" w:rsidP="00410DFC">
            <w:pPr>
              <w:jc w:val="right"/>
              <w:rPr>
                <w:color w:val="000000"/>
                <w:sz w:val="13"/>
                <w:szCs w:val="13"/>
                <w:lang w:eastAsia="en-GB"/>
              </w:rPr>
            </w:pPr>
            <w:r w:rsidRPr="007D1ED7">
              <w:rPr>
                <w:color w:val="000000"/>
                <w:sz w:val="13"/>
                <w:szCs w:val="13"/>
                <w:lang w:eastAsia="en-GB"/>
              </w:rPr>
              <w:t>n/a</w:t>
            </w:r>
          </w:p>
        </w:tc>
        <w:tc>
          <w:tcPr>
            <w:tcW w:w="850" w:type="dxa"/>
            <w:hideMark/>
          </w:tcPr>
          <w:p w14:paraId="0708EC96" w14:textId="77777777" w:rsidR="00410DFC" w:rsidRPr="007D1ED7" w:rsidRDefault="00410DFC" w:rsidP="00410DFC">
            <w:pPr>
              <w:jc w:val="right"/>
              <w:rPr>
                <w:color w:val="000000"/>
                <w:sz w:val="13"/>
                <w:szCs w:val="13"/>
                <w:lang w:eastAsia="en-GB"/>
              </w:rPr>
            </w:pPr>
            <w:r w:rsidRPr="007D1ED7">
              <w:rPr>
                <w:color w:val="000000"/>
                <w:sz w:val="13"/>
                <w:szCs w:val="13"/>
                <w:lang w:eastAsia="en-GB"/>
              </w:rPr>
              <w:t>2.3</w:t>
            </w:r>
          </w:p>
        </w:tc>
        <w:tc>
          <w:tcPr>
            <w:tcW w:w="851" w:type="dxa"/>
            <w:hideMark/>
          </w:tcPr>
          <w:p w14:paraId="7C68EB8A" w14:textId="77777777" w:rsidR="00410DFC" w:rsidRPr="007D1ED7" w:rsidRDefault="00410DFC" w:rsidP="00410DFC">
            <w:pPr>
              <w:jc w:val="right"/>
              <w:rPr>
                <w:color w:val="000000"/>
                <w:sz w:val="13"/>
                <w:szCs w:val="13"/>
                <w:lang w:eastAsia="en-GB"/>
              </w:rPr>
            </w:pPr>
            <w:r w:rsidRPr="007D1ED7">
              <w:rPr>
                <w:color w:val="000000"/>
                <w:sz w:val="13"/>
                <w:szCs w:val="13"/>
                <w:lang w:eastAsia="en-GB"/>
              </w:rPr>
              <w:t>2.02</w:t>
            </w:r>
          </w:p>
        </w:tc>
        <w:tc>
          <w:tcPr>
            <w:tcW w:w="850" w:type="dxa"/>
            <w:hideMark/>
          </w:tcPr>
          <w:p w14:paraId="6020FE0C" w14:textId="77777777" w:rsidR="00410DFC" w:rsidRPr="007D1ED7" w:rsidRDefault="00410DFC" w:rsidP="00410DFC">
            <w:pPr>
              <w:jc w:val="right"/>
              <w:rPr>
                <w:color w:val="000000"/>
                <w:sz w:val="13"/>
                <w:szCs w:val="13"/>
                <w:lang w:eastAsia="en-GB"/>
              </w:rPr>
            </w:pPr>
            <w:r w:rsidRPr="007D1ED7">
              <w:rPr>
                <w:color w:val="000000"/>
                <w:sz w:val="13"/>
                <w:szCs w:val="13"/>
                <w:lang w:eastAsia="en-GB"/>
              </w:rPr>
              <w:t>n/a</w:t>
            </w:r>
          </w:p>
        </w:tc>
      </w:tr>
      <w:tr w:rsidR="00410DFC" w:rsidRPr="00620F26" w14:paraId="224C7CDB" w14:textId="77777777" w:rsidTr="00410DFC">
        <w:trPr>
          <w:trHeight w:val="283"/>
        </w:trPr>
        <w:tc>
          <w:tcPr>
            <w:tcW w:w="1271" w:type="dxa"/>
            <w:hideMark/>
          </w:tcPr>
          <w:p w14:paraId="77B10192" w14:textId="77777777" w:rsidR="00410DFC" w:rsidRPr="00620F26" w:rsidRDefault="00410DFC" w:rsidP="00410DFC">
            <w:pPr>
              <w:rPr>
                <w:color w:val="000000"/>
                <w:sz w:val="14"/>
                <w:szCs w:val="14"/>
                <w:lang w:eastAsia="en-GB"/>
              </w:rPr>
            </w:pPr>
            <w:r w:rsidRPr="00620F26">
              <w:rPr>
                <w:color w:val="000000"/>
                <w:sz w:val="14"/>
                <w:szCs w:val="14"/>
                <w:lang w:eastAsia="en-GB"/>
              </w:rPr>
              <w:t>Carrot</w:t>
            </w:r>
          </w:p>
        </w:tc>
        <w:tc>
          <w:tcPr>
            <w:tcW w:w="992" w:type="dxa"/>
            <w:hideMark/>
          </w:tcPr>
          <w:p w14:paraId="5C962EF4" w14:textId="77777777" w:rsidR="00410DFC" w:rsidRPr="007D1ED7" w:rsidRDefault="00410DFC" w:rsidP="00410DFC">
            <w:pPr>
              <w:jc w:val="right"/>
              <w:rPr>
                <w:color w:val="000000"/>
                <w:sz w:val="13"/>
                <w:szCs w:val="13"/>
                <w:lang w:eastAsia="en-GB"/>
              </w:rPr>
            </w:pPr>
            <w:r w:rsidRPr="007D1ED7">
              <w:rPr>
                <w:color w:val="000000"/>
                <w:sz w:val="13"/>
                <w:szCs w:val="13"/>
                <w:lang w:eastAsia="en-GB"/>
              </w:rPr>
              <w:t>5700–9900</w:t>
            </w:r>
          </w:p>
        </w:tc>
        <w:tc>
          <w:tcPr>
            <w:tcW w:w="993" w:type="dxa"/>
            <w:hideMark/>
          </w:tcPr>
          <w:p w14:paraId="08943CA8" w14:textId="77777777" w:rsidR="00410DFC" w:rsidRPr="007D1ED7" w:rsidRDefault="00410DFC" w:rsidP="00410DFC">
            <w:pPr>
              <w:jc w:val="right"/>
              <w:rPr>
                <w:color w:val="000000"/>
                <w:sz w:val="13"/>
                <w:szCs w:val="13"/>
                <w:lang w:eastAsia="en-GB"/>
              </w:rPr>
            </w:pPr>
            <w:r w:rsidRPr="007D1ED7">
              <w:rPr>
                <w:color w:val="000000"/>
                <w:sz w:val="13"/>
                <w:szCs w:val="13"/>
                <w:lang w:eastAsia="en-GB"/>
              </w:rPr>
              <w:t>4300–8900</w:t>
            </w:r>
          </w:p>
        </w:tc>
        <w:tc>
          <w:tcPr>
            <w:tcW w:w="992" w:type="dxa"/>
            <w:hideMark/>
          </w:tcPr>
          <w:p w14:paraId="39E7AFBB" w14:textId="77777777" w:rsidR="00410DFC" w:rsidRPr="007D1ED7" w:rsidRDefault="00410DFC" w:rsidP="00410DFC">
            <w:pPr>
              <w:jc w:val="right"/>
              <w:rPr>
                <w:color w:val="000000"/>
                <w:sz w:val="13"/>
                <w:szCs w:val="13"/>
                <w:lang w:eastAsia="en-GB"/>
              </w:rPr>
            </w:pPr>
            <w:r w:rsidRPr="007D1ED7">
              <w:rPr>
                <w:color w:val="000000"/>
                <w:sz w:val="13"/>
                <w:szCs w:val="13"/>
                <w:lang w:eastAsia="en-GB"/>
              </w:rPr>
              <w:t>1990–21000</w:t>
            </w:r>
          </w:p>
        </w:tc>
        <w:tc>
          <w:tcPr>
            <w:tcW w:w="992" w:type="dxa"/>
            <w:hideMark/>
          </w:tcPr>
          <w:p w14:paraId="084D6357" w14:textId="77777777" w:rsidR="00410DFC" w:rsidRPr="007D1ED7" w:rsidRDefault="00410DFC" w:rsidP="00410DFC">
            <w:pPr>
              <w:jc w:val="right"/>
              <w:rPr>
                <w:color w:val="000000"/>
                <w:sz w:val="13"/>
                <w:szCs w:val="13"/>
                <w:lang w:eastAsia="en-GB"/>
              </w:rPr>
            </w:pPr>
            <w:r w:rsidRPr="007D1ED7">
              <w:rPr>
                <w:color w:val="000000"/>
                <w:sz w:val="13"/>
                <w:szCs w:val="13"/>
                <w:lang w:eastAsia="en-GB"/>
              </w:rPr>
              <w:t>6115–9149</w:t>
            </w:r>
          </w:p>
        </w:tc>
        <w:tc>
          <w:tcPr>
            <w:tcW w:w="709" w:type="dxa"/>
            <w:hideMark/>
          </w:tcPr>
          <w:p w14:paraId="1BE8C23F" w14:textId="77777777" w:rsidR="00410DFC" w:rsidRPr="007D1ED7" w:rsidRDefault="00410DFC" w:rsidP="00410DFC">
            <w:pPr>
              <w:jc w:val="right"/>
              <w:rPr>
                <w:color w:val="000000"/>
                <w:sz w:val="13"/>
                <w:szCs w:val="13"/>
                <w:lang w:eastAsia="en-GB"/>
              </w:rPr>
            </w:pPr>
            <w:r w:rsidRPr="007D1ED7">
              <w:rPr>
                <w:color w:val="000000"/>
                <w:sz w:val="13"/>
                <w:szCs w:val="13"/>
                <w:lang w:eastAsia="en-GB"/>
              </w:rPr>
              <w:t>3–7</w:t>
            </w:r>
          </w:p>
        </w:tc>
        <w:tc>
          <w:tcPr>
            <w:tcW w:w="709" w:type="dxa"/>
            <w:hideMark/>
          </w:tcPr>
          <w:p w14:paraId="4B70A2DC" w14:textId="77777777" w:rsidR="00410DFC" w:rsidRPr="007D1ED7" w:rsidRDefault="00410DFC" w:rsidP="00410DFC">
            <w:pPr>
              <w:jc w:val="right"/>
              <w:rPr>
                <w:color w:val="000000"/>
                <w:sz w:val="13"/>
                <w:szCs w:val="13"/>
                <w:lang w:eastAsia="en-GB"/>
              </w:rPr>
            </w:pPr>
            <w:r w:rsidRPr="007D1ED7">
              <w:rPr>
                <w:color w:val="000000"/>
                <w:sz w:val="13"/>
                <w:szCs w:val="13"/>
                <w:lang w:eastAsia="en-GB"/>
              </w:rPr>
              <w:t>0–2</w:t>
            </w:r>
          </w:p>
        </w:tc>
        <w:tc>
          <w:tcPr>
            <w:tcW w:w="708" w:type="dxa"/>
            <w:hideMark/>
          </w:tcPr>
          <w:p w14:paraId="3B249FB3" w14:textId="77777777" w:rsidR="00410DFC" w:rsidRPr="007D1ED7" w:rsidRDefault="00410DFC" w:rsidP="00410DFC">
            <w:pPr>
              <w:jc w:val="right"/>
              <w:rPr>
                <w:color w:val="000000"/>
                <w:sz w:val="13"/>
                <w:szCs w:val="13"/>
                <w:lang w:eastAsia="en-GB"/>
              </w:rPr>
            </w:pPr>
            <w:r w:rsidRPr="007D1ED7">
              <w:rPr>
                <w:color w:val="000000"/>
                <w:sz w:val="13"/>
                <w:szCs w:val="13"/>
                <w:lang w:eastAsia="en-GB"/>
              </w:rPr>
              <w:t>1–9</w:t>
            </w:r>
          </w:p>
        </w:tc>
        <w:tc>
          <w:tcPr>
            <w:tcW w:w="709" w:type="dxa"/>
            <w:hideMark/>
          </w:tcPr>
          <w:p w14:paraId="070F5E56" w14:textId="77777777" w:rsidR="00410DFC" w:rsidRPr="007D1ED7" w:rsidRDefault="00410DFC" w:rsidP="00410DFC">
            <w:pPr>
              <w:jc w:val="right"/>
              <w:rPr>
                <w:color w:val="000000"/>
                <w:sz w:val="13"/>
                <w:szCs w:val="13"/>
                <w:lang w:eastAsia="en-GB"/>
              </w:rPr>
            </w:pPr>
            <w:r w:rsidRPr="007D1ED7">
              <w:rPr>
                <w:color w:val="000000"/>
                <w:sz w:val="13"/>
                <w:szCs w:val="13"/>
                <w:lang w:eastAsia="en-GB"/>
              </w:rPr>
              <w:t>2–4</w:t>
            </w:r>
          </w:p>
        </w:tc>
        <w:tc>
          <w:tcPr>
            <w:tcW w:w="851" w:type="dxa"/>
            <w:hideMark/>
          </w:tcPr>
          <w:p w14:paraId="73A2C794"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0.02–0.04</w:t>
            </w:r>
          </w:p>
        </w:tc>
        <w:tc>
          <w:tcPr>
            <w:tcW w:w="850" w:type="dxa"/>
            <w:hideMark/>
          </w:tcPr>
          <w:p w14:paraId="46CF7DC3"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0.03–0.04</w:t>
            </w:r>
          </w:p>
        </w:tc>
        <w:tc>
          <w:tcPr>
            <w:tcW w:w="851" w:type="dxa"/>
            <w:hideMark/>
          </w:tcPr>
          <w:p w14:paraId="21188B91"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0.02–0.09</w:t>
            </w:r>
          </w:p>
        </w:tc>
        <w:tc>
          <w:tcPr>
            <w:tcW w:w="850" w:type="dxa"/>
            <w:hideMark/>
          </w:tcPr>
          <w:p w14:paraId="45AEF877"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0.04–0.13</w:t>
            </w:r>
          </w:p>
        </w:tc>
        <w:tc>
          <w:tcPr>
            <w:tcW w:w="851" w:type="dxa"/>
            <w:hideMark/>
          </w:tcPr>
          <w:p w14:paraId="647ECF4F" w14:textId="77777777" w:rsidR="00410DFC" w:rsidRPr="007D1ED7" w:rsidRDefault="00410DFC" w:rsidP="00410DFC">
            <w:pPr>
              <w:jc w:val="right"/>
              <w:rPr>
                <w:color w:val="000000"/>
                <w:sz w:val="13"/>
                <w:szCs w:val="13"/>
                <w:lang w:eastAsia="en-GB"/>
              </w:rPr>
            </w:pPr>
            <w:r w:rsidRPr="007D1ED7">
              <w:rPr>
                <w:color w:val="000000"/>
                <w:sz w:val="13"/>
                <w:szCs w:val="13"/>
                <w:lang w:eastAsia="en-GB"/>
              </w:rPr>
              <w:t>n/a</w:t>
            </w:r>
          </w:p>
        </w:tc>
        <w:tc>
          <w:tcPr>
            <w:tcW w:w="850" w:type="dxa"/>
            <w:hideMark/>
          </w:tcPr>
          <w:p w14:paraId="6FE400FC" w14:textId="77777777" w:rsidR="00410DFC" w:rsidRPr="007D1ED7" w:rsidRDefault="00410DFC" w:rsidP="00410DFC">
            <w:pPr>
              <w:jc w:val="right"/>
              <w:rPr>
                <w:color w:val="000000"/>
                <w:sz w:val="13"/>
                <w:szCs w:val="13"/>
                <w:lang w:eastAsia="en-GB"/>
              </w:rPr>
            </w:pPr>
            <w:r w:rsidRPr="007D1ED7">
              <w:rPr>
                <w:color w:val="000000"/>
                <w:sz w:val="13"/>
                <w:szCs w:val="13"/>
                <w:lang w:eastAsia="en-GB"/>
              </w:rPr>
              <w:t>0.20–0.67</w:t>
            </w:r>
          </w:p>
        </w:tc>
        <w:tc>
          <w:tcPr>
            <w:tcW w:w="851" w:type="dxa"/>
            <w:hideMark/>
          </w:tcPr>
          <w:p w14:paraId="1906A3FB" w14:textId="77777777" w:rsidR="00410DFC" w:rsidRPr="007D1ED7" w:rsidRDefault="00410DFC" w:rsidP="00410DFC">
            <w:pPr>
              <w:jc w:val="right"/>
              <w:rPr>
                <w:color w:val="000000"/>
                <w:sz w:val="13"/>
                <w:szCs w:val="13"/>
                <w:lang w:eastAsia="en-GB"/>
              </w:rPr>
            </w:pPr>
            <w:r w:rsidRPr="007D1ED7">
              <w:rPr>
                <w:color w:val="000000"/>
                <w:sz w:val="13"/>
                <w:szCs w:val="13"/>
                <w:lang w:eastAsia="en-GB"/>
              </w:rPr>
              <w:t>0.25–1.46</w:t>
            </w:r>
          </w:p>
        </w:tc>
        <w:tc>
          <w:tcPr>
            <w:tcW w:w="850" w:type="dxa"/>
            <w:hideMark/>
          </w:tcPr>
          <w:p w14:paraId="2ECDA555"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0.09–0.56</w:t>
            </w:r>
          </w:p>
        </w:tc>
      </w:tr>
      <w:tr w:rsidR="00410DFC" w:rsidRPr="00620F26" w14:paraId="1729EEAB" w14:textId="77777777" w:rsidTr="00410DFC">
        <w:trPr>
          <w:trHeight w:val="283"/>
        </w:trPr>
        <w:tc>
          <w:tcPr>
            <w:tcW w:w="1271" w:type="dxa"/>
            <w:hideMark/>
          </w:tcPr>
          <w:p w14:paraId="6B5EA244" w14:textId="77777777" w:rsidR="00410DFC" w:rsidRPr="007D1ED7" w:rsidRDefault="00410DFC" w:rsidP="00410DFC">
            <w:pPr>
              <w:rPr>
                <w:sz w:val="14"/>
                <w:szCs w:val="14"/>
                <w:lang w:eastAsia="en-GB"/>
              </w:rPr>
            </w:pPr>
            <w:bookmarkStart w:id="1056" w:name="_Toc49184861"/>
            <w:bookmarkStart w:id="1057" w:name="_Toc50478537"/>
            <w:r w:rsidRPr="00620F26">
              <w:rPr>
                <w:b/>
                <w:color w:val="000000"/>
                <w:sz w:val="14"/>
                <w:szCs w:val="14"/>
                <w:lang w:eastAsia="en-GB"/>
              </w:rPr>
              <w:t>Brassicas</w:t>
            </w:r>
            <w:bookmarkEnd w:id="1056"/>
            <w:bookmarkEnd w:id="1057"/>
          </w:p>
        </w:tc>
        <w:tc>
          <w:tcPr>
            <w:tcW w:w="992" w:type="dxa"/>
            <w:hideMark/>
          </w:tcPr>
          <w:p w14:paraId="2883FA33" w14:textId="77777777" w:rsidR="00410DFC" w:rsidRPr="007D1ED7" w:rsidRDefault="00410DFC" w:rsidP="00410DFC">
            <w:pPr>
              <w:jc w:val="right"/>
              <w:outlineLvl w:val="0"/>
              <w:rPr>
                <w:color w:val="000000"/>
                <w:sz w:val="13"/>
                <w:szCs w:val="13"/>
                <w:lang w:eastAsia="en-GB"/>
              </w:rPr>
            </w:pPr>
            <w:r w:rsidRPr="007D1ED7">
              <w:rPr>
                <w:color w:val="000000"/>
                <w:sz w:val="13"/>
                <w:szCs w:val="13"/>
                <w:lang w:eastAsia="en-GB"/>
              </w:rPr>
              <w:t> </w:t>
            </w:r>
          </w:p>
        </w:tc>
        <w:tc>
          <w:tcPr>
            <w:tcW w:w="993" w:type="dxa"/>
            <w:hideMark/>
          </w:tcPr>
          <w:p w14:paraId="6A2234CA" w14:textId="77777777" w:rsidR="00410DFC" w:rsidRPr="007D1ED7" w:rsidRDefault="00410DFC" w:rsidP="00410DFC">
            <w:pPr>
              <w:jc w:val="right"/>
              <w:outlineLvl w:val="0"/>
              <w:rPr>
                <w:color w:val="000000"/>
                <w:sz w:val="13"/>
                <w:szCs w:val="13"/>
                <w:lang w:eastAsia="en-GB"/>
              </w:rPr>
            </w:pPr>
            <w:r w:rsidRPr="007D1ED7">
              <w:rPr>
                <w:color w:val="000000"/>
                <w:sz w:val="13"/>
                <w:szCs w:val="13"/>
                <w:lang w:eastAsia="en-GB"/>
              </w:rPr>
              <w:t> </w:t>
            </w:r>
          </w:p>
        </w:tc>
        <w:tc>
          <w:tcPr>
            <w:tcW w:w="992" w:type="dxa"/>
            <w:hideMark/>
          </w:tcPr>
          <w:p w14:paraId="3D50276A" w14:textId="77777777" w:rsidR="00410DFC" w:rsidRPr="007D1ED7" w:rsidRDefault="00410DFC" w:rsidP="00410DFC">
            <w:pPr>
              <w:jc w:val="right"/>
              <w:outlineLvl w:val="0"/>
              <w:rPr>
                <w:color w:val="000000"/>
                <w:sz w:val="13"/>
                <w:szCs w:val="13"/>
                <w:lang w:eastAsia="en-GB"/>
              </w:rPr>
            </w:pPr>
            <w:r w:rsidRPr="007D1ED7">
              <w:rPr>
                <w:color w:val="000000"/>
                <w:sz w:val="13"/>
                <w:szCs w:val="13"/>
                <w:lang w:eastAsia="en-GB"/>
              </w:rPr>
              <w:t> </w:t>
            </w:r>
          </w:p>
        </w:tc>
        <w:tc>
          <w:tcPr>
            <w:tcW w:w="992" w:type="dxa"/>
            <w:hideMark/>
          </w:tcPr>
          <w:p w14:paraId="4704D4EA" w14:textId="77777777" w:rsidR="00410DFC" w:rsidRPr="007D1ED7" w:rsidRDefault="00410DFC" w:rsidP="00410DFC">
            <w:pPr>
              <w:jc w:val="right"/>
              <w:outlineLvl w:val="0"/>
              <w:rPr>
                <w:color w:val="000000"/>
                <w:sz w:val="13"/>
                <w:szCs w:val="13"/>
                <w:lang w:eastAsia="en-GB"/>
              </w:rPr>
            </w:pPr>
            <w:r w:rsidRPr="007D1ED7">
              <w:rPr>
                <w:color w:val="000000"/>
                <w:sz w:val="13"/>
                <w:szCs w:val="13"/>
                <w:lang w:eastAsia="en-GB"/>
              </w:rPr>
              <w:t> </w:t>
            </w:r>
          </w:p>
        </w:tc>
        <w:tc>
          <w:tcPr>
            <w:tcW w:w="709" w:type="dxa"/>
            <w:hideMark/>
          </w:tcPr>
          <w:p w14:paraId="1F68F2D2" w14:textId="77777777" w:rsidR="00410DFC" w:rsidRPr="007D1ED7" w:rsidRDefault="00410DFC" w:rsidP="00410DFC">
            <w:pPr>
              <w:jc w:val="right"/>
              <w:outlineLvl w:val="0"/>
              <w:rPr>
                <w:color w:val="000000"/>
                <w:sz w:val="13"/>
                <w:szCs w:val="13"/>
                <w:lang w:eastAsia="en-GB"/>
              </w:rPr>
            </w:pPr>
            <w:r w:rsidRPr="007D1ED7">
              <w:rPr>
                <w:color w:val="000000"/>
                <w:sz w:val="13"/>
                <w:szCs w:val="13"/>
                <w:lang w:eastAsia="en-GB"/>
              </w:rPr>
              <w:t> </w:t>
            </w:r>
          </w:p>
        </w:tc>
        <w:tc>
          <w:tcPr>
            <w:tcW w:w="709" w:type="dxa"/>
            <w:hideMark/>
          </w:tcPr>
          <w:p w14:paraId="183825A7" w14:textId="77777777" w:rsidR="00410DFC" w:rsidRPr="007D1ED7" w:rsidRDefault="00410DFC" w:rsidP="00410DFC">
            <w:pPr>
              <w:jc w:val="right"/>
              <w:outlineLvl w:val="0"/>
              <w:rPr>
                <w:color w:val="000000"/>
                <w:sz w:val="13"/>
                <w:szCs w:val="13"/>
                <w:lang w:eastAsia="en-GB"/>
              </w:rPr>
            </w:pPr>
            <w:r w:rsidRPr="007D1ED7">
              <w:rPr>
                <w:color w:val="000000"/>
                <w:sz w:val="13"/>
                <w:szCs w:val="13"/>
                <w:lang w:eastAsia="en-GB"/>
              </w:rPr>
              <w:t> </w:t>
            </w:r>
          </w:p>
        </w:tc>
        <w:tc>
          <w:tcPr>
            <w:tcW w:w="708" w:type="dxa"/>
            <w:hideMark/>
          </w:tcPr>
          <w:p w14:paraId="3D093675" w14:textId="77777777" w:rsidR="00410DFC" w:rsidRPr="007D1ED7" w:rsidRDefault="00410DFC" w:rsidP="00410DFC">
            <w:pPr>
              <w:jc w:val="right"/>
              <w:outlineLvl w:val="0"/>
              <w:rPr>
                <w:color w:val="000000"/>
                <w:sz w:val="13"/>
                <w:szCs w:val="13"/>
                <w:lang w:eastAsia="en-GB"/>
              </w:rPr>
            </w:pPr>
            <w:r w:rsidRPr="007D1ED7">
              <w:rPr>
                <w:color w:val="000000"/>
                <w:sz w:val="13"/>
                <w:szCs w:val="13"/>
                <w:lang w:eastAsia="en-GB"/>
              </w:rPr>
              <w:t> </w:t>
            </w:r>
          </w:p>
        </w:tc>
        <w:tc>
          <w:tcPr>
            <w:tcW w:w="709" w:type="dxa"/>
            <w:hideMark/>
          </w:tcPr>
          <w:p w14:paraId="257B0896" w14:textId="77777777" w:rsidR="00410DFC" w:rsidRPr="007D1ED7" w:rsidRDefault="00410DFC" w:rsidP="00410DFC">
            <w:pPr>
              <w:jc w:val="right"/>
              <w:outlineLvl w:val="0"/>
              <w:rPr>
                <w:color w:val="000000"/>
                <w:sz w:val="13"/>
                <w:szCs w:val="13"/>
                <w:lang w:eastAsia="en-GB"/>
              </w:rPr>
            </w:pPr>
            <w:r w:rsidRPr="007D1ED7">
              <w:rPr>
                <w:color w:val="000000"/>
                <w:sz w:val="13"/>
                <w:szCs w:val="13"/>
                <w:lang w:eastAsia="en-GB"/>
              </w:rPr>
              <w:t> </w:t>
            </w:r>
          </w:p>
        </w:tc>
        <w:tc>
          <w:tcPr>
            <w:tcW w:w="851" w:type="dxa"/>
            <w:hideMark/>
          </w:tcPr>
          <w:p w14:paraId="7C053369" w14:textId="77777777" w:rsidR="00410DFC" w:rsidRPr="007D1ED7" w:rsidRDefault="00410DFC" w:rsidP="00410DFC">
            <w:pPr>
              <w:jc w:val="right"/>
              <w:outlineLvl w:val="0"/>
              <w:rPr>
                <w:color w:val="000000"/>
                <w:sz w:val="13"/>
                <w:szCs w:val="13"/>
                <w:lang w:eastAsia="en-GB"/>
              </w:rPr>
            </w:pPr>
            <w:r w:rsidRPr="007D1ED7">
              <w:rPr>
                <w:color w:val="000000"/>
                <w:sz w:val="13"/>
                <w:szCs w:val="13"/>
                <w:lang w:eastAsia="en-GB"/>
              </w:rPr>
              <w:t> </w:t>
            </w:r>
          </w:p>
        </w:tc>
        <w:tc>
          <w:tcPr>
            <w:tcW w:w="850" w:type="dxa"/>
            <w:hideMark/>
          </w:tcPr>
          <w:p w14:paraId="6E9249F0" w14:textId="77777777" w:rsidR="00410DFC" w:rsidRPr="007D1ED7" w:rsidRDefault="00410DFC" w:rsidP="00410DFC">
            <w:pPr>
              <w:jc w:val="right"/>
              <w:outlineLvl w:val="0"/>
              <w:rPr>
                <w:color w:val="000000"/>
                <w:sz w:val="13"/>
                <w:szCs w:val="13"/>
                <w:lang w:eastAsia="en-GB"/>
              </w:rPr>
            </w:pPr>
            <w:r w:rsidRPr="007D1ED7">
              <w:rPr>
                <w:color w:val="000000"/>
                <w:sz w:val="13"/>
                <w:szCs w:val="13"/>
                <w:lang w:eastAsia="en-GB"/>
              </w:rPr>
              <w:t> </w:t>
            </w:r>
          </w:p>
        </w:tc>
        <w:tc>
          <w:tcPr>
            <w:tcW w:w="851" w:type="dxa"/>
            <w:hideMark/>
          </w:tcPr>
          <w:p w14:paraId="7D2B73B2" w14:textId="77777777" w:rsidR="00410DFC" w:rsidRPr="007D1ED7" w:rsidRDefault="00410DFC" w:rsidP="00410DFC">
            <w:pPr>
              <w:jc w:val="right"/>
              <w:outlineLvl w:val="0"/>
              <w:rPr>
                <w:color w:val="000000"/>
                <w:sz w:val="13"/>
                <w:szCs w:val="13"/>
                <w:lang w:eastAsia="en-GB"/>
              </w:rPr>
            </w:pPr>
            <w:r w:rsidRPr="007D1ED7">
              <w:rPr>
                <w:color w:val="000000"/>
                <w:sz w:val="13"/>
                <w:szCs w:val="13"/>
                <w:lang w:eastAsia="en-GB"/>
              </w:rPr>
              <w:t> </w:t>
            </w:r>
          </w:p>
        </w:tc>
        <w:tc>
          <w:tcPr>
            <w:tcW w:w="850" w:type="dxa"/>
            <w:hideMark/>
          </w:tcPr>
          <w:p w14:paraId="07026915" w14:textId="77777777" w:rsidR="00410DFC" w:rsidRPr="007D1ED7" w:rsidRDefault="00410DFC" w:rsidP="00410DFC">
            <w:pPr>
              <w:jc w:val="right"/>
              <w:outlineLvl w:val="0"/>
              <w:rPr>
                <w:color w:val="000000"/>
                <w:sz w:val="13"/>
                <w:szCs w:val="13"/>
                <w:lang w:eastAsia="en-GB"/>
              </w:rPr>
            </w:pPr>
            <w:r w:rsidRPr="007D1ED7">
              <w:rPr>
                <w:color w:val="000000"/>
                <w:sz w:val="13"/>
                <w:szCs w:val="13"/>
                <w:lang w:eastAsia="en-GB"/>
              </w:rPr>
              <w:t> </w:t>
            </w:r>
          </w:p>
        </w:tc>
        <w:tc>
          <w:tcPr>
            <w:tcW w:w="851" w:type="dxa"/>
            <w:hideMark/>
          </w:tcPr>
          <w:p w14:paraId="0285F006" w14:textId="77777777" w:rsidR="00410DFC" w:rsidRPr="007D1ED7" w:rsidRDefault="00410DFC" w:rsidP="00410DFC">
            <w:pPr>
              <w:jc w:val="right"/>
              <w:outlineLvl w:val="0"/>
              <w:rPr>
                <w:color w:val="000000"/>
                <w:sz w:val="13"/>
                <w:szCs w:val="13"/>
                <w:lang w:eastAsia="en-GB"/>
              </w:rPr>
            </w:pPr>
            <w:r w:rsidRPr="007D1ED7">
              <w:rPr>
                <w:color w:val="000000"/>
                <w:sz w:val="13"/>
                <w:szCs w:val="13"/>
                <w:lang w:eastAsia="en-GB"/>
              </w:rPr>
              <w:t> </w:t>
            </w:r>
          </w:p>
        </w:tc>
        <w:tc>
          <w:tcPr>
            <w:tcW w:w="850" w:type="dxa"/>
            <w:hideMark/>
          </w:tcPr>
          <w:p w14:paraId="6755BBCB" w14:textId="77777777" w:rsidR="00410DFC" w:rsidRPr="007D1ED7" w:rsidRDefault="00410DFC" w:rsidP="00410DFC">
            <w:pPr>
              <w:jc w:val="right"/>
              <w:outlineLvl w:val="0"/>
              <w:rPr>
                <w:color w:val="000000"/>
                <w:sz w:val="13"/>
                <w:szCs w:val="13"/>
                <w:lang w:eastAsia="en-GB"/>
              </w:rPr>
            </w:pPr>
            <w:r w:rsidRPr="007D1ED7">
              <w:rPr>
                <w:color w:val="000000"/>
                <w:sz w:val="13"/>
                <w:szCs w:val="13"/>
                <w:lang w:eastAsia="en-GB"/>
              </w:rPr>
              <w:t> </w:t>
            </w:r>
          </w:p>
        </w:tc>
        <w:tc>
          <w:tcPr>
            <w:tcW w:w="851" w:type="dxa"/>
            <w:hideMark/>
          </w:tcPr>
          <w:p w14:paraId="5F123BA1" w14:textId="77777777" w:rsidR="00410DFC" w:rsidRPr="007D1ED7" w:rsidRDefault="00410DFC" w:rsidP="00410DFC">
            <w:pPr>
              <w:jc w:val="right"/>
              <w:outlineLvl w:val="0"/>
              <w:rPr>
                <w:color w:val="000000"/>
                <w:sz w:val="13"/>
                <w:szCs w:val="13"/>
                <w:lang w:eastAsia="en-GB"/>
              </w:rPr>
            </w:pPr>
            <w:r w:rsidRPr="007D1ED7">
              <w:rPr>
                <w:color w:val="000000"/>
                <w:sz w:val="13"/>
                <w:szCs w:val="13"/>
                <w:lang w:eastAsia="en-GB"/>
              </w:rPr>
              <w:t> </w:t>
            </w:r>
          </w:p>
        </w:tc>
        <w:tc>
          <w:tcPr>
            <w:tcW w:w="850" w:type="dxa"/>
            <w:hideMark/>
          </w:tcPr>
          <w:p w14:paraId="59867B02" w14:textId="77777777" w:rsidR="00410DFC" w:rsidRPr="007D1ED7" w:rsidRDefault="00410DFC" w:rsidP="00410DFC">
            <w:pPr>
              <w:jc w:val="right"/>
              <w:outlineLvl w:val="0"/>
              <w:rPr>
                <w:color w:val="000000"/>
                <w:sz w:val="13"/>
                <w:szCs w:val="13"/>
                <w:lang w:eastAsia="en-GB"/>
              </w:rPr>
            </w:pPr>
            <w:r w:rsidRPr="007D1ED7">
              <w:rPr>
                <w:color w:val="000000"/>
                <w:sz w:val="13"/>
                <w:szCs w:val="13"/>
                <w:lang w:eastAsia="en-GB"/>
              </w:rPr>
              <w:t> </w:t>
            </w:r>
          </w:p>
        </w:tc>
      </w:tr>
      <w:tr w:rsidR="00410DFC" w:rsidRPr="00620F26" w14:paraId="4CF1B12B" w14:textId="77777777" w:rsidTr="00410DFC">
        <w:trPr>
          <w:trHeight w:val="283"/>
        </w:trPr>
        <w:tc>
          <w:tcPr>
            <w:tcW w:w="1271" w:type="dxa"/>
            <w:hideMark/>
          </w:tcPr>
          <w:p w14:paraId="3EB5E206" w14:textId="77777777" w:rsidR="00410DFC" w:rsidRPr="00620F26" w:rsidRDefault="00410DFC" w:rsidP="00410DFC">
            <w:pPr>
              <w:rPr>
                <w:color w:val="000000"/>
                <w:sz w:val="14"/>
                <w:szCs w:val="14"/>
                <w:lang w:eastAsia="en-GB"/>
              </w:rPr>
            </w:pPr>
            <w:r w:rsidRPr="00620F26">
              <w:rPr>
                <w:color w:val="000000"/>
                <w:sz w:val="14"/>
                <w:szCs w:val="14"/>
                <w:lang w:eastAsia="en-GB"/>
              </w:rPr>
              <w:t>Broccoli</w:t>
            </w:r>
          </w:p>
        </w:tc>
        <w:tc>
          <w:tcPr>
            <w:tcW w:w="992" w:type="dxa"/>
            <w:hideMark/>
          </w:tcPr>
          <w:p w14:paraId="62ACDA18" w14:textId="77777777" w:rsidR="00410DFC" w:rsidRPr="007D1ED7" w:rsidRDefault="00410DFC" w:rsidP="00410DFC">
            <w:pPr>
              <w:jc w:val="right"/>
              <w:rPr>
                <w:color w:val="000000"/>
                <w:sz w:val="13"/>
                <w:szCs w:val="13"/>
                <w:lang w:eastAsia="en-GB"/>
              </w:rPr>
            </w:pPr>
            <w:r w:rsidRPr="007D1ED7">
              <w:rPr>
                <w:color w:val="000000"/>
                <w:sz w:val="13"/>
                <w:szCs w:val="13"/>
                <w:lang w:eastAsia="en-GB"/>
              </w:rPr>
              <w:t>285</w:t>
            </w:r>
          </w:p>
        </w:tc>
        <w:tc>
          <w:tcPr>
            <w:tcW w:w="993" w:type="dxa"/>
            <w:hideMark/>
          </w:tcPr>
          <w:p w14:paraId="1C37A35D" w14:textId="77777777" w:rsidR="00410DFC" w:rsidRPr="007D1ED7" w:rsidRDefault="00410DFC" w:rsidP="00410DFC">
            <w:pPr>
              <w:jc w:val="right"/>
              <w:rPr>
                <w:color w:val="000000"/>
                <w:sz w:val="13"/>
                <w:szCs w:val="13"/>
                <w:lang w:eastAsia="en-GB"/>
              </w:rPr>
            </w:pPr>
            <w:r w:rsidRPr="007D1ED7">
              <w:rPr>
                <w:color w:val="000000"/>
                <w:sz w:val="13"/>
                <w:szCs w:val="13"/>
                <w:lang w:eastAsia="en-GB"/>
              </w:rPr>
              <w:t>630</w:t>
            </w:r>
          </w:p>
        </w:tc>
        <w:tc>
          <w:tcPr>
            <w:tcW w:w="992" w:type="dxa"/>
            <w:hideMark/>
          </w:tcPr>
          <w:p w14:paraId="1D82D5B1" w14:textId="77777777" w:rsidR="00410DFC" w:rsidRPr="007D1ED7" w:rsidRDefault="00410DFC" w:rsidP="00410DFC">
            <w:pPr>
              <w:jc w:val="right"/>
              <w:rPr>
                <w:color w:val="000000"/>
                <w:sz w:val="13"/>
                <w:szCs w:val="13"/>
                <w:lang w:eastAsia="en-GB"/>
              </w:rPr>
            </w:pPr>
            <w:r w:rsidRPr="007D1ED7">
              <w:rPr>
                <w:color w:val="000000"/>
                <w:sz w:val="13"/>
                <w:szCs w:val="13"/>
                <w:lang w:eastAsia="en-GB"/>
              </w:rPr>
              <w:t>54–118</w:t>
            </w:r>
          </w:p>
        </w:tc>
        <w:tc>
          <w:tcPr>
            <w:tcW w:w="992" w:type="dxa"/>
            <w:hideMark/>
          </w:tcPr>
          <w:p w14:paraId="3F4CB5E7" w14:textId="77777777" w:rsidR="00410DFC" w:rsidRPr="007D1ED7" w:rsidRDefault="00410DFC" w:rsidP="00410DFC">
            <w:pPr>
              <w:jc w:val="right"/>
              <w:rPr>
                <w:color w:val="000000"/>
                <w:sz w:val="13"/>
                <w:szCs w:val="13"/>
                <w:lang w:eastAsia="en-GB"/>
              </w:rPr>
            </w:pPr>
            <w:r w:rsidRPr="007D1ED7">
              <w:rPr>
                <w:color w:val="000000"/>
                <w:sz w:val="13"/>
                <w:szCs w:val="13"/>
                <w:lang w:eastAsia="en-GB"/>
              </w:rPr>
              <w:t>578–675</w:t>
            </w:r>
          </w:p>
        </w:tc>
        <w:tc>
          <w:tcPr>
            <w:tcW w:w="709" w:type="dxa"/>
            <w:hideMark/>
          </w:tcPr>
          <w:p w14:paraId="7CEB2725" w14:textId="77777777" w:rsidR="00410DFC" w:rsidRPr="007D1ED7" w:rsidRDefault="00410DFC" w:rsidP="00410DFC">
            <w:pPr>
              <w:jc w:val="right"/>
              <w:rPr>
                <w:color w:val="000000"/>
                <w:sz w:val="13"/>
                <w:szCs w:val="13"/>
                <w:lang w:eastAsia="en-GB"/>
              </w:rPr>
            </w:pPr>
            <w:r w:rsidRPr="007D1ED7">
              <w:rPr>
                <w:color w:val="000000"/>
                <w:sz w:val="13"/>
                <w:szCs w:val="13"/>
                <w:lang w:eastAsia="en-GB"/>
              </w:rPr>
              <w:t>106</w:t>
            </w:r>
          </w:p>
        </w:tc>
        <w:tc>
          <w:tcPr>
            <w:tcW w:w="709" w:type="dxa"/>
            <w:hideMark/>
          </w:tcPr>
          <w:p w14:paraId="6449BA8A" w14:textId="77777777" w:rsidR="00410DFC" w:rsidRPr="007D1ED7" w:rsidRDefault="00410DFC" w:rsidP="00410DFC">
            <w:pPr>
              <w:jc w:val="right"/>
              <w:rPr>
                <w:color w:val="000000"/>
                <w:sz w:val="13"/>
                <w:szCs w:val="13"/>
                <w:lang w:eastAsia="en-GB"/>
              </w:rPr>
            </w:pPr>
            <w:r w:rsidRPr="007D1ED7">
              <w:rPr>
                <w:color w:val="000000"/>
                <w:sz w:val="13"/>
                <w:szCs w:val="13"/>
                <w:lang w:eastAsia="en-GB"/>
              </w:rPr>
              <w:t>99</w:t>
            </w:r>
          </w:p>
        </w:tc>
        <w:tc>
          <w:tcPr>
            <w:tcW w:w="708" w:type="dxa"/>
            <w:hideMark/>
          </w:tcPr>
          <w:p w14:paraId="7B8622F6" w14:textId="77777777" w:rsidR="00410DFC" w:rsidRPr="007D1ED7" w:rsidRDefault="00410DFC" w:rsidP="00410DFC">
            <w:pPr>
              <w:jc w:val="right"/>
              <w:rPr>
                <w:color w:val="000000"/>
                <w:sz w:val="13"/>
                <w:szCs w:val="13"/>
                <w:lang w:eastAsia="en-GB"/>
              </w:rPr>
            </w:pPr>
            <w:r w:rsidRPr="007D1ED7">
              <w:rPr>
                <w:color w:val="000000"/>
                <w:sz w:val="13"/>
                <w:szCs w:val="13"/>
                <w:lang w:eastAsia="en-GB"/>
              </w:rPr>
              <w:t>57–105</w:t>
            </w:r>
          </w:p>
        </w:tc>
        <w:tc>
          <w:tcPr>
            <w:tcW w:w="709" w:type="dxa"/>
            <w:hideMark/>
          </w:tcPr>
          <w:p w14:paraId="63F8279C" w14:textId="77777777" w:rsidR="00410DFC" w:rsidRPr="007D1ED7" w:rsidRDefault="00410DFC" w:rsidP="00410DFC">
            <w:pPr>
              <w:jc w:val="right"/>
              <w:rPr>
                <w:color w:val="000000"/>
                <w:sz w:val="13"/>
                <w:szCs w:val="13"/>
                <w:lang w:eastAsia="en-GB"/>
              </w:rPr>
            </w:pPr>
            <w:r w:rsidRPr="007D1ED7">
              <w:rPr>
                <w:color w:val="000000"/>
                <w:sz w:val="13"/>
                <w:szCs w:val="13"/>
                <w:lang w:eastAsia="en-GB"/>
              </w:rPr>
              <w:t>79–100</w:t>
            </w:r>
          </w:p>
        </w:tc>
        <w:tc>
          <w:tcPr>
            <w:tcW w:w="851" w:type="dxa"/>
            <w:hideMark/>
          </w:tcPr>
          <w:p w14:paraId="42146968"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0.08</w:t>
            </w:r>
          </w:p>
        </w:tc>
        <w:tc>
          <w:tcPr>
            <w:tcW w:w="850" w:type="dxa"/>
            <w:hideMark/>
          </w:tcPr>
          <w:p w14:paraId="241C9D8A"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0.08</w:t>
            </w:r>
          </w:p>
        </w:tc>
        <w:tc>
          <w:tcPr>
            <w:tcW w:w="851" w:type="dxa"/>
            <w:hideMark/>
          </w:tcPr>
          <w:p w14:paraId="78D47A0A"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0.06–0.10</w:t>
            </w:r>
          </w:p>
        </w:tc>
        <w:tc>
          <w:tcPr>
            <w:tcW w:w="850" w:type="dxa"/>
            <w:hideMark/>
          </w:tcPr>
          <w:p w14:paraId="0A5AD9B5" w14:textId="77777777" w:rsidR="00410DFC" w:rsidRPr="007D1ED7" w:rsidRDefault="00410DFC" w:rsidP="00410DFC">
            <w:pPr>
              <w:jc w:val="right"/>
              <w:rPr>
                <w:color w:val="000000"/>
                <w:sz w:val="13"/>
                <w:szCs w:val="13"/>
                <w:lang w:eastAsia="en-GB"/>
              </w:rPr>
            </w:pPr>
            <w:r w:rsidRPr="007D1ED7">
              <w:rPr>
                <w:color w:val="000000"/>
                <w:sz w:val="13"/>
                <w:szCs w:val="13"/>
                <w:lang w:eastAsia="en-GB"/>
              </w:rPr>
              <w:t>0.1–0.15</w:t>
            </w:r>
          </w:p>
        </w:tc>
        <w:tc>
          <w:tcPr>
            <w:tcW w:w="851" w:type="dxa"/>
            <w:hideMark/>
          </w:tcPr>
          <w:p w14:paraId="5A5EA2D5" w14:textId="77777777" w:rsidR="00410DFC" w:rsidRPr="007D1ED7" w:rsidRDefault="00410DFC" w:rsidP="00410DFC">
            <w:pPr>
              <w:jc w:val="right"/>
              <w:rPr>
                <w:color w:val="000000"/>
                <w:sz w:val="13"/>
                <w:szCs w:val="13"/>
                <w:lang w:eastAsia="en-GB"/>
              </w:rPr>
            </w:pPr>
            <w:r w:rsidRPr="007D1ED7">
              <w:rPr>
                <w:color w:val="000000"/>
                <w:sz w:val="13"/>
                <w:szCs w:val="13"/>
                <w:lang w:eastAsia="en-GB"/>
              </w:rPr>
              <w:t>0.18</w:t>
            </w:r>
          </w:p>
        </w:tc>
        <w:tc>
          <w:tcPr>
            <w:tcW w:w="850" w:type="dxa"/>
            <w:hideMark/>
          </w:tcPr>
          <w:p w14:paraId="7B99BA6A" w14:textId="77777777" w:rsidR="00410DFC" w:rsidRPr="007D1ED7" w:rsidRDefault="00410DFC" w:rsidP="00410DFC">
            <w:pPr>
              <w:jc w:val="right"/>
              <w:rPr>
                <w:color w:val="000000"/>
                <w:sz w:val="13"/>
                <w:szCs w:val="13"/>
                <w:lang w:eastAsia="en-GB"/>
              </w:rPr>
            </w:pPr>
            <w:r w:rsidRPr="007D1ED7">
              <w:rPr>
                <w:color w:val="000000"/>
                <w:sz w:val="13"/>
                <w:szCs w:val="13"/>
                <w:lang w:eastAsia="en-GB"/>
              </w:rPr>
              <w:t>0.98</w:t>
            </w:r>
          </w:p>
        </w:tc>
        <w:tc>
          <w:tcPr>
            <w:tcW w:w="851" w:type="dxa"/>
            <w:hideMark/>
          </w:tcPr>
          <w:p w14:paraId="53916A12"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0.04–0.22</w:t>
            </w:r>
          </w:p>
        </w:tc>
        <w:tc>
          <w:tcPr>
            <w:tcW w:w="850" w:type="dxa"/>
            <w:hideMark/>
          </w:tcPr>
          <w:p w14:paraId="0C9F0E3B" w14:textId="77777777" w:rsidR="00410DFC" w:rsidRPr="007D1ED7" w:rsidRDefault="00410DFC" w:rsidP="00410DFC">
            <w:pPr>
              <w:jc w:val="right"/>
              <w:rPr>
                <w:color w:val="000000"/>
                <w:sz w:val="13"/>
                <w:szCs w:val="13"/>
                <w:lang w:eastAsia="en-GB"/>
              </w:rPr>
            </w:pPr>
            <w:r w:rsidRPr="007D1ED7">
              <w:rPr>
                <w:color w:val="000000"/>
                <w:sz w:val="13"/>
                <w:szCs w:val="13"/>
                <w:lang w:eastAsia="en-GB"/>
              </w:rPr>
              <w:t>1.30–1.72</w:t>
            </w:r>
          </w:p>
        </w:tc>
      </w:tr>
      <w:tr w:rsidR="00410DFC" w:rsidRPr="00620F26" w14:paraId="4ACA4741" w14:textId="77777777" w:rsidTr="00410DFC">
        <w:trPr>
          <w:trHeight w:val="283"/>
        </w:trPr>
        <w:tc>
          <w:tcPr>
            <w:tcW w:w="1271" w:type="dxa"/>
            <w:hideMark/>
          </w:tcPr>
          <w:p w14:paraId="6F26A040" w14:textId="77777777" w:rsidR="00410DFC" w:rsidRPr="00620F26" w:rsidRDefault="00410DFC" w:rsidP="00410DFC">
            <w:pPr>
              <w:rPr>
                <w:color w:val="000000"/>
                <w:sz w:val="14"/>
                <w:szCs w:val="14"/>
                <w:lang w:eastAsia="en-GB"/>
              </w:rPr>
            </w:pPr>
            <w:r w:rsidRPr="00620F26">
              <w:rPr>
                <w:color w:val="000000"/>
                <w:sz w:val="14"/>
                <w:szCs w:val="14"/>
                <w:lang w:eastAsia="en-GB"/>
              </w:rPr>
              <w:t>Cauliflower</w:t>
            </w:r>
          </w:p>
        </w:tc>
        <w:tc>
          <w:tcPr>
            <w:tcW w:w="992" w:type="dxa"/>
            <w:hideMark/>
          </w:tcPr>
          <w:p w14:paraId="37DEAB17" w14:textId="77777777" w:rsidR="00410DFC" w:rsidRPr="007D1ED7" w:rsidRDefault="00410DFC" w:rsidP="00410DFC">
            <w:pPr>
              <w:jc w:val="right"/>
              <w:rPr>
                <w:color w:val="000000"/>
                <w:sz w:val="13"/>
                <w:szCs w:val="13"/>
                <w:lang w:eastAsia="en-GB"/>
              </w:rPr>
            </w:pPr>
            <w:r w:rsidRPr="007D1ED7">
              <w:rPr>
                <w:color w:val="000000"/>
                <w:sz w:val="13"/>
                <w:szCs w:val="13"/>
                <w:lang w:eastAsia="en-GB"/>
              </w:rPr>
              <w:t>n/a</w:t>
            </w:r>
          </w:p>
        </w:tc>
        <w:tc>
          <w:tcPr>
            <w:tcW w:w="993" w:type="dxa"/>
            <w:hideMark/>
          </w:tcPr>
          <w:p w14:paraId="7456644C" w14:textId="77777777" w:rsidR="00410DFC" w:rsidRPr="007D1ED7" w:rsidRDefault="00410DFC" w:rsidP="00410DFC">
            <w:pPr>
              <w:jc w:val="right"/>
              <w:rPr>
                <w:color w:val="000000"/>
                <w:sz w:val="13"/>
                <w:szCs w:val="13"/>
                <w:lang w:eastAsia="en-GB"/>
              </w:rPr>
            </w:pPr>
            <w:r w:rsidRPr="007D1ED7">
              <w:rPr>
                <w:color w:val="000000"/>
                <w:sz w:val="13"/>
                <w:szCs w:val="13"/>
                <w:lang w:eastAsia="en-GB"/>
              </w:rPr>
              <w:t>n/a</w:t>
            </w:r>
          </w:p>
        </w:tc>
        <w:tc>
          <w:tcPr>
            <w:tcW w:w="992" w:type="dxa"/>
            <w:hideMark/>
          </w:tcPr>
          <w:p w14:paraId="3152BABC" w14:textId="77777777" w:rsidR="00410DFC" w:rsidRPr="007D1ED7" w:rsidRDefault="00410DFC" w:rsidP="00410DFC">
            <w:pPr>
              <w:jc w:val="right"/>
              <w:rPr>
                <w:color w:val="000000"/>
                <w:sz w:val="13"/>
                <w:szCs w:val="13"/>
                <w:lang w:eastAsia="en-GB"/>
              </w:rPr>
            </w:pPr>
            <w:r w:rsidRPr="007D1ED7">
              <w:rPr>
                <w:color w:val="000000"/>
                <w:sz w:val="13"/>
                <w:szCs w:val="13"/>
                <w:lang w:eastAsia="en-GB"/>
              </w:rPr>
              <w:t>20-166</w:t>
            </w:r>
          </w:p>
        </w:tc>
        <w:tc>
          <w:tcPr>
            <w:tcW w:w="992" w:type="dxa"/>
            <w:hideMark/>
          </w:tcPr>
          <w:p w14:paraId="4DD29357" w14:textId="77777777" w:rsidR="00410DFC" w:rsidRPr="007D1ED7" w:rsidRDefault="00410DFC" w:rsidP="00410DFC">
            <w:pPr>
              <w:jc w:val="right"/>
              <w:rPr>
                <w:color w:val="000000"/>
                <w:sz w:val="13"/>
                <w:szCs w:val="13"/>
                <w:lang w:eastAsia="en-GB"/>
              </w:rPr>
            </w:pPr>
            <w:r w:rsidRPr="007D1ED7">
              <w:rPr>
                <w:color w:val="000000"/>
                <w:sz w:val="13"/>
                <w:szCs w:val="13"/>
                <w:lang w:eastAsia="en-GB"/>
              </w:rPr>
              <w:t>n/a</w:t>
            </w:r>
          </w:p>
        </w:tc>
        <w:tc>
          <w:tcPr>
            <w:tcW w:w="709" w:type="dxa"/>
            <w:hideMark/>
          </w:tcPr>
          <w:p w14:paraId="226B50AA" w14:textId="77777777" w:rsidR="00410DFC" w:rsidRPr="007D1ED7" w:rsidRDefault="00410DFC" w:rsidP="00410DFC">
            <w:pPr>
              <w:jc w:val="right"/>
              <w:rPr>
                <w:color w:val="000000"/>
                <w:sz w:val="13"/>
                <w:szCs w:val="13"/>
                <w:lang w:eastAsia="en-GB"/>
              </w:rPr>
            </w:pPr>
            <w:r w:rsidRPr="007D1ED7">
              <w:rPr>
                <w:color w:val="000000"/>
                <w:sz w:val="13"/>
                <w:szCs w:val="13"/>
                <w:lang w:eastAsia="en-GB"/>
              </w:rPr>
              <w:t>12–55</w:t>
            </w:r>
          </w:p>
        </w:tc>
        <w:tc>
          <w:tcPr>
            <w:tcW w:w="709" w:type="dxa"/>
            <w:hideMark/>
          </w:tcPr>
          <w:p w14:paraId="0A025E5B" w14:textId="77777777" w:rsidR="00410DFC" w:rsidRPr="007D1ED7" w:rsidRDefault="00410DFC" w:rsidP="00410DFC">
            <w:pPr>
              <w:jc w:val="right"/>
              <w:rPr>
                <w:color w:val="000000"/>
                <w:sz w:val="13"/>
                <w:szCs w:val="13"/>
                <w:lang w:eastAsia="en-GB"/>
              </w:rPr>
            </w:pPr>
            <w:r>
              <w:rPr>
                <w:color w:val="000000"/>
                <w:sz w:val="13"/>
                <w:szCs w:val="13"/>
                <w:lang w:eastAsia="en-GB"/>
              </w:rPr>
              <w:t>36</w:t>
            </w:r>
          </w:p>
        </w:tc>
        <w:tc>
          <w:tcPr>
            <w:tcW w:w="708" w:type="dxa"/>
            <w:hideMark/>
          </w:tcPr>
          <w:p w14:paraId="17EA7F4F" w14:textId="77777777" w:rsidR="00410DFC" w:rsidRPr="007D1ED7" w:rsidRDefault="00410DFC" w:rsidP="00410DFC">
            <w:pPr>
              <w:jc w:val="right"/>
              <w:rPr>
                <w:color w:val="000000"/>
                <w:sz w:val="13"/>
                <w:szCs w:val="13"/>
                <w:lang w:eastAsia="en-GB"/>
              </w:rPr>
            </w:pPr>
            <w:r w:rsidRPr="007D1ED7">
              <w:rPr>
                <w:color w:val="000000"/>
                <w:sz w:val="13"/>
                <w:szCs w:val="13"/>
                <w:lang w:eastAsia="en-GB"/>
              </w:rPr>
              <w:t>46–118</w:t>
            </w:r>
          </w:p>
        </w:tc>
        <w:tc>
          <w:tcPr>
            <w:tcW w:w="709" w:type="dxa"/>
            <w:hideMark/>
          </w:tcPr>
          <w:p w14:paraId="1A22C0A9" w14:textId="77777777" w:rsidR="00410DFC" w:rsidRPr="007D1ED7" w:rsidRDefault="00410DFC" w:rsidP="00410DFC">
            <w:pPr>
              <w:jc w:val="right"/>
              <w:rPr>
                <w:color w:val="000000"/>
                <w:sz w:val="13"/>
                <w:szCs w:val="13"/>
                <w:lang w:eastAsia="en-GB"/>
              </w:rPr>
            </w:pPr>
            <w:r w:rsidRPr="007D1ED7">
              <w:rPr>
                <w:color w:val="000000"/>
                <w:sz w:val="13"/>
                <w:szCs w:val="13"/>
                <w:lang w:eastAsia="en-GB"/>
              </w:rPr>
              <w:t>56</w:t>
            </w:r>
          </w:p>
        </w:tc>
        <w:tc>
          <w:tcPr>
            <w:tcW w:w="851" w:type="dxa"/>
            <w:hideMark/>
          </w:tcPr>
          <w:p w14:paraId="4245C765"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0.04</w:t>
            </w:r>
          </w:p>
        </w:tc>
        <w:tc>
          <w:tcPr>
            <w:tcW w:w="850" w:type="dxa"/>
            <w:hideMark/>
          </w:tcPr>
          <w:p w14:paraId="09FF49C8"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0.04</w:t>
            </w:r>
          </w:p>
        </w:tc>
        <w:tc>
          <w:tcPr>
            <w:tcW w:w="851" w:type="dxa"/>
            <w:hideMark/>
          </w:tcPr>
          <w:p w14:paraId="21BE3A33"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0.02–0.09</w:t>
            </w:r>
          </w:p>
        </w:tc>
        <w:tc>
          <w:tcPr>
            <w:tcW w:w="850" w:type="dxa"/>
            <w:hideMark/>
          </w:tcPr>
          <w:p w14:paraId="19CB8761"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0.06</w:t>
            </w:r>
          </w:p>
        </w:tc>
        <w:tc>
          <w:tcPr>
            <w:tcW w:w="851" w:type="dxa"/>
            <w:hideMark/>
          </w:tcPr>
          <w:p w14:paraId="30154757" w14:textId="77777777" w:rsidR="00410DFC" w:rsidRPr="007D1ED7" w:rsidRDefault="00410DFC" w:rsidP="00410DFC">
            <w:pPr>
              <w:jc w:val="right"/>
              <w:rPr>
                <w:color w:val="000000"/>
                <w:sz w:val="13"/>
                <w:szCs w:val="13"/>
                <w:lang w:eastAsia="en-GB"/>
              </w:rPr>
            </w:pPr>
            <w:r w:rsidRPr="007D1ED7">
              <w:rPr>
                <w:color w:val="000000"/>
                <w:sz w:val="13"/>
                <w:szCs w:val="13"/>
                <w:lang w:eastAsia="en-GB"/>
              </w:rPr>
              <w:t>n/a</w:t>
            </w:r>
          </w:p>
        </w:tc>
        <w:tc>
          <w:tcPr>
            <w:tcW w:w="850" w:type="dxa"/>
            <w:hideMark/>
          </w:tcPr>
          <w:p w14:paraId="3B5EA9CD" w14:textId="77777777" w:rsidR="00410DFC" w:rsidRPr="007D1ED7" w:rsidRDefault="00410DFC" w:rsidP="00410DFC">
            <w:pPr>
              <w:jc w:val="right"/>
              <w:rPr>
                <w:color w:val="000000"/>
                <w:sz w:val="13"/>
                <w:szCs w:val="13"/>
                <w:lang w:eastAsia="en-GB"/>
              </w:rPr>
            </w:pPr>
            <w:r w:rsidRPr="007D1ED7">
              <w:rPr>
                <w:color w:val="000000"/>
                <w:sz w:val="13"/>
                <w:szCs w:val="13"/>
                <w:lang w:eastAsia="en-GB"/>
              </w:rPr>
              <w:t>n/a</w:t>
            </w:r>
          </w:p>
        </w:tc>
        <w:tc>
          <w:tcPr>
            <w:tcW w:w="851" w:type="dxa"/>
            <w:hideMark/>
          </w:tcPr>
          <w:p w14:paraId="39A4E51B" w14:textId="77777777" w:rsidR="00410DFC" w:rsidRPr="007D1ED7" w:rsidRDefault="00410DFC" w:rsidP="00410DFC">
            <w:pPr>
              <w:jc w:val="right"/>
              <w:rPr>
                <w:color w:val="000000"/>
                <w:sz w:val="13"/>
                <w:szCs w:val="13"/>
                <w:lang w:eastAsia="en-GB"/>
              </w:rPr>
            </w:pPr>
            <w:r w:rsidRPr="007D1ED7">
              <w:rPr>
                <w:color w:val="000000"/>
                <w:sz w:val="13"/>
                <w:szCs w:val="13"/>
                <w:lang w:eastAsia="en-GB"/>
              </w:rPr>
              <w:t>n/a</w:t>
            </w:r>
          </w:p>
        </w:tc>
        <w:tc>
          <w:tcPr>
            <w:tcW w:w="850" w:type="dxa"/>
            <w:hideMark/>
          </w:tcPr>
          <w:p w14:paraId="05F6092A"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0.09</w:t>
            </w:r>
          </w:p>
        </w:tc>
      </w:tr>
      <w:tr w:rsidR="00410DFC" w:rsidRPr="00620F26" w14:paraId="14AAFF02" w14:textId="77777777" w:rsidTr="00410DFC">
        <w:trPr>
          <w:trHeight w:val="283"/>
        </w:trPr>
        <w:tc>
          <w:tcPr>
            <w:tcW w:w="1271" w:type="dxa"/>
            <w:hideMark/>
          </w:tcPr>
          <w:p w14:paraId="4D1C6EE4" w14:textId="77777777" w:rsidR="00410DFC" w:rsidRPr="00620F26" w:rsidRDefault="00410DFC" w:rsidP="00410DFC">
            <w:pPr>
              <w:rPr>
                <w:color w:val="000000"/>
                <w:sz w:val="14"/>
                <w:szCs w:val="14"/>
                <w:lang w:eastAsia="en-GB"/>
              </w:rPr>
            </w:pPr>
            <w:r w:rsidRPr="00620F26">
              <w:rPr>
                <w:color w:val="000000"/>
                <w:sz w:val="14"/>
                <w:szCs w:val="14"/>
                <w:lang w:eastAsia="en-GB"/>
              </w:rPr>
              <w:t>Brussels sprout</w:t>
            </w:r>
          </w:p>
        </w:tc>
        <w:tc>
          <w:tcPr>
            <w:tcW w:w="992" w:type="dxa"/>
            <w:hideMark/>
          </w:tcPr>
          <w:p w14:paraId="56D6F858" w14:textId="77777777" w:rsidR="00410DFC" w:rsidRPr="007D1ED7" w:rsidRDefault="00410DFC" w:rsidP="00410DFC">
            <w:pPr>
              <w:jc w:val="right"/>
              <w:rPr>
                <w:color w:val="000000"/>
                <w:sz w:val="13"/>
                <w:szCs w:val="13"/>
                <w:lang w:eastAsia="en-GB"/>
              </w:rPr>
            </w:pPr>
            <w:r w:rsidRPr="007D1ED7">
              <w:rPr>
                <w:color w:val="000000"/>
                <w:sz w:val="13"/>
                <w:szCs w:val="13"/>
                <w:lang w:eastAsia="en-GB"/>
              </w:rPr>
              <w:t>160</w:t>
            </w:r>
          </w:p>
        </w:tc>
        <w:tc>
          <w:tcPr>
            <w:tcW w:w="993" w:type="dxa"/>
            <w:hideMark/>
          </w:tcPr>
          <w:p w14:paraId="100227CE" w14:textId="77777777" w:rsidR="00410DFC" w:rsidRPr="007D1ED7" w:rsidRDefault="00410DFC" w:rsidP="00410DFC">
            <w:pPr>
              <w:jc w:val="right"/>
              <w:rPr>
                <w:color w:val="000000"/>
                <w:sz w:val="13"/>
                <w:szCs w:val="13"/>
                <w:lang w:eastAsia="en-GB"/>
              </w:rPr>
            </w:pPr>
            <w:r w:rsidRPr="007D1ED7">
              <w:rPr>
                <w:color w:val="000000"/>
                <w:sz w:val="13"/>
                <w:szCs w:val="13"/>
                <w:lang w:eastAsia="en-GB"/>
              </w:rPr>
              <w:t>19</w:t>
            </w:r>
          </w:p>
        </w:tc>
        <w:tc>
          <w:tcPr>
            <w:tcW w:w="992" w:type="dxa"/>
            <w:hideMark/>
          </w:tcPr>
          <w:p w14:paraId="3DBDC987" w14:textId="77777777" w:rsidR="00410DFC" w:rsidRPr="007D1ED7" w:rsidRDefault="00410DFC" w:rsidP="00410DFC">
            <w:pPr>
              <w:jc w:val="right"/>
              <w:rPr>
                <w:color w:val="000000"/>
                <w:sz w:val="13"/>
                <w:szCs w:val="13"/>
                <w:lang w:eastAsia="en-GB"/>
              </w:rPr>
            </w:pPr>
            <w:r w:rsidRPr="007D1ED7">
              <w:rPr>
                <w:color w:val="000000"/>
                <w:sz w:val="13"/>
                <w:szCs w:val="13"/>
                <w:lang w:eastAsia="en-GB"/>
              </w:rPr>
              <w:t>340–530</w:t>
            </w:r>
          </w:p>
        </w:tc>
        <w:tc>
          <w:tcPr>
            <w:tcW w:w="992" w:type="dxa"/>
            <w:hideMark/>
          </w:tcPr>
          <w:p w14:paraId="34E902A8" w14:textId="77777777" w:rsidR="00410DFC" w:rsidRPr="007D1ED7" w:rsidRDefault="00410DFC" w:rsidP="00410DFC">
            <w:pPr>
              <w:jc w:val="right"/>
              <w:rPr>
                <w:color w:val="000000"/>
                <w:sz w:val="13"/>
                <w:szCs w:val="13"/>
                <w:lang w:eastAsia="en-GB"/>
              </w:rPr>
            </w:pPr>
            <w:r w:rsidRPr="007D1ED7">
              <w:rPr>
                <w:color w:val="000000"/>
                <w:sz w:val="13"/>
                <w:szCs w:val="13"/>
                <w:lang w:eastAsia="en-GB"/>
              </w:rPr>
              <w:t>215</w:t>
            </w:r>
          </w:p>
        </w:tc>
        <w:tc>
          <w:tcPr>
            <w:tcW w:w="709" w:type="dxa"/>
            <w:hideMark/>
          </w:tcPr>
          <w:p w14:paraId="6A17ACDD" w14:textId="77777777" w:rsidR="00410DFC" w:rsidRPr="007D1ED7" w:rsidRDefault="00410DFC" w:rsidP="00410DFC">
            <w:pPr>
              <w:jc w:val="right"/>
              <w:rPr>
                <w:color w:val="000000"/>
                <w:sz w:val="13"/>
                <w:szCs w:val="13"/>
                <w:lang w:eastAsia="en-GB"/>
              </w:rPr>
            </w:pPr>
            <w:r w:rsidRPr="007D1ED7">
              <w:rPr>
                <w:color w:val="000000"/>
                <w:sz w:val="13"/>
                <w:szCs w:val="13"/>
                <w:lang w:eastAsia="en-GB"/>
              </w:rPr>
              <w:t>110</w:t>
            </w:r>
          </w:p>
        </w:tc>
        <w:tc>
          <w:tcPr>
            <w:tcW w:w="709" w:type="dxa"/>
            <w:hideMark/>
          </w:tcPr>
          <w:p w14:paraId="294F7F37" w14:textId="77777777" w:rsidR="00410DFC" w:rsidRPr="007D1ED7" w:rsidRDefault="00410DFC" w:rsidP="00410DFC">
            <w:pPr>
              <w:jc w:val="right"/>
              <w:rPr>
                <w:color w:val="000000"/>
                <w:sz w:val="13"/>
                <w:szCs w:val="13"/>
                <w:lang w:eastAsia="en-GB"/>
              </w:rPr>
            </w:pPr>
            <w:r>
              <w:rPr>
                <w:color w:val="000000"/>
                <w:sz w:val="13"/>
                <w:szCs w:val="13"/>
                <w:lang w:eastAsia="en-GB"/>
              </w:rPr>
              <w:t>9</w:t>
            </w:r>
          </w:p>
        </w:tc>
        <w:tc>
          <w:tcPr>
            <w:tcW w:w="708" w:type="dxa"/>
            <w:hideMark/>
          </w:tcPr>
          <w:p w14:paraId="69D02E28" w14:textId="77777777" w:rsidR="00410DFC" w:rsidRPr="007D1ED7" w:rsidRDefault="00410DFC" w:rsidP="00410DFC">
            <w:pPr>
              <w:jc w:val="right"/>
              <w:rPr>
                <w:color w:val="000000"/>
                <w:sz w:val="13"/>
                <w:szCs w:val="13"/>
                <w:lang w:eastAsia="en-GB"/>
              </w:rPr>
            </w:pPr>
            <w:r w:rsidRPr="007D1ED7">
              <w:rPr>
                <w:color w:val="000000"/>
                <w:sz w:val="13"/>
                <w:szCs w:val="13"/>
                <w:lang w:eastAsia="en-GB"/>
              </w:rPr>
              <w:t>85</w:t>
            </w:r>
          </w:p>
        </w:tc>
        <w:tc>
          <w:tcPr>
            <w:tcW w:w="709" w:type="dxa"/>
            <w:hideMark/>
          </w:tcPr>
          <w:p w14:paraId="728791D0" w14:textId="77777777" w:rsidR="00410DFC" w:rsidRPr="007D1ED7" w:rsidRDefault="00410DFC" w:rsidP="00410DFC">
            <w:pPr>
              <w:jc w:val="right"/>
              <w:rPr>
                <w:color w:val="000000"/>
                <w:sz w:val="13"/>
                <w:szCs w:val="13"/>
                <w:lang w:eastAsia="en-GB"/>
              </w:rPr>
            </w:pPr>
            <w:r w:rsidRPr="007D1ED7">
              <w:rPr>
                <w:color w:val="000000"/>
                <w:sz w:val="13"/>
                <w:szCs w:val="13"/>
                <w:lang w:eastAsia="en-GB"/>
              </w:rPr>
              <w:t>115</w:t>
            </w:r>
          </w:p>
        </w:tc>
        <w:tc>
          <w:tcPr>
            <w:tcW w:w="851" w:type="dxa"/>
            <w:hideMark/>
          </w:tcPr>
          <w:p w14:paraId="55F1DE3C"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0.09</w:t>
            </w:r>
          </w:p>
        </w:tc>
        <w:tc>
          <w:tcPr>
            <w:tcW w:w="850" w:type="dxa"/>
            <w:hideMark/>
          </w:tcPr>
          <w:p w14:paraId="3AE77F6F" w14:textId="77777777" w:rsidR="00410DFC" w:rsidRPr="007D1ED7" w:rsidRDefault="00410DFC" w:rsidP="00410DFC">
            <w:pPr>
              <w:jc w:val="right"/>
              <w:rPr>
                <w:color w:val="000000"/>
                <w:sz w:val="13"/>
                <w:szCs w:val="13"/>
                <w:lang w:eastAsia="en-GB"/>
              </w:rPr>
            </w:pPr>
            <w:r w:rsidRPr="007D1ED7">
              <w:rPr>
                <w:color w:val="000000"/>
                <w:sz w:val="13"/>
                <w:szCs w:val="13"/>
                <w:lang w:eastAsia="en-GB"/>
              </w:rPr>
              <w:t>0.15</w:t>
            </w:r>
          </w:p>
        </w:tc>
        <w:tc>
          <w:tcPr>
            <w:tcW w:w="851" w:type="dxa"/>
            <w:hideMark/>
          </w:tcPr>
          <w:p w14:paraId="5E10A4C8" w14:textId="77777777" w:rsidR="00410DFC" w:rsidRPr="007D1ED7" w:rsidRDefault="00410DFC" w:rsidP="00410DFC">
            <w:pPr>
              <w:jc w:val="right"/>
              <w:rPr>
                <w:color w:val="000000"/>
                <w:sz w:val="13"/>
                <w:szCs w:val="13"/>
                <w:lang w:eastAsia="en-GB"/>
              </w:rPr>
            </w:pPr>
            <w:r w:rsidRPr="007D1ED7">
              <w:rPr>
                <w:color w:val="000000"/>
                <w:sz w:val="13"/>
                <w:szCs w:val="13"/>
                <w:lang w:eastAsia="en-GB"/>
              </w:rPr>
              <w:t>0.14</w:t>
            </w:r>
          </w:p>
        </w:tc>
        <w:tc>
          <w:tcPr>
            <w:tcW w:w="850" w:type="dxa"/>
            <w:hideMark/>
          </w:tcPr>
          <w:p w14:paraId="3F8E763B" w14:textId="77777777" w:rsidR="00410DFC" w:rsidRPr="007D1ED7" w:rsidRDefault="00410DFC" w:rsidP="00410DFC">
            <w:pPr>
              <w:jc w:val="right"/>
              <w:rPr>
                <w:color w:val="000000"/>
                <w:sz w:val="13"/>
                <w:szCs w:val="13"/>
                <w:lang w:eastAsia="en-GB"/>
              </w:rPr>
            </w:pPr>
            <w:r w:rsidRPr="007D1ED7">
              <w:rPr>
                <w:color w:val="000000"/>
                <w:sz w:val="13"/>
                <w:szCs w:val="13"/>
                <w:lang w:eastAsia="en-GB"/>
              </w:rPr>
              <w:t>0.15</w:t>
            </w:r>
          </w:p>
        </w:tc>
        <w:tc>
          <w:tcPr>
            <w:tcW w:w="851" w:type="dxa"/>
            <w:hideMark/>
          </w:tcPr>
          <w:p w14:paraId="575A8CA6" w14:textId="77777777" w:rsidR="00410DFC" w:rsidRPr="007D1ED7" w:rsidRDefault="00410DFC" w:rsidP="00410DFC">
            <w:pPr>
              <w:jc w:val="right"/>
              <w:rPr>
                <w:color w:val="000000"/>
                <w:sz w:val="13"/>
                <w:szCs w:val="13"/>
                <w:lang w:eastAsia="en-GB"/>
              </w:rPr>
            </w:pPr>
            <w:r w:rsidRPr="007D1ED7">
              <w:rPr>
                <w:color w:val="000000"/>
                <w:sz w:val="13"/>
                <w:szCs w:val="13"/>
                <w:lang w:eastAsia="en-GB"/>
              </w:rPr>
              <w:t>0.88</w:t>
            </w:r>
          </w:p>
        </w:tc>
        <w:tc>
          <w:tcPr>
            <w:tcW w:w="850" w:type="dxa"/>
            <w:hideMark/>
          </w:tcPr>
          <w:p w14:paraId="47D2A6A1" w14:textId="77777777" w:rsidR="00410DFC" w:rsidRPr="007D1ED7" w:rsidRDefault="00410DFC" w:rsidP="00410DFC">
            <w:pPr>
              <w:jc w:val="right"/>
              <w:rPr>
                <w:color w:val="000000"/>
                <w:sz w:val="13"/>
                <w:szCs w:val="13"/>
                <w:lang w:eastAsia="en-GB"/>
              </w:rPr>
            </w:pPr>
            <w:r w:rsidRPr="007D1ED7">
              <w:rPr>
                <w:color w:val="000000"/>
                <w:sz w:val="13"/>
                <w:szCs w:val="13"/>
                <w:lang w:eastAsia="en-GB"/>
              </w:rPr>
              <w:t>0.11</w:t>
            </w:r>
          </w:p>
        </w:tc>
        <w:tc>
          <w:tcPr>
            <w:tcW w:w="851" w:type="dxa"/>
            <w:hideMark/>
          </w:tcPr>
          <w:p w14:paraId="774F3EA9" w14:textId="77777777" w:rsidR="00410DFC" w:rsidRPr="007D1ED7" w:rsidRDefault="00410DFC" w:rsidP="00410DFC">
            <w:pPr>
              <w:jc w:val="right"/>
              <w:rPr>
                <w:color w:val="000000"/>
                <w:sz w:val="13"/>
                <w:szCs w:val="13"/>
                <w:lang w:eastAsia="en-GB"/>
              </w:rPr>
            </w:pPr>
            <w:r w:rsidRPr="007D1ED7">
              <w:rPr>
                <w:color w:val="000000"/>
                <w:sz w:val="13"/>
                <w:szCs w:val="13"/>
                <w:lang w:eastAsia="en-GB"/>
              </w:rPr>
              <w:t>0.88</w:t>
            </w:r>
          </w:p>
        </w:tc>
        <w:tc>
          <w:tcPr>
            <w:tcW w:w="850" w:type="dxa"/>
            <w:hideMark/>
          </w:tcPr>
          <w:p w14:paraId="3623C0DF" w14:textId="77777777" w:rsidR="00410DFC" w:rsidRPr="007D1ED7" w:rsidRDefault="00410DFC" w:rsidP="00410DFC">
            <w:pPr>
              <w:jc w:val="right"/>
              <w:rPr>
                <w:color w:val="000000"/>
                <w:sz w:val="13"/>
                <w:szCs w:val="13"/>
                <w:lang w:eastAsia="en-GB"/>
              </w:rPr>
            </w:pPr>
            <w:r w:rsidRPr="007D1ED7">
              <w:rPr>
                <w:color w:val="000000"/>
                <w:sz w:val="13"/>
                <w:szCs w:val="13"/>
                <w:lang w:eastAsia="en-GB"/>
              </w:rPr>
              <w:t>1</w:t>
            </w:r>
          </w:p>
        </w:tc>
      </w:tr>
      <w:tr w:rsidR="00410DFC" w:rsidRPr="00620F26" w14:paraId="2804D7C2" w14:textId="77777777" w:rsidTr="00410DFC">
        <w:trPr>
          <w:trHeight w:val="283"/>
        </w:trPr>
        <w:tc>
          <w:tcPr>
            <w:tcW w:w="1271" w:type="dxa"/>
            <w:hideMark/>
          </w:tcPr>
          <w:p w14:paraId="7F05BAF3" w14:textId="77777777" w:rsidR="00410DFC" w:rsidRPr="00620F26" w:rsidRDefault="00410DFC" w:rsidP="00410DFC">
            <w:pPr>
              <w:rPr>
                <w:color w:val="000000"/>
                <w:sz w:val="14"/>
                <w:szCs w:val="14"/>
                <w:lang w:eastAsia="en-GB"/>
              </w:rPr>
            </w:pPr>
            <w:r w:rsidRPr="00620F26">
              <w:rPr>
                <w:color w:val="000000"/>
                <w:sz w:val="14"/>
                <w:szCs w:val="14"/>
                <w:lang w:eastAsia="en-GB"/>
              </w:rPr>
              <w:t>Cabbage</w:t>
            </w:r>
          </w:p>
        </w:tc>
        <w:tc>
          <w:tcPr>
            <w:tcW w:w="992" w:type="dxa"/>
            <w:hideMark/>
          </w:tcPr>
          <w:p w14:paraId="19E20A92" w14:textId="77777777" w:rsidR="00410DFC" w:rsidRPr="007D1ED7" w:rsidRDefault="00410DFC" w:rsidP="00410DFC">
            <w:pPr>
              <w:jc w:val="right"/>
              <w:rPr>
                <w:color w:val="000000"/>
                <w:sz w:val="13"/>
                <w:szCs w:val="13"/>
                <w:lang w:eastAsia="en-GB"/>
              </w:rPr>
            </w:pPr>
            <w:r w:rsidRPr="007D1ED7">
              <w:rPr>
                <w:color w:val="000000"/>
                <w:sz w:val="13"/>
                <w:szCs w:val="13"/>
                <w:lang w:eastAsia="en-GB"/>
              </w:rPr>
              <w:t>5–1550</w:t>
            </w:r>
          </w:p>
        </w:tc>
        <w:tc>
          <w:tcPr>
            <w:tcW w:w="993" w:type="dxa"/>
            <w:hideMark/>
          </w:tcPr>
          <w:p w14:paraId="0FBC341F" w14:textId="77777777" w:rsidR="00410DFC" w:rsidRPr="007D1ED7" w:rsidRDefault="00410DFC" w:rsidP="00410DFC">
            <w:pPr>
              <w:jc w:val="right"/>
              <w:rPr>
                <w:color w:val="000000"/>
                <w:sz w:val="13"/>
                <w:szCs w:val="13"/>
                <w:lang w:eastAsia="en-GB"/>
              </w:rPr>
            </w:pPr>
            <w:r w:rsidRPr="007D1ED7">
              <w:rPr>
                <w:color w:val="000000"/>
                <w:sz w:val="13"/>
                <w:szCs w:val="13"/>
                <w:lang w:eastAsia="en-GB"/>
              </w:rPr>
              <w:t>6–670</w:t>
            </w:r>
          </w:p>
        </w:tc>
        <w:tc>
          <w:tcPr>
            <w:tcW w:w="992" w:type="dxa"/>
            <w:hideMark/>
          </w:tcPr>
          <w:p w14:paraId="42283BC3" w14:textId="77777777" w:rsidR="00410DFC" w:rsidRPr="007D1ED7" w:rsidRDefault="00410DFC" w:rsidP="00410DFC">
            <w:pPr>
              <w:jc w:val="right"/>
              <w:rPr>
                <w:color w:val="000000"/>
                <w:sz w:val="13"/>
                <w:szCs w:val="13"/>
                <w:lang w:eastAsia="en-GB"/>
              </w:rPr>
            </w:pPr>
            <w:r w:rsidRPr="007D1ED7">
              <w:rPr>
                <w:color w:val="000000"/>
                <w:sz w:val="13"/>
                <w:szCs w:val="13"/>
                <w:lang w:eastAsia="en-GB"/>
              </w:rPr>
              <w:t>21–1800</w:t>
            </w:r>
          </w:p>
        </w:tc>
        <w:tc>
          <w:tcPr>
            <w:tcW w:w="992" w:type="dxa"/>
            <w:hideMark/>
          </w:tcPr>
          <w:p w14:paraId="1C899204" w14:textId="77777777" w:rsidR="00410DFC" w:rsidRPr="007D1ED7" w:rsidRDefault="00410DFC" w:rsidP="00410DFC">
            <w:pPr>
              <w:jc w:val="right"/>
              <w:rPr>
                <w:color w:val="000000"/>
                <w:sz w:val="13"/>
                <w:szCs w:val="13"/>
                <w:lang w:eastAsia="en-GB"/>
              </w:rPr>
            </w:pPr>
            <w:r w:rsidRPr="007D1ED7">
              <w:rPr>
                <w:color w:val="000000"/>
                <w:sz w:val="13"/>
                <w:szCs w:val="13"/>
                <w:lang w:eastAsia="en-GB"/>
              </w:rPr>
              <w:t>0–70</w:t>
            </w:r>
          </w:p>
        </w:tc>
        <w:tc>
          <w:tcPr>
            <w:tcW w:w="709" w:type="dxa"/>
            <w:hideMark/>
          </w:tcPr>
          <w:p w14:paraId="64B365B0" w14:textId="77777777" w:rsidR="00410DFC" w:rsidRPr="007D1ED7" w:rsidRDefault="00410DFC" w:rsidP="00410DFC">
            <w:pPr>
              <w:jc w:val="right"/>
              <w:rPr>
                <w:color w:val="000000"/>
                <w:sz w:val="13"/>
                <w:szCs w:val="13"/>
                <w:lang w:eastAsia="en-GB"/>
              </w:rPr>
            </w:pPr>
            <w:r w:rsidRPr="007D1ED7">
              <w:rPr>
                <w:color w:val="000000"/>
                <w:sz w:val="13"/>
                <w:szCs w:val="13"/>
                <w:lang w:eastAsia="en-GB"/>
              </w:rPr>
              <w:t>20–100</w:t>
            </w:r>
          </w:p>
        </w:tc>
        <w:tc>
          <w:tcPr>
            <w:tcW w:w="709" w:type="dxa"/>
            <w:hideMark/>
          </w:tcPr>
          <w:p w14:paraId="515100A8" w14:textId="77777777" w:rsidR="00410DFC" w:rsidRPr="007D1ED7" w:rsidRDefault="00410DFC" w:rsidP="00410DFC">
            <w:pPr>
              <w:jc w:val="right"/>
              <w:rPr>
                <w:color w:val="000000"/>
                <w:sz w:val="13"/>
                <w:szCs w:val="13"/>
                <w:lang w:eastAsia="en-GB"/>
              </w:rPr>
            </w:pPr>
            <w:r w:rsidRPr="007D1ED7">
              <w:rPr>
                <w:color w:val="000000"/>
                <w:sz w:val="13"/>
                <w:szCs w:val="13"/>
                <w:lang w:eastAsia="en-GB"/>
              </w:rPr>
              <w:t>13–60</w:t>
            </w:r>
          </w:p>
        </w:tc>
        <w:tc>
          <w:tcPr>
            <w:tcW w:w="708" w:type="dxa"/>
            <w:hideMark/>
          </w:tcPr>
          <w:p w14:paraId="2B930034" w14:textId="77777777" w:rsidR="00410DFC" w:rsidRPr="007D1ED7" w:rsidRDefault="00410DFC" w:rsidP="00410DFC">
            <w:pPr>
              <w:jc w:val="right"/>
              <w:rPr>
                <w:color w:val="000000"/>
                <w:sz w:val="13"/>
                <w:szCs w:val="13"/>
                <w:lang w:eastAsia="en-GB"/>
              </w:rPr>
            </w:pPr>
            <w:r w:rsidRPr="007D1ED7">
              <w:rPr>
                <w:color w:val="000000"/>
                <w:sz w:val="13"/>
                <w:szCs w:val="13"/>
                <w:lang w:eastAsia="en-GB"/>
              </w:rPr>
              <w:t>29–45</w:t>
            </w:r>
          </w:p>
        </w:tc>
        <w:tc>
          <w:tcPr>
            <w:tcW w:w="709" w:type="dxa"/>
            <w:hideMark/>
          </w:tcPr>
          <w:p w14:paraId="417B9632" w14:textId="77777777" w:rsidR="00410DFC" w:rsidRPr="007D1ED7" w:rsidRDefault="00410DFC" w:rsidP="00410DFC">
            <w:pPr>
              <w:jc w:val="right"/>
              <w:rPr>
                <w:color w:val="000000"/>
                <w:sz w:val="13"/>
                <w:szCs w:val="13"/>
                <w:lang w:eastAsia="en-GB"/>
              </w:rPr>
            </w:pPr>
            <w:r w:rsidRPr="007D1ED7">
              <w:rPr>
                <w:color w:val="000000"/>
                <w:sz w:val="13"/>
                <w:szCs w:val="13"/>
                <w:lang w:eastAsia="en-GB"/>
              </w:rPr>
              <w:t>21–55</w:t>
            </w:r>
          </w:p>
        </w:tc>
        <w:tc>
          <w:tcPr>
            <w:tcW w:w="851" w:type="dxa"/>
            <w:hideMark/>
          </w:tcPr>
          <w:p w14:paraId="3D3DC4B2"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0.01-0.09</w:t>
            </w:r>
          </w:p>
        </w:tc>
        <w:tc>
          <w:tcPr>
            <w:tcW w:w="850" w:type="dxa"/>
            <w:hideMark/>
          </w:tcPr>
          <w:p w14:paraId="05AFB3EA"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0.03–0.06</w:t>
            </w:r>
          </w:p>
        </w:tc>
        <w:tc>
          <w:tcPr>
            <w:tcW w:w="851" w:type="dxa"/>
            <w:hideMark/>
          </w:tcPr>
          <w:p w14:paraId="4095C3EB"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0.04–0.07</w:t>
            </w:r>
          </w:p>
        </w:tc>
        <w:tc>
          <w:tcPr>
            <w:tcW w:w="850" w:type="dxa"/>
            <w:hideMark/>
          </w:tcPr>
          <w:p w14:paraId="4C89D2C8"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0.02–0.33</w:t>
            </w:r>
          </w:p>
        </w:tc>
        <w:tc>
          <w:tcPr>
            <w:tcW w:w="851" w:type="dxa"/>
            <w:hideMark/>
          </w:tcPr>
          <w:p w14:paraId="5E681646"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0–0.14</w:t>
            </w:r>
          </w:p>
        </w:tc>
        <w:tc>
          <w:tcPr>
            <w:tcW w:w="850" w:type="dxa"/>
            <w:hideMark/>
          </w:tcPr>
          <w:p w14:paraId="5A2B708B" w14:textId="77777777" w:rsidR="00410DFC" w:rsidRPr="007D1ED7" w:rsidRDefault="00410DFC" w:rsidP="00410DFC">
            <w:pPr>
              <w:jc w:val="right"/>
              <w:rPr>
                <w:color w:val="000000"/>
                <w:sz w:val="13"/>
                <w:szCs w:val="13"/>
                <w:lang w:eastAsia="en-GB"/>
              </w:rPr>
            </w:pPr>
            <w:r w:rsidRPr="007D1ED7">
              <w:rPr>
                <w:color w:val="000000"/>
                <w:sz w:val="13"/>
                <w:szCs w:val="13"/>
                <w:lang w:eastAsia="en-GB"/>
              </w:rPr>
              <w:t>0.16–0.20</w:t>
            </w:r>
          </w:p>
        </w:tc>
        <w:tc>
          <w:tcPr>
            <w:tcW w:w="851" w:type="dxa"/>
            <w:hideMark/>
          </w:tcPr>
          <w:p w14:paraId="4F895AAA"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0.09–0.27</w:t>
            </w:r>
          </w:p>
        </w:tc>
        <w:tc>
          <w:tcPr>
            <w:tcW w:w="850" w:type="dxa"/>
            <w:hideMark/>
          </w:tcPr>
          <w:p w14:paraId="63680140"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0.05–0.20</w:t>
            </w:r>
          </w:p>
        </w:tc>
      </w:tr>
      <w:tr w:rsidR="00410DFC" w:rsidRPr="00620F26" w14:paraId="0C459B2F" w14:textId="77777777" w:rsidTr="00410DFC">
        <w:trPr>
          <w:trHeight w:val="283"/>
        </w:trPr>
        <w:tc>
          <w:tcPr>
            <w:tcW w:w="1271" w:type="dxa"/>
            <w:hideMark/>
          </w:tcPr>
          <w:p w14:paraId="5CD5E958" w14:textId="77777777" w:rsidR="00410DFC" w:rsidRPr="00620F26" w:rsidRDefault="00410DFC" w:rsidP="00410DFC">
            <w:pPr>
              <w:rPr>
                <w:color w:val="000000"/>
                <w:sz w:val="14"/>
                <w:szCs w:val="14"/>
                <w:lang w:eastAsia="en-GB"/>
              </w:rPr>
            </w:pPr>
            <w:r w:rsidRPr="00620F26">
              <w:rPr>
                <w:color w:val="000000"/>
                <w:sz w:val="14"/>
                <w:szCs w:val="14"/>
                <w:lang w:eastAsia="en-GB"/>
              </w:rPr>
              <w:t>Bok choy/choy sum</w:t>
            </w:r>
          </w:p>
        </w:tc>
        <w:tc>
          <w:tcPr>
            <w:tcW w:w="992" w:type="dxa"/>
            <w:hideMark/>
          </w:tcPr>
          <w:p w14:paraId="1565B3D5" w14:textId="77777777" w:rsidR="00410DFC" w:rsidRPr="007D1ED7" w:rsidRDefault="00410DFC" w:rsidP="00410DFC">
            <w:pPr>
              <w:jc w:val="right"/>
              <w:rPr>
                <w:color w:val="000000"/>
                <w:sz w:val="13"/>
                <w:szCs w:val="13"/>
                <w:lang w:eastAsia="en-GB"/>
              </w:rPr>
            </w:pPr>
            <w:r w:rsidRPr="007D1ED7">
              <w:rPr>
                <w:color w:val="000000"/>
                <w:sz w:val="13"/>
                <w:szCs w:val="13"/>
                <w:lang w:eastAsia="en-GB"/>
              </w:rPr>
              <w:t>545</w:t>
            </w:r>
          </w:p>
        </w:tc>
        <w:tc>
          <w:tcPr>
            <w:tcW w:w="993" w:type="dxa"/>
            <w:hideMark/>
          </w:tcPr>
          <w:p w14:paraId="79B0A434" w14:textId="77777777" w:rsidR="00410DFC" w:rsidRPr="007D1ED7" w:rsidRDefault="00410DFC" w:rsidP="00410DFC">
            <w:pPr>
              <w:jc w:val="right"/>
              <w:rPr>
                <w:color w:val="000000"/>
                <w:sz w:val="13"/>
                <w:szCs w:val="13"/>
                <w:lang w:eastAsia="en-GB"/>
              </w:rPr>
            </w:pPr>
            <w:r w:rsidRPr="007D1ED7">
              <w:rPr>
                <w:color w:val="000000"/>
                <w:sz w:val="13"/>
                <w:szCs w:val="13"/>
                <w:lang w:eastAsia="en-GB"/>
              </w:rPr>
              <w:t>1030–1160</w:t>
            </w:r>
          </w:p>
        </w:tc>
        <w:tc>
          <w:tcPr>
            <w:tcW w:w="992" w:type="dxa"/>
            <w:hideMark/>
          </w:tcPr>
          <w:p w14:paraId="08985714" w14:textId="77777777" w:rsidR="00410DFC" w:rsidRPr="007D1ED7" w:rsidRDefault="00410DFC" w:rsidP="00410DFC">
            <w:pPr>
              <w:jc w:val="right"/>
              <w:rPr>
                <w:color w:val="000000"/>
                <w:sz w:val="13"/>
                <w:szCs w:val="13"/>
                <w:lang w:eastAsia="en-GB"/>
              </w:rPr>
            </w:pPr>
            <w:r w:rsidRPr="007D1ED7">
              <w:rPr>
                <w:color w:val="000000"/>
                <w:sz w:val="13"/>
                <w:szCs w:val="13"/>
                <w:lang w:eastAsia="en-GB"/>
              </w:rPr>
              <w:t>2681</w:t>
            </w:r>
          </w:p>
        </w:tc>
        <w:tc>
          <w:tcPr>
            <w:tcW w:w="992" w:type="dxa"/>
            <w:hideMark/>
          </w:tcPr>
          <w:p w14:paraId="57515B3A" w14:textId="77777777" w:rsidR="00410DFC" w:rsidRPr="007D1ED7" w:rsidRDefault="00410DFC" w:rsidP="00410DFC">
            <w:pPr>
              <w:jc w:val="right"/>
              <w:rPr>
                <w:color w:val="000000"/>
                <w:sz w:val="13"/>
                <w:szCs w:val="13"/>
                <w:lang w:eastAsia="en-GB"/>
              </w:rPr>
            </w:pPr>
            <w:r w:rsidRPr="007D1ED7">
              <w:rPr>
                <w:color w:val="000000"/>
                <w:sz w:val="13"/>
                <w:szCs w:val="13"/>
                <w:lang w:eastAsia="en-GB"/>
              </w:rPr>
              <w:t>n/a</w:t>
            </w:r>
          </w:p>
        </w:tc>
        <w:tc>
          <w:tcPr>
            <w:tcW w:w="709" w:type="dxa"/>
            <w:hideMark/>
          </w:tcPr>
          <w:p w14:paraId="6725AC6A" w14:textId="77777777" w:rsidR="00410DFC" w:rsidRPr="007D1ED7" w:rsidRDefault="00410DFC" w:rsidP="00410DFC">
            <w:pPr>
              <w:jc w:val="right"/>
              <w:rPr>
                <w:color w:val="000000"/>
                <w:sz w:val="13"/>
                <w:szCs w:val="13"/>
                <w:lang w:eastAsia="en-GB"/>
              </w:rPr>
            </w:pPr>
            <w:r w:rsidRPr="007D1ED7">
              <w:rPr>
                <w:color w:val="000000"/>
                <w:sz w:val="13"/>
                <w:szCs w:val="13"/>
                <w:lang w:eastAsia="en-GB"/>
              </w:rPr>
              <w:t>17</w:t>
            </w:r>
          </w:p>
        </w:tc>
        <w:tc>
          <w:tcPr>
            <w:tcW w:w="709" w:type="dxa"/>
            <w:hideMark/>
          </w:tcPr>
          <w:p w14:paraId="2B545160" w14:textId="77777777" w:rsidR="00410DFC" w:rsidRPr="007D1ED7" w:rsidRDefault="00410DFC" w:rsidP="00410DFC">
            <w:pPr>
              <w:jc w:val="right"/>
              <w:rPr>
                <w:color w:val="000000"/>
                <w:sz w:val="13"/>
                <w:szCs w:val="13"/>
                <w:lang w:eastAsia="en-GB"/>
              </w:rPr>
            </w:pPr>
            <w:r w:rsidRPr="007D1ED7">
              <w:rPr>
                <w:color w:val="000000"/>
                <w:sz w:val="13"/>
                <w:szCs w:val="13"/>
                <w:lang w:eastAsia="en-GB"/>
              </w:rPr>
              <w:t>8</w:t>
            </w:r>
          </w:p>
        </w:tc>
        <w:tc>
          <w:tcPr>
            <w:tcW w:w="708" w:type="dxa"/>
            <w:hideMark/>
          </w:tcPr>
          <w:p w14:paraId="5CC294CF" w14:textId="77777777" w:rsidR="00410DFC" w:rsidRPr="007D1ED7" w:rsidRDefault="00410DFC" w:rsidP="00410DFC">
            <w:pPr>
              <w:jc w:val="right"/>
              <w:rPr>
                <w:color w:val="000000"/>
                <w:sz w:val="13"/>
                <w:szCs w:val="13"/>
                <w:lang w:eastAsia="en-GB"/>
              </w:rPr>
            </w:pPr>
            <w:r w:rsidRPr="007D1ED7">
              <w:rPr>
                <w:color w:val="000000"/>
                <w:sz w:val="13"/>
                <w:szCs w:val="13"/>
                <w:lang w:eastAsia="en-GB"/>
              </w:rPr>
              <w:t>45</w:t>
            </w:r>
          </w:p>
        </w:tc>
        <w:tc>
          <w:tcPr>
            <w:tcW w:w="709" w:type="dxa"/>
            <w:hideMark/>
          </w:tcPr>
          <w:p w14:paraId="2FD3A73C" w14:textId="77777777" w:rsidR="00410DFC" w:rsidRPr="007D1ED7" w:rsidRDefault="00410DFC" w:rsidP="00410DFC">
            <w:pPr>
              <w:jc w:val="right"/>
              <w:rPr>
                <w:color w:val="000000"/>
                <w:sz w:val="13"/>
                <w:szCs w:val="13"/>
                <w:lang w:eastAsia="en-GB"/>
              </w:rPr>
            </w:pPr>
            <w:r w:rsidRPr="007D1ED7">
              <w:rPr>
                <w:color w:val="000000"/>
                <w:sz w:val="13"/>
                <w:szCs w:val="13"/>
                <w:lang w:eastAsia="en-GB"/>
              </w:rPr>
              <w:t>n/a</w:t>
            </w:r>
          </w:p>
        </w:tc>
        <w:tc>
          <w:tcPr>
            <w:tcW w:w="851" w:type="dxa"/>
            <w:hideMark/>
          </w:tcPr>
          <w:p w14:paraId="65C3810F" w14:textId="77777777" w:rsidR="00410DFC" w:rsidRPr="007D1ED7" w:rsidRDefault="00410DFC" w:rsidP="00410DFC">
            <w:pPr>
              <w:jc w:val="right"/>
              <w:rPr>
                <w:color w:val="000000"/>
                <w:sz w:val="13"/>
                <w:szCs w:val="13"/>
                <w:lang w:eastAsia="en-GB"/>
              </w:rPr>
            </w:pPr>
            <w:r w:rsidRPr="007D1ED7">
              <w:rPr>
                <w:color w:val="000000"/>
                <w:sz w:val="13"/>
                <w:szCs w:val="13"/>
                <w:lang w:eastAsia="en-GB"/>
              </w:rPr>
              <w:t>0.11</w:t>
            </w:r>
          </w:p>
        </w:tc>
        <w:tc>
          <w:tcPr>
            <w:tcW w:w="850" w:type="dxa"/>
            <w:hideMark/>
          </w:tcPr>
          <w:p w14:paraId="183B1B9B"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0.01–0.11</w:t>
            </w:r>
          </w:p>
        </w:tc>
        <w:tc>
          <w:tcPr>
            <w:tcW w:w="851" w:type="dxa"/>
            <w:hideMark/>
          </w:tcPr>
          <w:p w14:paraId="2E9EC627"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0.04</w:t>
            </w:r>
          </w:p>
        </w:tc>
        <w:tc>
          <w:tcPr>
            <w:tcW w:w="850" w:type="dxa"/>
            <w:hideMark/>
          </w:tcPr>
          <w:p w14:paraId="1C248C87" w14:textId="77777777" w:rsidR="00410DFC" w:rsidRPr="007D1ED7" w:rsidRDefault="00410DFC" w:rsidP="00410DFC">
            <w:pPr>
              <w:jc w:val="right"/>
              <w:rPr>
                <w:color w:val="000000"/>
                <w:sz w:val="13"/>
                <w:szCs w:val="13"/>
                <w:lang w:eastAsia="en-GB"/>
              </w:rPr>
            </w:pPr>
            <w:r w:rsidRPr="007D1ED7">
              <w:rPr>
                <w:color w:val="000000"/>
                <w:sz w:val="13"/>
                <w:szCs w:val="13"/>
                <w:lang w:eastAsia="en-GB"/>
              </w:rPr>
              <w:t>n/a</w:t>
            </w:r>
          </w:p>
        </w:tc>
        <w:tc>
          <w:tcPr>
            <w:tcW w:w="851" w:type="dxa"/>
            <w:hideMark/>
          </w:tcPr>
          <w:p w14:paraId="412FE006" w14:textId="77777777" w:rsidR="00410DFC" w:rsidRPr="007D1ED7" w:rsidRDefault="00410DFC" w:rsidP="00410DFC">
            <w:pPr>
              <w:jc w:val="right"/>
              <w:rPr>
                <w:color w:val="000000"/>
                <w:sz w:val="13"/>
                <w:szCs w:val="13"/>
                <w:lang w:eastAsia="en-GB"/>
              </w:rPr>
            </w:pPr>
            <w:r w:rsidRPr="007D1ED7">
              <w:rPr>
                <w:color w:val="000000"/>
                <w:sz w:val="13"/>
                <w:szCs w:val="13"/>
                <w:lang w:eastAsia="en-GB"/>
              </w:rPr>
              <w:t>0.14</w:t>
            </w:r>
          </w:p>
        </w:tc>
        <w:tc>
          <w:tcPr>
            <w:tcW w:w="850" w:type="dxa"/>
            <w:hideMark/>
          </w:tcPr>
          <w:p w14:paraId="64B21CDF" w14:textId="77777777" w:rsidR="00410DFC" w:rsidRPr="007D1ED7" w:rsidRDefault="00410DFC" w:rsidP="00410DFC">
            <w:pPr>
              <w:jc w:val="right"/>
              <w:rPr>
                <w:color w:val="000000"/>
                <w:sz w:val="13"/>
                <w:szCs w:val="13"/>
                <w:lang w:eastAsia="en-GB"/>
              </w:rPr>
            </w:pPr>
            <w:r w:rsidRPr="007D1ED7">
              <w:rPr>
                <w:color w:val="000000"/>
                <w:sz w:val="13"/>
                <w:szCs w:val="13"/>
                <w:lang w:eastAsia="en-GB"/>
              </w:rPr>
              <w:t>0.1</w:t>
            </w:r>
          </w:p>
        </w:tc>
        <w:tc>
          <w:tcPr>
            <w:tcW w:w="851" w:type="dxa"/>
            <w:hideMark/>
          </w:tcPr>
          <w:p w14:paraId="200A76EC"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0.09</w:t>
            </w:r>
          </w:p>
        </w:tc>
        <w:tc>
          <w:tcPr>
            <w:tcW w:w="850" w:type="dxa"/>
            <w:hideMark/>
          </w:tcPr>
          <w:p w14:paraId="4C810264" w14:textId="77777777" w:rsidR="00410DFC" w:rsidRPr="007D1ED7" w:rsidRDefault="00410DFC" w:rsidP="00410DFC">
            <w:pPr>
              <w:jc w:val="right"/>
              <w:rPr>
                <w:color w:val="000000"/>
                <w:sz w:val="13"/>
                <w:szCs w:val="13"/>
                <w:lang w:eastAsia="en-GB"/>
              </w:rPr>
            </w:pPr>
            <w:r w:rsidRPr="007D1ED7">
              <w:rPr>
                <w:color w:val="000000"/>
                <w:sz w:val="13"/>
                <w:szCs w:val="13"/>
                <w:lang w:eastAsia="en-GB"/>
              </w:rPr>
              <w:t>n/a</w:t>
            </w:r>
          </w:p>
        </w:tc>
      </w:tr>
      <w:tr w:rsidR="00410DFC" w:rsidRPr="00620F26" w14:paraId="39532BA7" w14:textId="77777777" w:rsidTr="00410DFC">
        <w:trPr>
          <w:trHeight w:val="283"/>
        </w:trPr>
        <w:tc>
          <w:tcPr>
            <w:tcW w:w="1271" w:type="dxa"/>
            <w:hideMark/>
          </w:tcPr>
          <w:p w14:paraId="655F2048" w14:textId="77777777" w:rsidR="00410DFC" w:rsidRPr="00620F26" w:rsidRDefault="00410DFC" w:rsidP="00410DFC">
            <w:pPr>
              <w:rPr>
                <w:b/>
                <w:color w:val="000000"/>
                <w:sz w:val="14"/>
                <w:szCs w:val="14"/>
                <w:lang w:eastAsia="en-GB"/>
              </w:rPr>
            </w:pPr>
            <w:bookmarkStart w:id="1058" w:name="_Toc49184862"/>
            <w:bookmarkStart w:id="1059" w:name="_Toc50478538"/>
            <w:r w:rsidRPr="00620F26">
              <w:rPr>
                <w:b/>
                <w:color w:val="000000"/>
                <w:sz w:val="14"/>
                <w:szCs w:val="14"/>
                <w:lang w:eastAsia="en-GB"/>
              </w:rPr>
              <w:t xml:space="preserve">Leafy </w:t>
            </w:r>
            <w:r>
              <w:rPr>
                <w:b/>
                <w:color w:val="000000"/>
                <w:sz w:val="14"/>
                <w:szCs w:val="14"/>
                <w:lang w:eastAsia="en-GB"/>
              </w:rPr>
              <w:t>g</w:t>
            </w:r>
            <w:r w:rsidRPr="00620F26">
              <w:rPr>
                <w:b/>
                <w:color w:val="000000"/>
                <w:sz w:val="14"/>
                <w:szCs w:val="14"/>
                <w:lang w:eastAsia="en-GB"/>
              </w:rPr>
              <w:t>reens</w:t>
            </w:r>
            <w:bookmarkEnd w:id="1058"/>
            <w:bookmarkEnd w:id="1059"/>
          </w:p>
        </w:tc>
        <w:tc>
          <w:tcPr>
            <w:tcW w:w="992" w:type="dxa"/>
            <w:hideMark/>
          </w:tcPr>
          <w:p w14:paraId="0D664B91" w14:textId="77777777" w:rsidR="00410DFC" w:rsidRPr="007D1ED7" w:rsidRDefault="00410DFC" w:rsidP="00410DFC">
            <w:pPr>
              <w:jc w:val="right"/>
              <w:outlineLvl w:val="0"/>
              <w:rPr>
                <w:color w:val="000000"/>
                <w:sz w:val="13"/>
                <w:szCs w:val="13"/>
                <w:lang w:eastAsia="en-GB"/>
              </w:rPr>
            </w:pPr>
            <w:r w:rsidRPr="007D1ED7">
              <w:rPr>
                <w:color w:val="000000"/>
                <w:sz w:val="13"/>
                <w:szCs w:val="13"/>
                <w:lang w:eastAsia="en-GB"/>
              </w:rPr>
              <w:t> </w:t>
            </w:r>
          </w:p>
        </w:tc>
        <w:tc>
          <w:tcPr>
            <w:tcW w:w="993" w:type="dxa"/>
            <w:hideMark/>
          </w:tcPr>
          <w:p w14:paraId="286DB240" w14:textId="77777777" w:rsidR="00410DFC" w:rsidRPr="007D1ED7" w:rsidRDefault="00410DFC" w:rsidP="00410DFC">
            <w:pPr>
              <w:jc w:val="right"/>
              <w:outlineLvl w:val="0"/>
              <w:rPr>
                <w:color w:val="000000"/>
                <w:sz w:val="13"/>
                <w:szCs w:val="13"/>
                <w:lang w:eastAsia="en-GB"/>
              </w:rPr>
            </w:pPr>
            <w:r w:rsidRPr="007D1ED7">
              <w:rPr>
                <w:color w:val="000000"/>
                <w:sz w:val="13"/>
                <w:szCs w:val="13"/>
                <w:lang w:eastAsia="en-GB"/>
              </w:rPr>
              <w:t> </w:t>
            </w:r>
          </w:p>
        </w:tc>
        <w:tc>
          <w:tcPr>
            <w:tcW w:w="992" w:type="dxa"/>
            <w:hideMark/>
          </w:tcPr>
          <w:p w14:paraId="135BFA0C" w14:textId="77777777" w:rsidR="00410DFC" w:rsidRPr="007D1ED7" w:rsidRDefault="00410DFC" w:rsidP="00410DFC">
            <w:pPr>
              <w:jc w:val="right"/>
              <w:outlineLvl w:val="0"/>
              <w:rPr>
                <w:color w:val="000000"/>
                <w:sz w:val="13"/>
                <w:szCs w:val="13"/>
                <w:lang w:eastAsia="en-GB"/>
              </w:rPr>
            </w:pPr>
            <w:r w:rsidRPr="007D1ED7">
              <w:rPr>
                <w:color w:val="000000"/>
                <w:sz w:val="13"/>
                <w:szCs w:val="13"/>
                <w:lang w:eastAsia="en-GB"/>
              </w:rPr>
              <w:t> </w:t>
            </w:r>
          </w:p>
        </w:tc>
        <w:tc>
          <w:tcPr>
            <w:tcW w:w="992" w:type="dxa"/>
            <w:hideMark/>
          </w:tcPr>
          <w:p w14:paraId="4A946C0F" w14:textId="77777777" w:rsidR="00410DFC" w:rsidRPr="007D1ED7" w:rsidRDefault="00410DFC" w:rsidP="00410DFC">
            <w:pPr>
              <w:jc w:val="right"/>
              <w:outlineLvl w:val="0"/>
              <w:rPr>
                <w:color w:val="000000"/>
                <w:sz w:val="13"/>
                <w:szCs w:val="13"/>
                <w:lang w:eastAsia="en-GB"/>
              </w:rPr>
            </w:pPr>
            <w:r w:rsidRPr="007D1ED7">
              <w:rPr>
                <w:color w:val="000000"/>
                <w:sz w:val="13"/>
                <w:szCs w:val="13"/>
                <w:lang w:eastAsia="en-GB"/>
              </w:rPr>
              <w:t> </w:t>
            </w:r>
          </w:p>
        </w:tc>
        <w:tc>
          <w:tcPr>
            <w:tcW w:w="709" w:type="dxa"/>
            <w:hideMark/>
          </w:tcPr>
          <w:p w14:paraId="3B026327" w14:textId="77777777" w:rsidR="00410DFC" w:rsidRPr="007D1ED7" w:rsidRDefault="00410DFC" w:rsidP="00410DFC">
            <w:pPr>
              <w:jc w:val="right"/>
              <w:outlineLvl w:val="0"/>
              <w:rPr>
                <w:color w:val="000000"/>
                <w:sz w:val="13"/>
                <w:szCs w:val="13"/>
                <w:lang w:eastAsia="en-GB"/>
              </w:rPr>
            </w:pPr>
            <w:r w:rsidRPr="007D1ED7">
              <w:rPr>
                <w:color w:val="000000"/>
                <w:sz w:val="13"/>
                <w:szCs w:val="13"/>
                <w:lang w:eastAsia="en-GB"/>
              </w:rPr>
              <w:t> </w:t>
            </w:r>
          </w:p>
        </w:tc>
        <w:tc>
          <w:tcPr>
            <w:tcW w:w="709" w:type="dxa"/>
            <w:hideMark/>
          </w:tcPr>
          <w:p w14:paraId="65A291A1" w14:textId="77777777" w:rsidR="00410DFC" w:rsidRPr="007D1ED7" w:rsidRDefault="00410DFC" w:rsidP="00410DFC">
            <w:pPr>
              <w:jc w:val="right"/>
              <w:outlineLvl w:val="0"/>
              <w:rPr>
                <w:color w:val="000000"/>
                <w:sz w:val="13"/>
                <w:szCs w:val="13"/>
                <w:lang w:eastAsia="en-GB"/>
              </w:rPr>
            </w:pPr>
            <w:r w:rsidRPr="007D1ED7">
              <w:rPr>
                <w:color w:val="000000"/>
                <w:sz w:val="13"/>
                <w:szCs w:val="13"/>
                <w:lang w:eastAsia="en-GB"/>
              </w:rPr>
              <w:t> </w:t>
            </w:r>
          </w:p>
        </w:tc>
        <w:tc>
          <w:tcPr>
            <w:tcW w:w="708" w:type="dxa"/>
            <w:hideMark/>
          </w:tcPr>
          <w:p w14:paraId="28B9ABC0" w14:textId="77777777" w:rsidR="00410DFC" w:rsidRPr="007D1ED7" w:rsidRDefault="00410DFC" w:rsidP="00410DFC">
            <w:pPr>
              <w:jc w:val="right"/>
              <w:outlineLvl w:val="0"/>
              <w:rPr>
                <w:color w:val="000000"/>
                <w:sz w:val="13"/>
                <w:szCs w:val="13"/>
                <w:lang w:eastAsia="en-GB"/>
              </w:rPr>
            </w:pPr>
            <w:r w:rsidRPr="007D1ED7">
              <w:rPr>
                <w:color w:val="000000"/>
                <w:sz w:val="13"/>
                <w:szCs w:val="13"/>
                <w:lang w:eastAsia="en-GB"/>
              </w:rPr>
              <w:t> </w:t>
            </w:r>
          </w:p>
        </w:tc>
        <w:tc>
          <w:tcPr>
            <w:tcW w:w="709" w:type="dxa"/>
            <w:hideMark/>
          </w:tcPr>
          <w:p w14:paraId="75FEAB8E" w14:textId="77777777" w:rsidR="00410DFC" w:rsidRPr="007D1ED7" w:rsidRDefault="00410DFC" w:rsidP="00410DFC">
            <w:pPr>
              <w:jc w:val="right"/>
              <w:outlineLvl w:val="0"/>
              <w:rPr>
                <w:color w:val="000000"/>
                <w:sz w:val="13"/>
                <w:szCs w:val="13"/>
                <w:lang w:eastAsia="en-GB"/>
              </w:rPr>
            </w:pPr>
            <w:r w:rsidRPr="007D1ED7">
              <w:rPr>
                <w:color w:val="000000"/>
                <w:sz w:val="13"/>
                <w:szCs w:val="13"/>
                <w:lang w:eastAsia="en-GB"/>
              </w:rPr>
              <w:t> </w:t>
            </w:r>
          </w:p>
        </w:tc>
        <w:tc>
          <w:tcPr>
            <w:tcW w:w="851" w:type="dxa"/>
            <w:hideMark/>
          </w:tcPr>
          <w:p w14:paraId="46085960" w14:textId="77777777" w:rsidR="00410DFC" w:rsidRPr="007D1ED7" w:rsidRDefault="00410DFC" w:rsidP="00410DFC">
            <w:pPr>
              <w:jc w:val="right"/>
              <w:outlineLvl w:val="0"/>
              <w:rPr>
                <w:color w:val="000000"/>
                <w:sz w:val="13"/>
                <w:szCs w:val="13"/>
                <w:lang w:eastAsia="en-GB"/>
              </w:rPr>
            </w:pPr>
            <w:r w:rsidRPr="007D1ED7">
              <w:rPr>
                <w:color w:val="000000"/>
                <w:sz w:val="13"/>
                <w:szCs w:val="13"/>
                <w:lang w:eastAsia="en-GB"/>
              </w:rPr>
              <w:t> </w:t>
            </w:r>
          </w:p>
        </w:tc>
        <w:tc>
          <w:tcPr>
            <w:tcW w:w="850" w:type="dxa"/>
            <w:hideMark/>
          </w:tcPr>
          <w:p w14:paraId="49599C34" w14:textId="77777777" w:rsidR="00410DFC" w:rsidRPr="007D1ED7" w:rsidRDefault="00410DFC" w:rsidP="00410DFC">
            <w:pPr>
              <w:jc w:val="right"/>
              <w:outlineLvl w:val="0"/>
              <w:rPr>
                <w:color w:val="000000"/>
                <w:sz w:val="13"/>
                <w:szCs w:val="13"/>
                <w:lang w:eastAsia="en-GB"/>
              </w:rPr>
            </w:pPr>
            <w:r w:rsidRPr="007D1ED7">
              <w:rPr>
                <w:color w:val="000000"/>
                <w:sz w:val="13"/>
                <w:szCs w:val="13"/>
                <w:lang w:eastAsia="en-GB"/>
              </w:rPr>
              <w:t> </w:t>
            </w:r>
          </w:p>
        </w:tc>
        <w:tc>
          <w:tcPr>
            <w:tcW w:w="851" w:type="dxa"/>
            <w:hideMark/>
          </w:tcPr>
          <w:p w14:paraId="0DCA590D" w14:textId="77777777" w:rsidR="00410DFC" w:rsidRPr="007D1ED7" w:rsidRDefault="00410DFC" w:rsidP="00410DFC">
            <w:pPr>
              <w:jc w:val="right"/>
              <w:outlineLvl w:val="0"/>
              <w:rPr>
                <w:color w:val="000000"/>
                <w:sz w:val="13"/>
                <w:szCs w:val="13"/>
                <w:lang w:eastAsia="en-GB"/>
              </w:rPr>
            </w:pPr>
            <w:r w:rsidRPr="007D1ED7">
              <w:rPr>
                <w:color w:val="000000"/>
                <w:sz w:val="13"/>
                <w:szCs w:val="13"/>
                <w:lang w:eastAsia="en-GB"/>
              </w:rPr>
              <w:t> </w:t>
            </w:r>
          </w:p>
        </w:tc>
        <w:tc>
          <w:tcPr>
            <w:tcW w:w="850" w:type="dxa"/>
            <w:hideMark/>
          </w:tcPr>
          <w:p w14:paraId="26C6F941" w14:textId="77777777" w:rsidR="00410DFC" w:rsidRPr="007D1ED7" w:rsidRDefault="00410DFC" w:rsidP="00410DFC">
            <w:pPr>
              <w:jc w:val="right"/>
              <w:outlineLvl w:val="0"/>
              <w:rPr>
                <w:color w:val="000000"/>
                <w:sz w:val="13"/>
                <w:szCs w:val="13"/>
                <w:lang w:eastAsia="en-GB"/>
              </w:rPr>
            </w:pPr>
            <w:r w:rsidRPr="007D1ED7">
              <w:rPr>
                <w:color w:val="000000"/>
                <w:sz w:val="13"/>
                <w:szCs w:val="13"/>
                <w:lang w:eastAsia="en-GB"/>
              </w:rPr>
              <w:t> </w:t>
            </w:r>
          </w:p>
        </w:tc>
        <w:tc>
          <w:tcPr>
            <w:tcW w:w="851" w:type="dxa"/>
            <w:hideMark/>
          </w:tcPr>
          <w:p w14:paraId="3A54E890" w14:textId="77777777" w:rsidR="00410DFC" w:rsidRPr="007D1ED7" w:rsidRDefault="00410DFC" w:rsidP="00410DFC">
            <w:pPr>
              <w:jc w:val="right"/>
              <w:outlineLvl w:val="0"/>
              <w:rPr>
                <w:color w:val="000000"/>
                <w:sz w:val="13"/>
                <w:szCs w:val="13"/>
                <w:lang w:eastAsia="en-GB"/>
              </w:rPr>
            </w:pPr>
            <w:r w:rsidRPr="007D1ED7">
              <w:rPr>
                <w:color w:val="000000"/>
                <w:sz w:val="13"/>
                <w:szCs w:val="13"/>
                <w:lang w:eastAsia="en-GB"/>
              </w:rPr>
              <w:t> </w:t>
            </w:r>
          </w:p>
        </w:tc>
        <w:tc>
          <w:tcPr>
            <w:tcW w:w="850" w:type="dxa"/>
            <w:hideMark/>
          </w:tcPr>
          <w:p w14:paraId="666AADC2" w14:textId="77777777" w:rsidR="00410DFC" w:rsidRPr="007D1ED7" w:rsidRDefault="00410DFC" w:rsidP="00410DFC">
            <w:pPr>
              <w:jc w:val="right"/>
              <w:outlineLvl w:val="0"/>
              <w:rPr>
                <w:color w:val="000000"/>
                <w:sz w:val="13"/>
                <w:szCs w:val="13"/>
                <w:lang w:eastAsia="en-GB"/>
              </w:rPr>
            </w:pPr>
            <w:r w:rsidRPr="007D1ED7">
              <w:rPr>
                <w:color w:val="000000"/>
                <w:sz w:val="13"/>
                <w:szCs w:val="13"/>
                <w:lang w:eastAsia="en-GB"/>
              </w:rPr>
              <w:t> </w:t>
            </w:r>
          </w:p>
        </w:tc>
        <w:tc>
          <w:tcPr>
            <w:tcW w:w="851" w:type="dxa"/>
            <w:hideMark/>
          </w:tcPr>
          <w:p w14:paraId="2598D654" w14:textId="77777777" w:rsidR="00410DFC" w:rsidRPr="007D1ED7" w:rsidRDefault="00410DFC" w:rsidP="00410DFC">
            <w:pPr>
              <w:jc w:val="right"/>
              <w:outlineLvl w:val="0"/>
              <w:rPr>
                <w:color w:val="000000"/>
                <w:sz w:val="13"/>
                <w:szCs w:val="13"/>
                <w:lang w:eastAsia="en-GB"/>
              </w:rPr>
            </w:pPr>
            <w:r w:rsidRPr="007D1ED7">
              <w:rPr>
                <w:color w:val="000000"/>
                <w:sz w:val="13"/>
                <w:szCs w:val="13"/>
                <w:lang w:eastAsia="en-GB"/>
              </w:rPr>
              <w:t> </w:t>
            </w:r>
          </w:p>
        </w:tc>
        <w:tc>
          <w:tcPr>
            <w:tcW w:w="850" w:type="dxa"/>
            <w:hideMark/>
          </w:tcPr>
          <w:p w14:paraId="736308BD" w14:textId="77777777" w:rsidR="00410DFC" w:rsidRPr="007D1ED7" w:rsidRDefault="00410DFC" w:rsidP="00410DFC">
            <w:pPr>
              <w:jc w:val="right"/>
              <w:outlineLvl w:val="0"/>
              <w:rPr>
                <w:color w:val="000000"/>
                <w:sz w:val="13"/>
                <w:szCs w:val="13"/>
                <w:lang w:eastAsia="en-GB"/>
              </w:rPr>
            </w:pPr>
            <w:r w:rsidRPr="007D1ED7">
              <w:rPr>
                <w:color w:val="000000"/>
                <w:sz w:val="13"/>
                <w:szCs w:val="13"/>
                <w:lang w:eastAsia="en-GB"/>
              </w:rPr>
              <w:t> </w:t>
            </w:r>
          </w:p>
        </w:tc>
      </w:tr>
      <w:tr w:rsidR="00410DFC" w:rsidRPr="00620F26" w14:paraId="5158B004" w14:textId="77777777" w:rsidTr="00410DFC">
        <w:trPr>
          <w:trHeight w:val="283"/>
        </w:trPr>
        <w:tc>
          <w:tcPr>
            <w:tcW w:w="1271" w:type="dxa"/>
            <w:hideMark/>
          </w:tcPr>
          <w:p w14:paraId="46BE7C36" w14:textId="77777777" w:rsidR="00410DFC" w:rsidRPr="00620F26" w:rsidRDefault="00410DFC" w:rsidP="00410DFC">
            <w:pPr>
              <w:rPr>
                <w:color w:val="000000"/>
                <w:sz w:val="14"/>
                <w:szCs w:val="14"/>
                <w:lang w:eastAsia="en-GB"/>
              </w:rPr>
            </w:pPr>
            <w:r w:rsidRPr="00620F26">
              <w:rPr>
                <w:color w:val="000000"/>
                <w:sz w:val="14"/>
                <w:szCs w:val="14"/>
                <w:lang w:eastAsia="en-GB"/>
              </w:rPr>
              <w:t>Lettuce</w:t>
            </w:r>
          </w:p>
        </w:tc>
        <w:tc>
          <w:tcPr>
            <w:tcW w:w="992" w:type="dxa"/>
            <w:hideMark/>
          </w:tcPr>
          <w:p w14:paraId="14AFF597" w14:textId="77777777" w:rsidR="00410DFC" w:rsidRPr="007D1ED7" w:rsidRDefault="00410DFC" w:rsidP="00410DFC">
            <w:pPr>
              <w:jc w:val="right"/>
              <w:rPr>
                <w:color w:val="000000"/>
                <w:sz w:val="13"/>
                <w:szCs w:val="13"/>
                <w:lang w:eastAsia="en-GB"/>
              </w:rPr>
            </w:pPr>
            <w:r w:rsidRPr="007D1ED7">
              <w:rPr>
                <w:color w:val="000000"/>
                <w:sz w:val="13"/>
                <w:szCs w:val="13"/>
                <w:lang w:eastAsia="en-GB"/>
              </w:rPr>
              <w:t>115–1210</w:t>
            </w:r>
          </w:p>
        </w:tc>
        <w:tc>
          <w:tcPr>
            <w:tcW w:w="993" w:type="dxa"/>
            <w:hideMark/>
          </w:tcPr>
          <w:p w14:paraId="3D6D70C1" w14:textId="77777777" w:rsidR="00410DFC" w:rsidRPr="007D1ED7" w:rsidRDefault="00410DFC" w:rsidP="00410DFC">
            <w:pPr>
              <w:jc w:val="right"/>
              <w:rPr>
                <w:color w:val="000000"/>
                <w:sz w:val="13"/>
                <w:szCs w:val="13"/>
                <w:lang w:eastAsia="en-GB"/>
              </w:rPr>
            </w:pPr>
            <w:r w:rsidRPr="007D1ED7">
              <w:rPr>
                <w:color w:val="000000"/>
                <w:sz w:val="13"/>
                <w:szCs w:val="13"/>
                <w:lang w:eastAsia="en-GB"/>
              </w:rPr>
              <w:t>267–506</w:t>
            </w:r>
          </w:p>
        </w:tc>
        <w:tc>
          <w:tcPr>
            <w:tcW w:w="992" w:type="dxa"/>
            <w:hideMark/>
          </w:tcPr>
          <w:p w14:paraId="2A8B8038" w14:textId="77777777" w:rsidR="00410DFC" w:rsidRPr="007D1ED7" w:rsidRDefault="00410DFC" w:rsidP="00410DFC">
            <w:pPr>
              <w:jc w:val="right"/>
              <w:rPr>
                <w:color w:val="000000"/>
                <w:sz w:val="13"/>
                <w:szCs w:val="13"/>
                <w:lang w:eastAsia="en-GB"/>
              </w:rPr>
            </w:pPr>
            <w:r w:rsidRPr="007D1ED7">
              <w:rPr>
                <w:color w:val="000000"/>
                <w:sz w:val="13"/>
                <w:szCs w:val="13"/>
                <w:lang w:eastAsia="en-GB"/>
              </w:rPr>
              <w:t>57–8746</w:t>
            </w:r>
          </w:p>
        </w:tc>
        <w:tc>
          <w:tcPr>
            <w:tcW w:w="992" w:type="dxa"/>
            <w:hideMark/>
          </w:tcPr>
          <w:p w14:paraId="44C2B198" w14:textId="77777777" w:rsidR="00410DFC" w:rsidRPr="007D1ED7" w:rsidRDefault="00410DFC" w:rsidP="00410DFC">
            <w:pPr>
              <w:jc w:val="right"/>
              <w:rPr>
                <w:color w:val="000000"/>
                <w:sz w:val="13"/>
                <w:szCs w:val="13"/>
                <w:lang w:eastAsia="en-GB"/>
              </w:rPr>
            </w:pPr>
            <w:r w:rsidRPr="007D1ED7">
              <w:rPr>
                <w:color w:val="000000"/>
                <w:sz w:val="13"/>
                <w:szCs w:val="13"/>
                <w:lang w:eastAsia="en-GB"/>
              </w:rPr>
              <w:t>60</w:t>
            </w:r>
          </w:p>
        </w:tc>
        <w:tc>
          <w:tcPr>
            <w:tcW w:w="709" w:type="dxa"/>
            <w:hideMark/>
          </w:tcPr>
          <w:p w14:paraId="7C23F878" w14:textId="77777777" w:rsidR="00410DFC" w:rsidRPr="007D1ED7" w:rsidRDefault="00410DFC" w:rsidP="00410DFC">
            <w:pPr>
              <w:jc w:val="right"/>
              <w:rPr>
                <w:color w:val="000000"/>
                <w:sz w:val="13"/>
                <w:szCs w:val="13"/>
                <w:lang w:eastAsia="en-GB"/>
              </w:rPr>
            </w:pPr>
            <w:r w:rsidRPr="007D1ED7">
              <w:rPr>
                <w:color w:val="000000"/>
                <w:sz w:val="13"/>
                <w:szCs w:val="13"/>
                <w:lang w:eastAsia="en-GB"/>
              </w:rPr>
              <w:t>4–13</w:t>
            </w:r>
          </w:p>
        </w:tc>
        <w:tc>
          <w:tcPr>
            <w:tcW w:w="709" w:type="dxa"/>
            <w:hideMark/>
          </w:tcPr>
          <w:p w14:paraId="0B001526" w14:textId="77777777" w:rsidR="00410DFC" w:rsidRPr="007D1ED7" w:rsidRDefault="00410DFC" w:rsidP="00410DFC">
            <w:pPr>
              <w:jc w:val="right"/>
              <w:rPr>
                <w:color w:val="000000"/>
                <w:sz w:val="13"/>
                <w:szCs w:val="13"/>
                <w:lang w:eastAsia="en-GB"/>
              </w:rPr>
            </w:pPr>
            <w:r w:rsidRPr="007D1ED7">
              <w:rPr>
                <w:color w:val="000000"/>
                <w:sz w:val="13"/>
                <w:szCs w:val="13"/>
                <w:lang w:eastAsia="en-GB"/>
              </w:rPr>
              <w:t>0–12</w:t>
            </w:r>
          </w:p>
        </w:tc>
        <w:tc>
          <w:tcPr>
            <w:tcW w:w="708" w:type="dxa"/>
            <w:hideMark/>
          </w:tcPr>
          <w:p w14:paraId="1D380888" w14:textId="77777777" w:rsidR="00410DFC" w:rsidRPr="007D1ED7" w:rsidRDefault="00410DFC" w:rsidP="00410DFC">
            <w:pPr>
              <w:jc w:val="right"/>
              <w:rPr>
                <w:color w:val="000000"/>
                <w:sz w:val="13"/>
                <w:szCs w:val="13"/>
                <w:lang w:eastAsia="en-GB"/>
              </w:rPr>
            </w:pPr>
            <w:r w:rsidRPr="007D1ED7">
              <w:rPr>
                <w:color w:val="000000"/>
                <w:sz w:val="13"/>
                <w:szCs w:val="13"/>
                <w:lang w:eastAsia="en-GB"/>
              </w:rPr>
              <w:t>1–13</w:t>
            </w:r>
          </w:p>
        </w:tc>
        <w:tc>
          <w:tcPr>
            <w:tcW w:w="709" w:type="dxa"/>
            <w:hideMark/>
          </w:tcPr>
          <w:p w14:paraId="09AC05F4" w14:textId="77777777" w:rsidR="00410DFC" w:rsidRPr="007D1ED7" w:rsidRDefault="00410DFC" w:rsidP="00410DFC">
            <w:pPr>
              <w:jc w:val="right"/>
              <w:rPr>
                <w:color w:val="000000"/>
                <w:sz w:val="13"/>
                <w:szCs w:val="13"/>
                <w:lang w:eastAsia="en-GB"/>
              </w:rPr>
            </w:pPr>
            <w:r w:rsidRPr="007D1ED7">
              <w:rPr>
                <w:color w:val="000000"/>
                <w:sz w:val="13"/>
                <w:szCs w:val="13"/>
                <w:lang w:eastAsia="en-GB"/>
              </w:rPr>
              <w:t>1</w:t>
            </w:r>
          </w:p>
        </w:tc>
        <w:tc>
          <w:tcPr>
            <w:tcW w:w="851" w:type="dxa"/>
            <w:hideMark/>
          </w:tcPr>
          <w:p w14:paraId="276D0C20"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0.01–0.09</w:t>
            </w:r>
          </w:p>
        </w:tc>
        <w:tc>
          <w:tcPr>
            <w:tcW w:w="850" w:type="dxa"/>
            <w:hideMark/>
          </w:tcPr>
          <w:p w14:paraId="1D770118"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0.02–0.09</w:t>
            </w:r>
          </w:p>
        </w:tc>
        <w:tc>
          <w:tcPr>
            <w:tcW w:w="851" w:type="dxa"/>
            <w:hideMark/>
          </w:tcPr>
          <w:p w14:paraId="7971A48C"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0.01–0.09</w:t>
            </w:r>
          </w:p>
        </w:tc>
        <w:tc>
          <w:tcPr>
            <w:tcW w:w="850" w:type="dxa"/>
            <w:hideMark/>
          </w:tcPr>
          <w:p w14:paraId="17C27CDB" w14:textId="77777777" w:rsidR="00410DFC" w:rsidRPr="007D1ED7" w:rsidRDefault="00410DFC" w:rsidP="00410DFC">
            <w:pPr>
              <w:jc w:val="right"/>
              <w:rPr>
                <w:color w:val="000000"/>
                <w:sz w:val="13"/>
                <w:szCs w:val="13"/>
                <w:lang w:eastAsia="en-GB"/>
              </w:rPr>
            </w:pPr>
            <w:r w:rsidRPr="007D1ED7">
              <w:rPr>
                <w:color w:val="000000"/>
                <w:sz w:val="13"/>
                <w:szCs w:val="13"/>
                <w:lang w:eastAsia="en-GB"/>
              </w:rPr>
              <w:t>0.14</w:t>
            </w:r>
          </w:p>
        </w:tc>
        <w:tc>
          <w:tcPr>
            <w:tcW w:w="851" w:type="dxa"/>
            <w:hideMark/>
          </w:tcPr>
          <w:p w14:paraId="1B3CA9EA"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0.04–0.21</w:t>
            </w:r>
          </w:p>
        </w:tc>
        <w:tc>
          <w:tcPr>
            <w:tcW w:w="850" w:type="dxa"/>
            <w:hideMark/>
          </w:tcPr>
          <w:p w14:paraId="014F2D02"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0.08–0.77</w:t>
            </w:r>
          </w:p>
        </w:tc>
        <w:tc>
          <w:tcPr>
            <w:tcW w:w="851" w:type="dxa"/>
            <w:hideMark/>
          </w:tcPr>
          <w:p w14:paraId="557E65A4"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0.03–0.37</w:t>
            </w:r>
          </w:p>
        </w:tc>
        <w:tc>
          <w:tcPr>
            <w:tcW w:w="850" w:type="dxa"/>
            <w:hideMark/>
          </w:tcPr>
          <w:p w14:paraId="6D0E1C18" w14:textId="77777777" w:rsidR="00410DFC" w:rsidRPr="007D1ED7" w:rsidRDefault="00410DFC" w:rsidP="00410DFC">
            <w:pPr>
              <w:jc w:val="right"/>
              <w:rPr>
                <w:color w:val="000000"/>
                <w:sz w:val="13"/>
                <w:szCs w:val="13"/>
                <w:lang w:eastAsia="en-GB"/>
              </w:rPr>
            </w:pPr>
            <w:r w:rsidRPr="007D1ED7">
              <w:rPr>
                <w:color w:val="000000"/>
                <w:sz w:val="13"/>
                <w:szCs w:val="13"/>
                <w:lang w:eastAsia="en-GB"/>
              </w:rPr>
              <w:t>0.64</w:t>
            </w:r>
          </w:p>
        </w:tc>
      </w:tr>
      <w:tr w:rsidR="00410DFC" w:rsidRPr="00620F26" w14:paraId="1D9D1AD3" w14:textId="77777777" w:rsidTr="00410DFC">
        <w:trPr>
          <w:trHeight w:val="283"/>
        </w:trPr>
        <w:tc>
          <w:tcPr>
            <w:tcW w:w="1271" w:type="dxa"/>
            <w:hideMark/>
          </w:tcPr>
          <w:p w14:paraId="5265677D" w14:textId="77777777" w:rsidR="00410DFC" w:rsidRPr="00620F26" w:rsidRDefault="00410DFC" w:rsidP="00410DFC">
            <w:pPr>
              <w:rPr>
                <w:color w:val="000000"/>
                <w:sz w:val="14"/>
                <w:szCs w:val="14"/>
                <w:lang w:eastAsia="en-GB"/>
              </w:rPr>
            </w:pPr>
            <w:r w:rsidRPr="00620F26">
              <w:rPr>
                <w:color w:val="000000"/>
                <w:sz w:val="14"/>
                <w:szCs w:val="14"/>
                <w:lang w:eastAsia="en-GB"/>
              </w:rPr>
              <w:t>Spinach, baby</w:t>
            </w:r>
          </w:p>
        </w:tc>
        <w:tc>
          <w:tcPr>
            <w:tcW w:w="992" w:type="dxa"/>
            <w:hideMark/>
          </w:tcPr>
          <w:p w14:paraId="173FFEAE" w14:textId="77777777" w:rsidR="00410DFC" w:rsidRPr="007D1ED7" w:rsidRDefault="00410DFC" w:rsidP="00410DFC">
            <w:pPr>
              <w:jc w:val="right"/>
              <w:rPr>
                <w:color w:val="000000"/>
                <w:sz w:val="13"/>
                <w:szCs w:val="13"/>
                <w:lang w:eastAsia="en-GB"/>
              </w:rPr>
            </w:pPr>
            <w:r w:rsidRPr="007D1ED7">
              <w:rPr>
                <w:color w:val="000000"/>
                <w:sz w:val="13"/>
                <w:szCs w:val="13"/>
                <w:lang w:eastAsia="en-GB"/>
              </w:rPr>
              <w:t>3600–5200</w:t>
            </w:r>
          </w:p>
        </w:tc>
        <w:tc>
          <w:tcPr>
            <w:tcW w:w="993" w:type="dxa"/>
            <w:hideMark/>
          </w:tcPr>
          <w:p w14:paraId="0D1A0BA4" w14:textId="77777777" w:rsidR="00410DFC" w:rsidRPr="007D1ED7" w:rsidRDefault="00410DFC" w:rsidP="00410DFC">
            <w:pPr>
              <w:jc w:val="right"/>
              <w:rPr>
                <w:color w:val="000000"/>
                <w:sz w:val="13"/>
                <w:szCs w:val="13"/>
                <w:lang w:eastAsia="en-GB"/>
              </w:rPr>
            </w:pPr>
            <w:r w:rsidRPr="007D1ED7">
              <w:rPr>
                <w:color w:val="000000"/>
                <w:sz w:val="13"/>
                <w:szCs w:val="13"/>
                <w:lang w:eastAsia="en-GB"/>
              </w:rPr>
              <w:t>n/a</w:t>
            </w:r>
          </w:p>
        </w:tc>
        <w:tc>
          <w:tcPr>
            <w:tcW w:w="992" w:type="dxa"/>
            <w:hideMark/>
          </w:tcPr>
          <w:p w14:paraId="3B3D4F6C" w14:textId="77777777" w:rsidR="00410DFC" w:rsidRPr="007D1ED7" w:rsidRDefault="00410DFC" w:rsidP="00410DFC">
            <w:pPr>
              <w:jc w:val="right"/>
              <w:rPr>
                <w:color w:val="000000"/>
                <w:sz w:val="13"/>
                <w:szCs w:val="13"/>
                <w:lang w:eastAsia="en-GB"/>
              </w:rPr>
            </w:pPr>
            <w:r w:rsidRPr="007D1ED7">
              <w:rPr>
                <w:color w:val="000000"/>
                <w:sz w:val="13"/>
                <w:szCs w:val="13"/>
                <w:lang w:eastAsia="en-GB"/>
              </w:rPr>
              <w:t>n/a</w:t>
            </w:r>
          </w:p>
        </w:tc>
        <w:tc>
          <w:tcPr>
            <w:tcW w:w="992" w:type="dxa"/>
            <w:hideMark/>
          </w:tcPr>
          <w:p w14:paraId="3A1CA898" w14:textId="77777777" w:rsidR="00410DFC" w:rsidRPr="007D1ED7" w:rsidRDefault="00410DFC" w:rsidP="00410DFC">
            <w:pPr>
              <w:jc w:val="right"/>
              <w:rPr>
                <w:color w:val="000000"/>
                <w:sz w:val="13"/>
                <w:szCs w:val="13"/>
                <w:lang w:eastAsia="en-GB"/>
              </w:rPr>
            </w:pPr>
            <w:r w:rsidRPr="007D1ED7">
              <w:rPr>
                <w:color w:val="000000"/>
                <w:sz w:val="13"/>
                <w:szCs w:val="13"/>
                <w:lang w:eastAsia="en-GB"/>
              </w:rPr>
              <w:t>1559</w:t>
            </w:r>
          </w:p>
        </w:tc>
        <w:tc>
          <w:tcPr>
            <w:tcW w:w="709" w:type="dxa"/>
            <w:hideMark/>
          </w:tcPr>
          <w:p w14:paraId="787C9832" w14:textId="77777777" w:rsidR="00410DFC" w:rsidRPr="007D1ED7" w:rsidRDefault="00410DFC" w:rsidP="00410DFC">
            <w:pPr>
              <w:jc w:val="right"/>
              <w:rPr>
                <w:color w:val="000000"/>
                <w:sz w:val="13"/>
                <w:szCs w:val="13"/>
                <w:lang w:eastAsia="en-GB"/>
              </w:rPr>
            </w:pPr>
            <w:r w:rsidRPr="007D1ED7">
              <w:rPr>
                <w:color w:val="000000"/>
                <w:sz w:val="13"/>
                <w:szCs w:val="13"/>
                <w:lang w:eastAsia="en-GB"/>
              </w:rPr>
              <w:t>25</w:t>
            </w:r>
          </w:p>
        </w:tc>
        <w:tc>
          <w:tcPr>
            <w:tcW w:w="709" w:type="dxa"/>
            <w:hideMark/>
          </w:tcPr>
          <w:p w14:paraId="5EE7B338" w14:textId="77777777" w:rsidR="00410DFC" w:rsidRPr="007D1ED7" w:rsidRDefault="00410DFC" w:rsidP="00410DFC">
            <w:pPr>
              <w:jc w:val="right"/>
              <w:rPr>
                <w:color w:val="000000"/>
                <w:sz w:val="13"/>
                <w:szCs w:val="13"/>
                <w:lang w:eastAsia="en-GB"/>
              </w:rPr>
            </w:pPr>
            <w:r w:rsidRPr="007D1ED7">
              <w:rPr>
                <w:color w:val="000000"/>
                <w:sz w:val="13"/>
                <w:szCs w:val="13"/>
                <w:lang w:eastAsia="en-GB"/>
              </w:rPr>
              <w:t>n/a</w:t>
            </w:r>
          </w:p>
        </w:tc>
        <w:tc>
          <w:tcPr>
            <w:tcW w:w="708" w:type="dxa"/>
            <w:hideMark/>
          </w:tcPr>
          <w:p w14:paraId="79D34B53" w14:textId="77777777" w:rsidR="00410DFC" w:rsidRPr="007D1ED7" w:rsidRDefault="00410DFC" w:rsidP="00410DFC">
            <w:pPr>
              <w:jc w:val="right"/>
              <w:rPr>
                <w:color w:val="000000"/>
                <w:sz w:val="13"/>
                <w:szCs w:val="13"/>
                <w:lang w:eastAsia="en-GB"/>
              </w:rPr>
            </w:pPr>
            <w:r w:rsidRPr="007D1ED7">
              <w:rPr>
                <w:color w:val="000000"/>
                <w:sz w:val="13"/>
                <w:szCs w:val="13"/>
                <w:lang w:eastAsia="en-GB"/>
              </w:rPr>
              <w:t>n/a</w:t>
            </w:r>
          </w:p>
        </w:tc>
        <w:tc>
          <w:tcPr>
            <w:tcW w:w="709" w:type="dxa"/>
            <w:hideMark/>
          </w:tcPr>
          <w:p w14:paraId="39FDA324" w14:textId="77777777" w:rsidR="00410DFC" w:rsidRPr="007D1ED7" w:rsidRDefault="00410DFC" w:rsidP="00410DFC">
            <w:pPr>
              <w:jc w:val="right"/>
              <w:rPr>
                <w:color w:val="000000"/>
                <w:sz w:val="13"/>
                <w:szCs w:val="13"/>
                <w:lang w:eastAsia="en-GB"/>
              </w:rPr>
            </w:pPr>
            <w:r w:rsidRPr="007D1ED7">
              <w:rPr>
                <w:color w:val="000000"/>
                <w:sz w:val="13"/>
                <w:szCs w:val="13"/>
                <w:lang w:eastAsia="en-GB"/>
              </w:rPr>
              <w:t>29</w:t>
            </w:r>
          </w:p>
        </w:tc>
        <w:tc>
          <w:tcPr>
            <w:tcW w:w="851" w:type="dxa"/>
            <w:hideMark/>
          </w:tcPr>
          <w:p w14:paraId="52687CCF"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0.07</w:t>
            </w:r>
          </w:p>
        </w:tc>
        <w:tc>
          <w:tcPr>
            <w:tcW w:w="850" w:type="dxa"/>
            <w:hideMark/>
          </w:tcPr>
          <w:p w14:paraId="0D88FE26" w14:textId="77777777" w:rsidR="00410DFC" w:rsidRPr="007D1ED7" w:rsidRDefault="00410DFC" w:rsidP="00410DFC">
            <w:pPr>
              <w:jc w:val="right"/>
              <w:rPr>
                <w:color w:val="000000"/>
                <w:sz w:val="13"/>
                <w:szCs w:val="13"/>
                <w:lang w:eastAsia="en-GB"/>
              </w:rPr>
            </w:pPr>
            <w:r w:rsidRPr="007D1ED7">
              <w:rPr>
                <w:color w:val="000000"/>
                <w:sz w:val="13"/>
                <w:szCs w:val="13"/>
                <w:lang w:eastAsia="en-GB"/>
              </w:rPr>
              <w:t>n/a</w:t>
            </w:r>
          </w:p>
        </w:tc>
        <w:tc>
          <w:tcPr>
            <w:tcW w:w="851" w:type="dxa"/>
            <w:hideMark/>
          </w:tcPr>
          <w:p w14:paraId="5B8AAF53" w14:textId="77777777" w:rsidR="00410DFC" w:rsidRPr="007D1ED7" w:rsidRDefault="00410DFC" w:rsidP="00410DFC">
            <w:pPr>
              <w:jc w:val="right"/>
              <w:rPr>
                <w:color w:val="000000"/>
                <w:sz w:val="13"/>
                <w:szCs w:val="13"/>
                <w:lang w:eastAsia="en-GB"/>
              </w:rPr>
            </w:pPr>
            <w:r w:rsidRPr="007D1ED7">
              <w:rPr>
                <w:color w:val="000000"/>
                <w:sz w:val="13"/>
                <w:szCs w:val="13"/>
                <w:lang w:eastAsia="en-GB"/>
              </w:rPr>
              <w:t>n/a</w:t>
            </w:r>
          </w:p>
        </w:tc>
        <w:tc>
          <w:tcPr>
            <w:tcW w:w="850" w:type="dxa"/>
            <w:hideMark/>
          </w:tcPr>
          <w:p w14:paraId="7274F3D7"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0.09</w:t>
            </w:r>
          </w:p>
        </w:tc>
        <w:tc>
          <w:tcPr>
            <w:tcW w:w="851" w:type="dxa"/>
            <w:hideMark/>
          </w:tcPr>
          <w:p w14:paraId="0BBB8681" w14:textId="77777777" w:rsidR="00410DFC" w:rsidRPr="007D1ED7" w:rsidRDefault="00410DFC" w:rsidP="00410DFC">
            <w:pPr>
              <w:jc w:val="right"/>
              <w:rPr>
                <w:color w:val="000000"/>
                <w:sz w:val="13"/>
                <w:szCs w:val="13"/>
                <w:lang w:eastAsia="en-GB"/>
              </w:rPr>
            </w:pPr>
            <w:r w:rsidRPr="007D1ED7">
              <w:rPr>
                <w:color w:val="000000"/>
                <w:sz w:val="13"/>
                <w:szCs w:val="13"/>
                <w:lang w:eastAsia="en-GB"/>
              </w:rPr>
              <w:t>1.62</w:t>
            </w:r>
          </w:p>
        </w:tc>
        <w:tc>
          <w:tcPr>
            <w:tcW w:w="850" w:type="dxa"/>
            <w:hideMark/>
          </w:tcPr>
          <w:p w14:paraId="3423BF08" w14:textId="77777777" w:rsidR="00410DFC" w:rsidRPr="007D1ED7" w:rsidRDefault="00410DFC" w:rsidP="00410DFC">
            <w:pPr>
              <w:jc w:val="right"/>
              <w:rPr>
                <w:color w:val="000000"/>
                <w:sz w:val="13"/>
                <w:szCs w:val="13"/>
                <w:lang w:eastAsia="en-GB"/>
              </w:rPr>
            </w:pPr>
            <w:r w:rsidRPr="007D1ED7">
              <w:rPr>
                <w:color w:val="000000"/>
                <w:sz w:val="13"/>
                <w:szCs w:val="13"/>
                <w:lang w:eastAsia="en-GB"/>
              </w:rPr>
              <w:t>n/a</w:t>
            </w:r>
          </w:p>
        </w:tc>
        <w:tc>
          <w:tcPr>
            <w:tcW w:w="851" w:type="dxa"/>
            <w:hideMark/>
          </w:tcPr>
          <w:p w14:paraId="5A646A46" w14:textId="77777777" w:rsidR="00410DFC" w:rsidRPr="007D1ED7" w:rsidRDefault="00410DFC" w:rsidP="00410DFC">
            <w:pPr>
              <w:jc w:val="right"/>
              <w:rPr>
                <w:color w:val="000000"/>
                <w:sz w:val="13"/>
                <w:szCs w:val="13"/>
                <w:lang w:eastAsia="en-GB"/>
              </w:rPr>
            </w:pPr>
            <w:r w:rsidRPr="007D1ED7">
              <w:rPr>
                <w:color w:val="000000"/>
                <w:sz w:val="13"/>
                <w:szCs w:val="13"/>
                <w:lang w:eastAsia="en-GB"/>
              </w:rPr>
              <w:t>n/a</w:t>
            </w:r>
          </w:p>
        </w:tc>
        <w:tc>
          <w:tcPr>
            <w:tcW w:w="850" w:type="dxa"/>
            <w:hideMark/>
          </w:tcPr>
          <w:p w14:paraId="594DED80" w14:textId="77777777" w:rsidR="00410DFC" w:rsidRPr="007D1ED7" w:rsidRDefault="00410DFC" w:rsidP="00410DFC">
            <w:pPr>
              <w:jc w:val="right"/>
              <w:rPr>
                <w:color w:val="000000"/>
                <w:sz w:val="13"/>
                <w:szCs w:val="13"/>
                <w:lang w:eastAsia="en-GB"/>
              </w:rPr>
            </w:pPr>
            <w:r w:rsidRPr="007D1ED7">
              <w:rPr>
                <w:color w:val="000000"/>
                <w:sz w:val="13"/>
                <w:szCs w:val="13"/>
                <w:lang w:eastAsia="en-GB"/>
              </w:rPr>
              <w:t>0.48</w:t>
            </w:r>
          </w:p>
        </w:tc>
      </w:tr>
      <w:tr w:rsidR="00410DFC" w:rsidRPr="00620F26" w14:paraId="3728F906" w14:textId="77777777" w:rsidTr="00410DFC">
        <w:trPr>
          <w:trHeight w:val="283"/>
        </w:trPr>
        <w:tc>
          <w:tcPr>
            <w:tcW w:w="1271" w:type="dxa"/>
            <w:hideMark/>
          </w:tcPr>
          <w:p w14:paraId="2F1AC388" w14:textId="77777777" w:rsidR="00410DFC" w:rsidRPr="00620F26" w:rsidRDefault="00410DFC" w:rsidP="00410DFC">
            <w:pPr>
              <w:rPr>
                <w:color w:val="000000"/>
                <w:sz w:val="14"/>
                <w:szCs w:val="14"/>
                <w:lang w:eastAsia="en-GB"/>
              </w:rPr>
            </w:pPr>
            <w:r>
              <w:rPr>
                <w:color w:val="000000"/>
                <w:sz w:val="14"/>
                <w:szCs w:val="14"/>
                <w:lang w:eastAsia="en-GB"/>
              </w:rPr>
              <w:t>Spinach, m</w:t>
            </w:r>
            <w:r w:rsidRPr="00620F26">
              <w:rPr>
                <w:color w:val="000000"/>
                <w:sz w:val="14"/>
                <w:szCs w:val="14"/>
                <w:lang w:eastAsia="en-GB"/>
              </w:rPr>
              <w:t>ature English</w:t>
            </w:r>
          </w:p>
        </w:tc>
        <w:tc>
          <w:tcPr>
            <w:tcW w:w="992" w:type="dxa"/>
            <w:hideMark/>
          </w:tcPr>
          <w:p w14:paraId="30CBF8B2" w14:textId="77777777" w:rsidR="00410DFC" w:rsidRPr="007D1ED7" w:rsidRDefault="00410DFC" w:rsidP="00410DFC">
            <w:pPr>
              <w:jc w:val="right"/>
              <w:rPr>
                <w:color w:val="000000"/>
                <w:sz w:val="13"/>
                <w:szCs w:val="13"/>
                <w:lang w:eastAsia="en-GB"/>
              </w:rPr>
            </w:pPr>
            <w:r w:rsidRPr="007D1ED7">
              <w:rPr>
                <w:color w:val="000000"/>
                <w:sz w:val="13"/>
                <w:szCs w:val="13"/>
                <w:lang w:eastAsia="en-GB"/>
              </w:rPr>
              <w:t>1920</w:t>
            </w:r>
          </w:p>
        </w:tc>
        <w:tc>
          <w:tcPr>
            <w:tcW w:w="993" w:type="dxa"/>
            <w:hideMark/>
          </w:tcPr>
          <w:p w14:paraId="1C1098A9" w14:textId="77777777" w:rsidR="00410DFC" w:rsidRPr="007D1ED7" w:rsidRDefault="00410DFC" w:rsidP="00410DFC">
            <w:pPr>
              <w:jc w:val="right"/>
              <w:rPr>
                <w:color w:val="000000"/>
                <w:sz w:val="13"/>
                <w:szCs w:val="13"/>
                <w:lang w:eastAsia="en-GB"/>
              </w:rPr>
            </w:pPr>
            <w:r w:rsidRPr="007D1ED7">
              <w:rPr>
                <w:color w:val="000000"/>
                <w:sz w:val="13"/>
                <w:szCs w:val="13"/>
                <w:lang w:eastAsia="en-GB"/>
              </w:rPr>
              <w:t>2410</w:t>
            </w:r>
          </w:p>
        </w:tc>
        <w:tc>
          <w:tcPr>
            <w:tcW w:w="992" w:type="dxa"/>
            <w:hideMark/>
          </w:tcPr>
          <w:p w14:paraId="43BD569F" w14:textId="77777777" w:rsidR="00410DFC" w:rsidRPr="007D1ED7" w:rsidRDefault="00410DFC" w:rsidP="00410DFC">
            <w:pPr>
              <w:jc w:val="right"/>
              <w:rPr>
                <w:color w:val="000000"/>
                <w:sz w:val="13"/>
                <w:szCs w:val="13"/>
                <w:lang w:eastAsia="en-GB"/>
              </w:rPr>
            </w:pPr>
            <w:r w:rsidRPr="007D1ED7">
              <w:rPr>
                <w:color w:val="000000"/>
                <w:sz w:val="13"/>
                <w:szCs w:val="13"/>
                <w:lang w:eastAsia="en-GB"/>
              </w:rPr>
              <w:t>3970–8900</w:t>
            </w:r>
          </w:p>
        </w:tc>
        <w:tc>
          <w:tcPr>
            <w:tcW w:w="992" w:type="dxa"/>
            <w:hideMark/>
          </w:tcPr>
          <w:p w14:paraId="51B0F9B0" w14:textId="77777777" w:rsidR="00410DFC" w:rsidRPr="007D1ED7" w:rsidRDefault="00410DFC" w:rsidP="00410DFC">
            <w:pPr>
              <w:jc w:val="right"/>
              <w:rPr>
                <w:color w:val="000000"/>
                <w:sz w:val="13"/>
                <w:szCs w:val="13"/>
                <w:lang w:eastAsia="en-GB"/>
              </w:rPr>
            </w:pPr>
            <w:r w:rsidRPr="007D1ED7">
              <w:rPr>
                <w:color w:val="000000"/>
                <w:sz w:val="13"/>
                <w:szCs w:val="13"/>
                <w:lang w:eastAsia="en-GB"/>
              </w:rPr>
              <w:t>8295</w:t>
            </w:r>
          </w:p>
        </w:tc>
        <w:tc>
          <w:tcPr>
            <w:tcW w:w="709" w:type="dxa"/>
            <w:hideMark/>
          </w:tcPr>
          <w:p w14:paraId="0D67AC4F" w14:textId="77777777" w:rsidR="00410DFC" w:rsidRPr="007D1ED7" w:rsidRDefault="00410DFC" w:rsidP="00410DFC">
            <w:pPr>
              <w:jc w:val="right"/>
              <w:rPr>
                <w:color w:val="000000"/>
                <w:sz w:val="13"/>
                <w:szCs w:val="13"/>
                <w:lang w:eastAsia="en-GB"/>
              </w:rPr>
            </w:pPr>
            <w:r w:rsidRPr="007D1ED7">
              <w:rPr>
                <w:color w:val="000000"/>
                <w:sz w:val="13"/>
                <w:szCs w:val="13"/>
                <w:lang w:eastAsia="en-GB"/>
              </w:rPr>
              <w:t>27</w:t>
            </w:r>
          </w:p>
        </w:tc>
        <w:tc>
          <w:tcPr>
            <w:tcW w:w="709" w:type="dxa"/>
            <w:hideMark/>
          </w:tcPr>
          <w:p w14:paraId="5D49FE3B" w14:textId="77777777" w:rsidR="00410DFC" w:rsidRPr="007D1ED7" w:rsidRDefault="00410DFC" w:rsidP="00410DFC">
            <w:pPr>
              <w:jc w:val="right"/>
              <w:rPr>
                <w:color w:val="000000"/>
                <w:sz w:val="13"/>
                <w:szCs w:val="13"/>
                <w:lang w:eastAsia="en-GB"/>
              </w:rPr>
            </w:pPr>
            <w:r w:rsidRPr="007D1ED7">
              <w:rPr>
                <w:color w:val="000000"/>
                <w:sz w:val="13"/>
                <w:szCs w:val="13"/>
                <w:lang w:eastAsia="en-GB"/>
              </w:rPr>
              <w:t>3</w:t>
            </w:r>
          </w:p>
        </w:tc>
        <w:tc>
          <w:tcPr>
            <w:tcW w:w="708" w:type="dxa"/>
            <w:hideMark/>
          </w:tcPr>
          <w:p w14:paraId="7AAB0BBA" w14:textId="77777777" w:rsidR="00410DFC" w:rsidRPr="007D1ED7" w:rsidRDefault="00410DFC" w:rsidP="00410DFC">
            <w:pPr>
              <w:jc w:val="right"/>
              <w:rPr>
                <w:color w:val="000000"/>
                <w:sz w:val="13"/>
                <w:szCs w:val="13"/>
                <w:lang w:eastAsia="en-GB"/>
              </w:rPr>
            </w:pPr>
            <w:r w:rsidRPr="007D1ED7">
              <w:rPr>
                <w:color w:val="000000"/>
                <w:sz w:val="13"/>
                <w:szCs w:val="13"/>
                <w:lang w:eastAsia="en-GB"/>
              </w:rPr>
              <w:t>28</w:t>
            </w:r>
          </w:p>
        </w:tc>
        <w:tc>
          <w:tcPr>
            <w:tcW w:w="709" w:type="dxa"/>
            <w:hideMark/>
          </w:tcPr>
          <w:p w14:paraId="0EEDC6CD" w14:textId="77777777" w:rsidR="00410DFC" w:rsidRPr="007D1ED7" w:rsidRDefault="00410DFC" w:rsidP="00410DFC">
            <w:pPr>
              <w:jc w:val="right"/>
              <w:rPr>
                <w:color w:val="000000"/>
                <w:sz w:val="13"/>
                <w:szCs w:val="13"/>
                <w:lang w:eastAsia="en-GB"/>
              </w:rPr>
            </w:pPr>
            <w:r w:rsidRPr="007D1ED7">
              <w:rPr>
                <w:color w:val="000000"/>
                <w:sz w:val="13"/>
                <w:szCs w:val="13"/>
                <w:lang w:eastAsia="en-GB"/>
              </w:rPr>
              <w:t>26</w:t>
            </w:r>
          </w:p>
        </w:tc>
        <w:tc>
          <w:tcPr>
            <w:tcW w:w="851" w:type="dxa"/>
            <w:hideMark/>
          </w:tcPr>
          <w:p w14:paraId="52F04D0F"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0.06</w:t>
            </w:r>
          </w:p>
        </w:tc>
        <w:tc>
          <w:tcPr>
            <w:tcW w:w="850" w:type="dxa"/>
            <w:hideMark/>
          </w:tcPr>
          <w:p w14:paraId="67C92731" w14:textId="77777777" w:rsidR="00410DFC" w:rsidRPr="007D1ED7" w:rsidRDefault="00410DFC" w:rsidP="00410DFC">
            <w:pPr>
              <w:jc w:val="right"/>
              <w:rPr>
                <w:color w:val="000000"/>
                <w:sz w:val="13"/>
                <w:szCs w:val="13"/>
                <w:lang w:eastAsia="en-GB"/>
              </w:rPr>
            </w:pPr>
            <w:r w:rsidRPr="007D1ED7">
              <w:rPr>
                <w:color w:val="000000"/>
                <w:sz w:val="13"/>
                <w:szCs w:val="13"/>
                <w:lang w:eastAsia="en-GB"/>
              </w:rPr>
              <w:t>n/a</w:t>
            </w:r>
          </w:p>
        </w:tc>
        <w:tc>
          <w:tcPr>
            <w:tcW w:w="851" w:type="dxa"/>
            <w:hideMark/>
          </w:tcPr>
          <w:p w14:paraId="2AF16E79"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0.08</w:t>
            </w:r>
          </w:p>
        </w:tc>
        <w:tc>
          <w:tcPr>
            <w:tcW w:w="850" w:type="dxa"/>
            <w:hideMark/>
          </w:tcPr>
          <w:p w14:paraId="0B27F279"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0.07</w:t>
            </w:r>
          </w:p>
        </w:tc>
        <w:tc>
          <w:tcPr>
            <w:tcW w:w="851" w:type="dxa"/>
            <w:hideMark/>
          </w:tcPr>
          <w:p w14:paraId="168DCF9F" w14:textId="77777777" w:rsidR="00410DFC" w:rsidRPr="007D1ED7" w:rsidRDefault="00410DFC" w:rsidP="00410DFC">
            <w:pPr>
              <w:jc w:val="right"/>
              <w:rPr>
                <w:color w:val="000000"/>
                <w:sz w:val="13"/>
                <w:szCs w:val="13"/>
                <w:lang w:eastAsia="en-GB"/>
              </w:rPr>
            </w:pPr>
            <w:r w:rsidRPr="007D1ED7">
              <w:rPr>
                <w:color w:val="000000"/>
                <w:sz w:val="13"/>
                <w:szCs w:val="13"/>
                <w:lang w:eastAsia="en-GB"/>
              </w:rPr>
              <w:t>1.3</w:t>
            </w:r>
          </w:p>
        </w:tc>
        <w:tc>
          <w:tcPr>
            <w:tcW w:w="850" w:type="dxa"/>
            <w:hideMark/>
          </w:tcPr>
          <w:p w14:paraId="5962BB0F" w14:textId="77777777" w:rsidR="00410DFC" w:rsidRPr="007D1ED7" w:rsidRDefault="00410DFC" w:rsidP="00410DFC">
            <w:pPr>
              <w:jc w:val="right"/>
              <w:rPr>
                <w:color w:val="000000"/>
                <w:sz w:val="13"/>
                <w:szCs w:val="13"/>
                <w:lang w:eastAsia="en-GB"/>
              </w:rPr>
            </w:pPr>
            <w:r w:rsidRPr="007D1ED7">
              <w:rPr>
                <w:color w:val="000000"/>
                <w:sz w:val="13"/>
                <w:szCs w:val="13"/>
                <w:lang w:eastAsia="en-GB"/>
              </w:rPr>
              <w:t>n/a</w:t>
            </w:r>
          </w:p>
        </w:tc>
        <w:tc>
          <w:tcPr>
            <w:tcW w:w="851" w:type="dxa"/>
            <w:hideMark/>
          </w:tcPr>
          <w:p w14:paraId="3BAF2669" w14:textId="77777777" w:rsidR="00410DFC" w:rsidRPr="007D1ED7" w:rsidRDefault="00410DFC" w:rsidP="00410DFC">
            <w:pPr>
              <w:jc w:val="right"/>
              <w:rPr>
                <w:color w:val="000000"/>
                <w:sz w:val="13"/>
                <w:szCs w:val="13"/>
                <w:lang w:eastAsia="en-GB"/>
              </w:rPr>
            </w:pPr>
            <w:r w:rsidRPr="007D1ED7">
              <w:rPr>
                <w:color w:val="000000"/>
                <w:sz w:val="13"/>
                <w:szCs w:val="13"/>
                <w:lang w:eastAsia="en-GB"/>
              </w:rPr>
              <w:t>1.41–2.70</w:t>
            </w:r>
          </w:p>
        </w:tc>
        <w:tc>
          <w:tcPr>
            <w:tcW w:w="850" w:type="dxa"/>
            <w:hideMark/>
          </w:tcPr>
          <w:p w14:paraId="49615C91" w14:textId="77777777" w:rsidR="00410DFC" w:rsidRPr="007D1ED7" w:rsidRDefault="00410DFC" w:rsidP="00410DFC">
            <w:pPr>
              <w:jc w:val="right"/>
              <w:rPr>
                <w:color w:val="000000"/>
                <w:sz w:val="13"/>
                <w:szCs w:val="13"/>
                <w:lang w:eastAsia="en-GB"/>
              </w:rPr>
            </w:pPr>
            <w:r w:rsidRPr="007D1ED7">
              <w:rPr>
                <w:color w:val="000000"/>
                <w:sz w:val="13"/>
                <w:szCs w:val="13"/>
                <w:lang w:eastAsia="en-GB"/>
              </w:rPr>
              <w:t>1.71</w:t>
            </w:r>
          </w:p>
        </w:tc>
      </w:tr>
      <w:tr w:rsidR="00410DFC" w:rsidRPr="00620F26" w14:paraId="5ADFC787" w14:textId="77777777" w:rsidTr="00410DFC">
        <w:trPr>
          <w:trHeight w:val="283"/>
        </w:trPr>
        <w:tc>
          <w:tcPr>
            <w:tcW w:w="1271" w:type="dxa"/>
            <w:hideMark/>
          </w:tcPr>
          <w:p w14:paraId="39E6268F" w14:textId="77777777" w:rsidR="00410DFC" w:rsidRPr="00620F26" w:rsidRDefault="00410DFC" w:rsidP="00410DFC">
            <w:pPr>
              <w:rPr>
                <w:color w:val="000000"/>
                <w:sz w:val="14"/>
                <w:szCs w:val="14"/>
                <w:lang w:eastAsia="en-GB"/>
              </w:rPr>
            </w:pPr>
            <w:r w:rsidRPr="00620F26">
              <w:rPr>
                <w:color w:val="000000"/>
                <w:sz w:val="14"/>
                <w:szCs w:val="14"/>
                <w:lang w:eastAsia="en-GB"/>
              </w:rPr>
              <w:t>Silverbeet/Swiss Chard</w:t>
            </w:r>
          </w:p>
        </w:tc>
        <w:tc>
          <w:tcPr>
            <w:tcW w:w="992" w:type="dxa"/>
            <w:hideMark/>
          </w:tcPr>
          <w:p w14:paraId="4D620B73" w14:textId="77777777" w:rsidR="00410DFC" w:rsidRPr="007D1ED7" w:rsidRDefault="00410DFC" w:rsidP="00410DFC">
            <w:pPr>
              <w:jc w:val="right"/>
              <w:rPr>
                <w:color w:val="000000"/>
                <w:sz w:val="13"/>
                <w:szCs w:val="13"/>
                <w:lang w:eastAsia="en-GB"/>
              </w:rPr>
            </w:pPr>
            <w:r w:rsidRPr="007D1ED7">
              <w:rPr>
                <w:color w:val="000000"/>
                <w:sz w:val="13"/>
                <w:szCs w:val="13"/>
                <w:lang w:eastAsia="en-GB"/>
              </w:rPr>
              <w:t>1540</w:t>
            </w:r>
          </w:p>
        </w:tc>
        <w:tc>
          <w:tcPr>
            <w:tcW w:w="993" w:type="dxa"/>
            <w:hideMark/>
          </w:tcPr>
          <w:p w14:paraId="455E09E7" w14:textId="77777777" w:rsidR="00410DFC" w:rsidRPr="007D1ED7" w:rsidRDefault="00410DFC" w:rsidP="00410DFC">
            <w:pPr>
              <w:jc w:val="right"/>
              <w:rPr>
                <w:color w:val="000000"/>
                <w:sz w:val="13"/>
                <w:szCs w:val="13"/>
                <w:lang w:eastAsia="en-GB"/>
              </w:rPr>
            </w:pPr>
            <w:r w:rsidRPr="007D1ED7">
              <w:rPr>
                <w:color w:val="000000"/>
                <w:sz w:val="13"/>
                <w:szCs w:val="13"/>
                <w:lang w:eastAsia="en-GB"/>
              </w:rPr>
              <w:t>1900</w:t>
            </w:r>
          </w:p>
        </w:tc>
        <w:tc>
          <w:tcPr>
            <w:tcW w:w="992" w:type="dxa"/>
            <w:hideMark/>
          </w:tcPr>
          <w:p w14:paraId="43AEB590" w14:textId="77777777" w:rsidR="00410DFC" w:rsidRPr="007D1ED7" w:rsidRDefault="00410DFC" w:rsidP="00410DFC">
            <w:pPr>
              <w:jc w:val="right"/>
              <w:rPr>
                <w:color w:val="000000"/>
                <w:sz w:val="13"/>
                <w:szCs w:val="13"/>
                <w:lang w:eastAsia="en-GB"/>
              </w:rPr>
            </w:pPr>
            <w:r w:rsidRPr="007D1ED7">
              <w:rPr>
                <w:color w:val="000000"/>
                <w:sz w:val="13"/>
                <w:szCs w:val="13"/>
                <w:lang w:eastAsia="en-GB"/>
              </w:rPr>
              <w:t>2725–4568</w:t>
            </w:r>
          </w:p>
        </w:tc>
        <w:tc>
          <w:tcPr>
            <w:tcW w:w="992" w:type="dxa"/>
            <w:hideMark/>
          </w:tcPr>
          <w:p w14:paraId="20783C91" w14:textId="77777777" w:rsidR="00410DFC" w:rsidRPr="007D1ED7" w:rsidRDefault="00410DFC" w:rsidP="00410DFC">
            <w:pPr>
              <w:jc w:val="right"/>
              <w:rPr>
                <w:color w:val="000000"/>
                <w:sz w:val="13"/>
                <w:szCs w:val="13"/>
                <w:lang w:eastAsia="en-GB"/>
              </w:rPr>
            </w:pPr>
            <w:r w:rsidRPr="007D1ED7">
              <w:rPr>
                <w:color w:val="000000"/>
                <w:sz w:val="13"/>
                <w:szCs w:val="13"/>
                <w:lang w:eastAsia="en-GB"/>
              </w:rPr>
              <w:t>4569</w:t>
            </w:r>
          </w:p>
        </w:tc>
        <w:tc>
          <w:tcPr>
            <w:tcW w:w="709" w:type="dxa"/>
            <w:hideMark/>
          </w:tcPr>
          <w:p w14:paraId="3FB845B1" w14:textId="77777777" w:rsidR="00410DFC" w:rsidRPr="007D1ED7" w:rsidRDefault="00410DFC" w:rsidP="00410DFC">
            <w:pPr>
              <w:jc w:val="right"/>
              <w:rPr>
                <w:color w:val="000000"/>
                <w:sz w:val="13"/>
                <w:szCs w:val="13"/>
                <w:lang w:eastAsia="en-GB"/>
              </w:rPr>
            </w:pPr>
            <w:r w:rsidRPr="007D1ED7">
              <w:rPr>
                <w:color w:val="000000"/>
                <w:sz w:val="13"/>
                <w:szCs w:val="13"/>
                <w:lang w:eastAsia="en-GB"/>
              </w:rPr>
              <w:t>21</w:t>
            </w:r>
          </w:p>
        </w:tc>
        <w:tc>
          <w:tcPr>
            <w:tcW w:w="709" w:type="dxa"/>
            <w:hideMark/>
          </w:tcPr>
          <w:p w14:paraId="1B5667ED" w14:textId="77777777" w:rsidR="00410DFC" w:rsidRPr="007D1ED7" w:rsidRDefault="00410DFC" w:rsidP="00410DFC">
            <w:pPr>
              <w:jc w:val="right"/>
              <w:rPr>
                <w:color w:val="000000"/>
                <w:sz w:val="13"/>
                <w:szCs w:val="13"/>
                <w:lang w:eastAsia="en-GB"/>
              </w:rPr>
            </w:pPr>
            <w:r w:rsidRPr="007D1ED7">
              <w:rPr>
                <w:color w:val="000000"/>
                <w:sz w:val="13"/>
                <w:szCs w:val="13"/>
                <w:lang w:eastAsia="en-GB"/>
              </w:rPr>
              <w:t>5</w:t>
            </w:r>
          </w:p>
        </w:tc>
        <w:tc>
          <w:tcPr>
            <w:tcW w:w="708" w:type="dxa"/>
            <w:hideMark/>
          </w:tcPr>
          <w:p w14:paraId="5CDDB3A8" w14:textId="77777777" w:rsidR="00410DFC" w:rsidRPr="007D1ED7" w:rsidRDefault="00410DFC" w:rsidP="00410DFC">
            <w:pPr>
              <w:jc w:val="right"/>
              <w:rPr>
                <w:color w:val="000000"/>
                <w:sz w:val="13"/>
                <w:szCs w:val="13"/>
                <w:lang w:eastAsia="en-GB"/>
              </w:rPr>
            </w:pPr>
            <w:r w:rsidRPr="007D1ED7">
              <w:rPr>
                <w:color w:val="000000"/>
                <w:sz w:val="13"/>
                <w:szCs w:val="13"/>
                <w:lang w:eastAsia="en-GB"/>
              </w:rPr>
              <w:t>30</w:t>
            </w:r>
          </w:p>
        </w:tc>
        <w:tc>
          <w:tcPr>
            <w:tcW w:w="709" w:type="dxa"/>
            <w:hideMark/>
          </w:tcPr>
          <w:p w14:paraId="40421597" w14:textId="77777777" w:rsidR="00410DFC" w:rsidRPr="007D1ED7" w:rsidRDefault="00410DFC" w:rsidP="00410DFC">
            <w:pPr>
              <w:jc w:val="right"/>
              <w:rPr>
                <w:color w:val="000000"/>
                <w:sz w:val="13"/>
                <w:szCs w:val="13"/>
                <w:lang w:eastAsia="en-GB"/>
              </w:rPr>
            </w:pPr>
            <w:r w:rsidRPr="007D1ED7">
              <w:rPr>
                <w:color w:val="000000"/>
                <w:sz w:val="13"/>
                <w:szCs w:val="13"/>
                <w:lang w:eastAsia="en-GB"/>
              </w:rPr>
              <w:t>30</w:t>
            </w:r>
          </w:p>
        </w:tc>
        <w:tc>
          <w:tcPr>
            <w:tcW w:w="851" w:type="dxa"/>
            <w:hideMark/>
          </w:tcPr>
          <w:p w14:paraId="4243085D"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0.03</w:t>
            </w:r>
          </w:p>
        </w:tc>
        <w:tc>
          <w:tcPr>
            <w:tcW w:w="850" w:type="dxa"/>
            <w:hideMark/>
          </w:tcPr>
          <w:p w14:paraId="20A4AEB4"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0.06</w:t>
            </w:r>
          </w:p>
        </w:tc>
        <w:tc>
          <w:tcPr>
            <w:tcW w:w="851" w:type="dxa"/>
            <w:hideMark/>
          </w:tcPr>
          <w:p w14:paraId="68CEFDD7"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0.04</w:t>
            </w:r>
          </w:p>
        </w:tc>
        <w:tc>
          <w:tcPr>
            <w:tcW w:w="850" w:type="dxa"/>
            <w:hideMark/>
          </w:tcPr>
          <w:p w14:paraId="67ED01C3"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0.04</w:t>
            </w:r>
          </w:p>
        </w:tc>
        <w:tc>
          <w:tcPr>
            <w:tcW w:w="851" w:type="dxa"/>
            <w:hideMark/>
          </w:tcPr>
          <w:p w14:paraId="0A697BD2" w14:textId="77777777" w:rsidR="00410DFC" w:rsidRPr="007D1ED7" w:rsidRDefault="00410DFC" w:rsidP="00410DFC">
            <w:pPr>
              <w:jc w:val="right"/>
              <w:rPr>
                <w:color w:val="000000"/>
                <w:sz w:val="13"/>
                <w:szCs w:val="13"/>
                <w:lang w:eastAsia="en-GB"/>
              </w:rPr>
            </w:pPr>
            <w:r w:rsidRPr="007D1ED7">
              <w:rPr>
                <w:color w:val="000000"/>
                <w:sz w:val="13"/>
                <w:szCs w:val="13"/>
                <w:lang w:eastAsia="en-GB"/>
              </w:rPr>
              <w:t>0.16</w:t>
            </w:r>
          </w:p>
        </w:tc>
        <w:tc>
          <w:tcPr>
            <w:tcW w:w="850" w:type="dxa"/>
            <w:hideMark/>
          </w:tcPr>
          <w:p w14:paraId="0BBFE2EF" w14:textId="77777777" w:rsidR="00410DFC" w:rsidRPr="007D1ED7" w:rsidRDefault="00410DFC" w:rsidP="00410DFC">
            <w:pPr>
              <w:jc w:val="right"/>
              <w:rPr>
                <w:color w:val="000000"/>
                <w:sz w:val="13"/>
                <w:szCs w:val="13"/>
                <w:lang w:eastAsia="en-GB"/>
              </w:rPr>
            </w:pPr>
            <w:r w:rsidRPr="007D1ED7">
              <w:rPr>
                <w:color w:val="000000"/>
                <w:sz w:val="13"/>
                <w:szCs w:val="13"/>
                <w:lang w:eastAsia="en-GB"/>
              </w:rPr>
              <w:t>0.3</w:t>
            </w:r>
          </w:p>
        </w:tc>
        <w:tc>
          <w:tcPr>
            <w:tcW w:w="851" w:type="dxa"/>
            <w:hideMark/>
          </w:tcPr>
          <w:p w14:paraId="5B71B4C7" w14:textId="77777777" w:rsidR="00410DFC" w:rsidRPr="007D1ED7" w:rsidRDefault="00410DFC" w:rsidP="00410DFC">
            <w:pPr>
              <w:jc w:val="right"/>
              <w:rPr>
                <w:color w:val="000000"/>
                <w:sz w:val="13"/>
                <w:szCs w:val="13"/>
                <w:lang w:eastAsia="en-GB"/>
              </w:rPr>
            </w:pPr>
            <w:r w:rsidRPr="007D1ED7">
              <w:rPr>
                <w:color w:val="000000"/>
                <w:sz w:val="13"/>
                <w:szCs w:val="13"/>
                <w:lang w:eastAsia="en-GB"/>
              </w:rPr>
              <w:t>1.89</w:t>
            </w:r>
          </w:p>
        </w:tc>
        <w:tc>
          <w:tcPr>
            <w:tcW w:w="850" w:type="dxa"/>
            <w:hideMark/>
          </w:tcPr>
          <w:p w14:paraId="34311AD9" w14:textId="77777777" w:rsidR="00410DFC" w:rsidRPr="007D1ED7" w:rsidRDefault="00410DFC" w:rsidP="00410DFC">
            <w:pPr>
              <w:jc w:val="right"/>
              <w:rPr>
                <w:color w:val="000000"/>
                <w:sz w:val="13"/>
                <w:szCs w:val="13"/>
                <w:lang w:eastAsia="en-GB"/>
              </w:rPr>
            </w:pPr>
            <w:r w:rsidRPr="007D1ED7">
              <w:rPr>
                <w:color w:val="000000"/>
                <w:sz w:val="13"/>
                <w:szCs w:val="13"/>
                <w:lang w:eastAsia="en-GB"/>
              </w:rPr>
              <w:t>n/a</w:t>
            </w:r>
          </w:p>
        </w:tc>
      </w:tr>
      <w:tr w:rsidR="00410DFC" w:rsidRPr="00620F26" w14:paraId="5D48265E" w14:textId="77777777" w:rsidTr="00410DFC">
        <w:trPr>
          <w:trHeight w:val="283"/>
        </w:trPr>
        <w:tc>
          <w:tcPr>
            <w:tcW w:w="1271" w:type="dxa"/>
            <w:hideMark/>
          </w:tcPr>
          <w:p w14:paraId="55F677EF" w14:textId="77777777" w:rsidR="00410DFC" w:rsidRPr="00620F26" w:rsidRDefault="00410DFC" w:rsidP="00410DFC">
            <w:pPr>
              <w:rPr>
                <w:color w:val="000000"/>
                <w:sz w:val="14"/>
                <w:szCs w:val="14"/>
                <w:lang w:eastAsia="en-GB"/>
              </w:rPr>
            </w:pPr>
            <w:r w:rsidRPr="00620F26">
              <w:rPr>
                <w:color w:val="000000"/>
                <w:sz w:val="14"/>
                <w:szCs w:val="14"/>
                <w:lang w:eastAsia="en-GB"/>
              </w:rPr>
              <w:t>Rocket</w:t>
            </w:r>
          </w:p>
        </w:tc>
        <w:tc>
          <w:tcPr>
            <w:tcW w:w="992" w:type="dxa"/>
            <w:hideMark/>
          </w:tcPr>
          <w:p w14:paraId="6B63E942" w14:textId="77777777" w:rsidR="00410DFC" w:rsidRPr="007D1ED7" w:rsidRDefault="00410DFC" w:rsidP="00410DFC">
            <w:pPr>
              <w:jc w:val="right"/>
              <w:rPr>
                <w:color w:val="000000"/>
                <w:sz w:val="13"/>
                <w:szCs w:val="13"/>
                <w:lang w:eastAsia="en-GB"/>
              </w:rPr>
            </w:pPr>
            <w:r w:rsidRPr="007D1ED7">
              <w:rPr>
                <w:color w:val="000000"/>
                <w:sz w:val="13"/>
                <w:szCs w:val="13"/>
                <w:lang w:eastAsia="en-GB"/>
              </w:rPr>
              <w:t>1900–4100</w:t>
            </w:r>
          </w:p>
        </w:tc>
        <w:tc>
          <w:tcPr>
            <w:tcW w:w="993" w:type="dxa"/>
            <w:hideMark/>
          </w:tcPr>
          <w:p w14:paraId="72F87638" w14:textId="77777777" w:rsidR="00410DFC" w:rsidRPr="007D1ED7" w:rsidRDefault="00410DFC" w:rsidP="00410DFC">
            <w:pPr>
              <w:jc w:val="right"/>
              <w:rPr>
                <w:color w:val="000000"/>
                <w:sz w:val="13"/>
                <w:szCs w:val="13"/>
                <w:lang w:eastAsia="en-GB"/>
              </w:rPr>
            </w:pPr>
            <w:r w:rsidRPr="007D1ED7">
              <w:rPr>
                <w:color w:val="000000"/>
                <w:sz w:val="13"/>
                <w:szCs w:val="13"/>
                <w:lang w:eastAsia="en-GB"/>
              </w:rPr>
              <w:t>2660</w:t>
            </w:r>
          </w:p>
        </w:tc>
        <w:tc>
          <w:tcPr>
            <w:tcW w:w="992" w:type="dxa"/>
            <w:hideMark/>
          </w:tcPr>
          <w:p w14:paraId="40DC3C41" w14:textId="77777777" w:rsidR="00410DFC" w:rsidRPr="007D1ED7" w:rsidRDefault="00410DFC" w:rsidP="00410DFC">
            <w:pPr>
              <w:jc w:val="right"/>
              <w:rPr>
                <w:color w:val="000000"/>
                <w:sz w:val="13"/>
                <w:szCs w:val="13"/>
                <w:lang w:eastAsia="en-GB"/>
              </w:rPr>
            </w:pPr>
            <w:r w:rsidRPr="007D1ED7">
              <w:rPr>
                <w:color w:val="000000"/>
                <w:sz w:val="13"/>
                <w:szCs w:val="13"/>
                <w:lang w:eastAsia="en-GB"/>
              </w:rPr>
              <w:t>1424</w:t>
            </w:r>
          </w:p>
        </w:tc>
        <w:tc>
          <w:tcPr>
            <w:tcW w:w="992" w:type="dxa"/>
            <w:hideMark/>
          </w:tcPr>
          <w:p w14:paraId="5C005178" w14:textId="77777777" w:rsidR="00410DFC" w:rsidRPr="007D1ED7" w:rsidRDefault="00410DFC" w:rsidP="00410DFC">
            <w:pPr>
              <w:jc w:val="right"/>
              <w:rPr>
                <w:color w:val="000000"/>
                <w:sz w:val="13"/>
                <w:szCs w:val="13"/>
                <w:lang w:eastAsia="en-GB"/>
              </w:rPr>
            </w:pPr>
            <w:r w:rsidRPr="007D1ED7">
              <w:rPr>
                <w:color w:val="000000"/>
                <w:sz w:val="13"/>
                <w:szCs w:val="13"/>
                <w:lang w:eastAsia="en-GB"/>
              </w:rPr>
              <w:t>1132</w:t>
            </w:r>
          </w:p>
        </w:tc>
        <w:tc>
          <w:tcPr>
            <w:tcW w:w="709" w:type="dxa"/>
            <w:hideMark/>
          </w:tcPr>
          <w:p w14:paraId="134249DB" w14:textId="77777777" w:rsidR="00410DFC" w:rsidRPr="007D1ED7" w:rsidRDefault="00410DFC" w:rsidP="00410DFC">
            <w:pPr>
              <w:jc w:val="right"/>
              <w:rPr>
                <w:color w:val="000000"/>
                <w:sz w:val="13"/>
                <w:szCs w:val="13"/>
                <w:lang w:eastAsia="en-GB"/>
              </w:rPr>
            </w:pPr>
            <w:r w:rsidRPr="007D1ED7">
              <w:rPr>
                <w:color w:val="000000"/>
                <w:sz w:val="13"/>
                <w:szCs w:val="13"/>
                <w:lang w:eastAsia="en-GB"/>
              </w:rPr>
              <w:t>16–150</w:t>
            </w:r>
          </w:p>
        </w:tc>
        <w:tc>
          <w:tcPr>
            <w:tcW w:w="709" w:type="dxa"/>
            <w:hideMark/>
          </w:tcPr>
          <w:p w14:paraId="71180131" w14:textId="77777777" w:rsidR="00410DFC" w:rsidRPr="007D1ED7" w:rsidRDefault="00410DFC" w:rsidP="00410DFC">
            <w:pPr>
              <w:jc w:val="right"/>
              <w:rPr>
                <w:color w:val="000000"/>
                <w:sz w:val="13"/>
                <w:szCs w:val="13"/>
                <w:lang w:eastAsia="en-GB"/>
              </w:rPr>
            </w:pPr>
            <w:r w:rsidRPr="007D1ED7">
              <w:rPr>
                <w:color w:val="000000"/>
                <w:sz w:val="13"/>
                <w:szCs w:val="13"/>
                <w:lang w:eastAsia="en-GB"/>
              </w:rPr>
              <w:t>2</w:t>
            </w:r>
          </w:p>
        </w:tc>
        <w:tc>
          <w:tcPr>
            <w:tcW w:w="708" w:type="dxa"/>
            <w:hideMark/>
          </w:tcPr>
          <w:p w14:paraId="40F29C34" w14:textId="77777777" w:rsidR="00410DFC" w:rsidRPr="007D1ED7" w:rsidRDefault="00410DFC" w:rsidP="00410DFC">
            <w:pPr>
              <w:jc w:val="right"/>
              <w:rPr>
                <w:color w:val="000000"/>
                <w:sz w:val="13"/>
                <w:szCs w:val="13"/>
                <w:lang w:eastAsia="en-GB"/>
              </w:rPr>
            </w:pPr>
            <w:r w:rsidRPr="007D1ED7">
              <w:rPr>
                <w:color w:val="000000"/>
                <w:sz w:val="13"/>
                <w:szCs w:val="13"/>
                <w:lang w:eastAsia="en-GB"/>
              </w:rPr>
              <w:t>15</w:t>
            </w:r>
          </w:p>
        </w:tc>
        <w:tc>
          <w:tcPr>
            <w:tcW w:w="709" w:type="dxa"/>
            <w:hideMark/>
          </w:tcPr>
          <w:p w14:paraId="365F43D8" w14:textId="77777777" w:rsidR="00410DFC" w:rsidRPr="007D1ED7" w:rsidRDefault="00410DFC" w:rsidP="00410DFC">
            <w:pPr>
              <w:jc w:val="right"/>
              <w:rPr>
                <w:color w:val="000000"/>
                <w:sz w:val="13"/>
                <w:szCs w:val="13"/>
                <w:lang w:eastAsia="en-GB"/>
              </w:rPr>
            </w:pPr>
            <w:r w:rsidRPr="007D1ED7">
              <w:rPr>
                <w:color w:val="000000"/>
                <w:sz w:val="13"/>
                <w:szCs w:val="13"/>
                <w:lang w:eastAsia="en-GB"/>
              </w:rPr>
              <w:t>20</w:t>
            </w:r>
          </w:p>
        </w:tc>
        <w:tc>
          <w:tcPr>
            <w:tcW w:w="851" w:type="dxa"/>
            <w:hideMark/>
          </w:tcPr>
          <w:p w14:paraId="7FBA7DD9"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0.07</w:t>
            </w:r>
          </w:p>
        </w:tc>
        <w:tc>
          <w:tcPr>
            <w:tcW w:w="850" w:type="dxa"/>
            <w:hideMark/>
          </w:tcPr>
          <w:p w14:paraId="307AD981"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0.04</w:t>
            </w:r>
          </w:p>
        </w:tc>
        <w:tc>
          <w:tcPr>
            <w:tcW w:w="851" w:type="dxa"/>
            <w:hideMark/>
          </w:tcPr>
          <w:p w14:paraId="73F70473"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0.04</w:t>
            </w:r>
          </w:p>
        </w:tc>
        <w:tc>
          <w:tcPr>
            <w:tcW w:w="850" w:type="dxa"/>
            <w:hideMark/>
          </w:tcPr>
          <w:p w14:paraId="6672A0C4" w14:textId="77777777" w:rsidR="00410DFC" w:rsidRPr="007D1ED7" w:rsidRDefault="00410DFC" w:rsidP="00410DFC">
            <w:pPr>
              <w:jc w:val="right"/>
              <w:rPr>
                <w:color w:val="000000"/>
                <w:sz w:val="13"/>
                <w:szCs w:val="13"/>
                <w:lang w:eastAsia="en-GB"/>
              </w:rPr>
            </w:pPr>
            <w:r w:rsidRPr="007D1ED7">
              <w:rPr>
                <w:color w:val="000000"/>
                <w:sz w:val="13"/>
                <w:szCs w:val="13"/>
                <w:lang w:eastAsia="en-GB"/>
              </w:rPr>
              <w:t>0.19</w:t>
            </w:r>
          </w:p>
        </w:tc>
        <w:tc>
          <w:tcPr>
            <w:tcW w:w="851" w:type="dxa"/>
            <w:hideMark/>
          </w:tcPr>
          <w:p w14:paraId="568E7C1C" w14:textId="77777777" w:rsidR="00410DFC" w:rsidRPr="007D1ED7" w:rsidRDefault="00410DFC" w:rsidP="00410DFC">
            <w:pPr>
              <w:jc w:val="right"/>
              <w:rPr>
                <w:color w:val="000000"/>
                <w:sz w:val="13"/>
                <w:szCs w:val="13"/>
                <w:lang w:eastAsia="en-GB"/>
              </w:rPr>
            </w:pPr>
            <w:r w:rsidRPr="007D1ED7">
              <w:rPr>
                <w:color w:val="000000"/>
                <w:sz w:val="13"/>
                <w:szCs w:val="13"/>
                <w:lang w:eastAsia="en-GB"/>
              </w:rPr>
              <w:t>1.3</w:t>
            </w:r>
          </w:p>
        </w:tc>
        <w:tc>
          <w:tcPr>
            <w:tcW w:w="850" w:type="dxa"/>
            <w:hideMark/>
          </w:tcPr>
          <w:p w14:paraId="333C1025" w14:textId="77777777" w:rsidR="00410DFC" w:rsidRPr="007D1ED7" w:rsidRDefault="00410DFC" w:rsidP="00410DFC">
            <w:pPr>
              <w:jc w:val="right"/>
              <w:rPr>
                <w:color w:val="000000"/>
                <w:sz w:val="13"/>
                <w:szCs w:val="13"/>
                <w:lang w:eastAsia="en-GB"/>
              </w:rPr>
            </w:pPr>
            <w:r w:rsidRPr="007D1ED7">
              <w:rPr>
                <w:color w:val="000000"/>
                <w:sz w:val="13"/>
                <w:szCs w:val="13"/>
                <w:lang w:eastAsia="en-GB"/>
              </w:rPr>
              <w:t>0.35</w:t>
            </w:r>
          </w:p>
        </w:tc>
        <w:tc>
          <w:tcPr>
            <w:tcW w:w="851" w:type="dxa"/>
            <w:hideMark/>
          </w:tcPr>
          <w:p w14:paraId="22442A58" w14:textId="77777777" w:rsidR="00410DFC" w:rsidRPr="007D1ED7" w:rsidRDefault="00410DFC" w:rsidP="00410DFC">
            <w:pPr>
              <w:jc w:val="right"/>
              <w:rPr>
                <w:color w:val="000000"/>
                <w:sz w:val="13"/>
                <w:szCs w:val="13"/>
                <w:lang w:eastAsia="en-GB"/>
              </w:rPr>
            </w:pPr>
            <w:r w:rsidRPr="007D1ED7">
              <w:rPr>
                <w:color w:val="000000"/>
                <w:sz w:val="13"/>
                <w:szCs w:val="13"/>
                <w:lang w:eastAsia="en-GB"/>
              </w:rPr>
              <w:t>0.43</w:t>
            </w:r>
          </w:p>
        </w:tc>
        <w:tc>
          <w:tcPr>
            <w:tcW w:w="850" w:type="dxa"/>
            <w:hideMark/>
          </w:tcPr>
          <w:p w14:paraId="2C192FB6" w14:textId="77777777" w:rsidR="00410DFC" w:rsidRPr="007D1ED7" w:rsidRDefault="00410DFC" w:rsidP="00410DFC">
            <w:pPr>
              <w:jc w:val="right"/>
              <w:rPr>
                <w:color w:val="000000"/>
                <w:sz w:val="13"/>
                <w:szCs w:val="13"/>
                <w:lang w:eastAsia="en-GB"/>
              </w:rPr>
            </w:pPr>
            <w:r w:rsidRPr="007D1ED7">
              <w:rPr>
                <w:color w:val="000000"/>
                <w:sz w:val="13"/>
                <w:szCs w:val="13"/>
                <w:lang w:eastAsia="en-GB"/>
              </w:rPr>
              <w:t>0.22</w:t>
            </w:r>
          </w:p>
        </w:tc>
      </w:tr>
      <w:tr w:rsidR="00410DFC" w:rsidRPr="00620F26" w14:paraId="0C4136BC" w14:textId="77777777" w:rsidTr="00410DFC">
        <w:trPr>
          <w:trHeight w:val="283"/>
        </w:trPr>
        <w:tc>
          <w:tcPr>
            <w:tcW w:w="1271" w:type="dxa"/>
            <w:hideMark/>
          </w:tcPr>
          <w:p w14:paraId="33F4C867" w14:textId="77777777" w:rsidR="00410DFC" w:rsidRPr="00620F26" w:rsidRDefault="00410DFC" w:rsidP="00410DFC">
            <w:pPr>
              <w:rPr>
                <w:color w:val="000000"/>
                <w:sz w:val="14"/>
                <w:szCs w:val="14"/>
                <w:lang w:eastAsia="en-GB"/>
              </w:rPr>
            </w:pPr>
            <w:r w:rsidRPr="00620F26">
              <w:rPr>
                <w:color w:val="000000"/>
                <w:sz w:val="14"/>
                <w:szCs w:val="14"/>
                <w:lang w:eastAsia="en-GB"/>
              </w:rPr>
              <w:t>Parsley</w:t>
            </w:r>
          </w:p>
        </w:tc>
        <w:tc>
          <w:tcPr>
            <w:tcW w:w="992" w:type="dxa"/>
            <w:hideMark/>
          </w:tcPr>
          <w:p w14:paraId="50B8F29B" w14:textId="77777777" w:rsidR="00410DFC" w:rsidRPr="007D1ED7" w:rsidRDefault="00410DFC" w:rsidP="00410DFC">
            <w:pPr>
              <w:jc w:val="right"/>
              <w:rPr>
                <w:color w:val="000000"/>
                <w:sz w:val="13"/>
                <w:szCs w:val="13"/>
                <w:lang w:eastAsia="en-GB"/>
              </w:rPr>
            </w:pPr>
            <w:r w:rsidRPr="007D1ED7">
              <w:rPr>
                <w:color w:val="000000"/>
                <w:sz w:val="13"/>
                <w:szCs w:val="13"/>
                <w:lang w:eastAsia="en-GB"/>
              </w:rPr>
              <w:t>3810–4740</w:t>
            </w:r>
          </w:p>
        </w:tc>
        <w:tc>
          <w:tcPr>
            <w:tcW w:w="993" w:type="dxa"/>
            <w:hideMark/>
          </w:tcPr>
          <w:p w14:paraId="62400052" w14:textId="77777777" w:rsidR="00410DFC" w:rsidRPr="007D1ED7" w:rsidRDefault="00410DFC" w:rsidP="00410DFC">
            <w:pPr>
              <w:jc w:val="right"/>
              <w:rPr>
                <w:color w:val="000000"/>
                <w:sz w:val="13"/>
                <w:szCs w:val="13"/>
                <w:lang w:eastAsia="en-GB"/>
              </w:rPr>
            </w:pPr>
            <w:r w:rsidRPr="007D1ED7">
              <w:rPr>
                <w:color w:val="000000"/>
                <w:sz w:val="13"/>
                <w:szCs w:val="13"/>
                <w:lang w:eastAsia="en-GB"/>
              </w:rPr>
              <w:t>7000</w:t>
            </w:r>
          </w:p>
        </w:tc>
        <w:tc>
          <w:tcPr>
            <w:tcW w:w="992" w:type="dxa"/>
            <w:hideMark/>
          </w:tcPr>
          <w:p w14:paraId="4C5925BA" w14:textId="77777777" w:rsidR="00410DFC" w:rsidRPr="007D1ED7" w:rsidRDefault="00410DFC" w:rsidP="00410DFC">
            <w:pPr>
              <w:jc w:val="right"/>
              <w:rPr>
                <w:color w:val="000000"/>
                <w:sz w:val="13"/>
                <w:szCs w:val="13"/>
                <w:lang w:eastAsia="en-GB"/>
              </w:rPr>
            </w:pPr>
            <w:r w:rsidRPr="007D1ED7">
              <w:rPr>
                <w:color w:val="000000"/>
                <w:sz w:val="13"/>
                <w:szCs w:val="13"/>
                <w:lang w:eastAsia="en-GB"/>
              </w:rPr>
              <w:t>4523–5600</w:t>
            </w:r>
          </w:p>
        </w:tc>
        <w:tc>
          <w:tcPr>
            <w:tcW w:w="992" w:type="dxa"/>
            <w:hideMark/>
          </w:tcPr>
          <w:p w14:paraId="1309258B" w14:textId="77777777" w:rsidR="00410DFC" w:rsidRPr="007D1ED7" w:rsidRDefault="00410DFC" w:rsidP="00410DFC">
            <w:pPr>
              <w:jc w:val="right"/>
              <w:rPr>
                <w:color w:val="000000"/>
                <w:sz w:val="13"/>
                <w:szCs w:val="13"/>
                <w:lang w:eastAsia="en-GB"/>
              </w:rPr>
            </w:pPr>
            <w:r w:rsidRPr="007D1ED7">
              <w:rPr>
                <w:color w:val="000000"/>
                <w:sz w:val="13"/>
                <w:szCs w:val="13"/>
                <w:lang w:eastAsia="en-GB"/>
              </w:rPr>
              <w:t>n/a</w:t>
            </w:r>
          </w:p>
        </w:tc>
        <w:tc>
          <w:tcPr>
            <w:tcW w:w="709" w:type="dxa"/>
            <w:hideMark/>
          </w:tcPr>
          <w:p w14:paraId="60F1F839" w14:textId="77777777" w:rsidR="00410DFC" w:rsidRPr="007D1ED7" w:rsidRDefault="00410DFC" w:rsidP="00410DFC">
            <w:pPr>
              <w:jc w:val="right"/>
              <w:rPr>
                <w:color w:val="000000"/>
                <w:sz w:val="13"/>
                <w:szCs w:val="13"/>
                <w:lang w:eastAsia="en-GB"/>
              </w:rPr>
            </w:pPr>
            <w:r w:rsidRPr="007D1ED7">
              <w:rPr>
                <w:color w:val="000000"/>
                <w:sz w:val="13"/>
                <w:szCs w:val="13"/>
                <w:lang w:eastAsia="en-GB"/>
              </w:rPr>
              <w:t>95–132</w:t>
            </w:r>
          </w:p>
        </w:tc>
        <w:tc>
          <w:tcPr>
            <w:tcW w:w="709" w:type="dxa"/>
            <w:hideMark/>
          </w:tcPr>
          <w:p w14:paraId="3DCC7B6C" w14:textId="77777777" w:rsidR="00410DFC" w:rsidRPr="007D1ED7" w:rsidRDefault="00410DFC" w:rsidP="00410DFC">
            <w:pPr>
              <w:jc w:val="right"/>
              <w:rPr>
                <w:color w:val="000000"/>
                <w:sz w:val="13"/>
                <w:szCs w:val="13"/>
                <w:lang w:eastAsia="en-GB"/>
              </w:rPr>
            </w:pPr>
            <w:r w:rsidRPr="007D1ED7">
              <w:rPr>
                <w:color w:val="000000"/>
                <w:sz w:val="13"/>
                <w:szCs w:val="13"/>
                <w:lang w:eastAsia="en-GB"/>
              </w:rPr>
              <w:t>150</w:t>
            </w:r>
          </w:p>
        </w:tc>
        <w:tc>
          <w:tcPr>
            <w:tcW w:w="708" w:type="dxa"/>
            <w:hideMark/>
          </w:tcPr>
          <w:p w14:paraId="68A7BA78" w14:textId="77777777" w:rsidR="00410DFC" w:rsidRPr="007D1ED7" w:rsidRDefault="00410DFC" w:rsidP="00410DFC">
            <w:pPr>
              <w:jc w:val="right"/>
              <w:rPr>
                <w:color w:val="000000"/>
                <w:sz w:val="13"/>
                <w:szCs w:val="13"/>
                <w:lang w:eastAsia="en-GB"/>
              </w:rPr>
            </w:pPr>
            <w:r w:rsidRPr="007D1ED7">
              <w:rPr>
                <w:color w:val="000000"/>
                <w:sz w:val="13"/>
                <w:szCs w:val="13"/>
                <w:lang w:eastAsia="en-GB"/>
              </w:rPr>
              <w:t>133</w:t>
            </w:r>
          </w:p>
        </w:tc>
        <w:tc>
          <w:tcPr>
            <w:tcW w:w="709" w:type="dxa"/>
            <w:hideMark/>
          </w:tcPr>
          <w:p w14:paraId="05A97E71" w14:textId="77777777" w:rsidR="00410DFC" w:rsidRPr="007D1ED7" w:rsidRDefault="00410DFC" w:rsidP="00410DFC">
            <w:pPr>
              <w:jc w:val="right"/>
              <w:rPr>
                <w:color w:val="000000"/>
                <w:sz w:val="13"/>
                <w:szCs w:val="13"/>
                <w:lang w:eastAsia="en-GB"/>
              </w:rPr>
            </w:pPr>
            <w:r w:rsidRPr="007D1ED7">
              <w:rPr>
                <w:color w:val="000000"/>
                <w:sz w:val="13"/>
                <w:szCs w:val="13"/>
                <w:lang w:eastAsia="en-GB"/>
              </w:rPr>
              <w:t>190</w:t>
            </w:r>
          </w:p>
        </w:tc>
        <w:tc>
          <w:tcPr>
            <w:tcW w:w="851" w:type="dxa"/>
            <w:hideMark/>
          </w:tcPr>
          <w:p w14:paraId="5264574B" w14:textId="77777777" w:rsidR="00410DFC" w:rsidRPr="007D1ED7" w:rsidRDefault="00410DFC" w:rsidP="00410DFC">
            <w:pPr>
              <w:jc w:val="right"/>
              <w:rPr>
                <w:color w:val="000000"/>
                <w:sz w:val="13"/>
                <w:szCs w:val="13"/>
                <w:lang w:eastAsia="en-GB"/>
              </w:rPr>
            </w:pPr>
            <w:r w:rsidRPr="007D1ED7">
              <w:rPr>
                <w:color w:val="000000"/>
                <w:sz w:val="13"/>
                <w:szCs w:val="13"/>
                <w:lang w:eastAsia="en-GB"/>
              </w:rPr>
              <w:t>0.15–0.16</w:t>
            </w:r>
          </w:p>
        </w:tc>
        <w:tc>
          <w:tcPr>
            <w:tcW w:w="850" w:type="dxa"/>
            <w:hideMark/>
          </w:tcPr>
          <w:p w14:paraId="6E75B275" w14:textId="77777777" w:rsidR="00410DFC" w:rsidRPr="007D1ED7" w:rsidRDefault="00410DFC" w:rsidP="00410DFC">
            <w:pPr>
              <w:jc w:val="right"/>
              <w:rPr>
                <w:color w:val="000000"/>
                <w:sz w:val="13"/>
                <w:szCs w:val="13"/>
                <w:lang w:eastAsia="en-GB"/>
              </w:rPr>
            </w:pPr>
            <w:r w:rsidRPr="007D1ED7">
              <w:rPr>
                <w:color w:val="000000"/>
                <w:sz w:val="13"/>
                <w:szCs w:val="13"/>
                <w:lang w:eastAsia="en-GB"/>
              </w:rPr>
              <w:t>0.15</w:t>
            </w:r>
          </w:p>
        </w:tc>
        <w:tc>
          <w:tcPr>
            <w:tcW w:w="851" w:type="dxa"/>
            <w:hideMark/>
          </w:tcPr>
          <w:p w14:paraId="344C2705" w14:textId="77777777" w:rsidR="00410DFC" w:rsidRPr="007D1ED7" w:rsidRDefault="00410DFC" w:rsidP="00410DFC">
            <w:pPr>
              <w:jc w:val="right"/>
              <w:rPr>
                <w:color w:val="000000"/>
                <w:sz w:val="13"/>
                <w:szCs w:val="13"/>
                <w:lang w:eastAsia="en-GB"/>
              </w:rPr>
            </w:pPr>
            <w:r w:rsidRPr="007D1ED7">
              <w:rPr>
                <w:color w:val="000000"/>
                <w:sz w:val="13"/>
                <w:szCs w:val="13"/>
                <w:lang w:eastAsia="en-GB"/>
              </w:rPr>
              <w:t>0.09</w:t>
            </w:r>
          </w:p>
        </w:tc>
        <w:tc>
          <w:tcPr>
            <w:tcW w:w="850" w:type="dxa"/>
            <w:hideMark/>
          </w:tcPr>
          <w:p w14:paraId="6881AFAC" w14:textId="77777777" w:rsidR="00410DFC" w:rsidRPr="007D1ED7" w:rsidRDefault="00410DFC" w:rsidP="00410DFC">
            <w:pPr>
              <w:jc w:val="right"/>
              <w:rPr>
                <w:color w:val="000000"/>
                <w:sz w:val="13"/>
                <w:szCs w:val="13"/>
                <w:lang w:eastAsia="en-GB"/>
              </w:rPr>
            </w:pPr>
            <w:r w:rsidRPr="007D1ED7">
              <w:rPr>
                <w:color w:val="000000"/>
                <w:sz w:val="13"/>
                <w:szCs w:val="13"/>
                <w:lang w:eastAsia="en-GB"/>
              </w:rPr>
              <w:t>0.23</w:t>
            </w:r>
          </w:p>
        </w:tc>
        <w:tc>
          <w:tcPr>
            <w:tcW w:w="851" w:type="dxa"/>
            <w:hideMark/>
          </w:tcPr>
          <w:p w14:paraId="523D56EA" w14:textId="77777777" w:rsidR="00410DFC" w:rsidRPr="007D1ED7" w:rsidRDefault="00410DFC" w:rsidP="00410DFC">
            <w:pPr>
              <w:jc w:val="right"/>
              <w:rPr>
                <w:color w:val="000000"/>
                <w:sz w:val="13"/>
                <w:szCs w:val="13"/>
                <w:lang w:eastAsia="en-GB"/>
              </w:rPr>
            </w:pPr>
            <w:r w:rsidRPr="007D1ED7">
              <w:rPr>
                <w:color w:val="000000"/>
                <w:sz w:val="13"/>
                <w:szCs w:val="13"/>
                <w:lang w:eastAsia="en-GB"/>
              </w:rPr>
              <w:t>0.80–0.90</w:t>
            </w:r>
          </w:p>
        </w:tc>
        <w:tc>
          <w:tcPr>
            <w:tcW w:w="850" w:type="dxa"/>
            <w:hideMark/>
          </w:tcPr>
          <w:p w14:paraId="163C2B66" w14:textId="77777777" w:rsidR="00410DFC" w:rsidRPr="007D1ED7" w:rsidRDefault="00410DFC" w:rsidP="00410DFC">
            <w:pPr>
              <w:jc w:val="right"/>
              <w:rPr>
                <w:color w:val="000000"/>
                <w:sz w:val="13"/>
                <w:szCs w:val="13"/>
                <w:lang w:eastAsia="en-GB"/>
              </w:rPr>
            </w:pPr>
            <w:r w:rsidRPr="007D1ED7">
              <w:rPr>
                <w:color w:val="000000"/>
                <w:sz w:val="13"/>
                <w:szCs w:val="13"/>
                <w:lang w:eastAsia="en-GB"/>
              </w:rPr>
              <w:t>0.75</w:t>
            </w:r>
          </w:p>
        </w:tc>
        <w:tc>
          <w:tcPr>
            <w:tcW w:w="851" w:type="dxa"/>
            <w:hideMark/>
          </w:tcPr>
          <w:p w14:paraId="1D599A1C" w14:textId="77777777" w:rsidR="00410DFC" w:rsidRPr="007D1ED7" w:rsidRDefault="00410DFC" w:rsidP="00410DFC">
            <w:pPr>
              <w:jc w:val="right"/>
              <w:rPr>
                <w:color w:val="000000"/>
                <w:sz w:val="13"/>
                <w:szCs w:val="13"/>
                <w:lang w:eastAsia="en-GB"/>
              </w:rPr>
            </w:pPr>
            <w:r w:rsidRPr="007D1ED7">
              <w:rPr>
                <w:color w:val="000000"/>
                <w:sz w:val="13"/>
                <w:szCs w:val="13"/>
                <w:lang w:eastAsia="en-GB"/>
              </w:rPr>
              <w:t>0.75</w:t>
            </w:r>
          </w:p>
        </w:tc>
        <w:tc>
          <w:tcPr>
            <w:tcW w:w="850" w:type="dxa"/>
            <w:hideMark/>
          </w:tcPr>
          <w:p w14:paraId="1179E48A" w14:textId="77777777" w:rsidR="00410DFC" w:rsidRPr="007D1ED7" w:rsidRDefault="00410DFC" w:rsidP="00410DFC">
            <w:pPr>
              <w:jc w:val="right"/>
              <w:rPr>
                <w:color w:val="000000"/>
                <w:sz w:val="13"/>
                <w:szCs w:val="13"/>
                <w:lang w:eastAsia="en-GB"/>
              </w:rPr>
            </w:pPr>
            <w:r w:rsidRPr="007D1ED7">
              <w:rPr>
                <w:color w:val="000000"/>
                <w:sz w:val="13"/>
                <w:szCs w:val="13"/>
                <w:lang w:eastAsia="en-GB"/>
              </w:rPr>
              <w:t>1.7</w:t>
            </w:r>
          </w:p>
        </w:tc>
      </w:tr>
    </w:tbl>
    <w:p w14:paraId="3CDD9168" w14:textId="77777777" w:rsidR="00410DFC" w:rsidRPr="00262DCB" w:rsidRDefault="00410DFC" w:rsidP="00410DFC">
      <w:pPr>
        <w:rPr>
          <w:sz w:val="12"/>
          <w:szCs w:val="12"/>
        </w:rPr>
      </w:pPr>
      <w:r w:rsidRPr="00262DCB">
        <w:rPr>
          <w:sz w:val="12"/>
          <w:szCs w:val="12"/>
        </w:rPr>
        <w:t>* Australian Food Composition Database (AFCD) Release 1</w:t>
      </w:r>
    </w:p>
    <w:p w14:paraId="1B2004B9" w14:textId="77777777" w:rsidR="00410DFC" w:rsidRPr="00262DCB" w:rsidRDefault="00410DFC" w:rsidP="00410DFC">
      <w:pPr>
        <w:rPr>
          <w:sz w:val="12"/>
          <w:szCs w:val="12"/>
        </w:rPr>
      </w:pPr>
      <w:r w:rsidRPr="00262DCB">
        <w:rPr>
          <w:sz w:val="12"/>
          <w:szCs w:val="12"/>
        </w:rPr>
        <w:t>^ New Zealand FOODfiles™ 2018 Version 01</w:t>
      </w:r>
    </w:p>
    <w:p w14:paraId="3661DAB0" w14:textId="77777777" w:rsidR="00410DFC" w:rsidRDefault="00410DFC" w:rsidP="00410DFC">
      <w:r w:rsidRPr="00262DCB">
        <w:rPr>
          <w:sz w:val="12"/>
          <w:szCs w:val="12"/>
        </w:rPr>
        <w:t>ᵟ USDA Food Data Central</w:t>
      </w:r>
      <w:r>
        <w:t xml:space="preserve"> </w:t>
      </w:r>
    </w:p>
    <w:p w14:paraId="630F7597" w14:textId="77777777" w:rsidR="00410DFC" w:rsidRPr="00262DCB" w:rsidRDefault="00410DFC" w:rsidP="00410DFC">
      <w:pPr>
        <w:rPr>
          <w:sz w:val="12"/>
          <w:szCs w:val="12"/>
        </w:rPr>
      </w:pPr>
      <w:r w:rsidRPr="00262DCB">
        <w:rPr>
          <w:sz w:val="12"/>
          <w:szCs w:val="12"/>
        </w:rPr>
        <w:t>ᵠ McCance and Widdowson’s The Composition of Foods integrated dataset</w:t>
      </w:r>
    </w:p>
    <w:p w14:paraId="631F1205" w14:textId="77777777" w:rsidR="00410DFC" w:rsidRPr="00262DCB" w:rsidRDefault="00410DFC" w:rsidP="00410DFC">
      <w:pPr>
        <w:rPr>
          <w:sz w:val="12"/>
          <w:szCs w:val="12"/>
        </w:rPr>
      </w:pPr>
      <w:r w:rsidRPr="00262DCB">
        <w:rPr>
          <w:sz w:val="12"/>
          <w:szCs w:val="12"/>
        </w:rPr>
        <w:t xml:space="preserve">n/a </w:t>
      </w:r>
      <w:r>
        <w:rPr>
          <w:sz w:val="12"/>
          <w:szCs w:val="12"/>
        </w:rPr>
        <w:t>–</w:t>
      </w:r>
      <w:r w:rsidRPr="00262DCB">
        <w:rPr>
          <w:sz w:val="12"/>
          <w:szCs w:val="12"/>
        </w:rPr>
        <w:t xml:space="preserve"> not analysed</w:t>
      </w:r>
    </w:p>
    <w:p w14:paraId="3A0346CC" w14:textId="77777777" w:rsidR="00410DFC" w:rsidRDefault="00410DFC" w:rsidP="00410DFC">
      <w:pPr>
        <w:rPr>
          <w:sz w:val="12"/>
          <w:szCs w:val="12"/>
        </w:rPr>
      </w:pPr>
      <w:r w:rsidRPr="00262DCB">
        <w:rPr>
          <w:sz w:val="12"/>
          <w:szCs w:val="12"/>
        </w:rPr>
        <w:t># Where values are provided for diffe</w:t>
      </w:r>
      <w:r>
        <w:rPr>
          <w:sz w:val="12"/>
          <w:szCs w:val="12"/>
        </w:rPr>
        <w:t>rent varieties a range is given</w:t>
      </w:r>
    </w:p>
    <w:p w14:paraId="2ABFD90D" w14:textId="77777777" w:rsidR="00410DFC" w:rsidRDefault="00410DFC" w:rsidP="00410DFC">
      <w:pPr>
        <w:rPr>
          <w:sz w:val="12"/>
          <w:szCs w:val="12"/>
        </w:rPr>
      </w:pPr>
      <w:r>
        <w:rPr>
          <w:rFonts w:cs="Arial"/>
          <w:sz w:val="12"/>
          <w:szCs w:val="12"/>
        </w:rPr>
        <w:t>ꭞ</w:t>
      </w:r>
      <w:r w:rsidRPr="00C97485">
        <w:rPr>
          <w:sz w:val="12"/>
          <w:szCs w:val="12"/>
        </w:rPr>
        <w:t xml:space="preserve"> </w:t>
      </w:r>
      <w:r w:rsidRPr="00725A9A">
        <w:rPr>
          <w:sz w:val="12"/>
          <w:szCs w:val="12"/>
        </w:rPr>
        <w:t>Vitamin C refers to the two related compounds that have vitamin C activity: ascorbic acid and dehydroascorbic acid.</w:t>
      </w:r>
      <w:r w:rsidRPr="00725A9A">
        <w:rPr>
          <w:sz w:val="12"/>
          <w:szCs w:val="12"/>
        </w:rPr>
        <w:tab/>
      </w:r>
    </w:p>
    <w:bookmarkEnd w:id="1039"/>
    <w:p w14:paraId="01910F3F" w14:textId="77777777" w:rsidR="003A64C0" w:rsidRDefault="003A64C0" w:rsidP="00D90CAB">
      <w:pPr>
        <w:pStyle w:val="Heading1"/>
        <w:rPr>
          <w:rFonts w:eastAsia="Calibri"/>
        </w:rPr>
        <w:sectPr w:rsidR="003A64C0" w:rsidSect="00410DFC">
          <w:pgSz w:w="16838" w:h="11906" w:orient="landscape"/>
          <w:pgMar w:top="1418" w:right="1418" w:bottom="1418" w:left="1418" w:header="709" w:footer="709" w:gutter="0"/>
          <w:cols w:space="708"/>
          <w:docGrid w:linePitch="360"/>
        </w:sectPr>
      </w:pPr>
    </w:p>
    <w:p w14:paraId="37AB5F08" w14:textId="4807584A" w:rsidR="00D90CAB" w:rsidRPr="00E53AF4" w:rsidRDefault="00D90CAB" w:rsidP="00D90CAB">
      <w:pPr>
        <w:pStyle w:val="Heading1"/>
        <w:rPr>
          <w:rFonts w:eastAsia="Calibri"/>
          <w:b w:val="0"/>
        </w:rPr>
      </w:pPr>
      <w:bookmarkStart w:id="1060" w:name="_Ref50734812"/>
      <w:bookmarkStart w:id="1061" w:name="_Toc49184859"/>
      <w:bookmarkStart w:id="1062" w:name="_Toc50478535"/>
      <w:bookmarkStart w:id="1063" w:name="_Toc50546941"/>
      <w:bookmarkStart w:id="1064" w:name="_Toc50559160"/>
      <w:bookmarkStart w:id="1065" w:name="_Toc50622418"/>
      <w:bookmarkStart w:id="1066" w:name="_Toc50635516"/>
      <w:bookmarkStart w:id="1067" w:name="_Toc51009527"/>
      <w:bookmarkStart w:id="1068" w:name="_Toc51011972"/>
      <w:bookmarkStart w:id="1069" w:name="_Toc51257190"/>
      <w:bookmarkStart w:id="1070" w:name="_Toc51326879"/>
      <w:bookmarkStart w:id="1071" w:name="_Toc51330294"/>
      <w:bookmarkStart w:id="1072" w:name="_Toc52201126"/>
      <w:bookmarkStart w:id="1073" w:name="_Toc54775691"/>
      <w:bookmarkStart w:id="1074" w:name="_Toc64560690"/>
      <w:bookmarkStart w:id="1075" w:name="_Toc67396253"/>
      <w:bookmarkStart w:id="1076" w:name="_Toc68617924"/>
      <w:r>
        <w:rPr>
          <w:rFonts w:eastAsia="Calibri"/>
        </w:rPr>
        <w:t>Appendix</w:t>
      </w:r>
      <w:bookmarkEnd w:id="1060"/>
      <w:r w:rsidR="00FC4CF5">
        <w:rPr>
          <w:rFonts w:eastAsia="Calibri"/>
        </w:rPr>
        <w:t xml:space="preserve"> 5</w:t>
      </w:r>
      <w:r w:rsidR="004738F6">
        <w:rPr>
          <w:rFonts w:eastAsia="Calibri"/>
        </w:rPr>
        <w:t>:</w:t>
      </w:r>
      <w:r>
        <w:rPr>
          <w:rFonts w:eastAsia="Calibri"/>
        </w:rPr>
        <w:t xml:space="preserve"> </w:t>
      </w:r>
      <w:r w:rsidR="005903F8" w:rsidRPr="005903F8">
        <w:rPr>
          <w:rFonts w:eastAsia="Calibri"/>
          <w:b w:val="0"/>
        </w:rPr>
        <w:t xml:space="preserve">Included </w:t>
      </w:r>
      <w:r w:rsidR="004738F6" w:rsidRPr="004738F6">
        <w:rPr>
          <w:rFonts w:eastAsia="Calibri"/>
          <w:b w:val="0"/>
        </w:rPr>
        <w:t>s</w:t>
      </w:r>
      <w:r w:rsidR="005903F8" w:rsidRPr="004738F6">
        <w:rPr>
          <w:rFonts w:eastAsia="Calibri"/>
          <w:b w:val="0"/>
        </w:rPr>
        <w:t>tudies</w:t>
      </w:r>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p>
    <w:p w14:paraId="715A68BF" w14:textId="51F217C0" w:rsidR="00D90CAB" w:rsidRPr="00D90CAB" w:rsidRDefault="00D90CAB" w:rsidP="00D90CAB">
      <w:pPr>
        <w:widowControl/>
        <w:contextualSpacing/>
        <w:rPr>
          <w:rFonts w:eastAsia="Calibri"/>
          <w:szCs w:val="20"/>
          <w:lang w:bidi="ar-SA"/>
        </w:rPr>
      </w:pPr>
      <w:r w:rsidRPr="00D90CAB">
        <w:rPr>
          <w:rFonts w:eastAsia="Calibri"/>
          <w:szCs w:val="20"/>
          <w:lang w:bidi="ar-SA"/>
        </w:rPr>
        <w:t xml:space="preserve">Properties of studies included in the assessment of the effects of irradiation on radiation-sensitive nutrients in </w:t>
      </w:r>
      <w:r w:rsidR="00C962CF">
        <w:rPr>
          <w:rFonts w:eastAsia="Calibri"/>
          <w:szCs w:val="20"/>
          <w:lang w:bidi="ar-SA"/>
        </w:rPr>
        <w:t>B</w:t>
      </w:r>
      <w:r w:rsidRPr="00D90CAB">
        <w:rPr>
          <w:rFonts w:eastAsia="Calibri"/>
          <w:szCs w:val="20"/>
          <w:lang w:bidi="ar-SA"/>
        </w:rPr>
        <w:t>rassica, roots and tubers and leafy vegetables</w:t>
      </w:r>
    </w:p>
    <w:p w14:paraId="20B109B3" w14:textId="77777777" w:rsidR="00046C9E" w:rsidRDefault="00046C9E" w:rsidP="00D90CAB">
      <w:pPr>
        <w:widowControl/>
        <w:contextualSpacing/>
        <w:rPr>
          <w:b/>
          <w:szCs w:val="22"/>
          <w:lang w:bidi="ar-SA"/>
        </w:rPr>
      </w:pPr>
    </w:p>
    <w:p w14:paraId="347167F7" w14:textId="175B329A" w:rsidR="00D90CAB" w:rsidRPr="00D90CAB" w:rsidRDefault="00046C9E" w:rsidP="00046C9E">
      <w:pPr>
        <w:widowControl/>
        <w:ind w:hanging="709"/>
        <w:contextualSpacing/>
        <w:rPr>
          <w:rFonts w:eastAsia="Calibri"/>
          <w:sz w:val="20"/>
          <w:szCs w:val="20"/>
          <w:lang w:bidi="ar-SA"/>
        </w:rPr>
      </w:pPr>
      <w:r w:rsidRPr="00D90CAB">
        <w:rPr>
          <w:b/>
          <w:szCs w:val="22"/>
          <w:lang w:bidi="ar-SA"/>
        </w:rPr>
        <w:t>Brassicas</w:t>
      </w:r>
    </w:p>
    <w:tbl>
      <w:tblPr>
        <w:tblStyle w:val="TableGrid1"/>
        <w:tblW w:w="15309" w:type="dxa"/>
        <w:jc w:val="center"/>
        <w:tblLayout w:type="fixed"/>
        <w:tblLook w:val="04A0" w:firstRow="1" w:lastRow="0" w:firstColumn="1" w:lastColumn="0" w:noHBand="0" w:noVBand="1"/>
      </w:tblPr>
      <w:tblGrid>
        <w:gridCol w:w="1134"/>
        <w:gridCol w:w="1276"/>
        <w:gridCol w:w="175"/>
        <w:gridCol w:w="9181"/>
        <w:gridCol w:w="1701"/>
        <w:gridCol w:w="1842"/>
      </w:tblGrid>
      <w:tr w:rsidR="008B6B29" w:rsidRPr="00D90CAB" w14:paraId="1972D5D5" w14:textId="77777777" w:rsidTr="00046C9E">
        <w:trPr>
          <w:trHeight w:val="234"/>
          <w:tblHeader/>
          <w:jc w:val="center"/>
        </w:trPr>
        <w:tc>
          <w:tcPr>
            <w:tcW w:w="1134" w:type="dxa"/>
          </w:tcPr>
          <w:p w14:paraId="7B44CAB6" w14:textId="790519A4" w:rsidR="008B6B29" w:rsidRPr="00D90CAB" w:rsidRDefault="009954A9" w:rsidP="00D90CAB">
            <w:pPr>
              <w:widowControl/>
              <w:contextualSpacing/>
              <w:rPr>
                <w:b/>
                <w:szCs w:val="22"/>
                <w:lang w:bidi="ar-SA"/>
              </w:rPr>
            </w:pPr>
            <w:r>
              <w:rPr>
                <w:b/>
                <w:szCs w:val="22"/>
                <w:lang w:bidi="ar-SA"/>
              </w:rPr>
              <w:t>Study</w:t>
            </w:r>
          </w:p>
        </w:tc>
        <w:tc>
          <w:tcPr>
            <w:tcW w:w="1276" w:type="dxa"/>
          </w:tcPr>
          <w:p w14:paraId="19219690" w14:textId="77777777" w:rsidR="008B6B29" w:rsidRPr="00D90CAB" w:rsidRDefault="008B6B29" w:rsidP="00D90CAB">
            <w:pPr>
              <w:widowControl/>
              <w:contextualSpacing/>
              <w:rPr>
                <w:b/>
                <w:szCs w:val="22"/>
                <w:lang w:bidi="ar-SA"/>
              </w:rPr>
            </w:pPr>
            <w:r w:rsidRPr="00D90CAB">
              <w:rPr>
                <w:b/>
                <w:szCs w:val="22"/>
                <w:lang w:bidi="ar-SA"/>
              </w:rPr>
              <w:t>Vegetable</w:t>
            </w:r>
          </w:p>
        </w:tc>
        <w:tc>
          <w:tcPr>
            <w:tcW w:w="9356" w:type="dxa"/>
            <w:gridSpan w:val="2"/>
          </w:tcPr>
          <w:p w14:paraId="3899E243" w14:textId="7C943874" w:rsidR="008B6B29" w:rsidRPr="00D90CAB" w:rsidRDefault="00966905" w:rsidP="00966905">
            <w:pPr>
              <w:widowControl/>
              <w:contextualSpacing/>
              <w:rPr>
                <w:b/>
                <w:szCs w:val="22"/>
                <w:lang w:bidi="ar-SA"/>
              </w:rPr>
            </w:pPr>
            <w:r>
              <w:rPr>
                <w:b/>
                <w:szCs w:val="22"/>
                <w:lang w:bidi="ar-SA"/>
              </w:rPr>
              <w:t>Nutrient – Method of a</w:t>
            </w:r>
            <w:r w:rsidR="008B6B29" w:rsidRPr="00D90CAB">
              <w:rPr>
                <w:b/>
                <w:szCs w:val="22"/>
                <w:lang w:bidi="ar-SA"/>
              </w:rPr>
              <w:t xml:space="preserve">nalysis and </w:t>
            </w:r>
            <w:r>
              <w:rPr>
                <w:b/>
                <w:szCs w:val="22"/>
                <w:lang w:bidi="ar-SA"/>
              </w:rPr>
              <w:t>r</w:t>
            </w:r>
            <w:r w:rsidR="008B6B29" w:rsidRPr="00D90CAB">
              <w:rPr>
                <w:b/>
                <w:szCs w:val="22"/>
                <w:lang w:bidi="ar-SA"/>
              </w:rPr>
              <w:t>esults</w:t>
            </w:r>
          </w:p>
        </w:tc>
        <w:tc>
          <w:tcPr>
            <w:tcW w:w="1701" w:type="dxa"/>
          </w:tcPr>
          <w:p w14:paraId="0289F6EA" w14:textId="5726C510" w:rsidR="008B6B29" w:rsidRPr="00D90CAB" w:rsidRDefault="008B6B29" w:rsidP="00966905">
            <w:pPr>
              <w:widowControl/>
              <w:contextualSpacing/>
              <w:rPr>
                <w:b/>
                <w:szCs w:val="22"/>
                <w:lang w:bidi="ar-SA"/>
              </w:rPr>
            </w:pPr>
            <w:r>
              <w:rPr>
                <w:b/>
                <w:szCs w:val="22"/>
                <w:lang w:bidi="ar-SA"/>
              </w:rPr>
              <w:t xml:space="preserve">Experimental </w:t>
            </w:r>
            <w:r w:rsidR="00966905">
              <w:rPr>
                <w:b/>
                <w:szCs w:val="22"/>
                <w:lang w:bidi="ar-SA"/>
              </w:rPr>
              <w:t>d</w:t>
            </w:r>
            <w:r>
              <w:rPr>
                <w:b/>
                <w:szCs w:val="22"/>
                <w:lang w:bidi="ar-SA"/>
              </w:rPr>
              <w:t>etails</w:t>
            </w:r>
            <w:r w:rsidRPr="00D90CAB">
              <w:rPr>
                <w:b/>
                <w:szCs w:val="22"/>
                <w:lang w:bidi="ar-SA"/>
              </w:rPr>
              <w:t xml:space="preserve"> </w:t>
            </w:r>
          </w:p>
        </w:tc>
        <w:tc>
          <w:tcPr>
            <w:tcW w:w="1842" w:type="dxa"/>
          </w:tcPr>
          <w:p w14:paraId="7678F599" w14:textId="77777777" w:rsidR="008B6B29" w:rsidRPr="00D90CAB" w:rsidRDefault="008B6B29" w:rsidP="00D90CAB">
            <w:pPr>
              <w:widowControl/>
              <w:contextualSpacing/>
              <w:rPr>
                <w:b/>
                <w:sz w:val="18"/>
                <w:szCs w:val="18"/>
                <w:lang w:bidi="ar-SA"/>
              </w:rPr>
            </w:pPr>
            <w:r w:rsidRPr="00D90CAB">
              <w:rPr>
                <w:b/>
                <w:szCs w:val="18"/>
                <w:lang w:bidi="ar-SA"/>
              </w:rPr>
              <w:t>Outcome</w:t>
            </w:r>
          </w:p>
        </w:tc>
      </w:tr>
      <w:tr w:rsidR="008B6B29" w:rsidRPr="00D90CAB" w14:paraId="30B0109A" w14:textId="77777777" w:rsidTr="00046C9E">
        <w:trPr>
          <w:trHeight w:val="234"/>
          <w:jc w:val="center"/>
        </w:trPr>
        <w:tc>
          <w:tcPr>
            <w:tcW w:w="1134" w:type="dxa"/>
          </w:tcPr>
          <w:p w14:paraId="658203E6" w14:textId="77777777" w:rsidR="008B6B29" w:rsidRPr="00D90CAB" w:rsidRDefault="008B6B29" w:rsidP="00D90CAB">
            <w:pPr>
              <w:widowControl/>
              <w:contextualSpacing/>
              <w:rPr>
                <w:sz w:val="20"/>
                <w:szCs w:val="22"/>
                <w:lang w:bidi="ar-SA"/>
              </w:rPr>
            </w:pPr>
            <w:r w:rsidRPr="00D90CAB">
              <w:rPr>
                <w:sz w:val="20"/>
                <w:szCs w:val="22"/>
                <w:lang w:bidi="ar-SA"/>
              </w:rPr>
              <w:t xml:space="preserve">Frimpong et al. 2015 </w:t>
            </w:r>
          </w:p>
        </w:tc>
        <w:tc>
          <w:tcPr>
            <w:tcW w:w="1276" w:type="dxa"/>
          </w:tcPr>
          <w:p w14:paraId="47DC7F3F" w14:textId="370BCE51" w:rsidR="008B6B29" w:rsidRPr="00D90CAB" w:rsidRDefault="008B6B29" w:rsidP="00D90CAB">
            <w:pPr>
              <w:widowControl/>
              <w:contextualSpacing/>
              <w:rPr>
                <w:sz w:val="20"/>
                <w:szCs w:val="22"/>
                <w:lang w:bidi="ar-SA"/>
              </w:rPr>
            </w:pPr>
            <w:r w:rsidRPr="00D90CAB">
              <w:rPr>
                <w:sz w:val="20"/>
                <w:szCs w:val="22"/>
                <w:lang w:bidi="ar-SA"/>
              </w:rPr>
              <w:t xml:space="preserve">Cabbage </w:t>
            </w:r>
            <w:r w:rsidR="003E7BD5">
              <w:rPr>
                <w:sz w:val="20"/>
                <w:szCs w:val="22"/>
                <w:lang w:bidi="ar-SA"/>
              </w:rPr>
              <w:t>–</w:t>
            </w:r>
            <w:r w:rsidRPr="00D90CAB">
              <w:rPr>
                <w:sz w:val="20"/>
                <w:szCs w:val="22"/>
                <w:lang w:bidi="ar-SA"/>
              </w:rPr>
              <w:t xml:space="preserve"> cut</w:t>
            </w:r>
          </w:p>
        </w:tc>
        <w:tc>
          <w:tcPr>
            <w:tcW w:w="9356" w:type="dxa"/>
            <w:gridSpan w:val="2"/>
          </w:tcPr>
          <w:p w14:paraId="710A74EB" w14:textId="77777777" w:rsidR="008B6B29" w:rsidRPr="00D90CAB" w:rsidRDefault="008B6B29" w:rsidP="00D90CAB">
            <w:pPr>
              <w:widowControl/>
              <w:contextualSpacing/>
              <w:rPr>
                <w:sz w:val="20"/>
                <w:szCs w:val="22"/>
                <w:lang w:bidi="ar-SA"/>
              </w:rPr>
            </w:pPr>
            <w:r w:rsidRPr="00D90CAB">
              <w:rPr>
                <w:sz w:val="20"/>
                <w:szCs w:val="22"/>
                <w:lang w:bidi="ar-SA"/>
              </w:rPr>
              <w:t xml:space="preserve">Ascorbic acid – titration method </w:t>
            </w:r>
          </w:p>
          <w:p w14:paraId="39343DD4" w14:textId="77777777" w:rsidR="008B6B29" w:rsidRPr="00D90CAB" w:rsidRDefault="008B6B29" w:rsidP="00D90CAB">
            <w:pPr>
              <w:widowControl/>
              <w:contextualSpacing/>
              <w:rPr>
                <w:szCs w:val="22"/>
                <w:lang w:bidi="ar-SA"/>
              </w:rPr>
            </w:pPr>
          </w:p>
          <w:p w14:paraId="2434BB92" w14:textId="77777777" w:rsidR="008B6B29" w:rsidRPr="00D90CAB" w:rsidRDefault="008B6B29" w:rsidP="00D90CAB">
            <w:pPr>
              <w:widowControl/>
              <w:contextualSpacing/>
              <w:rPr>
                <w:szCs w:val="22"/>
                <w:lang w:bidi="ar-SA"/>
              </w:rPr>
            </w:pPr>
          </w:p>
          <w:tbl>
            <w:tblPr>
              <w:tblW w:w="8160" w:type="dxa"/>
              <w:tblLayout w:type="fixed"/>
              <w:tblLook w:val="04A0" w:firstRow="1" w:lastRow="0" w:firstColumn="1" w:lastColumn="0" w:noHBand="0" w:noVBand="1"/>
            </w:tblPr>
            <w:tblGrid>
              <w:gridCol w:w="2207"/>
              <w:gridCol w:w="1417"/>
              <w:gridCol w:w="1560"/>
              <w:gridCol w:w="1417"/>
              <w:gridCol w:w="1559"/>
            </w:tblGrid>
            <w:tr w:rsidR="008B6B29" w:rsidRPr="00D90CAB" w14:paraId="791B50C0" w14:textId="77777777" w:rsidTr="00471851">
              <w:trPr>
                <w:trHeight w:val="238"/>
              </w:trPr>
              <w:tc>
                <w:tcPr>
                  <w:tcW w:w="8160" w:type="dxa"/>
                  <w:gridSpan w:val="5"/>
                  <w:tcBorders>
                    <w:top w:val="nil"/>
                    <w:left w:val="nil"/>
                    <w:bottom w:val="nil"/>
                    <w:right w:val="nil"/>
                  </w:tcBorders>
                  <w:shd w:val="clear" w:color="auto" w:fill="auto"/>
                  <w:noWrap/>
                  <w:vAlign w:val="bottom"/>
                  <w:hideMark/>
                </w:tcPr>
                <w:p w14:paraId="160C8371" w14:textId="776B9FF7" w:rsidR="008B6B29" w:rsidRPr="00D90CAB" w:rsidRDefault="008B6B29" w:rsidP="00D90CAB">
                  <w:pPr>
                    <w:widowControl/>
                    <w:jc w:val="center"/>
                    <w:rPr>
                      <w:rFonts w:ascii="Calibri" w:hAnsi="Calibri"/>
                      <w:b/>
                      <w:bCs/>
                      <w:color w:val="000000"/>
                      <w:szCs w:val="22"/>
                      <w:lang w:eastAsia="en-GB" w:bidi="ar-SA"/>
                    </w:rPr>
                  </w:pPr>
                  <w:r w:rsidRPr="00D90CAB">
                    <w:rPr>
                      <w:rFonts w:ascii="Calibri" w:hAnsi="Calibri"/>
                      <w:b/>
                      <w:bCs/>
                      <w:color w:val="000000"/>
                      <w:szCs w:val="22"/>
                      <w:lang w:eastAsia="en-GB" w:bidi="ar-SA"/>
                    </w:rPr>
                    <w:t xml:space="preserve">                   </w:t>
                  </w:r>
                  <w:r w:rsidR="00826C5A">
                    <w:rPr>
                      <w:rFonts w:ascii="Calibri" w:hAnsi="Calibri"/>
                      <w:b/>
                      <w:bCs/>
                      <w:color w:val="000000"/>
                      <w:szCs w:val="22"/>
                      <w:lang w:eastAsia="en-GB" w:bidi="ar-SA"/>
                    </w:rPr>
                    <w:t xml:space="preserve">       Effect of irradiation on</w:t>
                  </w:r>
                  <w:r w:rsidRPr="00D90CAB">
                    <w:rPr>
                      <w:rFonts w:ascii="Calibri" w:hAnsi="Calibri"/>
                      <w:b/>
                      <w:bCs/>
                      <w:color w:val="000000"/>
                      <w:szCs w:val="22"/>
                      <w:lang w:eastAsia="en-GB" w:bidi="ar-SA"/>
                    </w:rPr>
                    <w:t xml:space="preserve"> AA content in cut cabbage (mean ±</w:t>
                  </w:r>
                  <w:r w:rsidRPr="00D90CAB">
                    <w:rPr>
                      <w:rFonts w:ascii="Calibri" w:hAnsi="Calibri"/>
                      <w:b/>
                      <w:bCs/>
                      <w:color w:val="000000"/>
                      <w:sz w:val="25"/>
                      <w:szCs w:val="25"/>
                      <w:lang w:eastAsia="en-GB" w:bidi="ar-SA"/>
                    </w:rPr>
                    <w:t xml:space="preserve"> </w:t>
                  </w:r>
                  <w:r w:rsidRPr="00D90CAB">
                    <w:rPr>
                      <w:rFonts w:ascii="Calibri" w:hAnsi="Calibri"/>
                      <w:b/>
                      <w:bCs/>
                      <w:color w:val="000000"/>
                      <w:szCs w:val="25"/>
                      <w:lang w:eastAsia="en-GB" w:bidi="ar-SA"/>
                    </w:rPr>
                    <w:t>SD</w:t>
                  </w:r>
                  <w:r w:rsidRPr="00D90CAB">
                    <w:rPr>
                      <w:rFonts w:ascii="Calibri" w:hAnsi="Calibri"/>
                      <w:b/>
                      <w:bCs/>
                      <w:color w:val="000000"/>
                      <w:szCs w:val="22"/>
                      <w:lang w:eastAsia="en-GB" w:bidi="ar-SA"/>
                    </w:rPr>
                    <w:t xml:space="preserve"> mg/</w:t>
                  </w:r>
                  <w:r w:rsidR="004907A6">
                    <w:rPr>
                      <w:rFonts w:ascii="Calibri" w:hAnsi="Calibri"/>
                      <w:b/>
                      <w:bCs/>
                      <w:color w:val="000000"/>
                      <w:szCs w:val="22"/>
                      <w:lang w:eastAsia="en-GB" w:bidi="ar-SA"/>
                    </w:rPr>
                    <w:t>100 g</w:t>
                  </w:r>
                  <w:r w:rsidRPr="00D90CAB">
                    <w:rPr>
                      <w:rFonts w:ascii="Calibri" w:hAnsi="Calibri"/>
                      <w:b/>
                      <w:bCs/>
                      <w:color w:val="000000"/>
                      <w:sz w:val="25"/>
                      <w:szCs w:val="25"/>
                      <w:lang w:eastAsia="en-GB" w:bidi="ar-SA"/>
                    </w:rPr>
                    <w:t>)</w:t>
                  </w:r>
                </w:p>
              </w:tc>
            </w:tr>
            <w:tr w:rsidR="008B6B29" w:rsidRPr="00D90CAB" w14:paraId="3554F218" w14:textId="77777777" w:rsidTr="00471851">
              <w:trPr>
                <w:trHeight w:val="207"/>
              </w:trPr>
              <w:tc>
                <w:tcPr>
                  <w:tcW w:w="2207" w:type="dxa"/>
                  <w:tcBorders>
                    <w:top w:val="nil"/>
                    <w:left w:val="nil"/>
                    <w:bottom w:val="nil"/>
                    <w:right w:val="nil"/>
                  </w:tcBorders>
                  <w:shd w:val="clear" w:color="auto" w:fill="auto"/>
                  <w:noWrap/>
                  <w:vAlign w:val="bottom"/>
                  <w:hideMark/>
                </w:tcPr>
                <w:p w14:paraId="27F5D9A0" w14:textId="77777777" w:rsidR="008B6B29" w:rsidRPr="00D90CAB" w:rsidRDefault="008B6B29" w:rsidP="00D90CAB">
                  <w:pPr>
                    <w:widowControl/>
                    <w:jc w:val="center"/>
                    <w:rPr>
                      <w:rFonts w:ascii="Calibri" w:hAnsi="Calibri"/>
                      <w:b/>
                      <w:bCs/>
                      <w:color w:val="000000"/>
                      <w:szCs w:val="22"/>
                      <w:lang w:eastAsia="en-GB" w:bidi="ar-SA"/>
                    </w:rPr>
                  </w:pPr>
                </w:p>
              </w:tc>
              <w:tc>
                <w:tcPr>
                  <w:tcW w:w="5953" w:type="dxa"/>
                  <w:gridSpan w:val="4"/>
                  <w:tcBorders>
                    <w:top w:val="nil"/>
                    <w:left w:val="nil"/>
                    <w:bottom w:val="nil"/>
                    <w:right w:val="nil"/>
                  </w:tcBorders>
                  <w:shd w:val="clear" w:color="auto" w:fill="auto"/>
                  <w:noWrap/>
                  <w:vAlign w:val="bottom"/>
                  <w:hideMark/>
                </w:tcPr>
                <w:p w14:paraId="1DAA9CFA" w14:textId="77777777" w:rsidR="008B6B29" w:rsidRPr="00D90CAB" w:rsidRDefault="008B6B29" w:rsidP="00D90CAB">
                  <w:pPr>
                    <w:widowControl/>
                    <w:jc w:val="center"/>
                    <w:rPr>
                      <w:rFonts w:ascii="Calibri" w:hAnsi="Calibri"/>
                      <w:b/>
                      <w:bCs/>
                      <w:color w:val="000000"/>
                      <w:szCs w:val="22"/>
                      <w:lang w:eastAsia="en-GB" w:bidi="ar-SA"/>
                    </w:rPr>
                  </w:pPr>
                  <w:r w:rsidRPr="00D90CAB">
                    <w:rPr>
                      <w:rFonts w:ascii="Calibri" w:hAnsi="Calibri"/>
                      <w:b/>
                      <w:bCs/>
                      <w:color w:val="000000"/>
                      <w:szCs w:val="22"/>
                      <w:lang w:eastAsia="en-GB" w:bidi="ar-SA"/>
                    </w:rPr>
                    <w:t>Storage period (days)</w:t>
                  </w:r>
                </w:p>
              </w:tc>
            </w:tr>
            <w:tr w:rsidR="008B6B29" w:rsidRPr="00D90CAB" w14:paraId="13C82F0D" w14:textId="77777777" w:rsidTr="00471851">
              <w:trPr>
                <w:trHeight w:val="207"/>
              </w:trPr>
              <w:tc>
                <w:tcPr>
                  <w:tcW w:w="2207" w:type="dxa"/>
                  <w:tcBorders>
                    <w:top w:val="nil"/>
                    <w:left w:val="nil"/>
                    <w:bottom w:val="nil"/>
                    <w:right w:val="nil"/>
                  </w:tcBorders>
                  <w:shd w:val="clear" w:color="auto" w:fill="auto"/>
                  <w:noWrap/>
                  <w:vAlign w:val="bottom"/>
                  <w:hideMark/>
                </w:tcPr>
                <w:p w14:paraId="16D8634E" w14:textId="77777777" w:rsidR="008B6B29" w:rsidRPr="00D90CAB" w:rsidRDefault="008B6B29" w:rsidP="00D90CAB">
                  <w:pPr>
                    <w:widowControl/>
                    <w:jc w:val="right"/>
                    <w:rPr>
                      <w:rFonts w:ascii="Calibri" w:hAnsi="Calibri"/>
                      <w:b/>
                      <w:bCs/>
                      <w:color w:val="000000"/>
                      <w:szCs w:val="22"/>
                      <w:lang w:eastAsia="en-GB" w:bidi="ar-SA"/>
                    </w:rPr>
                  </w:pPr>
                  <w:r w:rsidRPr="00D90CAB">
                    <w:rPr>
                      <w:rFonts w:ascii="Calibri" w:hAnsi="Calibri"/>
                      <w:b/>
                      <w:bCs/>
                      <w:color w:val="000000"/>
                      <w:szCs w:val="22"/>
                      <w:lang w:eastAsia="en-GB" w:bidi="ar-SA"/>
                    </w:rPr>
                    <w:t>Dose (kGy)</w:t>
                  </w:r>
                </w:p>
              </w:tc>
              <w:tc>
                <w:tcPr>
                  <w:tcW w:w="1417" w:type="dxa"/>
                  <w:tcBorders>
                    <w:top w:val="nil"/>
                    <w:left w:val="nil"/>
                    <w:bottom w:val="nil"/>
                    <w:right w:val="nil"/>
                  </w:tcBorders>
                  <w:shd w:val="clear" w:color="auto" w:fill="auto"/>
                  <w:noWrap/>
                  <w:vAlign w:val="bottom"/>
                  <w:hideMark/>
                </w:tcPr>
                <w:p w14:paraId="06665FFC" w14:textId="77777777" w:rsidR="008B6B29" w:rsidRPr="00D90CAB" w:rsidRDefault="008B6B29" w:rsidP="00D90CAB">
                  <w:pPr>
                    <w:widowControl/>
                    <w:jc w:val="center"/>
                    <w:rPr>
                      <w:rFonts w:ascii="Calibri" w:hAnsi="Calibri"/>
                      <w:b/>
                      <w:bCs/>
                      <w:color w:val="000000"/>
                      <w:szCs w:val="22"/>
                      <w:lang w:eastAsia="en-GB" w:bidi="ar-SA"/>
                    </w:rPr>
                  </w:pPr>
                  <w:r w:rsidRPr="00D90CAB">
                    <w:rPr>
                      <w:rFonts w:ascii="Calibri" w:hAnsi="Calibri"/>
                      <w:b/>
                      <w:bCs/>
                      <w:color w:val="000000"/>
                      <w:szCs w:val="22"/>
                      <w:lang w:eastAsia="en-GB" w:bidi="ar-SA"/>
                    </w:rPr>
                    <w:t>0</w:t>
                  </w:r>
                </w:p>
              </w:tc>
              <w:tc>
                <w:tcPr>
                  <w:tcW w:w="1560" w:type="dxa"/>
                  <w:tcBorders>
                    <w:top w:val="nil"/>
                    <w:left w:val="nil"/>
                    <w:bottom w:val="nil"/>
                    <w:right w:val="nil"/>
                  </w:tcBorders>
                  <w:shd w:val="clear" w:color="auto" w:fill="auto"/>
                  <w:noWrap/>
                  <w:vAlign w:val="bottom"/>
                  <w:hideMark/>
                </w:tcPr>
                <w:p w14:paraId="207D0650" w14:textId="77777777" w:rsidR="008B6B29" w:rsidRPr="00D90CAB" w:rsidRDefault="008B6B29" w:rsidP="00D90CAB">
                  <w:pPr>
                    <w:widowControl/>
                    <w:jc w:val="center"/>
                    <w:rPr>
                      <w:rFonts w:ascii="Calibri" w:hAnsi="Calibri"/>
                      <w:b/>
                      <w:bCs/>
                      <w:color w:val="000000"/>
                      <w:szCs w:val="22"/>
                      <w:lang w:eastAsia="en-GB" w:bidi="ar-SA"/>
                    </w:rPr>
                  </w:pPr>
                  <w:r w:rsidRPr="00D90CAB">
                    <w:rPr>
                      <w:rFonts w:ascii="Calibri" w:hAnsi="Calibri"/>
                      <w:b/>
                      <w:bCs/>
                      <w:color w:val="000000"/>
                      <w:szCs w:val="22"/>
                      <w:lang w:eastAsia="en-GB" w:bidi="ar-SA"/>
                    </w:rPr>
                    <w:t>5</w:t>
                  </w:r>
                </w:p>
              </w:tc>
              <w:tc>
                <w:tcPr>
                  <w:tcW w:w="1417" w:type="dxa"/>
                  <w:tcBorders>
                    <w:top w:val="nil"/>
                    <w:left w:val="nil"/>
                    <w:bottom w:val="nil"/>
                    <w:right w:val="nil"/>
                  </w:tcBorders>
                  <w:shd w:val="clear" w:color="auto" w:fill="auto"/>
                  <w:noWrap/>
                  <w:vAlign w:val="bottom"/>
                  <w:hideMark/>
                </w:tcPr>
                <w:p w14:paraId="7767F4A4" w14:textId="77777777" w:rsidR="008B6B29" w:rsidRPr="00D90CAB" w:rsidRDefault="008B6B29" w:rsidP="00D90CAB">
                  <w:pPr>
                    <w:widowControl/>
                    <w:jc w:val="center"/>
                    <w:rPr>
                      <w:rFonts w:ascii="Calibri" w:hAnsi="Calibri"/>
                      <w:b/>
                      <w:bCs/>
                      <w:color w:val="000000"/>
                      <w:szCs w:val="22"/>
                      <w:lang w:eastAsia="en-GB" w:bidi="ar-SA"/>
                    </w:rPr>
                  </w:pPr>
                  <w:r w:rsidRPr="00D90CAB">
                    <w:rPr>
                      <w:rFonts w:ascii="Calibri" w:hAnsi="Calibri"/>
                      <w:b/>
                      <w:bCs/>
                      <w:color w:val="000000"/>
                      <w:szCs w:val="22"/>
                      <w:lang w:eastAsia="en-GB" w:bidi="ar-SA"/>
                    </w:rPr>
                    <w:t>10</w:t>
                  </w:r>
                </w:p>
              </w:tc>
              <w:tc>
                <w:tcPr>
                  <w:tcW w:w="1559" w:type="dxa"/>
                  <w:tcBorders>
                    <w:top w:val="nil"/>
                    <w:left w:val="nil"/>
                    <w:bottom w:val="nil"/>
                    <w:right w:val="nil"/>
                  </w:tcBorders>
                  <w:shd w:val="clear" w:color="auto" w:fill="auto"/>
                  <w:noWrap/>
                  <w:vAlign w:val="bottom"/>
                  <w:hideMark/>
                </w:tcPr>
                <w:p w14:paraId="6A211FA7" w14:textId="77777777" w:rsidR="008B6B29" w:rsidRPr="00D90CAB" w:rsidRDefault="008B6B29" w:rsidP="00D90CAB">
                  <w:pPr>
                    <w:widowControl/>
                    <w:jc w:val="center"/>
                    <w:rPr>
                      <w:rFonts w:ascii="Calibri" w:hAnsi="Calibri"/>
                      <w:b/>
                      <w:bCs/>
                      <w:color w:val="000000"/>
                      <w:szCs w:val="22"/>
                      <w:lang w:eastAsia="en-GB" w:bidi="ar-SA"/>
                    </w:rPr>
                  </w:pPr>
                  <w:r w:rsidRPr="00D90CAB">
                    <w:rPr>
                      <w:rFonts w:ascii="Calibri" w:hAnsi="Calibri"/>
                      <w:b/>
                      <w:bCs/>
                      <w:color w:val="000000"/>
                      <w:szCs w:val="22"/>
                      <w:lang w:eastAsia="en-GB" w:bidi="ar-SA"/>
                    </w:rPr>
                    <w:t>15</w:t>
                  </w:r>
                </w:p>
              </w:tc>
            </w:tr>
            <w:tr w:rsidR="008B6B29" w:rsidRPr="00D90CAB" w14:paraId="78F7FDEB" w14:textId="77777777" w:rsidTr="00471851">
              <w:trPr>
                <w:trHeight w:val="207"/>
              </w:trPr>
              <w:tc>
                <w:tcPr>
                  <w:tcW w:w="2207" w:type="dxa"/>
                  <w:tcBorders>
                    <w:top w:val="nil"/>
                    <w:left w:val="nil"/>
                    <w:bottom w:val="nil"/>
                    <w:right w:val="nil"/>
                  </w:tcBorders>
                  <w:shd w:val="clear" w:color="auto" w:fill="auto"/>
                  <w:noWrap/>
                  <w:vAlign w:val="bottom"/>
                  <w:hideMark/>
                </w:tcPr>
                <w:p w14:paraId="01C1AFFD" w14:textId="77777777" w:rsidR="008B6B29" w:rsidRPr="00D90CAB" w:rsidRDefault="008B6B29" w:rsidP="00D90CAB">
                  <w:pPr>
                    <w:widowControl/>
                    <w:jc w:val="right"/>
                    <w:rPr>
                      <w:rFonts w:ascii="Calibri" w:hAnsi="Calibri"/>
                      <w:color w:val="000000"/>
                      <w:szCs w:val="22"/>
                      <w:lang w:eastAsia="en-GB" w:bidi="ar-SA"/>
                    </w:rPr>
                  </w:pPr>
                  <w:r w:rsidRPr="00D90CAB">
                    <w:rPr>
                      <w:rFonts w:ascii="Calibri" w:hAnsi="Calibri"/>
                      <w:color w:val="000000"/>
                      <w:szCs w:val="22"/>
                      <w:lang w:eastAsia="en-GB" w:bidi="ar-SA"/>
                    </w:rPr>
                    <w:t>0</w:t>
                  </w:r>
                </w:p>
              </w:tc>
              <w:tc>
                <w:tcPr>
                  <w:tcW w:w="1417" w:type="dxa"/>
                  <w:tcBorders>
                    <w:top w:val="nil"/>
                    <w:left w:val="nil"/>
                    <w:bottom w:val="nil"/>
                    <w:right w:val="nil"/>
                  </w:tcBorders>
                  <w:shd w:val="clear" w:color="auto" w:fill="auto"/>
                  <w:noWrap/>
                  <w:vAlign w:val="bottom"/>
                  <w:hideMark/>
                </w:tcPr>
                <w:p w14:paraId="7E891B1A" w14:textId="77777777" w:rsidR="008B6B29" w:rsidRPr="00D90CAB" w:rsidRDefault="008B6B29" w:rsidP="00D90CAB">
                  <w:pPr>
                    <w:widowControl/>
                    <w:rPr>
                      <w:rFonts w:ascii="Calibri" w:hAnsi="Calibri"/>
                      <w:color w:val="000000"/>
                      <w:szCs w:val="22"/>
                      <w:lang w:eastAsia="en-GB" w:bidi="ar-SA"/>
                    </w:rPr>
                  </w:pPr>
                  <w:r w:rsidRPr="00D90CAB">
                    <w:rPr>
                      <w:rFonts w:ascii="Calibri" w:hAnsi="Calibri"/>
                      <w:color w:val="000000"/>
                      <w:szCs w:val="22"/>
                      <w:lang w:eastAsia="en-GB" w:bidi="ar-SA"/>
                    </w:rPr>
                    <w:t>10.94 ± 2.12</w:t>
                  </w:r>
                </w:p>
              </w:tc>
              <w:tc>
                <w:tcPr>
                  <w:tcW w:w="1560" w:type="dxa"/>
                  <w:tcBorders>
                    <w:top w:val="nil"/>
                    <w:left w:val="nil"/>
                    <w:bottom w:val="nil"/>
                    <w:right w:val="nil"/>
                  </w:tcBorders>
                  <w:shd w:val="clear" w:color="auto" w:fill="auto"/>
                  <w:noWrap/>
                  <w:vAlign w:val="bottom"/>
                  <w:hideMark/>
                </w:tcPr>
                <w:p w14:paraId="6CE1BC5D" w14:textId="77777777" w:rsidR="008B6B29" w:rsidRPr="00D90CAB" w:rsidRDefault="008B6B29" w:rsidP="00D90CAB">
                  <w:pPr>
                    <w:widowControl/>
                    <w:rPr>
                      <w:rFonts w:ascii="Calibri" w:hAnsi="Calibri"/>
                      <w:color w:val="000000"/>
                      <w:szCs w:val="22"/>
                      <w:lang w:eastAsia="en-GB" w:bidi="ar-SA"/>
                    </w:rPr>
                  </w:pPr>
                  <w:r w:rsidRPr="00D90CAB">
                    <w:rPr>
                      <w:rFonts w:ascii="Calibri" w:hAnsi="Calibri"/>
                      <w:color w:val="000000"/>
                      <w:szCs w:val="22"/>
                      <w:lang w:eastAsia="en-GB" w:bidi="ar-SA"/>
                    </w:rPr>
                    <w:t>14.40 ± 1.40</w:t>
                  </w:r>
                </w:p>
              </w:tc>
              <w:tc>
                <w:tcPr>
                  <w:tcW w:w="1417" w:type="dxa"/>
                  <w:tcBorders>
                    <w:top w:val="nil"/>
                    <w:left w:val="nil"/>
                    <w:bottom w:val="nil"/>
                    <w:right w:val="nil"/>
                  </w:tcBorders>
                  <w:shd w:val="clear" w:color="auto" w:fill="auto"/>
                  <w:noWrap/>
                  <w:vAlign w:val="bottom"/>
                  <w:hideMark/>
                </w:tcPr>
                <w:p w14:paraId="2B043FBC" w14:textId="77777777" w:rsidR="008B6B29" w:rsidRPr="00D90CAB" w:rsidRDefault="008B6B29" w:rsidP="00D90CAB">
                  <w:pPr>
                    <w:widowControl/>
                    <w:rPr>
                      <w:rFonts w:ascii="Calibri" w:hAnsi="Calibri"/>
                      <w:color w:val="000000"/>
                      <w:szCs w:val="22"/>
                      <w:lang w:eastAsia="en-GB" w:bidi="ar-SA"/>
                    </w:rPr>
                  </w:pPr>
                  <w:r w:rsidRPr="00D90CAB">
                    <w:rPr>
                      <w:rFonts w:ascii="Calibri" w:hAnsi="Calibri"/>
                      <w:color w:val="000000"/>
                      <w:szCs w:val="22"/>
                      <w:lang w:eastAsia="en-GB" w:bidi="ar-SA"/>
                    </w:rPr>
                    <w:t>20.82 ± 2.12</w:t>
                  </w:r>
                </w:p>
              </w:tc>
              <w:tc>
                <w:tcPr>
                  <w:tcW w:w="1559" w:type="dxa"/>
                  <w:tcBorders>
                    <w:top w:val="nil"/>
                    <w:left w:val="nil"/>
                    <w:bottom w:val="nil"/>
                    <w:right w:val="nil"/>
                  </w:tcBorders>
                  <w:shd w:val="clear" w:color="auto" w:fill="auto"/>
                  <w:noWrap/>
                  <w:vAlign w:val="bottom"/>
                  <w:hideMark/>
                </w:tcPr>
                <w:p w14:paraId="5D0DE430" w14:textId="77777777" w:rsidR="008B6B29" w:rsidRPr="00D90CAB" w:rsidRDefault="008B6B29" w:rsidP="00D90CAB">
                  <w:pPr>
                    <w:widowControl/>
                    <w:rPr>
                      <w:rFonts w:ascii="Calibri" w:hAnsi="Calibri"/>
                      <w:color w:val="000000"/>
                      <w:szCs w:val="22"/>
                      <w:lang w:eastAsia="en-GB" w:bidi="ar-SA"/>
                    </w:rPr>
                  </w:pPr>
                  <w:r w:rsidRPr="00D90CAB">
                    <w:rPr>
                      <w:rFonts w:ascii="Calibri" w:hAnsi="Calibri"/>
                      <w:color w:val="000000"/>
                      <w:szCs w:val="22"/>
                      <w:lang w:eastAsia="en-GB" w:bidi="ar-SA"/>
                    </w:rPr>
                    <w:t>17.02 ± 2.07</w:t>
                  </w:r>
                </w:p>
              </w:tc>
            </w:tr>
            <w:tr w:rsidR="008B6B29" w:rsidRPr="00D90CAB" w14:paraId="7CAC105F" w14:textId="77777777" w:rsidTr="00471851">
              <w:trPr>
                <w:trHeight w:val="207"/>
              </w:trPr>
              <w:tc>
                <w:tcPr>
                  <w:tcW w:w="2207" w:type="dxa"/>
                  <w:tcBorders>
                    <w:top w:val="nil"/>
                    <w:left w:val="nil"/>
                    <w:bottom w:val="nil"/>
                    <w:right w:val="nil"/>
                  </w:tcBorders>
                  <w:shd w:val="clear" w:color="auto" w:fill="auto"/>
                  <w:noWrap/>
                  <w:vAlign w:val="bottom"/>
                  <w:hideMark/>
                </w:tcPr>
                <w:p w14:paraId="5CD52392" w14:textId="77777777" w:rsidR="008B6B29" w:rsidRPr="00D90CAB" w:rsidRDefault="008B6B29" w:rsidP="00D90CAB">
                  <w:pPr>
                    <w:widowControl/>
                    <w:jc w:val="right"/>
                    <w:rPr>
                      <w:rFonts w:ascii="Calibri" w:hAnsi="Calibri"/>
                      <w:color w:val="000000"/>
                      <w:szCs w:val="22"/>
                      <w:lang w:eastAsia="en-GB" w:bidi="ar-SA"/>
                    </w:rPr>
                  </w:pPr>
                  <w:r w:rsidRPr="00D90CAB">
                    <w:rPr>
                      <w:rFonts w:ascii="Calibri" w:hAnsi="Calibri"/>
                      <w:color w:val="000000"/>
                      <w:szCs w:val="22"/>
                      <w:lang w:eastAsia="en-GB" w:bidi="ar-SA"/>
                    </w:rPr>
                    <w:t>1</w:t>
                  </w:r>
                </w:p>
              </w:tc>
              <w:tc>
                <w:tcPr>
                  <w:tcW w:w="1417" w:type="dxa"/>
                  <w:tcBorders>
                    <w:top w:val="nil"/>
                    <w:left w:val="nil"/>
                    <w:bottom w:val="nil"/>
                    <w:right w:val="nil"/>
                  </w:tcBorders>
                  <w:shd w:val="clear" w:color="auto" w:fill="auto"/>
                  <w:noWrap/>
                  <w:vAlign w:val="bottom"/>
                  <w:hideMark/>
                </w:tcPr>
                <w:p w14:paraId="77C273F9" w14:textId="77777777" w:rsidR="008B6B29" w:rsidRPr="00D90CAB" w:rsidRDefault="008B6B29" w:rsidP="00D90CAB">
                  <w:pPr>
                    <w:widowControl/>
                    <w:rPr>
                      <w:rFonts w:ascii="Calibri" w:hAnsi="Calibri"/>
                      <w:color w:val="000000"/>
                      <w:szCs w:val="22"/>
                      <w:lang w:eastAsia="en-GB" w:bidi="ar-SA"/>
                    </w:rPr>
                  </w:pPr>
                  <w:r w:rsidRPr="00D90CAB">
                    <w:rPr>
                      <w:rFonts w:ascii="Calibri" w:hAnsi="Calibri"/>
                      <w:color w:val="000000"/>
                      <w:szCs w:val="22"/>
                      <w:lang w:eastAsia="en-GB" w:bidi="ar-SA"/>
                    </w:rPr>
                    <w:t>11.77 ± 1.95</w:t>
                  </w:r>
                </w:p>
              </w:tc>
              <w:tc>
                <w:tcPr>
                  <w:tcW w:w="1560" w:type="dxa"/>
                  <w:tcBorders>
                    <w:top w:val="nil"/>
                    <w:left w:val="nil"/>
                    <w:bottom w:val="nil"/>
                    <w:right w:val="nil"/>
                  </w:tcBorders>
                  <w:shd w:val="clear" w:color="auto" w:fill="auto"/>
                  <w:noWrap/>
                  <w:vAlign w:val="bottom"/>
                  <w:hideMark/>
                </w:tcPr>
                <w:p w14:paraId="79E812C9" w14:textId="77777777" w:rsidR="008B6B29" w:rsidRPr="00D90CAB" w:rsidRDefault="008B6B29" w:rsidP="00D90CAB">
                  <w:pPr>
                    <w:widowControl/>
                    <w:rPr>
                      <w:rFonts w:ascii="Calibri" w:hAnsi="Calibri"/>
                      <w:color w:val="000000"/>
                      <w:szCs w:val="22"/>
                      <w:lang w:eastAsia="en-GB" w:bidi="ar-SA"/>
                    </w:rPr>
                  </w:pPr>
                  <w:r w:rsidRPr="00D90CAB">
                    <w:rPr>
                      <w:rFonts w:ascii="Calibri" w:hAnsi="Calibri"/>
                      <w:color w:val="000000"/>
                      <w:szCs w:val="22"/>
                      <w:lang w:eastAsia="en-GB" w:bidi="ar-SA"/>
                    </w:rPr>
                    <w:t>11.66 ± 1.84</w:t>
                  </w:r>
                </w:p>
              </w:tc>
              <w:tc>
                <w:tcPr>
                  <w:tcW w:w="1417" w:type="dxa"/>
                  <w:tcBorders>
                    <w:top w:val="nil"/>
                    <w:left w:val="nil"/>
                    <w:bottom w:val="nil"/>
                    <w:right w:val="nil"/>
                  </w:tcBorders>
                  <w:shd w:val="clear" w:color="auto" w:fill="auto"/>
                  <w:noWrap/>
                  <w:vAlign w:val="bottom"/>
                  <w:hideMark/>
                </w:tcPr>
                <w:p w14:paraId="5725A89F" w14:textId="77777777" w:rsidR="008B6B29" w:rsidRPr="00D90CAB" w:rsidRDefault="008B6B29" w:rsidP="00D90CAB">
                  <w:pPr>
                    <w:widowControl/>
                    <w:rPr>
                      <w:rFonts w:ascii="Calibri" w:hAnsi="Calibri"/>
                      <w:color w:val="000000"/>
                      <w:szCs w:val="22"/>
                      <w:lang w:eastAsia="en-GB" w:bidi="ar-SA"/>
                    </w:rPr>
                  </w:pPr>
                  <w:r w:rsidRPr="00D90CAB">
                    <w:rPr>
                      <w:rFonts w:ascii="Calibri" w:hAnsi="Calibri"/>
                      <w:color w:val="000000"/>
                      <w:szCs w:val="22"/>
                      <w:lang w:eastAsia="en-GB" w:bidi="ar-SA"/>
                    </w:rPr>
                    <w:t>18.86 ± 1.90</w:t>
                  </w:r>
                </w:p>
              </w:tc>
              <w:tc>
                <w:tcPr>
                  <w:tcW w:w="1559" w:type="dxa"/>
                  <w:tcBorders>
                    <w:top w:val="nil"/>
                    <w:left w:val="nil"/>
                    <w:bottom w:val="nil"/>
                    <w:right w:val="nil"/>
                  </w:tcBorders>
                  <w:shd w:val="clear" w:color="auto" w:fill="auto"/>
                  <w:noWrap/>
                  <w:vAlign w:val="bottom"/>
                  <w:hideMark/>
                </w:tcPr>
                <w:p w14:paraId="5AC2C27D" w14:textId="77777777" w:rsidR="008B6B29" w:rsidRPr="00D90CAB" w:rsidRDefault="008B6B29" w:rsidP="00D90CAB">
                  <w:pPr>
                    <w:widowControl/>
                    <w:rPr>
                      <w:rFonts w:ascii="Calibri" w:hAnsi="Calibri"/>
                      <w:color w:val="000000"/>
                      <w:szCs w:val="22"/>
                      <w:lang w:eastAsia="en-GB" w:bidi="ar-SA"/>
                    </w:rPr>
                  </w:pPr>
                  <w:r w:rsidRPr="00D90CAB">
                    <w:rPr>
                      <w:rFonts w:ascii="Calibri" w:hAnsi="Calibri"/>
                      <w:color w:val="000000"/>
                      <w:szCs w:val="22"/>
                      <w:lang w:eastAsia="en-GB" w:bidi="ar-SA"/>
                    </w:rPr>
                    <w:t>17.69 ± 1.84</w:t>
                  </w:r>
                </w:p>
              </w:tc>
            </w:tr>
            <w:tr w:rsidR="008B6B29" w:rsidRPr="00D90CAB" w14:paraId="5168EF75" w14:textId="77777777" w:rsidTr="00471851">
              <w:trPr>
                <w:trHeight w:val="207"/>
              </w:trPr>
              <w:tc>
                <w:tcPr>
                  <w:tcW w:w="2207" w:type="dxa"/>
                  <w:vMerge w:val="restart"/>
                  <w:tcBorders>
                    <w:top w:val="nil"/>
                    <w:left w:val="nil"/>
                    <w:bottom w:val="nil"/>
                    <w:right w:val="nil"/>
                  </w:tcBorders>
                  <w:shd w:val="clear" w:color="auto" w:fill="auto"/>
                  <w:vAlign w:val="bottom"/>
                  <w:hideMark/>
                </w:tcPr>
                <w:p w14:paraId="6FFCF9FB" w14:textId="77777777" w:rsidR="008B6B29" w:rsidRPr="00D90CAB" w:rsidRDefault="008B6B29" w:rsidP="00D90CAB">
                  <w:pPr>
                    <w:widowControl/>
                    <w:jc w:val="right"/>
                    <w:rPr>
                      <w:rFonts w:ascii="Calibri" w:hAnsi="Calibri"/>
                      <w:color w:val="000000"/>
                      <w:sz w:val="18"/>
                      <w:szCs w:val="18"/>
                      <w:lang w:eastAsia="en-GB" w:bidi="ar-SA"/>
                    </w:rPr>
                  </w:pPr>
                  <w:r w:rsidRPr="00D90CAB">
                    <w:rPr>
                      <w:rFonts w:ascii="Calibri" w:hAnsi="Calibri"/>
                      <w:color w:val="000000"/>
                      <w:sz w:val="18"/>
                      <w:szCs w:val="18"/>
                      <w:lang w:eastAsia="en-GB" w:bidi="ar-SA"/>
                    </w:rPr>
                    <w:t xml:space="preserve">% Change </w:t>
                  </w:r>
                </w:p>
              </w:tc>
              <w:tc>
                <w:tcPr>
                  <w:tcW w:w="1417" w:type="dxa"/>
                  <w:tcBorders>
                    <w:top w:val="nil"/>
                    <w:left w:val="nil"/>
                    <w:bottom w:val="nil"/>
                    <w:right w:val="nil"/>
                  </w:tcBorders>
                  <w:shd w:val="clear" w:color="auto" w:fill="auto"/>
                  <w:noWrap/>
                  <w:vAlign w:val="bottom"/>
                  <w:hideMark/>
                </w:tcPr>
                <w:p w14:paraId="570EFA8F" w14:textId="77777777" w:rsidR="008B6B29" w:rsidRPr="00D90CAB" w:rsidRDefault="008B6B29" w:rsidP="00D90CAB">
                  <w:pPr>
                    <w:widowControl/>
                    <w:rPr>
                      <w:rFonts w:ascii="Calibri" w:hAnsi="Calibri"/>
                      <w:color w:val="000000"/>
                      <w:sz w:val="18"/>
                      <w:szCs w:val="18"/>
                      <w:lang w:eastAsia="en-GB" w:bidi="ar-SA"/>
                    </w:rPr>
                  </w:pPr>
                </w:p>
              </w:tc>
              <w:tc>
                <w:tcPr>
                  <w:tcW w:w="1560" w:type="dxa"/>
                  <w:tcBorders>
                    <w:top w:val="nil"/>
                    <w:left w:val="nil"/>
                    <w:bottom w:val="nil"/>
                    <w:right w:val="nil"/>
                  </w:tcBorders>
                  <w:shd w:val="clear" w:color="auto" w:fill="auto"/>
                  <w:noWrap/>
                  <w:vAlign w:val="bottom"/>
                  <w:hideMark/>
                </w:tcPr>
                <w:p w14:paraId="74AF1AD6" w14:textId="77777777" w:rsidR="008B6B29" w:rsidRPr="00D90CAB" w:rsidRDefault="008B6B29" w:rsidP="00D90CAB">
                  <w:pPr>
                    <w:widowControl/>
                    <w:rPr>
                      <w:rFonts w:ascii="Times New Roman" w:hAnsi="Times New Roman"/>
                      <w:sz w:val="20"/>
                      <w:szCs w:val="20"/>
                      <w:lang w:eastAsia="en-GB" w:bidi="ar-SA"/>
                    </w:rPr>
                  </w:pPr>
                </w:p>
              </w:tc>
              <w:tc>
                <w:tcPr>
                  <w:tcW w:w="1417" w:type="dxa"/>
                  <w:tcBorders>
                    <w:top w:val="nil"/>
                    <w:left w:val="nil"/>
                    <w:bottom w:val="nil"/>
                    <w:right w:val="nil"/>
                  </w:tcBorders>
                  <w:shd w:val="clear" w:color="auto" w:fill="auto"/>
                  <w:noWrap/>
                  <w:vAlign w:val="bottom"/>
                  <w:hideMark/>
                </w:tcPr>
                <w:p w14:paraId="7CA56A3E" w14:textId="77777777" w:rsidR="008B6B29" w:rsidRPr="00D90CAB" w:rsidRDefault="008B6B29" w:rsidP="00D90CAB">
                  <w:pPr>
                    <w:widowControl/>
                    <w:rPr>
                      <w:rFonts w:ascii="Times New Roman" w:hAnsi="Times New Roman"/>
                      <w:sz w:val="20"/>
                      <w:szCs w:val="20"/>
                      <w:lang w:eastAsia="en-GB" w:bidi="ar-SA"/>
                    </w:rPr>
                  </w:pPr>
                </w:p>
              </w:tc>
              <w:tc>
                <w:tcPr>
                  <w:tcW w:w="1559" w:type="dxa"/>
                  <w:tcBorders>
                    <w:top w:val="nil"/>
                    <w:left w:val="nil"/>
                    <w:bottom w:val="nil"/>
                    <w:right w:val="nil"/>
                  </w:tcBorders>
                  <w:shd w:val="clear" w:color="auto" w:fill="auto"/>
                  <w:noWrap/>
                  <w:vAlign w:val="bottom"/>
                  <w:hideMark/>
                </w:tcPr>
                <w:p w14:paraId="70E9B8F1" w14:textId="77777777" w:rsidR="008B6B29" w:rsidRPr="00D90CAB" w:rsidRDefault="008B6B29" w:rsidP="00D90CAB">
                  <w:pPr>
                    <w:widowControl/>
                    <w:rPr>
                      <w:rFonts w:ascii="Times New Roman" w:hAnsi="Times New Roman"/>
                      <w:sz w:val="20"/>
                      <w:szCs w:val="20"/>
                      <w:lang w:eastAsia="en-GB" w:bidi="ar-SA"/>
                    </w:rPr>
                  </w:pPr>
                </w:p>
              </w:tc>
            </w:tr>
            <w:tr w:rsidR="008B6B29" w:rsidRPr="00D90CAB" w14:paraId="459C0E06" w14:textId="77777777" w:rsidTr="00471851">
              <w:trPr>
                <w:trHeight w:val="207"/>
              </w:trPr>
              <w:tc>
                <w:tcPr>
                  <w:tcW w:w="2207" w:type="dxa"/>
                  <w:vMerge/>
                  <w:tcBorders>
                    <w:top w:val="nil"/>
                    <w:left w:val="nil"/>
                    <w:bottom w:val="nil"/>
                    <w:right w:val="nil"/>
                  </w:tcBorders>
                  <w:vAlign w:val="center"/>
                  <w:hideMark/>
                </w:tcPr>
                <w:p w14:paraId="41B749B9" w14:textId="77777777" w:rsidR="008B6B29" w:rsidRPr="00D90CAB" w:rsidRDefault="008B6B29" w:rsidP="00D90CAB">
                  <w:pPr>
                    <w:widowControl/>
                    <w:rPr>
                      <w:rFonts w:ascii="Calibri" w:hAnsi="Calibri"/>
                      <w:color w:val="000000"/>
                      <w:sz w:val="18"/>
                      <w:szCs w:val="18"/>
                      <w:lang w:eastAsia="en-GB" w:bidi="ar-SA"/>
                    </w:rPr>
                  </w:pPr>
                </w:p>
              </w:tc>
              <w:tc>
                <w:tcPr>
                  <w:tcW w:w="1417" w:type="dxa"/>
                  <w:tcBorders>
                    <w:top w:val="nil"/>
                    <w:left w:val="nil"/>
                    <w:bottom w:val="nil"/>
                    <w:right w:val="nil"/>
                  </w:tcBorders>
                  <w:shd w:val="clear" w:color="auto" w:fill="auto"/>
                  <w:noWrap/>
                  <w:vAlign w:val="bottom"/>
                  <w:hideMark/>
                </w:tcPr>
                <w:p w14:paraId="2F941F77" w14:textId="63172C8D" w:rsidR="008B6B29" w:rsidRPr="00D90CAB" w:rsidRDefault="008B6B29" w:rsidP="00D90CAB">
                  <w:pPr>
                    <w:widowControl/>
                    <w:rPr>
                      <w:rFonts w:ascii="Calibri" w:hAnsi="Calibri"/>
                      <w:color w:val="000000"/>
                      <w:szCs w:val="22"/>
                      <w:lang w:eastAsia="en-GB" w:bidi="ar-SA"/>
                    </w:rPr>
                  </w:pPr>
                  <w:r w:rsidRPr="00D90CAB">
                    <w:rPr>
                      <w:rFonts w:ascii="Calibri" w:hAnsi="Calibri"/>
                      <w:color w:val="000000"/>
                      <w:szCs w:val="22"/>
                      <w:lang w:eastAsia="en-GB" w:bidi="ar-SA"/>
                    </w:rPr>
                    <w:t xml:space="preserve">+7.6% </w:t>
                  </w:r>
                </w:p>
              </w:tc>
              <w:tc>
                <w:tcPr>
                  <w:tcW w:w="1560" w:type="dxa"/>
                  <w:tcBorders>
                    <w:top w:val="nil"/>
                    <w:left w:val="nil"/>
                    <w:bottom w:val="nil"/>
                    <w:right w:val="nil"/>
                  </w:tcBorders>
                  <w:shd w:val="clear" w:color="auto" w:fill="auto"/>
                  <w:noWrap/>
                  <w:vAlign w:val="bottom"/>
                  <w:hideMark/>
                </w:tcPr>
                <w:p w14:paraId="6087E93A" w14:textId="77777777" w:rsidR="008B6B29" w:rsidRPr="00D90CAB" w:rsidRDefault="008B6B29" w:rsidP="00D90CAB">
                  <w:pPr>
                    <w:widowControl/>
                    <w:rPr>
                      <w:rFonts w:ascii="Calibri" w:hAnsi="Calibri"/>
                      <w:color w:val="000000"/>
                      <w:szCs w:val="22"/>
                      <w:lang w:eastAsia="en-GB" w:bidi="ar-SA"/>
                    </w:rPr>
                  </w:pPr>
                  <w:r w:rsidRPr="00D90CAB">
                    <w:rPr>
                      <w:rFonts w:ascii="Calibri" w:hAnsi="Calibri"/>
                      <w:color w:val="000000"/>
                      <w:szCs w:val="22"/>
                      <w:lang w:eastAsia="en-GB" w:bidi="ar-SA"/>
                    </w:rPr>
                    <w:t xml:space="preserve">-19.03% </w:t>
                  </w:r>
                </w:p>
              </w:tc>
              <w:tc>
                <w:tcPr>
                  <w:tcW w:w="1417" w:type="dxa"/>
                  <w:tcBorders>
                    <w:top w:val="nil"/>
                    <w:left w:val="nil"/>
                    <w:bottom w:val="nil"/>
                    <w:right w:val="nil"/>
                  </w:tcBorders>
                  <w:shd w:val="clear" w:color="auto" w:fill="auto"/>
                  <w:noWrap/>
                  <w:vAlign w:val="bottom"/>
                  <w:hideMark/>
                </w:tcPr>
                <w:p w14:paraId="590B3D78" w14:textId="20A28821" w:rsidR="008B6B29" w:rsidRPr="00D90CAB" w:rsidRDefault="008B6B29" w:rsidP="00D90CAB">
                  <w:pPr>
                    <w:widowControl/>
                    <w:rPr>
                      <w:rFonts w:ascii="Calibri" w:hAnsi="Calibri"/>
                      <w:color w:val="000000"/>
                      <w:szCs w:val="22"/>
                      <w:lang w:eastAsia="en-GB" w:bidi="ar-SA"/>
                    </w:rPr>
                  </w:pPr>
                  <w:r w:rsidRPr="00D90CAB">
                    <w:rPr>
                      <w:rFonts w:ascii="Calibri" w:hAnsi="Calibri"/>
                      <w:color w:val="000000"/>
                      <w:szCs w:val="22"/>
                      <w:lang w:eastAsia="en-GB" w:bidi="ar-SA"/>
                    </w:rPr>
                    <w:t xml:space="preserve">-9.4% </w:t>
                  </w:r>
                </w:p>
              </w:tc>
              <w:tc>
                <w:tcPr>
                  <w:tcW w:w="1559" w:type="dxa"/>
                  <w:tcBorders>
                    <w:top w:val="nil"/>
                    <w:left w:val="nil"/>
                    <w:bottom w:val="nil"/>
                    <w:right w:val="nil"/>
                  </w:tcBorders>
                  <w:shd w:val="clear" w:color="auto" w:fill="auto"/>
                  <w:noWrap/>
                  <w:vAlign w:val="bottom"/>
                  <w:hideMark/>
                </w:tcPr>
                <w:p w14:paraId="1F4217E9" w14:textId="77777777" w:rsidR="008B6B29" w:rsidRPr="00D90CAB" w:rsidRDefault="008B6B29" w:rsidP="00D90CAB">
                  <w:pPr>
                    <w:widowControl/>
                    <w:rPr>
                      <w:rFonts w:ascii="Calibri" w:hAnsi="Calibri"/>
                      <w:color w:val="000000"/>
                      <w:szCs w:val="22"/>
                      <w:lang w:eastAsia="en-GB" w:bidi="ar-SA"/>
                    </w:rPr>
                  </w:pPr>
                  <w:r w:rsidRPr="00D90CAB">
                    <w:rPr>
                      <w:rFonts w:ascii="Calibri" w:hAnsi="Calibri"/>
                      <w:color w:val="000000"/>
                      <w:szCs w:val="22"/>
                      <w:lang w:eastAsia="en-GB" w:bidi="ar-SA"/>
                    </w:rPr>
                    <w:t>+3.94%</w:t>
                  </w:r>
                </w:p>
              </w:tc>
            </w:tr>
          </w:tbl>
          <w:p w14:paraId="0ED2E7DB" w14:textId="77777777" w:rsidR="008B6B29" w:rsidRDefault="008B6B29" w:rsidP="00D90CAB">
            <w:pPr>
              <w:widowControl/>
              <w:contextualSpacing/>
              <w:rPr>
                <w:sz w:val="20"/>
                <w:szCs w:val="22"/>
                <w:lang w:bidi="ar-SA"/>
              </w:rPr>
            </w:pPr>
          </w:p>
          <w:p w14:paraId="6D91B9C6" w14:textId="77777777" w:rsidR="00C64BD9" w:rsidRPr="00D90CAB" w:rsidRDefault="00C64BD9" w:rsidP="00D90CAB">
            <w:pPr>
              <w:widowControl/>
              <w:contextualSpacing/>
              <w:rPr>
                <w:sz w:val="20"/>
                <w:szCs w:val="22"/>
                <w:lang w:bidi="ar-SA"/>
              </w:rPr>
            </w:pPr>
          </w:p>
        </w:tc>
        <w:tc>
          <w:tcPr>
            <w:tcW w:w="1701" w:type="dxa"/>
          </w:tcPr>
          <w:p w14:paraId="0A90E1F6" w14:textId="77777777" w:rsidR="008B6B29" w:rsidRPr="00D90CAB" w:rsidRDefault="008B6B29" w:rsidP="00D90CAB">
            <w:pPr>
              <w:widowControl/>
              <w:contextualSpacing/>
              <w:rPr>
                <w:sz w:val="18"/>
                <w:szCs w:val="18"/>
                <w:lang w:bidi="ar-SA"/>
              </w:rPr>
            </w:pPr>
            <w:r w:rsidRPr="00D90CAB">
              <w:rPr>
                <w:sz w:val="18"/>
                <w:szCs w:val="18"/>
                <w:lang w:bidi="ar-SA"/>
              </w:rPr>
              <w:t>0, 1, (2 and 3) kGy</w:t>
            </w:r>
          </w:p>
          <w:p w14:paraId="733945BF" w14:textId="77777777" w:rsidR="008B6B29" w:rsidRPr="00D90CAB" w:rsidRDefault="008B6B29" w:rsidP="00D90CAB">
            <w:pPr>
              <w:widowControl/>
              <w:contextualSpacing/>
              <w:rPr>
                <w:sz w:val="18"/>
                <w:szCs w:val="18"/>
                <w:lang w:bidi="ar-SA"/>
              </w:rPr>
            </w:pPr>
          </w:p>
          <w:p w14:paraId="46649E3F" w14:textId="47D7955C" w:rsidR="008B6B29" w:rsidRDefault="008B6B29" w:rsidP="00D90CAB">
            <w:pPr>
              <w:widowControl/>
              <w:contextualSpacing/>
              <w:rPr>
                <w:sz w:val="18"/>
                <w:szCs w:val="18"/>
                <w:lang w:bidi="ar-SA"/>
              </w:rPr>
            </w:pPr>
            <w:r w:rsidRPr="00D90CAB">
              <w:rPr>
                <w:sz w:val="18"/>
                <w:szCs w:val="18"/>
                <w:lang w:bidi="ar-SA"/>
              </w:rPr>
              <w:t>Three replicates analysed</w:t>
            </w:r>
            <w:r w:rsidR="00B45241">
              <w:rPr>
                <w:sz w:val="18"/>
                <w:szCs w:val="18"/>
                <w:lang w:bidi="ar-SA"/>
              </w:rPr>
              <w:t>.</w:t>
            </w:r>
            <w:r w:rsidRPr="00D90CAB">
              <w:rPr>
                <w:sz w:val="18"/>
                <w:szCs w:val="18"/>
                <w:lang w:bidi="ar-SA"/>
              </w:rPr>
              <w:t xml:space="preserve"> </w:t>
            </w:r>
          </w:p>
          <w:p w14:paraId="4CEF7B89" w14:textId="77777777" w:rsidR="008B6B29" w:rsidRDefault="008B6B29" w:rsidP="00D90CAB">
            <w:pPr>
              <w:widowControl/>
              <w:contextualSpacing/>
              <w:rPr>
                <w:sz w:val="18"/>
                <w:szCs w:val="18"/>
                <w:lang w:bidi="ar-SA"/>
              </w:rPr>
            </w:pPr>
          </w:p>
          <w:p w14:paraId="6F3CB131" w14:textId="5FCD02DD" w:rsidR="008B6B29" w:rsidRPr="00D90CAB" w:rsidRDefault="009954A9" w:rsidP="002017DC">
            <w:pPr>
              <w:widowControl/>
              <w:contextualSpacing/>
              <w:rPr>
                <w:sz w:val="18"/>
                <w:szCs w:val="18"/>
                <w:lang w:bidi="ar-SA"/>
              </w:rPr>
            </w:pPr>
            <w:r>
              <w:rPr>
                <w:sz w:val="18"/>
                <w:szCs w:val="18"/>
                <w:lang w:bidi="ar-SA"/>
              </w:rPr>
              <w:t>Post-irradiation s</w:t>
            </w:r>
            <w:r w:rsidR="008B6B29">
              <w:rPr>
                <w:sz w:val="18"/>
                <w:szCs w:val="18"/>
                <w:lang w:bidi="ar-SA"/>
              </w:rPr>
              <w:t xml:space="preserve">torage </w:t>
            </w:r>
            <w:r w:rsidR="008B6B29" w:rsidRPr="00D90CAB">
              <w:rPr>
                <w:sz w:val="18"/>
                <w:szCs w:val="18"/>
                <w:lang w:bidi="ar-SA"/>
              </w:rPr>
              <w:t>0, 5, 10, 15 days</w:t>
            </w:r>
            <w:r w:rsidR="008B6B29">
              <w:rPr>
                <w:sz w:val="18"/>
                <w:szCs w:val="18"/>
                <w:lang w:bidi="ar-SA"/>
              </w:rPr>
              <w:t xml:space="preserve"> at </w:t>
            </w:r>
            <w:r w:rsidR="008B6B29" w:rsidRPr="00D90CAB">
              <w:rPr>
                <w:sz w:val="18"/>
                <w:szCs w:val="18"/>
                <w:lang w:bidi="ar-SA"/>
              </w:rPr>
              <w:t>8 ± 2</w:t>
            </w:r>
            <w:r w:rsidR="008B6B29" w:rsidRPr="00D90CAB">
              <w:rPr>
                <w:sz w:val="18"/>
                <w:szCs w:val="18"/>
                <w:vertAlign w:val="superscript"/>
                <w:lang w:bidi="ar-SA"/>
              </w:rPr>
              <w:t>o</w:t>
            </w:r>
            <w:r w:rsidR="00C962CF">
              <w:rPr>
                <w:sz w:val="18"/>
                <w:szCs w:val="18"/>
                <w:vertAlign w:val="superscript"/>
                <w:lang w:bidi="ar-SA"/>
              </w:rPr>
              <w:t> </w:t>
            </w:r>
            <w:r w:rsidR="008B6B29" w:rsidRPr="00D90CAB">
              <w:rPr>
                <w:sz w:val="18"/>
                <w:szCs w:val="18"/>
                <w:lang w:bidi="ar-SA"/>
              </w:rPr>
              <w:t>C</w:t>
            </w:r>
          </w:p>
          <w:p w14:paraId="7735B71B" w14:textId="511B118C" w:rsidR="008B6B29" w:rsidRPr="00D90CAB" w:rsidRDefault="008B6B29" w:rsidP="00D90CAB">
            <w:pPr>
              <w:widowControl/>
              <w:contextualSpacing/>
              <w:rPr>
                <w:sz w:val="18"/>
                <w:szCs w:val="18"/>
                <w:lang w:bidi="ar-SA"/>
              </w:rPr>
            </w:pPr>
          </w:p>
        </w:tc>
        <w:tc>
          <w:tcPr>
            <w:tcW w:w="1842" w:type="dxa"/>
          </w:tcPr>
          <w:p w14:paraId="491E7660" w14:textId="7AC2D2DB" w:rsidR="008B6B29" w:rsidRPr="00D90CAB" w:rsidRDefault="008B6B29" w:rsidP="00D34F13">
            <w:pPr>
              <w:widowControl/>
              <w:contextualSpacing/>
              <w:rPr>
                <w:sz w:val="18"/>
                <w:szCs w:val="18"/>
                <w:lang w:bidi="ar-SA"/>
              </w:rPr>
            </w:pPr>
            <w:r w:rsidRPr="00D90CAB">
              <w:rPr>
                <w:sz w:val="18"/>
                <w:szCs w:val="18"/>
                <w:lang w:bidi="ar-SA"/>
              </w:rPr>
              <w:t xml:space="preserve">AA was higher </w:t>
            </w:r>
            <w:r>
              <w:rPr>
                <w:sz w:val="18"/>
                <w:szCs w:val="18"/>
                <w:lang w:bidi="ar-SA"/>
              </w:rPr>
              <w:t xml:space="preserve">in irradiated samples </w:t>
            </w:r>
            <w:r w:rsidRPr="00D90CAB">
              <w:rPr>
                <w:sz w:val="18"/>
                <w:szCs w:val="18"/>
                <w:lang w:bidi="ar-SA"/>
              </w:rPr>
              <w:t>immediately after irradiation. Losses were observed between 5-10 days and at 15 days concentrations were higher in irradiated samples. Differences were not significantly different at any time point (p &gt; 0.05)</w:t>
            </w:r>
            <w:r w:rsidR="008D6B74">
              <w:rPr>
                <w:sz w:val="18"/>
                <w:szCs w:val="18"/>
                <w:lang w:bidi="ar-SA"/>
              </w:rPr>
              <w:t>.</w:t>
            </w:r>
          </w:p>
        </w:tc>
      </w:tr>
      <w:tr w:rsidR="008B6B29" w:rsidRPr="00D90CAB" w14:paraId="0FFC3349" w14:textId="77777777" w:rsidTr="00046C9E">
        <w:trPr>
          <w:trHeight w:val="234"/>
          <w:jc w:val="center"/>
        </w:trPr>
        <w:tc>
          <w:tcPr>
            <w:tcW w:w="1134" w:type="dxa"/>
          </w:tcPr>
          <w:p w14:paraId="6D79A19C" w14:textId="77777777" w:rsidR="008B6B29" w:rsidRPr="00D90CAB" w:rsidRDefault="008B6B29" w:rsidP="00D90CAB">
            <w:pPr>
              <w:widowControl/>
              <w:contextualSpacing/>
              <w:rPr>
                <w:sz w:val="20"/>
                <w:szCs w:val="22"/>
                <w:lang w:bidi="ar-SA"/>
              </w:rPr>
            </w:pPr>
            <w:r w:rsidRPr="00D90CAB">
              <w:rPr>
                <w:sz w:val="20"/>
                <w:szCs w:val="22"/>
                <w:lang w:bidi="ar-SA"/>
              </w:rPr>
              <w:t>Vaishnav et al. 2015</w:t>
            </w:r>
          </w:p>
        </w:tc>
        <w:tc>
          <w:tcPr>
            <w:tcW w:w="1276" w:type="dxa"/>
          </w:tcPr>
          <w:p w14:paraId="6E39CA51" w14:textId="2A789578" w:rsidR="008B6B29" w:rsidRPr="00D90CAB" w:rsidRDefault="008B6B29" w:rsidP="00D90CAB">
            <w:pPr>
              <w:widowControl/>
              <w:contextualSpacing/>
              <w:rPr>
                <w:sz w:val="20"/>
                <w:szCs w:val="22"/>
                <w:lang w:bidi="ar-SA"/>
              </w:rPr>
            </w:pPr>
            <w:r w:rsidRPr="00D90CAB">
              <w:rPr>
                <w:sz w:val="20"/>
                <w:szCs w:val="22"/>
                <w:lang w:bidi="ar-SA"/>
              </w:rPr>
              <w:t xml:space="preserve">Cauliflower </w:t>
            </w:r>
            <w:r w:rsidR="003E7BD5">
              <w:rPr>
                <w:sz w:val="20"/>
                <w:szCs w:val="22"/>
                <w:lang w:bidi="ar-SA"/>
              </w:rPr>
              <w:t>–</w:t>
            </w:r>
            <w:r w:rsidRPr="00D90CAB">
              <w:rPr>
                <w:sz w:val="20"/>
                <w:szCs w:val="22"/>
                <w:lang w:bidi="ar-SA"/>
              </w:rPr>
              <w:t xml:space="preserve"> cut</w:t>
            </w:r>
          </w:p>
        </w:tc>
        <w:tc>
          <w:tcPr>
            <w:tcW w:w="9356" w:type="dxa"/>
            <w:gridSpan w:val="2"/>
          </w:tcPr>
          <w:p w14:paraId="3A136DF4" w14:textId="77777777" w:rsidR="008B6B29" w:rsidRPr="00D90CAB" w:rsidRDefault="008B6B29" w:rsidP="00D90CAB">
            <w:pPr>
              <w:widowControl/>
              <w:contextualSpacing/>
              <w:rPr>
                <w:sz w:val="20"/>
                <w:szCs w:val="22"/>
                <w:lang w:bidi="ar-SA"/>
              </w:rPr>
            </w:pPr>
            <w:r w:rsidRPr="00D90CAB">
              <w:rPr>
                <w:sz w:val="20"/>
                <w:szCs w:val="22"/>
                <w:lang w:bidi="ar-SA"/>
              </w:rPr>
              <w:t>Ascorbic acid – titration method</w:t>
            </w:r>
          </w:p>
          <w:p w14:paraId="166DEC1B" w14:textId="77777777" w:rsidR="008B6B29" w:rsidRPr="00D90CAB" w:rsidRDefault="008B6B29" w:rsidP="00D90CAB">
            <w:pPr>
              <w:widowControl/>
              <w:contextualSpacing/>
              <w:rPr>
                <w:szCs w:val="22"/>
                <w:lang w:bidi="ar-SA"/>
              </w:rPr>
            </w:pPr>
          </w:p>
          <w:p w14:paraId="12077FB5" w14:textId="77777777" w:rsidR="008B6B29" w:rsidRPr="00D90CAB" w:rsidRDefault="008B6B29" w:rsidP="00D90CAB">
            <w:pPr>
              <w:widowControl/>
              <w:contextualSpacing/>
              <w:rPr>
                <w:szCs w:val="22"/>
                <w:lang w:bidi="ar-SA"/>
              </w:rPr>
            </w:pPr>
          </w:p>
          <w:tbl>
            <w:tblPr>
              <w:tblW w:w="10077" w:type="dxa"/>
              <w:tblLayout w:type="fixed"/>
              <w:tblLook w:val="04A0" w:firstRow="1" w:lastRow="0" w:firstColumn="1" w:lastColumn="0" w:noHBand="0" w:noVBand="1"/>
            </w:tblPr>
            <w:tblGrid>
              <w:gridCol w:w="2277"/>
              <w:gridCol w:w="1276"/>
              <w:gridCol w:w="1417"/>
              <w:gridCol w:w="1418"/>
              <w:gridCol w:w="3689"/>
            </w:tblGrid>
            <w:tr w:rsidR="008B6B29" w:rsidRPr="00D90CAB" w14:paraId="566AA5BD" w14:textId="77777777" w:rsidTr="00471851">
              <w:trPr>
                <w:trHeight w:val="345"/>
              </w:trPr>
              <w:tc>
                <w:tcPr>
                  <w:tcW w:w="10077" w:type="dxa"/>
                  <w:gridSpan w:val="5"/>
                  <w:tcBorders>
                    <w:top w:val="nil"/>
                    <w:left w:val="nil"/>
                    <w:bottom w:val="nil"/>
                    <w:right w:val="nil"/>
                  </w:tcBorders>
                  <w:shd w:val="clear" w:color="auto" w:fill="auto"/>
                  <w:noWrap/>
                  <w:vAlign w:val="bottom"/>
                  <w:hideMark/>
                </w:tcPr>
                <w:p w14:paraId="44BB0990" w14:textId="28DD396D" w:rsidR="008B6B29" w:rsidRPr="00D90CAB" w:rsidRDefault="00826C5A" w:rsidP="00D90CAB">
                  <w:pPr>
                    <w:widowControl/>
                    <w:jc w:val="center"/>
                    <w:rPr>
                      <w:rFonts w:ascii="Calibri" w:hAnsi="Calibri"/>
                      <w:b/>
                      <w:bCs/>
                      <w:color w:val="000000"/>
                      <w:szCs w:val="22"/>
                      <w:lang w:eastAsia="en-GB" w:bidi="ar-SA"/>
                    </w:rPr>
                  </w:pPr>
                  <w:r>
                    <w:rPr>
                      <w:rFonts w:ascii="Calibri" w:hAnsi="Calibri"/>
                      <w:b/>
                      <w:bCs/>
                      <w:color w:val="000000"/>
                      <w:szCs w:val="22"/>
                      <w:lang w:eastAsia="en-GB" w:bidi="ar-SA"/>
                    </w:rPr>
                    <w:t>Effect of irradiation on</w:t>
                  </w:r>
                  <w:r w:rsidR="008B6B29" w:rsidRPr="00D90CAB">
                    <w:rPr>
                      <w:rFonts w:ascii="Calibri" w:hAnsi="Calibri"/>
                      <w:b/>
                      <w:bCs/>
                      <w:color w:val="000000"/>
                      <w:szCs w:val="22"/>
                      <w:lang w:eastAsia="en-GB" w:bidi="ar-SA"/>
                    </w:rPr>
                    <w:t xml:space="preserve"> AA content in cut cauliflower (mean ± SD mg/</w:t>
                  </w:r>
                  <w:r w:rsidR="004907A6">
                    <w:rPr>
                      <w:rFonts w:ascii="Calibri" w:hAnsi="Calibri"/>
                      <w:b/>
                      <w:bCs/>
                      <w:color w:val="000000"/>
                      <w:szCs w:val="22"/>
                      <w:lang w:eastAsia="en-GB" w:bidi="ar-SA"/>
                    </w:rPr>
                    <w:t>100 g</w:t>
                  </w:r>
                  <w:r w:rsidR="008B6B29" w:rsidRPr="00D90CAB">
                    <w:rPr>
                      <w:rFonts w:ascii="Calibri" w:hAnsi="Calibri"/>
                      <w:b/>
                      <w:bCs/>
                      <w:color w:val="000000"/>
                      <w:szCs w:val="22"/>
                      <w:lang w:eastAsia="en-GB" w:bidi="ar-SA"/>
                    </w:rPr>
                    <w:t>)</w:t>
                  </w:r>
                </w:p>
              </w:tc>
            </w:tr>
            <w:tr w:rsidR="008B6B29" w:rsidRPr="00D90CAB" w14:paraId="11021F12" w14:textId="77777777" w:rsidTr="00471851">
              <w:trPr>
                <w:trHeight w:val="300"/>
              </w:trPr>
              <w:tc>
                <w:tcPr>
                  <w:tcW w:w="2277" w:type="dxa"/>
                  <w:tcBorders>
                    <w:top w:val="nil"/>
                    <w:left w:val="nil"/>
                    <w:bottom w:val="nil"/>
                    <w:right w:val="nil"/>
                  </w:tcBorders>
                  <w:shd w:val="clear" w:color="auto" w:fill="auto"/>
                  <w:noWrap/>
                  <w:vAlign w:val="bottom"/>
                  <w:hideMark/>
                </w:tcPr>
                <w:p w14:paraId="546527FD" w14:textId="77777777" w:rsidR="008B6B29" w:rsidRPr="00D90CAB" w:rsidRDefault="008B6B29" w:rsidP="00D90CAB">
                  <w:pPr>
                    <w:widowControl/>
                    <w:jc w:val="center"/>
                    <w:rPr>
                      <w:rFonts w:ascii="Calibri" w:hAnsi="Calibri"/>
                      <w:b/>
                      <w:bCs/>
                      <w:color w:val="000000"/>
                      <w:szCs w:val="22"/>
                      <w:lang w:eastAsia="en-GB" w:bidi="ar-SA"/>
                    </w:rPr>
                  </w:pPr>
                </w:p>
              </w:tc>
              <w:tc>
                <w:tcPr>
                  <w:tcW w:w="7800" w:type="dxa"/>
                  <w:gridSpan w:val="4"/>
                  <w:tcBorders>
                    <w:top w:val="nil"/>
                    <w:left w:val="nil"/>
                    <w:bottom w:val="nil"/>
                    <w:right w:val="nil"/>
                  </w:tcBorders>
                  <w:shd w:val="clear" w:color="auto" w:fill="auto"/>
                  <w:noWrap/>
                  <w:vAlign w:val="bottom"/>
                  <w:hideMark/>
                </w:tcPr>
                <w:p w14:paraId="47BBF711" w14:textId="77777777" w:rsidR="008B6B29" w:rsidRPr="00D90CAB" w:rsidRDefault="008B6B29" w:rsidP="00D90CAB">
                  <w:pPr>
                    <w:widowControl/>
                    <w:rPr>
                      <w:rFonts w:ascii="Calibri" w:hAnsi="Calibri"/>
                      <w:b/>
                      <w:bCs/>
                      <w:color w:val="000000"/>
                      <w:szCs w:val="22"/>
                      <w:lang w:eastAsia="en-GB" w:bidi="ar-SA"/>
                    </w:rPr>
                  </w:pPr>
                  <w:r w:rsidRPr="00D90CAB">
                    <w:rPr>
                      <w:rFonts w:ascii="Calibri" w:hAnsi="Calibri"/>
                      <w:b/>
                      <w:bCs/>
                      <w:color w:val="000000"/>
                      <w:szCs w:val="22"/>
                      <w:lang w:eastAsia="en-GB" w:bidi="ar-SA"/>
                    </w:rPr>
                    <w:t xml:space="preserve">                                     Storage period (days)</w:t>
                  </w:r>
                </w:p>
              </w:tc>
            </w:tr>
            <w:tr w:rsidR="008B6B29" w:rsidRPr="00D90CAB" w14:paraId="66D3FD9E" w14:textId="77777777" w:rsidTr="00471851">
              <w:trPr>
                <w:trHeight w:val="300"/>
              </w:trPr>
              <w:tc>
                <w:tcPr>
                  <w:tcW w:w="2277" w:type="dxa"/>
                  <w:tcBorders>
                    <w:top w:val="nil"/>
                    <w:left w:val="nil"/>
                    <w:bottom w:val="nil"/>
                    <w:right w:val="nil"/>
                  </w:tcBorders>
                  <w:shd w:val="clear" w:color="auto" w:fill="auto"/>
                  <w:noWrap/>
                  <w:vAlign w:val="bottom"/>
                  <w:hideMark/>
                </w:tcPr>
                <w:p w14:paraId="196EAB7D" w14:textId="77777777" w:rsidR="008B6B29" w:rsidRPr="00D90CAB" w:rsidRDefault="008B6B29" w:rsidP="00D90CAB">
                  <w:pPr>
                    <w:widowControl/>
                    <w:jc w:val="right"/>
                    <w:rPr>
                      <w:rFonts w:ascii="Calibri" w:hAnsi="Calibri"/>
                      <w:b/>
                      <w:bCs/>
                      <w:color w:val="000000"/>
                      <w:szCs w:val="22"/>
                      <w:lang w:eastAsia="en-GB" w:bidi="ar-SA"/>
                    </w:rPr>
                  </w:pPr>
                  <w:r w:rsidRPr="00D90CAB">
                    <w:rPr>
                      <w:rFonts w:ascii="Calibri" w:hAnsi="Calibri"/>
                      <w:b/>
                      <w:bCs/>
                      <w:color w:val="000000"/>
                      <w:szCs w:val="22"/>
                      <w:lang w:eastAsia="en-GB" w:bidi="ar-SA"/>
                    </w:rPr>
                    <w:t>Dose (kGy)</w:t>
                  </w:r>
                </w:p>
              </w:tc>
              <w:tc>
                <w:tcPr>
                  <w:tcW w:w="1276" w:type="dxa"/>
                  <w:tcBorders>
                    <w:top w:val="nil"/>
                    <w:left w:val="nil"/>
                    <w:bottom w:val="nil"/>
                    <w:right w:val="nil"/>
                  </w:tcBorders>
                  <w:shd w:val="clear" w:color="auto" w:fill="auto"/>
                  <w:noWrap/>
                  <w:vAlign w:val="bottom"/>
                  <w:hideMark/>
                </w:tcPr>
                <w:p w14:paraId="45B5ABDB" w14:textId="77777777" w:rsidR="008B6B29" w:rsidRPr="00D90CAB" w:rsidRDefault="008B6B29" w:rsidP="00D90CAB">
                  <w:pPr>
                    <w:widowControl/>
                    <w:jc w:val="center"/>
                    <w:rPr>
                      <w:rFonts w:ascii="Calibri" w:hAnsi="Calibri"/>
                      <w:b/>
                      <w:bCs/>
                      <w:color w:val="000000"/>
                      <w:szCs w:val="22"/>
                      <w:lang w:eastAsia="en-GB" w:bidi="ar-SA"/>
                    </w:rPr>
                  </w:pPr>
                  <w:r w:rsidRPr="00D90CAB">
                    <w:rPr>
                      <w:rFonts w:ascii="Calibri" w:hAnsi="Calibri"/>
                      <w:b/>
                      <w:bCs/>
                      <w:color w:val="000000"/>
                      <w:szCs w:val="22"/>
                      <w:lang w:eastAsia="en-GB" w:bidi="ar-SA"/>
                    </w:rPr>
                    <w:t>0</w:t>
                  </w:r>
                </w:p>
              </w:tc>
              <w:tc>
                <w:tcPr>
                  <w:tcW w:w="1417" w:type="dxa"/>
                  <w:tcBorders>
                    <w:top w:val="nil"/>
                    <w:left w:val="nil"/>
                    <w:bottom w:val="nil"/>
                    <w:right w:val="nil"/>
                  </w:tcBorders>
                  <w:shd w:val="clear" w:color="auto" w:fill="auto"/>
                  <w:noWrap/>
                  <w:vAlign w:val="bottom"/>
                  <w:hideMark/>
                </w:tcPr>
                <w:p w14:paraId="658EDB68" w14:textId="77777777" w:rsidR="008B6B29" w:rsidRPr="00D90CAB" w:rsidRDefault="008B6B29" w:rsidP="00D90CAB">
                  <w:pPr>
                    <w:widowControl/>
                    <w:jc w:val="center"/>
                    <w:rPr>
                      <w:rFonts w:ascii="Calibri" w:hAnsi="Calibri"/>
                      <w:b/>
                      <w:bCs/>
                      <w:color w:val="000000"/>
                      <w:szCs w:val="22"/>
                      <w:lang w:eastAsia="en-GB" w:bidi="ar-SA"/>
                    </w:rPr>
                  </w:pPr>
                  <w:r w:rsidRPr="00D90CAB">
                    <w:rPr>
                      <w:rFonts w:ascii="Calibri" w:hAnsi="Calibri"/>
                      <w:b/>
                      <w:bCs/>
                      <w:color w:val="000000"/>
                      <w:szCs w:val="22"/>
                      <w:lang w:eastAsia="en-GB" w:bidi="ar-SA"/>
                    </w:rPr>
                    <w:t>7</w:t>
                  </w:r>
                </w:p>
              </w:tc>
              <w:tc>
                <w:tcPr>
                  <w:tcW w:w="1418" w:type="dxa"/>
                  <w:tcBorders>
                    <w:top w:val="nil"/>
                    <w:left w:val="nil"/>
                    <w:bottom w:val="nil"/>
                    <w:right w:val="nil"/>
                  </w:tcBorders>
                  <w:shd w:val="clear" w:color="auto" w:fill="auto"/>
                  <w:noWrap/>
                  <w:vAlign w:val="bottom"/>
                  <w:hideMark/>
                </w:tcPr>
                <w:p w14:paraId="3483FF5F" w14:textId="77777777" w:rsidR="008B6B29" w:rsidRPr="00D90CAB" w:rsidRDefault="008B6B29" w:rsidP="00D90CAB">
                  <w:pPr>
                    <w:widowControl/>
                    <w:jc w:val="center"/>
                    <w:rPr>
                      <w:rFonts w:ascii="Calibri" w:hAnsi="Calibri"/>
                      <w:b/>
                      <w:bCs/>
                      <w:color w:val="000000"/>
                      <w:szCs w:val="22"/>
                      <w:lang w:eastAsia="en-GB" w:bidi="ar-SA"/>
                    </w:rPr>
                  </w:pPr>
                  <w:r w:rsidRPr="00D90CAB">
                    <w:rPr>
                      <w:rFonts w:ascii="Calibri" w:hAnsi="Calibri"/>
                      <w:b/>
                      <w:bCs/>
                      <w:color w:val="000000"/>
                      <w:szCs w:val="22"/>
                      <w:lang w:eastAsia="en-GB" w:bidi="ar-SA"/>
                    </w:rPr>
                    <w:t>14</w:t>
                  </w:r>
                </w:p>
              </w:tc>
              <w:tc>
                <w:tcPr>
                  <w:tcW w:w="3689" w:type="dxa"/>
                  <w:tcBorders>
                    <w:top w:val="nil"/>
                    <w:left w:val="nil"/>
                    <w:bottom w:val="nil"/>
                    <w:right w:val="nil"/>
                  </w:tcBorders>
                  <w:shd w:val="clear" w:color="auto" w:fill="auto"/>
                  <w:noWrap/>
                  <w:vAlign w:val="bottom"/>
                  <w:hideMark/>
                </w:tcPr>
                <w:p w14:paraId="46E8AA24" w14:textId="77777777" w:rsidR="008B6B29" w:rsidRPr="00D90CAB" w:rsidRDefault="008B6B29" w:rsidP="00D90CAB">
                  <w:pPr>
                    <w:widowControl/>
                    <w:rPr>
                      <w:rFonts w:ascii="Calibri" w:hAnsi="Calibri"/>
                      <w:b/>
                      <w:bCs/>
                      <w:color w:val="000000"/>
                      <w:szCs w:val="22"/>
                      <w:lang w:eastAsia="en-GB" w:bidi="ar-SA"/>
                    </w:rPr>
                  </w:pPr>
                  <w:r w:rsidRPr="00D90CAB">
                    <w:rPr>
                      <w:rFonts w:ascii="Calibri" w:hAnsi="Calibri"/>
                      <w:b/>
                      <w:bCs/>
                      <w:color w:val="000000"/>
                      <w:szCs w:val="22"/>
                      <w:lang w:eastAsia="en-GB" w:bidi="ar-SA"/>
                    </w:rPr>
                    <w:t xml:space="preserve">     21</w:t>
                  </w:r>
                </w:p>
              </w:tc>
            </w:tr>
            <w:tr w:rsidR="008B6B29" w:rsidRPr="00D90CAB" w14:paraId="1118589B" w14:textId="77777777" w:rsidTr="00471851">
              <w:trPr>
                <w:trHeight w:val="300"/>
              </w:trPr>
              <w:tc>
                <w:tcPr>
                  <w:tcW w:w="2277" w:type="dxa"/>
                  <w:tcBorders>
                    <w:top w:val="nil"/>
                    <w:left w:val="nil"/>
                    <w:bottom w:val="nil"/>
                    <w:right w:val="nil"/>
                  </w:tcBorders>
                  <w:shd w:val="clear" w:color="auto" w:fill="auto"/>
                  <w:noWrap/>
                  <w:vAlign w:val="bottom"/>
                  <w:hideMark/>
                </w:tcPr>
                <w:p w14:paraId="6DB58EBB" w14:textId="77777777" w:rsidR="008B6B29" w:rsidRPr="00D90CAB" w:rsidRDefault="008B6B29" w:rsidP="00D90CAB">
                  <w:pPr>
                    <w:widowControl/>
                    <w:jc w:val="right"/>
                    <w:rPr>
                      <w:rFonts w:ascii="Calibri" w:hAnsi="Calibri"/>
                      <w:color w:val="000000"/>
                      <w:szCs w:val="22"/>
                      <w:lang w:eastAsia="en-GB" w:bidi="ar-SA"/>
                    </w:rPr>
                  </w:pPr>
                  <w:r w:rsidRPr="00D90CAB">
                    <w:rPr>
                      <w:rFonts w:ascii="Calibri" w:hAnsi="Calibri"/>
                      <w:color w:val="000000"/>
                      <w:szCs w:val="22"/>
                      <w:lang w:eastAsia="en-GB" w:bidi="ar-SA"/>
                    </w:rPr>
                    <w:t>0</w:t>
                  </w:r>
                </w:p>
              </w:tc>
              <w:tc>
                <w:tcPr>
                  <w:tcW w:w="1276" w:type="dxa"/>
                  <w:tcBorders>
                    <w:top w:val="nil"/>
                    <w:left w:val="nil"/>
                    <w:bottom w:val="nil"/>
                    <w:right w:val="nil"/>
                  </w:tcBorders>
                  <w:shd w:val="clear" w:color="auto" w:fill="auto"/>
                  <w:noWrap/>
                  <w:vAlign w:val="bottom"/>
                  <w:hideMark/>
                </w:tcPr>
                <w:p w14:paraId="69319132" w14:textId="77777777" w:rsidR="008B6B29" w:rsidRPr="00D90CAB" w:rsidRDefault="008B6B29" w:rsidP="00D90CAB">
                  <w:pPr>
                    <w:widowControl/>
                    <w:rPr>
                      <w:rFonts w:ascii="Calibri" w:hAnsi="Calibri"/>
                      <w:color w:val="000000"/>
                      <w:szCs w:val="22"/>
                      <w:lang w:eastAsia="en-GB" w:bidi="ar-SA"/>
                    </w:rPr>
                  </w:pPr>
                  <w:r w:rsidRPr="00D90CAB">
                    <w:rPr>
                      <w:rFonts w:ascii="Calibri" w:hAnsi="Calibri"/>
                      <w:color w:val="000000"/>
                      <w:szCs w:val="22"/>
                      <w:lang w:eastAsia="en-GB" w:bidi="ar-SA"/>
                    </w:rPr>
                    <w:t>41.23 ± 1.5</w:t>
                  </w:r>
                </w:p>
              </w:tc>
              <w:tc>
                <w:tcPr>
                  <w:tcW w:w="1417" w:type="dxa"/>
                  <w:tcBorders>
                    <w:top w:val="nil"/>
                    <w:left w:val="nil"/>
                    <w:bottom w:val="nil"/>
                    <w:right w:val="nil"/>
                  </w:tcBorders>
                  <w:shd w:val="clear" w:color="auto" w:fill="auto"/>
                  <w:noWrap/>
                  <w:vAlign w:val="bottom"/>
                  <w:hideMark/>
                </w:tcPr>
                <w:p w14:paraId="2D9C0F58" w14:textId="77777777" w:rsidR="008B6B29" w:rsidRPr="00D90CAB" w:rsidRDefault="008B6B29" w:rsidP="00D90CAB">
                  <w:pPr>
                    <w:widowControl/>
                    <w:rPr>
                      <w:rFonts w:ascii="Calibri" w:hAnsi="Calibri"/>
                      <w:color w:val="000000"/>
                      <w:szCs w:val="22"/>
                      <w:lang w:eastAsia="en-GB" w:bidi="ar-SA"/>
                    </w:rPr>
                  </w:pPr>
                  <w:r w:rsidRPr="00D90CAB">
                    <w:rPr>
                      <w:rFonts w:ascii="Calibri" w:hAnsi="Calibri"/>
                      <w:color w:val="000000"/>
                      <w:szCs w:val="22"/>
                      <w:lang w:eastAsia="en-GB" w:bidi="ar-SA"/>
                    </w:rPr>
                    <w:t>50.22 ± 6.88</w:t>
                  </w:r>
                </w:p>
              </w:tc>
              <w:tc>
                <w:tcPr>
                  <w:tcW w:w="1418" w:type="dxa"/>
                  <w:tcBorders>
                    <w:top w:val="nil"/>
                    <w:left w:val="nil"/>
                    <w:bottom w:val="nil"/>
                    <w:right w:val="nil"/>
                  </w:tcBorders>
                  <w:shd w:val="clear" w:color="auto" w:fill="auto"/>
                  <w:noWrap/>
                  <w:vAlign w:val="bottom"/>
                  <w:hideMark/>
                </w:tcPr>
                <w:p w14:paraId="57057730" w14:textId="77777777" w:rsidR="008B6B29" w:rsidRPr="00D90CAB" w:rsidRDefault="008B6B29" w:rsidP="00D90CAB">
                  <w:pPr>
                    <w:widowControl/>
                    <w:rPr>
                      <w:rFonts w:ascii="Calibri" w:hAnsi="Calibri"/>
                      <w:color w:val="000000"/>
                      <w:szCs w:val="22"/>
                      <w:lang w:eastAsia="en-GB" w:bidi="ar-SA"/>
                    </w:rPr>
                  </w:pPr>
                  <w:r w:rsidRPr="00D90CAB">
                    <w:rPr>
                      <w:rFonts w:ascii="Calibri" w:hAnsi="Calibri"/>
                      <w:color w:val="000000"/>
                      <w:szCs w:val="22"/>
                      <w:lang w:eastAsia="en-GB" w:bidi="ar-SA"/>
                    </w:rPr>
                    <w:t>42.13 ± 3.69</w:t>
                  </w:r>
                </w:p>
              </w:tc>
              <w:tc>
                <w:tcPr>
                  <w:tcW w:w="3689" w:type="dxa"/>
                  <w:tcBorders>
                    <w:top w:val="nil"/>
                    <w:left w:val="nil"/>
                    <w:bottom w:val="nil"/>
                    <w:right w:val="nil"/>
                  </w:tcBorders>
                  <w:shd w:val="clear" w:color="auto" w:fill="auto"/>
                  <w:noWrap/>
                  <w:vAlign w:val="bottom"/>
                  <w:hideMark/>
                </w:tcPr>
                <w:p w14:paraId="07BA4C93" w14:textId="77777777" w:rsidR="008B6B29" w:rsidRPr="00D90CAB" w:rsidRDefault="008B6B29" w:rsidP="00D90CAB">
                  <w:pPr>
                    <w:widowControl/>
                    <w:rPr>
                      <w:rFonts w:ascii="Calibri" w:hAnsi="Calibri"/>
                      <w:color w:val="000000"/>
                      <w:szCs w:val="22"/>
                      <w:lang w:eastAsia="en-GB" w:bidi="ar-SA"/>
                    </w:rPr>
                  </w:pPr>
                  <w:r w:rsidRPr="00D90CAB">
                    <w:rPr>
                      <w:rFonts w:ascii="Calibri" w:hAnsi="Calibri"/>
                      <w:color w:val="000000"/>
                      <w:szCs w:val="22"/>
                      <w:lang w:eastAsia="en-GB" w:bidi="ar-SA"/>
                    </w:rPr>
                    <w:t>42.72 ± 2.70</w:t>
                  </w:r>
                </w:p>
              </w:tc>
            </w:tr>
            <w:tr w:rsidR="008B6B29" w:rsidRPr="00D90CAB" w14:paraId="1B8C97C6" w14:textId="77777777" w:rsidTr="00471851">
              <w:trPr>
                <w:trHeight w:val="300"/>
              </w:trPr>
              <w:tc>
                <w:tcPr>
                  <w:tcW w:w="2277" w:type="dxa"/>
                  <w:tcBorders>
                    <w:top w:val="nil"/>
                    <w:left w:val="nil"/>
                    <w:bottom w:val="nil"/>
                    <w:right w:val="nil"/>
                  </w:tcBorders>
                  <w:shd w:val="clear" w:color="auto" w:fill="auto"/>
                  <w:noWrap/>
                  <w:vAlign w:val="bottom"/>
                  <w:hideMark/>
                </w:tcPr>
                <w:p w14:paraId="6E0BE46F" w14:textId="77777777" w:rsidR="008B6B29" w:rsidRPr="00D90CAB" w:rsidRDefault="008B6B29" w:rsidP="00D90CAB">
                  <w:pPr>
                    <w:widowControl/>
                    <w:jc w:val="right"/>
                    <w:rPr>
                      <w:rFonts w:ascii="Calibri" w:hAnsi="Calibri"/>
                      <w:color w:val="000000"/>
                      <w:szCs w:val="22"/>
                      <w:lang w:eastAsia="en-GB" w:bidi="ar-SA"/>
                    </w:rPr>
                  </w:pPr>
                  <w:r w:rsidRPr="00D90CAB">
                    <w:rPr>
                      <w:rFonts w:ascii="Calibri" w:hAnsi="Calibri"/>
                      <w:color w:val="000000"/>
                      <w:szCs w:val="22"/>
                      <w:lang w:eastAsia="en-GB" w:bidi="ar-SA"/>
                    </w:rPr>
                    <w:t>0.5</w:t>
                  </w:r>
                </w:p>
              </w:tc>
              <w:tc>
                <w:tcPr>
                  <w:tcW w:w="1276" w:type="dxa"/>
                  <w:tcBorders>
                    <w:top w:val="nil"/>
                    <w:left w:val="nil"/>
                    <w:bottom w:val="nil"/>
                    <w:right w:val="nil"/>
                  </w:tcBorders>
                  <w:shd w:val="clear" w:color="auto" w:fill="auto"/>
                  <w:noWrap/>
                  <w:vAlign w:val="bottom"/>
                  <w:hideMark/>
                </w:tcPr>
                <w:p w14:paraId="59476405" w14:textId="77777777" w:rsidR="008B6B29" w:rsidRPr="00D90CAB" w:rsidRDefault="008B6B29" w:rsidP="00D90CAB">
                  <w:pPr>
                    <w:widowControl/>
                    <w:rPr>
                      <w:rFonts w:ascii="Calibri" w:hAnsi="Calibri"/>
                      <w:color w:val="000000"/>
                      <w:szCs w:val="22"/>
                      <w:lang w:eastAsia="en-GB" w:bidi="ar-SA"/>
                    </w:rPr>
                  </w:pPr>
                  <w:r w:rsidRPr="00D90CAB">
                    <w:rPr>
                      <w:rFonts w:ascii="Calibri" w:hAnsi="Calibri"/>
                      <w:color w:val="000000"/>
                      <w:szCs w:val="22"/>
                      <w:lang w:eastAsia="en-GB" w:bidi="ar-SA"/>
                    </w:rPr>
                    <w:t>42.13 ± 1.6</w:t>
                  </w:r>
                </w:p>
              </w:tc>
              <w:tc>
                <w:tcPr>
                  <w:tcW w:w="1417" w:type="dxa"/>
                  <w:tcBorders>
                    <w:top w:val="nil"/>
                    <w:left w:val="nil"/>
                    <w:bottom w:val="nil"/>
                    <w:right w:val="nil"/>
                  </w:tcBorders>
                  <w:shd w:val="clear" w:color="auto" w:fill="auto"/>
                  <w:noWrap/>
                  <w:vAlign w:val="bottom"/>
                  <w:hideMark/>
                </w:tcPr>
                <w:p w14:paraId="22D4EAA9" w14:textId="77777777" w:rsidR="008B6B29" w:rsidRPr="00D90CAB" w:rsidRDefault="008B6B29" w:rsidP="00D90CAB">
                  <w:pPr>
                    <w:widowControl/>
                    <w:rPr>
                      <w:rFonts w:ascii="Calibri" w:hAnsi="Calibri"/>
                      <w:color w:val="000000"/>
                      <w:szCs w:val="22"/>
                      <w:lang w:eastAsia="en-GB" w:bidi="ar-SA"/>
                    </w:rPr>
                  </w:pPr>
                  <w:r w:rsidRPr="00D90CAB">
                    <w:rPr>
                      <w:rFonts w:ascii="Calibri" w:hAnsi="Calibri"/>
                      <w:color w:val="000000"/>
                      <w:szCs w:val="22"/>
                      <w:lang w:eastAsia="en-GB" w:bidi="ar-SA"/>
                    </w:rPr>
                    <w:t xml:space="preserve">47.72 ± 3.1 </w:t>
                  </w:r>
                </w:p>
              </w:tc>
              <w:tc>
                <w:tcPr>
                  <w:tcW w:w="1418" w:type="dxa"/>
                  <w:tcBorders>
                    <w:top w:val="nil"/>
                    <w:left w:val="nil"/>
                    <w:bottom w:val="nil"/>
                    <w:right w:val="nil"/>
                  </w:tcBorders>
                  <w:shd w:val="clear" w:color="auto" w:fill="auto"/>
                  <w:noWrap/>
                  <w:vAlign w:val="bottom"/>
                  <w:hideMark/>
                </w:tcPr>
                <w:p w14:paraId="5D3B1CE0" w14:textId="77777777" w:rsidR="008B6B29" w:rsidRPr="00D90CAB" w:rsidRDefault="008B6B29" w:rsidP="00D90CAB">
                  <w:pPr>
                    <w:widowControl/>
                    <w:rPr>
                      <w:rFonts w:ascii="Calibri" w:hAnsi="Calibri"/>
                      <w:color w:val="000000"/>
                      <w:szCs w:val="22"/>
                      <w:lang w:eastAsia="en-GB" w:bidi="ar-SA"/>
                    </w:rPr>
                  </w:pPr>
                  <w:r w:rsidRPr="00D90CAB">
                    <w:rPr>
                      <w:rFonts w:ascii="Calibri" w:hAnsi="Calibri"/>
                      <w:color w:val="000000"/>
                      <w:szCs w:val="22"/>
                      <w:lang w:eastAsia="en-GB" w:bidi="ar-SA"/>
                    </w:rPr>
                    <w:t>46.12 ± 3.79</w:t>
                  </w:r>
                </w:p>
              </w:tc>
              <w:tc>
                <w:tcPr>
                  <w:tcW w:w="3689" w:type="dxa"/>
                  <w:tcBorders>
                    <w:top w:val="nil"/>
                    <w:left w:val="nil"/>
                    <w:bottom w:val="nil"/>
                    <w:right w:val="nil"/>
                  </w:tcBorders>
                  <w:shd w:val="clear" w:color="auto" w:fill="auto"/>
                  <w:noWrap/>
                  <w:vAlign w:val="bottom"/>
                  <w:hideMark/>
                </w:tcPr>
                <w:p w14:paraId="3FCFA227" w14:textId="77777777" w:rsidR="008B6B29" w:rsidRPr="00D90CAB" w:rsidRDefault="008B6B29" w:rsidP="00D90CAB">
                  <w:pPr>
                    <w:widowControl/>
                    <w:rPr>
                      <w:rFonts w:ascii="Calibri" w:hAnsi="Calibri"/>
                      <w:color w:val="000000"/>
                      <w:szCs w:val="22"/>
                      <w:lang w:eastAsia="en-GB" w:bidi="ar-SA"/>
                    </w:rPr>
                  </w:pPr>
                  <w:r w:rsidRPr="00D90CAB">
                    <w:rPr>
                      <w:rFonts w:ascii="Calibri" w:hAnsi="Calibri"/>
                      <w:color w:val="000000"/>
                      <w:szCs w:val="22"/>
                      <w:lang w:eastAsia="en-GB" w:bidi="ar-SA"/>
                    </w:rPr>
                    <w:t>42.03 ± 2.60</w:t>
                  </w:r>
                </w:p>
              </w:tc>
            </w:tr>
            <w:tr w:rsidR="008B6B29" w:rsidRPr="00D90CAB" w14:paraId="65AACD2B" w14:textId="77777777" w:rsidTr="00471851">
              <w:trPr>
                <w:trHeight w:val="300"/>
              </w:trPr>
              <w:tc>
                <w:tcPr>
                  <w:tcW w:w="2277" w:type="dxa"/>
                  <w:vMerge w:val="restart"/>
                  <w:tcBorders>
                    <w:top w:val="nil"/>
                    <w:left w:val="nil"/>
                    <w:bottom w:val="nil"/>
                    <w:right w:val="nil"/>
                  </w:tcBorders>
                  <w:shd w:val="clear" w:color="auto" w:fill="auto"/>
                  <w:vAlign w:val="bottom"/>
                  <w:hideMark/>
                </w:tcPr>
                <w:p w14:paraId="7BA74617" w14:textId="77777777" w:rsidR="008B6B29" w:rsidRPr="00D90CAB" w:rsidRDefault="008B6B29" w:rsidP="00D90CAB">
                  <w:pPr>
                    <w:widowControl/>
                    <w:jc w:val="right"/>
                    <w:rPr>
                      <w:rFonts w:ascii="Calibri" w:hAnsi="Calibri"/>
                      <w:color w:val="000000"/>
                      <w:sz w:val="18"/>
                      <w:szCs w:val="18"/>
                      <w:lang w:eastAsia="en-GB" w:bidi="ar-SA"/>
                    </w:rPr>
                  </w:pPr>
                  <w:r w:rsidRPr="00D90CAB">
                    <w:rPr>
                      <w:rFonts w:ascii="Calibri" w:hAnsi="Calibri"/>
                      <w:color w:val="000000"/>
                      <w:sz w:val="18"/>
                      <w:szCs w:val="18"/>
                      <w:lang w:eastAsia="en-GB" w:bidi="ar-SA"/>
                    </w:rPr>
                    <w:t xml:space="preserve">% Change </w:t>
                  </w:r>
                </w:p>
              </w:tc>
              <w:tc>
                <w:tcPr>
                  <w:tcW w:w="1276" w:type="dxa"/>
                  <w:tcBorders>
                    <w:top w:val="nil"/>
                    <w:left w:val="nil"/>
                    <w:bottom w:val="nil"/>
                    <w:right w:val="nil"/>
                  </w:tcBorders>
                  <w:shd w:val="clear" w:color="auto" w:fill="auto"/>
                  <w:noWrap/>
                  <w:vAlign w:val="bottom"/>
                  <w:hideMark/>
                </w:tcPr>
                <w:p w14:paraId="5B38E547" w14:textId="77777777" w:rsidR="008B6B29" w:rsidRPr="00D90CAB" w:rsidRDefault="008B6B29" w:rsidP="00D90CAB">
                  <w:pPr>
                    <w:widowControl/>
                    <w:jc w:val="center"/>
                    <w:rPr>
                      <w:rFonts w:ascii="Calibri" w:hAnsi="Calibri"/>
                      <w:color w:val="000000"/>
                      <w:sz w:val="18"/>
                      <w:szCs w:val="18"/>
                      <w:lang w:eastAsia="en-GB" w:bidi="ar-SA"/>
                    </w:rPr>
                  </w:pPr>
                </w:p>
              </w:tc>
              <w:tc>
                <w:tcPr>
                  <w:tcW w:w="1417" w:type="dxa"/>
                  <w:tcBorders>
                    <w:top w:val="nil"/>
                    <w:left w:val="nil"/>
                    <w:bottom w:val="nil"/>
                    <w:right w:val="nil"/>
                  </w:tcBorders>
                  <w:shd w:val="clear" w:color="auto" w:fill="auto"/>
                  <w:noWrap/>
                  <w:vAlign w:val="bottom"/>
                  <w:hideMark/>
                </w:tcPr>
                <w:p w14:paraId="30C0B7A0" w14:textId="77777777" w:rsidR="008B6B29" w:rsidRPr="00D90CAB" w:rsidRDefault="008B6B29" w:rsidP="00D90CAB">
                  <w:pPr>
                    <w:widowControl/>
                    <w:rPr>
                      <w:rFonts w:ascii="Times New Roman" w:hAnsi="Times New Roman"/>
                      <w:sz w:val="20"/>
                      <w:szCs w:val="20"/>
                      <w:lang w:eastAsia="en-GB" w:bidi="ar-SA"/>
                    </w:rPr>
                  </w:pPr>
                </w:p>
              </w:tc>
              <w:tc>
                <w:tcPr>
                  <w:tcW w:w="1418" w:type="dxa"/>
                  <w:tcBorders>
                    <w:top w:val="nil"/>
                    <w:left w:val="nil"/>
                    <w:bottom w:val="nil"/>
                    <w:right w:val="nil"/>
                  </w:tcBorders>
                  <w:shd w:val="clear" w:color="auto" w:fill="auto"/>
                  <w:noWrap/>
                  <w:vAlign w:val="bottom"/>
                  <w:hideMark/>
                </w:tcPr>
                <w:p w14:paraId="6C513F00" w14:textId="77777777" w:rsidR="008B6B29" w:rsidRPr="00D90CAB" w:rsidRDefault="008B6B29" w:rsidP="00D90CAB">
                  <w:pPr>
                    <w:widowControl/>
                    <w:rPr>
                      <w:rFonts w:ascii="Times New Roman" w:hAnsi="Times New Roman"/>
                      <w:sz w:val="20"/>
                      <w:szCs w:val="20"/>
                      <w:lang w:eastAsia="en-GB" w:bidi="ar-SA"/>
                    </w:rPr>
                  </w:pPr>
                </w:p>
              </w:tc>
              <w:tc>
                <w:tcPr>
                  <w:tcW w:w="3689" w:type="dxa"/>
                  <w:tcBorders>
                    <w:top w:val="nil"/>
                    <w:left w:val="nil"/>
                    <w:bottom w:val="nil"/>
                    <w:right w:val="nil"/>
                  </w:tcBorders>
                  <w:shd w:val="clear" w:color="auto" w:fill="auto"/>
                  <w:noWrap/>
                  <w:vAlign w:val="bottom"/>
                  <w:hideMark/>
                </w:tcPr>
                <w:p w14:paraId="03EAE6F4" w14:textId="77777777" w:rsidR="008B6B29" w:rsidRPr="00D90CAB" w:rsidRDefault="008B6B29" w:rsidP="00D90CAB">
                  <w:pPr>
                    <w:widowControl/>
                    <w:rPr>
                      <w:rFonts w:ascii="Times New Roman" w:hAnsi="Times New Roman"/>
                      <w:sz w:val="20"/>
                      <w:szCs w:val="20"/>
                      <w:lang w:eastAsia="en-GB" w:bidi="ar-SA"/>
                    </w:rPr>
                  </w:pPr>
                </w:p>
              </w:tc>
            </w:tr>
            <w:tr w:rsidR="008B6B29" w:rsidRPr="00D90CAB" w14:paraId="3A7662FB" w14:textId="77777777" w:rsidTr="00471851">
              <w:trPr>
                <w:trHeight w:val="300"/>
              </w:trPr>
              <w:tc>
                <w:tcPr>
                  <w:tcW w:w="2277" w:type="dxa"/>
                  <w:vMerge/>
                  <w:tcBorders>
                    <w:top w:val="nil"/>
                    <w:left w:val="nil"/>
                    <w:bottom w:val="nil"/>
                    <w:right w:val="nil"/>
                  </w:tcBorders>
                  <w:vAlign w:val="center"/>
                  <w:hideMark/>
                </w:tcPr>
                <w:p w14:paraId="648DE31B" w14:textId="77777777" w:rsidR="008B6B29" w:rsidRPr="00D90CAB" w:rsidRDefault="008B6B29" w:rsidP="00D90CAB">
                  <w:pPr>
                    <w:widowControl/>
                    <w:rPr>
                      <w:rFonts w:ascii="Calibri" w:hAnsi="Calibri"/>
                      <w:color w:val="000000"/>
                      <w:sz w:val="18"/>
                      <w:szCs w:val="18"/>
                      <w:lang w:eastAsia="en-GB" w:bidi="ar-SA"/>
                    </w:rPr>
                  </w:pPr>
                </w:p>
              </w:tc>
              <w:tc>
                <w:tcPr>
                  <w:tcW w:w="1276" w:type="dxa"/>
                  <w:tcBorders>
                    <w:top w:val="nil"/>
                    <w:left w:val="nil"/>
                    <w:bottom w:val="nil"/>
                    <w:right w:val="nil"/>
                  </w:tcBorders>
                  <w:shd w:val="clear" w:color="auto" w:fill="auto"/>
                  <w:noWrap/>
                  <w:vAlign w:val="bottom"/>
                  <w:hideMark/>
                </w:tcPr>
                <w:p w14:paraId="324E5FA5" w14:textId="77777777" w:rsidR="008B6B29" w:rsidRPr="00D90CAB" w:rsidRDefault="008B6B29" w:rsidP="00D90CAB">
                  <w:pPr>
                    <w:widowControl/>
                    <w:rPr>
                      <w:rFonts w:ascii="Calibri" w:hAnsi="Calibri"/>
                      <w:color w:val="000000"/>
                      <w:szCs w:val="22"/>
                      <w:lang w:eastAsia="en-GB" w:bidi="ar-SA"/>
                    </w:rPr>
                  </w:pPr>
                  <w:r w:rsidRPr="00D90CAB">
                    <w:rPr>
                      <w:rFonts w:ascii="Calibri" w:hAnsi="Calibri"/>
                      <w:color w:val="000000"/>
                      <w:szCs w:val="22"/>
                      <w:lang w:eastAsia="en-GB" w:bidi="ar-SA"/>
                    </w:rPr>
                    <w:t xml:space="preserve">  +2.18%</w:t>
                  </w:r>
                </w:p>
              </w:tc>
              <w:tc>
                <w:tcPr>
                  <w:tcW w:w="1417" w:type="dxa"/>
                  <w:tcBorders>
                    <w:top w:val="nil"/>
                    <w:left w:val="nil"/>
                    <w:bottom w:val="nil"/>
                    <w:right w:val="nil"/>
                  </w:tcBorders>
                  <w:shd w:val="clear" w:color="auto" w:fill="auto"/>
                  <w:noWrap/>
                  <w:vAlign w:val="bottom"/>
                  <w:hideMark/>
                </w:tcPr>
                <w:p w14:paraId="03B818CF" w14:textId="77777777" w:rsidR="008B6B29" w:rsidRPr="00D90CAB" w:rsidRDefault="008B6B29" w:rsidP="00D90CAB">
                  <w:pPr>
                    <w:widowControl/>
                    <w:rPr>
                      <w:rFonts w:ascii="Calibri" w:hAnsi="Calibri"/>
                      <w:color w:val="000000"/>
                      <w:szCs w:val="22"/>
                      <w:lang w:eastAsia="en-GB" w:bidi="ar-SA"/>
                    </w:rPr>
                  </w:pPr>
                  <w:r w:rsidRPr="00D90CAB">
                    <w:rPr>
                      <w:rFonts w:ascii="Calibri" w:hAnsi="Calibri"/>
                      <w:color w:val="000000"/>
                      <w:szCs w:val="22"/>
                      <w:lang w:eastAsia="en-GB" w:bidi="ar-SA"/>
                    </w:rPr>
                    <w:t xml:space="preserve">   -5.0%</w:t>
                  </w:r>
                </w:p>
              </w:tc>
              <w:tc>
                <w:tcPr>
                  <w:tcW w:w="1418" w:type="dxa"/>
                  <w:tcBorders>
                    <w:top w:val="nil"/>
                    <w:left w:val="nil"/>
                    <w:bottom w:val="nil"/>
                    <w:right w:val="nil"/>
                  </w:tcBorders>
                  <w:shd w:val="clear" w:color="auto" w:fill="auto"/>
                  <w:noWrap/>
                  <w:vAlign w:val="bottom"/>
                  <w:hideMark/>
                </w:tcPr>
                <w:p w14:paraId="489C64D6" w14:textId="77777777" w:rsidR="008B6B29" w:rsidRPr="00D90CAB" w:rsidRDefault="008B6B29" w:rsidP="00D90CAB">
                  <w:pPr>
                    <w:widowControl/>
                    <w:rPr>
                      <w:rFonts w:ascii="Calibri" w:hAnsi="Calibri"/>
                      <w:color w:val="000000"/>
                      <w:szCs w:val="22"/>
                      <w:lang w:eastAsia="en-GB" w:bidi="ar-SA"/>
                    </w:rPr>
                  </w:pPr>
                  <w:r w:rsidRPr="00D90CAB">
                    <w:rPr>
                      <w:rFonts w:ascii="Calibri" w:hAnsi="Calibri"/>
                      <w:color w:val="000000"/>
                      <w:szCs w:val="22"/>
                      <w:lang w:eastAsia="en-GB" w:bidi="ar-SA"/>
                    </w:rPr>
                    <w:t xml:space="preserve">     +9.5%</w:t>
                  </w:r>
                </w:p>
              </w:tc>
              <w:tc>
                <w:tcPr>
                  <w:tcW w:w="3689" w:type="dxa"/>
                  <w:tcBorders>
                    <w:top w:val="nil"/>
                    <w:left w:val="nil"/>
                    <w:bottom w:val="nil"/>
                    <w:right w:val="nil"/>
                  </w:tcBorders>
                  <w:shd w:val="clear" w:color="auto" w:fill="auto"/>
                  <w:noWrap/>
                  <w:vAlign w:val="bottom"/>
                  <w:hideMark/>
                </w:tcPr>
                <w:p w14:paraId="32D542F4" w14:textId="77777777" w:rsidR="008B6B29" w:rsidRPr="00D90CAB" w:rsidRDefault="008B6B29" w:rsidP="00D90CAB">
                  <w:pPr>
                    <w:widowControl/>
                    <w:rPr>
                      <w:rFonts w:ascii="Calibri" w:hAnsi="Calibri"/>
                      <w:color w:val="000000"/>
                      <w:szCs w:val="22"/>
                      <w:lang w:eastAsia="en-GB" w:bidi="ar-SA"/>
                    </w:rPr>
                  </w:pPr>
                  <w:r w:rsidRPr="00D90CAB">
                    <w:rPr>
                      <w:rFonts w:ascii="Calibri" w:hAnsi="Calibri"/>
                      <w:color w:val="000000"/>
                      <w:szCs w:val="22"/>
                      <w:lang w:eastAsia="en-GB" w:bidi="ar-SA"/>
                    </w:rPr>
                    <w:t xml:space="preserve">     -1.62%</w:t>
                  </w:r>
                </w:p>
              </w:tc>
            </w:tr>
          </w:tbl>
          <w:p w14:paraId="6AC016F1" w14:textId="77777777" w:rsidR="008B6B29" w:rsidRPr="00D90CAB" w:rsidRDefault="008B6B29" w:rsidP="00D90CAB">
            <w:pPr>
              <w:widowControl/>
              <w:contextualSpacing/>
              <w:rPr>
                <w:szCs w:val="22"/>
                <w:lang w:bidi="ar-SA"/>
              </w:rPr>
            </w:pPr>
          </w:p>
        </w:tc>
        <w:tc>
          <w:tcPr>
            <w:tcW w:w="1701" w:type="dxa"/>
          </w:tcPr>
          <w:p w14:paraId="663CFAA2" w14:textId="77777777" w:rsidR="008B6B29" w:rsidRPr="00D90CAB" w:rsidRDefault="008B6B29" w:rsidP="00D90CAB">
            <w:pPr>
              <w:widowControl/>
              <w:contextualSpacing/>
              <w:rPr>
                <w:sz w:val="18"/>
                <w:szCs w:val="18"/>
                <w:lang w:bidi="ar-SA"/>
              </w:rPr>
            </w:pPr>
            <w:r w:rsidRPr="00D90CAB">
              <w:rPr>
                <w:sz w:val="18"/>
                <w:szCs w:val="18"/>
                <w:lang w:bidi="ar-SA"/>
              </w:rPr>
              <w:t>0.5 kGy at 27</w:t>
            </w:r>
            <w:r w:rsidRPr="00D90CAB">
              <w:rPr>
                <w:sz w:val="18"/>
                <w:szCs w:val="18"/>
                <w:vertAlign w:val="superscript"/>
                <w:lang w:bidi="ar-SA"/>
              </w:rPr>
              <w:t>o</w:t>
            </w:r>
            <w:r w:rsidRPr="00D90CAB">
              <w:rPr>
                <w:sz w:val="18"/>
                <w:szCs w:val="18"/>
                <w:lang w:bidi="ar-SA"/>
              </w:rPr>
              <w:t>C</w:t>
            </w:r>
          </w:p>
          <w:p w14:paraId="4C6805F2" w14:textId="77777777" w:rsidR="008B6B29" w:rsidRPr="00D90CAB" w:rsidRDefault="008B6B29" w:rsidP="00D90CAB">
            <w:pPr>
              <w:widowControl/>
              <w:contextualSpacing/>
              <w:rPr>
                <w:sz w:val="18"/>
                <w:szCs w:val="18"/>
                <w:lang w:bidi="ar-SA"/>
              </w:rPr>
            </w:pPr>
          </w:p>
          <w:p w14:paraId="4DB900BC" w14:textId="2F0993FB" w:rsidR="008B6B29" w:rsidRPr="00D90CAB" w:rsidRDefault="00483774" w:rsidP="00D90CAB">
            <w:pPr>
              <w:widowControl/>
              <w:contextualSpacing/>
              <w:rPr>
                <w:sz w:val="18"/>
                <w:szCs w:val="18"/>
                <w:lang w:bidi="ar-SA"/>
              </w:rPr>
            </w:pPr>
            <w:r>
              <w:rPr>
                <w:sz w:val="18"/>
                <w:szCs w:val="18"/>
                <w:vertAlign w:val="superscript"/>
                <w:lang w:bidi="ar-SA"/>
              </w:rPr>
              <w:t>60</w:t>
            </w:r>
            <w:r w:rsidR="008B6B29" w:rsidRPr="005903F8">
              <w:rPr>
                <w:sz w:val="18"/>
                <w:szCs w:val="18"/>
                <w:lang w:bidi="ar-SA"/>
              </w:rPr>
              <w:t>Co</w:t>
            </w:r>
            <w:r w:rsidR="008B6B29" w:rsidRPr="00D90CAB">
              <w:rPr>
                <w:sz w:val="18"/>
                <w:szCs w:val="18"/>
                <w:lang w:bidi="ar-SA"/>
              </w:rPr>
              <w:t xml:space="preserve"> irradiation</w:t>
            </w:r>
          </w:p>
          <w:p w14:paraId="4D5E14BF" w14:textId="77777777" w:rsidR="008B6B29" w:rsidRPr="00D90CAB" w:rsidRDefault="008B6B29" w:rsidP="00D90CAB">
            <w:pPr>
              <w:widowControl/>
              <w:contextualSpacing/>
              <w:rPr>
                <w:sz w:val="18"/>
                <w:szCs w:val="18"/>
                <w:lang w:bidi="ar-SA"/>
              </w:rPr>
            </w:pPr>
          </w:p>
          <w:p w14:paraId="2D4EC52B" w14:textId="77777777" w:rsidR="008B6B29" w:rsidRDefault="008B6B29" w:rsidP="00D90CAB">
            <w:pPr>
              <w:widowControl/>
              <w:contextualSpacing/>
              <w:rPr>
                <w:sz w:val="18"/>
                <w:szCs w:val="18"/>
                <w:lang w:bidi="ar-SA"/>
              </w:rPr>
            </w:pPr>
            <w:r w:rsidRPr="00D90CAB">
              <w:rPr>
                <w:sz w:val="18"/>
                <w:szCs w:val="18"/>
                <w:lang w:bidi="ar-SA"/>
              </w:rPr>
              <w:t xml:space="preserve">Three replicates analysed per sample. </w:t>
            </w:r>
          </w:p>
          <w:p w14:paraId="5F182F71" w14:textId="45BA8A6C" w:rsidR="008B6B29" w:rsidRDefault="008B6B29" w:rsidP="00D90CAB">
            <w:pPr>
              <w:widowControl/>
              <w:contextualSpacing/>
              <w:rPr>
                <w:sz w:val="18"/>
                <w:szCs w:val="18"/>
                <w:lang w:bidi="ar-SA"/>
              </w:rPr>
            </w:pPr>
          </w:p>
          <w:p w14:paraId="205D38CA" w14:textId="2A23F99B" w:rsidR="008B6B29" w:rsidRPr="00D90CAB" w:rsidRDefault="009954A9" w:rsidP="00D90CAB">
            <w:pPr>
              <w:widowControl/>
              <w:contextualSpacing/>
              <w:rPr>
                <w:sz w:val="18"/>
                <w:szCs w:val="18"/>
                <w:lang w:bidi="ar-SA"/>
              </w:rPr>
            </w:pPr>
            <w:r>
              <w:rPr>
                <w:sz w:val="18"/>
                <w:szCs w:val="18"/>
                <w:lang w:bidi="ar-SA"/>
              </w:rPr>
              <w:t>Post-irradiation storage</w:t>
            </w:r>
            <w:r w:rsidR="008B6B29">
              <w:rPr>
                <w:sz w:val="18"/>
                <w:szCs w:val="18"/>
                <w:lang w:bidi="ar-SA"/>
              </w:rPr>
              <w:t xml:space="preserve"> </w:t>
            </w:r>
            <w:r w:rsidR="008B6B29" w:rsidRPr="00D90CAB">
              <w:rPr>
                <w:sz w:val="18"/>
                <w:szCs w:val="18"/>
                <w:lang w:bidi="ar-SA"/>
              </w:rPr>
              <w:t>0, 7, 14, 21 days at 4</w:t>
            </w:r>
            <w:r w:rsidR="008B6B29" w:rsidRPr="00D90CAB">
              <w:rPr>
                <w:sz w:val="18"/>
                <w:szCs w:val="18"/>
                <w:vertAlign w:val="superscript"/>
                <w:lang w:bidi="ar-SA"/>
              </w:rPr>
              <w:t>o</w:t>
            </w:r>
            <w:r w:rsidR="00C962CF">
              <w:rPr>
                <w:sz w:val="18"/>
                <w:szCs w:val="18"/>
                <w:vertAlign w:val="superscript"/>
                <w:lang w:bidi="ar-SA"/>
              </w:rPr>
              <w:t xml:space="preserve"> </w:t>
            </w:r>
            <w:r w:rsidR="008B6B29" w:rsidRPr="00D90CAB">
              <w:rPr>
                <w:sz w:val="18"/>
                <w:szCs w:val="18"/>
                <w:lang w:bidi="ar-SA"/>
              </w:rPr>
              <w:t>C</w:t>
            </w:r>
          </w:p>
          <w:p w14:paraId="41EEDE09" w14:textId="77777777" w:rsidR="008B6B29" w:rsidRPr="00D90CAB" w:rsidRDefault="008B6B29" w:rsidP="00D90CAB">
            <w:pPr>
              <w:widowControl/>
              <w:contextualSpacing/>
              <w:rPr>
                <w:sz w:val="18"/>
                <w:szCs w:val="18"/>
                <w:lang w:bidi="ar-SA"/>
              </w:rPr>
            </w:pPr>
          </w:p>
        </w:tc>
        <w:tc>
          <w:tcPr>
            <w:tcW w:w="1842" w:type="dxa"/>
          </w:tcPr>
          <w:p w14:paraId="48F3733A" w14:textId="7475559F" w:rsidR="008B6B29" w:rsidRPr="00D90CAB" w:rsidRDefault="008B6B29" w:rsidP="00D90CAB">
            <w:pPr>
              <w:widowControl/>
              <w:contextualSpacing/>
              <w:rPr>
                <w:sz w:val="18"/>
                <w:szCs w:val="18"/>
                <w:lang w:bidi="ar-SA"/>
              </w:rPr>
            </w:pPr>
            <w:r w:rsidRPr="00D90CAB">
              <w:rPr>
                <w:sz w:val="18"/>
                <w:szCs w:val="18"/>
                <w:lang w:bidi="ar-SA"/>
              </w:rPr>
              <w:t>AA levels were similar or higher than controls at all time points</w:t>
            </w:r>
            <w:r w:rsidR="008D6B74">
              <w:rPr>
                <w:sz w:val="18"/>
                <w:szCs w:val="18"/>
                <w:lang w:bidi="ar-SA"/>
              </w:rPr>
              <w:t>.</w:t>
            </w:r>
            <w:r w:rsidRPr="00D90CAB">
              <w:rPr>
                <w:sz w:val="18"/>
                <w:szCs w:val="18"/>
                <w:lang w:bidi="ar-SA"/>
              </w:rPr>
              <w:t xml:space="preserve"> </w:t>
            </w:r>
          </w:p>
          <w:p w14:paraId="3E984E2A" w14:textId="77777777" w:rsidR="008B6B29" w:rsidRPr="00D90CAB" w:rsidRDefault="008B6B29" w:rsidP="00D90CAB">
            <w:pPr>
              <w:widowControl/>
              <w:contextualSpacing/>
              <w:rPr>
                <w:sz w:val="18"/>
                <w:szCs w:val="18"/>
                <w:lang w:bidi="ar-SA"/>
              </w:rPr>
            </w:pPr>
          </w:p>
          <w:p w14:paraId="73FB6FC8" w14:textId="77777777" w:rsidR="008B6B29" w:rsidRPr="00D90CAB" w:rsidRDefault="008B6B29" w:rsidP="00D90CAB">
            <w:pPr>
              <w:widowControl/>
              <w:contextualSpacing/>
              <w:rPr>
                <w:sz w:val="18"/>
                <w:szCs w:val="18"/>
                <w:lang w:bidi="ar-SA"/>
              </w:rPr>
            </w:pPr>
          </w:p>
        </w:tc>
      </w:tr>
      <w:tr w:rsidR="008B6B29" w:rsidRPr="00D90CAB" w14:paraId="7A85A059" w14:textId="77777777" w:rsidTr="00046C9E">
        <w:trPr>
          <w:trHeight w:val="234"/>
          <w:jc w:val="center"/>
        </w:trPr>
        <w:tc>
          <w:tcPr>
            <w:tcW w:w="1134" w:type="dxa"/>
          </w:tcPr>
          <w:p w14:paraId="59483316" w14:textId="77777777" w:rsidR="008B6B29" w:rsidRPr="00D90CAB" w:rsidRDefault="008B6B29" w:rsidP="00D90CAB">
            <w:pPr>
              <w:widowControl/>
              <w:contextualSpacing/>
              <w:rPr>
                <w:sz w:val="20"/>
                <w:szCs w:val="22"/>
                <w:lang w:bidi="ar-SA"/>
              </w:rPr>
            </w:pPr>
            <w:r w:rsidRPr="00D90CAB">
              <w:rPr>
                <w:sz w:val="20"/>
                <w:szCs w:val="22"/>
                <w:lang w:bidi="ar-SA"/>
              </w:rPr>
              <w:t>Banerjee et al. 2016</w:t>
            </w:r>
          </w:p>
        </w:tc>
        <w:tc>
          <w:tcPr>
            <w:tcW w:w="1276" w:type="dxa"/>
          </w:tcPr>
          <w:p w14:paraId="41DCBC57" w14:textId="77777777" w:rsidR="008B6B29" w:rsidRPr="00D90CAB" w:rsidRDefault="008B6B29" w:rsidP="00D90CAB">
            <w:pPr>
              <w:widowControl/>
              <w:contextualSpacing/>
              <w:rPr>
                <w:sz w:val="20"/>
                <w:szCs w:val="22"/>
                <w:lang w:bidi="ar-SA"/>
              </w:rPr>
            </w:pPr>
            <w:r w:rsidRPr="00D90CAB">
              <w:rPr>
                <w:sz w:val="20"/>
                <w:szCs w:val="22"/>
                <w:lang w:bidi="ar-SA"/>
              </w:rPr>
              <w:t>Cabbage – cut and packaged</w:t>
            </w:r>
          </w:p>
        </w:tc>
        <w:tc>
          <w:tcPr>
            <w:tcW w:w="9356" w:type="dxa"/>
            <w:gridSpan w:val="2"/>
          </w:tcPr>
          <w:p w14:paraId="4C323E48" w14:textId="77777777" w:rsidR="008B6B29" w:rsidRPr="00D90CAB" w:rsidRDefault="008B6B29" w:rsidP="00D90CAB">
            <w:pPr>
              <w:widowControl/>
              <w:contextualSpacing/>
              <w:rPr>
                <w:sz w:val="20"/>
                <w:szCs w:val="22"/>
                <w:lang w:bidi="ar-SA"/>
              </w:rPr>
            </w:pPr>
            <w:r w:rsidRPr="00D90CAB">
              <w:rPr>
                <w:sz w:val="20"/>
                <w:szCs w:val="22"/>
                <w:lang w:bidi="ar-SA"/>
              </w:rPr>
              <w:t xml:space="preserve">Ascorbic acid – titration method  </w:t>
            </w:r>
          </w:p>
          <w:p w14:paraId="3E8C207B" w14:textId="77777777" w:rsidR="008B6B29" w:rsidRPr="00D90CAB" w:rsidRDefault="008B6B29" w:rsidP="00D90CAB">
            <w:pPr>
              <w:widowControl/>
              <w:contextualSpacing/>
              <w:rPr>
                <w:szCs w:val="22"/>
                <w:lang w:bidi="ar-SA"/>
              </w:rPr>
            </w:pPr>
          </w:p>
          <w:p w14:paraId="20C6DDBC" w14:textId="77777777" w:rsidR="008B6B29" w:rsidRPr="00D90CAB" w:rsidRDefault="008B6B29" w:rsidP="00D90CAB">
            <w:pPr>
              <w:widowControl/>
              <w:contextualSpacing/>
              <w:rPr>
                <w:szCs w:val="22"/>
                <w:lang w:bidi="ar-SA"/>
              </w:rPr>
            </w:pPr>
          </w:p>
          <w:tbl>
            <w:tblPr>
              <w:tblW w:w="9363" w:type="dxa"/>
              <w:tblLayout w:type="fixed"/>
              <w:tblLook w:val="04A0" w:firstRow="1" w:lastRow="0" w:firstColumn="1" w:lastColumn="0" w:noHBand="0" w:noVBand="1"/>
            </w:tblPr>
            <w:tblGrid>
              <w:gridCol w:w="734"/>
              <w:gridCol w:w="1086"/>
              <w:gridCol w:w="1318"/>
              <w:gridCol w:w="1249"/>
              <w:gridCol w:w="1250"/>
              <w:gridCol w:w="1253"/>
              <w:gridCol w:w="1220"/>
              <w:gridCol w:w="1253"/>
            </w:tblGrid>
            <w:tr w:rsidR="008B6B29" w:rsidRPr="00D90CAB" w14:paraId="733D5904" w14:textId="77777777" w:rsidTr="009954A9">
              <w:trPr>
                <w:trHeight w:val="253"/>
              </w:trPr>
              <w:tc>
                <w:tcPr>
                  <w:tcW w:w="734" w:type="dxa"/>
                  <w:tcBorders>
                    <w:top w:val="nil"/>
                    <w:left w:val="nil"/>
                    <w:bottom w:val="nil"/>
                    <w:right w:val="nil"/>
                  </w:tcBorders>
                  <w:shd w:val="clear" w:color="auto" w:fill="auto"/>
                  <w:noWrap/>
                  <w:vAlign w:val="bottom"/>
                  <w:hideMark/>
                </w:tcPr>
                <w:p w14:paraId="083540FA" w14:textId="77777777" w:rsidR="008B6B29" w:rsidRPr="00D90CAB" w:rsidRDefault="008B6B29" w:rsidP="00D90CAB">
                  <w:pPr>
                    <w:widowControl/>
                    <w:rPr>
                      <w:rFonts w:cs="Arial"/>
                      <w:sz w:val="18"/>
                      <w:szCs w:val="18"/>
                      <w:lang w:eastAsia="en-GB" w:bidi="ar-SA"/>
                    </w:rPr>
                  </w:pPr>
                </w:p>
              </w:tc>
              <w:tc>
                <w:tcPr>
                  <w:tcW w:w="8629" w:type="dxa"/>
                  <w:gridSpan w:val="7"/>
                  <w:tcBorders>
                    <w:top w:val="nil"/>
                    <w:left w:val="nil"/>
                    <w:bottom w:val="nil"/>
                    <w:right w:val="nil"/>
                  </w:tcBorders>
                  <w:shd w:val="clear" w:color="auto" w:fill="auto"/>
                  <w:noWrap/>
                  <w:vAlign w:val="bottom"/>
                  <w:hideMark/>
                </w:tcPr>
                <w:p w14:paraId="7E0A7BD3" w14:textId="7B298298" w:rsidR="008B6B29" w:rsidRPr="00D90CAB" w:rsidRDefault="00826C5A" w:rsidP="00D90CAB">
                  <w:pPr>
                    <w:widowControl/>
                    <w:jc w:val="center"/>
                    <w:rPr>
                      <w:rFonts w:ascii="Calibri" w:hAnsi="Calibri" w:cs="Calibri"/>
                      <w:b/>
                      <w:bCs/>
                      <w:color w:val="000000"/>
                      <w:szCs w:val="18"/>
                      <w:lang w:eastAsia="en-GB" w:bidi="ar-SA"/>
                    </w:rPr>
                  </w:pPr>
                  <w:r>
                    <w:rPr>
                      <w:rFonts w:ascii="Calibri" w:hAnsi="Calibri" w:cs="Calibri"/>
                      <w:b/>
                      <w:bCs/>
                      <w:color w:val="000000"/>
                      <w:szCs w:val="18"/>
                      <w:lang w:eastAsia="en-GB" w:bidi="ar-SA"/>
                    </w:rPr>
                    <w:t>Effect of irradiation on</w:t>
                  </w:r>
                  <w:r w:rsidR="008B6B29" w:rsidRPr="00D90CAB">
                    <w:rPr>
                      <w:rFonts w:ascii="Calibri" w:hAnsi="Calibri" w:cs="Calibri"/>
                      <w:b/>
                      <w:bCs/>
                      <w:color w:val="000000"/>
                      <w:szCs w:val="18"/>
                      <w:lang w:eastAsia="en-GB" w:bidi="ar-SA"/>
                    </w:rPr>
                    <w:t xml:space="preserve"> AA content in cut cabbage (mean ± SD mg/</w:t>
                  </w:r>
                  <w:r w:rsidR="004907A6">
                    <w:rPr>
                      <w:rFonts w:ascii="Calibri" w:hAnsi="Calibri" w:cs="Calibri"/>
                      <w:b/>
                      <w:bCs/>
                      <w:color w:val="000000"/>
                      <w:szCs w:val="18"/>
                      <w:lang w:eastAsia="en-GB" w:bidi="ar-SA"/>
                    </w:rPr>
                    <w:t>100 g</w:t>
                  </w:r>
                  <w:r w:rsidR="008B6B29" w:rsidRPr="00D90CAB">
                    <w:rPr>
                      <w:rFonts w:ascii="Calibri" w:hAnsi="Calibri" w:cs="Calibri"/>
                      <w:b/>
                      <w:bCs/>
                      <w:color w:val="000000"/>
                      <w:szCs w:val="18"/>
                      <w:lang w:eastAsia="en-GB" w:bidi="ar-SA"/>
                    </w:rPr>
                    <w:t>)</w:t>
                  </w:r>
                </w:p>
              </w:tc>
            </w:tr>
            <w:tr w:rsidR="008B6B29" w:rsidRPr="00D90CAB" w14:paraId="32040DD2" w14:textId="77777777" w:rsidTr="009954A9">
              <w:trPr>
                <w:trHeight w:val="220"/>
              </w:trPr>
              <w:tc>
                <w:tcPr>
                  <w:tcW w:w="734" w:type="dxa"/>
                  <w:tcBorders>
                    <w:top w:val="nil"/>
                    <w:left w:val="nil"/>
                    <w:bottom w:val="nil"/>
                    <w:right w:val="nil"/>
                  </w:tcBorders>
                  <w:shd w:val="clear" w:color="auto" w:fill="auto"/>
                  <w:noWrap/>
                  <w:vAlign w:val="bottom"/>
                  <w:hideMark/>
                </w:tcPr>
                <w:p w14:paraId="138CE8F7" w14:textId="77777777" w:rsidR="008B6B29" w:rsidRPr="00D90CAB" w:rsidRDefault="008B6B29" w:rsidP="00D90CAB">
                  <w:pPr>
                    <w:widowControl/>
                    <w:jc w:val="center"/>
                    <w:rPr>
                      <w:rFonts w:cs="Arial"/>
                      <w:b/>
                      <w:bCs/>
                      <w:color w:val="000000"/>
                      <w:sz w:val="18"/>
                      <w:szCs w:val="18"/>
                      <w:lang w:eastAsia="en-GB" w:bidi="ar-SA"/>
                    </w:rPr>
                  </w:pPr>
                </w:p>
              </w:tc>
              <w:tc>
                <w:tcPr>
                  <w:tcW w:w="1086" w:type="dxa"/>
                  <w:tcBorders>
                    <w:top w:val="nil"/>
                    <w:left w:val="nil"/>
                    <w:bottom w:val="nil"/>
                    <w:right w:val="nil"/>
                  </w:tcBorders>
                  <w:shd w:val="clear" w:color="auto" w:fill="auto"/>
                  <w:noWrap/>
                  <w:vAlign w:val="bottom"/>
                  <w:hideMark/>
                </w:tcPr>
                <w:p w14:paraId="1FD1FE9C" w14:textId="77777777" w:rsidR="008B6B29" w:rsidRPr="00D90CAB" w:rsidRDefault="008B6B29" w:rsidP="00D90CAB">
                  <w:pPr>
                    <w:widowControl/>
                    <w:rPr>
                      <w:rFonts w:cs="Arial"/>
                      <w:sz w:val="18"/>
                      <w:szCs w:val="18"/>
                      <w:lang w:eastAsia="en-GB" w:bidi="ar-SA"/>
                    </w:rPr>
                  </w:pPr>
                </w:p>
              </w:tc>
              <w:tc>
                <w:tcPr>
                  <w:tcW w:w="5070" w:type="dxa"/>
                  <w:gridSpan w:val="4"/>
                  <w:tcBorders>
                    <w:top w:val="nil"/>
                    <w:left w:val="nil"/>
                    <w:bottom w:val="nil"/>
                    <w:right w:val="nil"/>
                  </w:tcBorders>
                  <w:shd w:val="clear" w:color="auto" w:fill="auto"/>
                  <w:noWrap/>
                  <w:vAlign w:val="bottom"/>
                  <w:hideMark/>
                </w:tcPr>
                <w:p w14:paraId="562166F6" w14:textId="77777777" w:rsidR="008B6B29" w:rsidRPr="00D90CAB" w:rsidRDefault="008B6B29" w:rsidP="00D90CAB">
                  <w:pPr>
                    <w:widowControl/>
                    <w:jc w:val="center"/>
                    <w:rPr>
                      <w:rFonts w:ascii="Calibri" w:hAnsi="Calibri" w:cs="Calibri"/>
                      <w:b/>
                      <w:bCs/>
                      <w:color w:val="000000"/>
                      <w:szCs w:val="18"/>
                      <w:lang w:eastAsia="en-GB" w:bidi="ar-SA"/>
                    </w:rPr>
                  </w:pPr>
                  <w:r w:rsidRPr="00D90CAB">
                    <w:rPr>
                      <w:rFonts w:ascii="Calibri" w:hAnsi="Calibri" w:cs="Calibri"/>
                      <w:b/>
                      <w:bCs/>
                      <w:color w:val="000000"/>
                      <w:szCs w:val="18"/>
                      <w:lang w:eastAsia="en-GB" w:bidi="ar-SA"/>
                    </w:rPr>
                    <w:t xml:space="preserve">                          Storage period (days)</w:t>
                  </w:r>
                </w:p>
                <w:p w14:paraId="5A77BF5C" w14:textId="77777777" w:rsidR="008B6B29" w:rsidRPr="00D90CAB" w:rsidRDefault="008B6B29" w:rsidP="00D90CAB">
                  <w:pPr>
                    <w:widowControl/>
                    <w:jc w:val="center"/>
                    <w:rPr>
                      <w:rFonts w:ascii="Calibri" w:hAnsi="Calibri" w:cs="Calibri"/>
                      <w:b/>
                      <w:bCs/>
                      <w:color w:val="000000"/>
                      <w:szCs w:val="18"/>
                      <w:lang w:eastAsia="en-GB" w:bidi="ar-SA"/>
                    </w:rPr>
                  </w:pPr>
                </w:p>
              </w:tc>
              <w:tc>
                <w:tcPr>
                  <w:tcW w:w="1220" w:type="dxa"/>
                  <w:tcBorders>
                    <w:top w:val="nil"/>
                    <w:left w:val="nil"/>
                    <w:bottom w:val="nil"/>
                    <w:right w:val="nil"/>
                  </w:tcBorders>
                  <w:shd w:val="clear" w:color="auto" w:fill="auto"/>
                  <w:noWrap/>
                  <w:vAlign w:val="bottom"/>
                  <w:hideMark/>
                </w:tcPr>
                <w:p w14:paraId="3EF51E03" w14:textId="77777777" w:rsidR="008B6B29" w:rsidRPr="00D90CAB" w:rsidRDefault="008B6B29" w:rsidP="00D90CAB">
                  <w:pPr>
                    <w:widowControl/>
                    <w:jc w:val="center"/>
                    <w:rPr>
                      <w:rFonts w:cs="Arial"/>
                      <w:b/>
                      <w:bCs/>
                      <w:color w:val="000000"/>
                      <w:sz w:val="18"/>
                      <w:szCs w:val="18"/>
                      <w:lang w:eastAsia="en-GB" w:bidi="ar-SA"/>
                    </w:rPr>
                  </w:pPr>
                </w:p>
              </w:tc>
              <w:tc>
                <w:tcPr>
                  <w:tcW w:w="1251" w:type="dxa"/>
                  <w:tcBorders>
                    <w:top w:val="nil"/>
                    <w:left w:val="nil"/>
                    <w:bottom w:val="nil"/>
                    <w:right w:val="nil"/>
                  </w:tcBorders>
                  <w:shd w:val="clear" w:color="auto" w:fill="auto"/>
                  <w:noWrap/>
                  <w:vAlign w:val="bottom"/>
                  <w:hideMark/>
                </w:tcPr>
                <w:p w14:paraId="5C8D4104" w14:textId="77777777" w:rsidR="008B6B29" w:rsidRPr="00D90CAB" w:rsidRDefault="008B6B29" w:rsidP="00D90CAB">
                  <w:pPr>
                    <w:widowControl/>
                    <w:rPr>
                      <w:rFonts w:cs="Arial"/>
                      <w:sz w:val="18"/>
                      <w:szCs w:val="18"/>
                      <w:lang w:eastAsia="en-GB" w:bidi="ar-SA"/>
                    </w:rPr>
                  </w:pPr>
                </w:p>
              </w:tc>
            </w:tr>
            <w:tr w:rsidR="008B6B29" w:rsidRPr="00D90CAB" w14:paraId="01A369B1" w14:textId="77777777" w:rsidTr="009954A9">
              <w:trPr>
                <w:trHeight w:val="253"/>
              </w:trPr>
              <w:tc>
                <w:tcPr>
                  <w:tcW w:w="734" w:type="dxa"/>
                  <w:tcBorders>
                    <w:top w:val="nil"/>
                    <w:left w:val="nil"/>
                    <w:bottom w:val="nil"/>
                    <w:right w:val="nil"/>
                  </w:tcBorders>
                  <w:shd w:val="clear" w:color="auto" w:fill="auto"/>
                  <w:noWrap/>
                  <w:vAlign w:val="bottom"/>
                  <w:hideMark/>
                </w:tcPr>
                <w:p w14:paraId="6093032F" w14:textId="77777777" w:rsidR="008B6B29" w:rsidRPr="00D90CAB" w:rsidRDefault="008B6B29" w:rsidP="008B6B29">
                  <w:pPr>
                    <w:widowControl/>
                    <w:jc w:val="right"/>
                    <w:rPr>
                      <w:rFonts w:cs="Arial"/>
                      <w:b/>
                      <w:bCs/>
                      <w:color w:val="000000"/>
                      <w:sz w:val="18"/>
                      <w:szCs w:val="18"/>
                      <w:lang w:eastAsia="en-GB" w:bidi="ar-SA"/>
                    </w:rPr>
                  </w:pPr>
                  <w:r w:rsidRPr="00D90CAB">
                    <w:rPr>
                      <w:rFonts w:cs="Arial"/>
                      <w:b/>
                      <w:bCs/>
                      <w:color w:val="000000"/>
                      <w:sz w:val="18"/>
                      <w:szCs w:val="18"/>
                      <w:lang w:eastAsia="en-GB" w:bidi="ar-SA"/>
                    </w:rPr>
                    <w:t>4</w:t>
                  </w:r>
                  <w:r w:rsidRPr="00D90CAB">
                    <w:rPr>
                      <w:rFonts w:cs="Arial"/>
                      <w:b/>
                      <w:bCs/>
                      <w:color w:val="000000"/>
                      <w:sz w:val="18"/>
                      <w:szCs w:val="18"/>
                      <w:vertAlign w:val="superscript"/>
                      <w:lang w:eastAsia="en-GB" w:bidi="ar-SA"/>
                    </w:rPr>
                    <w:t>o</w:t>
                  </w:r>
                  <w:r w:rsidRPr="00D90CAB">
                    <w:rPr>
                      <w:rFonts w:cs="Arial"/>
                      <w:b/>
                      <w:bCs/>
                      <w:color w:val="000000"/>
                      <w:sz w:val="18"/>
                      <w:szCs w:val="18"/>
                      <w:lang w:eastAsia="en-GB" w:bidi="ar-SA"/>
                    </w:rPr>
                    <w:t>C</w:t>
                  </w:r>
                </w:p>
              </w:tc>
              <w:tc>
                <w:tcPr>
                  <w:tcW w:w="1086" w:type="dxa"/>
                  <w:tcBorders>
                    <w:top w:val="nil"/>
                    <w:left w:val="nil"/>
                    <w:bottom w:val="nil"/>
                    <w:right w:val="nil"/>
                  </w:tcBorders>
                  <w:shd w:val="clear" w:color="auto" w:fill="auto"/>
                  <w:noWrap/>
                  <w:vAlign w:val="bottom"/>
                  <w:hideMark/>
                </w:tcPr>
                <w:p w14:paraId="02EE105F" w14:textId="77777777" w:rsidR="008B6B29" w:rsidRPr="00D90CAB" w:rsidRDefault="008B6B29" w:rsidP="00D90CAB">
                  <w:pPr>
                    <w:widowControl/>
                    <w:jc w:val="right"/>
                    <w:rPr>
                      <w:rFonts w:cs="Arial"/>
                      <w:b/>
                      <w:bCs/>
                      <w:color w:val="000000"/>
                      <w:sz w:val="18"/>
                      <w:szCs w:val="18"/>
                      <w:lang w:eastAsia="en-GB" w:bidi="ar-SA"/>
                    </w:rPr>
                  </w:pPr>
                  <w:r w:rsidRPr="00D90CAB">
                    <w:rPr>
                      <w:rFonts w:cs="Arial"/>
                      <w:b/>
                      <w:bCs/>
                      <w:color w:val="000000"/>
                      <w:sz w:val="18"/>
                      <w:szCs w:val="18"/>
                      <w:lang w:eastAsia="en-GB" w:bidi="ar-SA"/>
                    </w:rPr>
                    <w:t>Dose (kGy)</w:t>
                  </w:r>
                </w:p>
              </w:tc>
              <w:tc>
                <w:tcPr>
                  <w:tcW w:w="1318" w:type="dxa"/>
                  <w:tcBorders>
                    <w:top w:val="nil"/>
                    <w:left w:val="nil"/>
                    <w:bottom w:val="nil"/>
                    <w:right w:val="nil"/>
                  </w:tcBorders>
                  <w:shd w:val="clear" w:color="auto" w:fill="auto"/>
                  <w:noWrap/>
                  <w:vAlign w:val="bottom"/>
                  <w:hideMark/>
                </w:tcPr>
                <w:p w14:paraId="01F6CE61" w14:textId="77777777" w:rsidR="008B6B29" w:rsidRPr="00D90CAB" w:rsidRDefault="008B6B29" w:rsidP="00D90CAB">
                  <w:pPr>
                    <w:widowControl/>
                    <w:jc w:val="center"/>
                    <w:rPr>
                      <w:rFonts w:cs="Arial"/>
                      <w:b/>
                      <w:bCs/>
                      <w:color w:val="000000"/>
                      <w:sz w:val="18"/>
                      <w:szCs w:val="18"/>
                      <w:lang w:eastAsia="en-GB" w:bidi="ar-SA"/>
                    </w:rPr>
                  </w:pPr>
                  <w:r w:rsidRPr="00D90CAB">
                    <w:rPr>
                      <w:rFonts w:cs="Arial"/>
                      <w:b/>
                      <w:bCs/>
                      <w:color w:val="000000"/>
                      <w:sz w:val="18"/>
                      <w:szCs w:val="18"/>
                      <w:lang w:eastAsia="en-GB" w:bidi="ar-SA"/>
                    </w:rPr>
                    <w:t>0</w:t>
                  </w:r>
                </w:p>
              </w:tc>
              <w:tc>
                <w:tcPr>
                  <w:tcW w:w="1249" w:type="dxa"/>
                  <w:tcBorders>
                    <w:top w:val="nil"/>
                    <w:left w:val="nil"/>
                    <w:bottom w:val="nil"/>
                    <w:right w:val="nil"/>
                  </w:tcBorders>
                  <w:shd w:val="clear" w:color="auto" w:fill="auto"/>
                  <w:noWrap/>
                  <w:vAlign w:val="bottom"/>
                  <w:hideMark/>
                </w:tcPr>
                <w:p w14:paraId="745805C0" w14:textId="77777777" w:rsidR="008B6B29" w:rsidRPr="00D90CAB" w:rsidRDefault="008B6B29" w:rsidP="00D90CAB">
                  <w:pPr>
                    <w:widowControl/>
                    <w:jc w:val="center"/>
                    <w:rPr>
                      <w:rFonts w:cs="Arial"/>
                      <w:b/>
                      <w:bCs/>
                      <w:color w:val="000000"/>
                      <w:sz w:val="18"/>
                      <w:szCs w:val="18"/>
                      <w:lang w:eastAsia="en-GB" w:bidi="ar-SA"/>
                    </w:rPr>
                  </w:pPr>
                  <w:r w:rsidRPr="00D90CAB">
                    <w:rPr>
                      <w:rFonts w:cs="Arial"/>
                      <w:b/>
                      <w:bCs/>
                      <w:color w:val="000000"/>
                      <w:sz w:val="18"/>
                      <w:szCs w:val="18"/>
                      <w:lang w:eastAsia="en-GB" w:bidi="ar-SA"/>
                    </w:rPr>
                    <w:t>5</w:t>
                  </w:r>
                </w:p>
              </w:tc>
              <w:tc>
                <w:tcPr>
                  <w:tcW w:w="1250" w:type="dxa"/>
                  <w:tcBorders>
                    <w:top w:val="nil"/>
                    <w:left w:val="nil"/>
                    <w:bottom w:val="nil"/>
                    <w:right w:val="nil"/>
                  </w:tcBorders>
                  <w:shd w:val="clear" w:color="auto" w:fill="auto"/>
                  <w:noWrap/>
                  <w:vAlign w:val="bottom"/>
                  <w:hideMark/>
                </w:tcPr>
                <w:p w14:paraId="6FE19585" w14:textId="77777777" w:rsidR="008B6B29" w:rsidRPr="00D90CAB" w:rsidRDefault="008B6B29" w:rsidP="00D90CAB">
                  <w:pPr>
                    <w:widowControl/>
                    <w:jc w:val="center"/>
                    <w:rPr>
                      <w:rFonts w:cs="Arial"/>
                      <w:b/>
                      <w:bCs/>
                      <w:color w:val="000000"/>
                      <w:sz w:val="18"/>
                      <w:szCs w:val="18"/>
                      <w:lang w:eastAsia="en-GB" w:bidi="ar-SA"/>
                    </w:rPr>
                  </w:pPr>
                  <w:r w:rsidRPr="00D90CAB">
                    <w:rPr>
                      <w:rFonts w:cs="Arial"/>
                      <w:b/>
                      <w:bCs/>
                      <w:color w:val="000000"/>
                      <w:sz w:val="18"/>
                      <w:szCs w:val="18"/>
                      <w:lang w:eastAsia="en-GB" w:bidi="ar-SA"/>
                    </w:rPr>
                    <w:t>8</w:t>
                  </w:r>
                </w:p>
              </w:tc>
              <w:tc>
                <w:tcPr>
                  <w:tcW w:w="1251" w:type="dxa"/>
                  <w:tcBorders>
                    <w:top w:val="nil"/>
                    <w:left w:val="nil"/>
                    <w:bottom w:val="nil"/>
                    <w:right w:val="nil"/>
                  </w:tcBorders>
                  <w:shd w:val="clear" w:color="auto" w:fill="auto"/>
                  <w:noWrap/>
                  <w:vAlign w:val="bottom"/>
                  <w:hideMark/>
                </w:tcPr>
                <w:p w14:paraId="3C3214EA" w14:textId="77777777" w:rsidR="008B6B29" w:rsidRPr="00D90CAB" w:rsidRDefault="008B6B29" w:rsidP="00D90CAB">
                  <w:pPr>
                    <w:widowControl/>
                    <w:jc w:val="center"/>
                    <w:rPr>
                      <w:rFonts w:cs="Arial"/>
                      <w:b/>
                      <w:bCs/>
                      <w:color w:val="000000"/>
                      <w:sz w:val="18"/>
                      <w:szCs w:val="18"/>
                      <w:lang w:eastAsia="en-GB" w:bidi="ar-SA"/>
                    </w:rPr>
                  </w:pPr>
                  <w:r w:rsidRPr="00D90CAB">
                    <w:rPr>
                      <w:rFonts w:cs="Arial"/>
                      <w:b/>
                      <w:bCs/>
                      <w:color w:val="000000"/>
                      <w:sz w:val="18"/>
                      <w:szCs w:val="18"/>
                      <w:lang w:eastAsia="en-GB" w:bidi="ar-SA"/>
                    </w:rPr>
                    <w:t>13</w:t>
                  </w:r>
                </w:p>
              </w:tc>
              <w:tc>
                <w:tcPr>
                  <w:tcW w:w="1220" w:type="dxa"/>
                  <w:tcBorders>
                    <w:top w:val="nil"/>
                    <w:left w:val="nil"/>
                    <w:bottom w:val="nil"/>
                    <w:right w:val="nil"/>
                  </w:tcBorders>
                  <w:shd w:val="clear" w:color="auto" w:fill="auto"/>
                  <w:noWrap/>
                  <w:vAlign w:val="bottom"/>
                  <w:hideMark/>
                </w:tcPr>
                <w:p w14:paraId="685929C0" w14:textId="77777777" w:rsidR="008B6B29" w:rsidRPr="00D90CAB" w:rsidRDefault="008B6B29" w:rsidP="00D90CAB">
                  <w:pPr>
                    <w:widowControl/>
                    <w:jc w:val="center"/>
                    <w:rPr>
                      <w:rFonts w:cs="Arial"/>
                      <w:b/>
                      <w:bCs/>
                      <w:color w:val="000000"/>
                      <w:sz w:val="18"/>
                      <w:szCs w:val="18"/>
                      <w:lang w:eastAsia="en-GB" w:bidi="ar-SA"/>
                    </w:rPr>
                  </w:pPr>
                  <w:r w:rsidRPr="00D90CAB">
                    <w:rPr>
                      <w:rFonts w:cs="Arial"/>
                      <w:b/>
                      <w:bCs/>
                      <w:color w:val="000000"/>
                      <w:sz w:val="18"/>
                      <w:szCs w:val="18"/>
                      <w:lang w:eastAsia="en-GB" w:bidi="ar-SA"/>
                    </w:rPr>
                    <w:t>16</w:t>
                  </w:r>
                </w:p>
              </w:tc>
              <w:tc>
                <w:tcPr>
                  <w:tcW w:w="1251" w:type="dxa"/>
                  <w:tcBorders>
                    <w:top w:val="nil"/>
                    <w:left w:val="nil"/>
                    <w:bottom w:val="nil"/>
                    <w:right w:val="nil"/>
                  </w:tcBorders>
                  <w:shd w:val="clear" w:color="auto" w:fill="auto"/>
                  <w:noWrap/>
                  <w:vAlign w:val="bottom"/>
                  <w:hideMark/>
                </w:tcPr>
                <w:p w14:paraId="3FA3954C" w14:textId="77777777" w:rsidR="008B6B29" w:rsidRPr="00D90CAB" w:rsidRDefault="008B6B29" w:rsidP="00D90CAB">
                  <w:pPr>
                    <w:widowControl/>
                    <w:jc w:val="center"/>
                    <w:rPr>
                      <w:rFonts w:cs="Arial"/>
                      <w:b/>
                      <w:bCs/>
                      <w:color w:val="000000"/>
                      <w:sz w:val="18"/>
                      <w:szCs w:val="18"/>
                      <w:lang w:eastAsia="en-GB" w:bidi="ar-SA"/>
                    </w:rPr>
                  </w:pPr>
                  <w:r w:rsidRPr="00D90CAB">
                    <w:rPr>
                      <w:rFonts w:cs="Arial"/>
                      <w:b/>
                      <w:bCs/>
                      <w:color w:val="000000"/>
                      <w:sz w:val="18"/>
                      <w:szCs w:val="18"/>
                      <w:lang w:eastAsia="en-GB" w:bidi="ar-SA"/>
                    </w:rPr>
                    <w:t>21</w:t>
                  </w:r>
                </w:p>
              </w:tc>
            </w:tr>
            <w:tr w:rsidR="008B6B29" w:rsidRPr="00D90CAB" w14:paraId="600FB5DC" w14:textId="77777777" w:rsidTr="009954A9">
              <w:trPr>
                <w:trHeight w:val="220"/>
              </w:trPr>
              <w:tc>
                <w:tcPr>
                  <w:tcW w:w="734" w:type="dxa"/>
                  <w:tcBorders>
                    <w:top w:val="nil"/>
                    <w:left w:val="nil"/>
                    <w:bottom w:val="nil"/>
                    <w:right w:val="nil"/>
                  </w:tcBorders>
                  <w:shd w:val="clear" w:color="auto" w:fill="auto"/>
                  <w:noWrap/>
                  <w:vAlign w:val="bottom"/>
                  <w:hideMark/>
                </w:tcPr>
                <w:p w14:paraId="751A600C" w14:textId="77777777" w:rsidR="008B6B29" w:rsidRPr="00D90CAB" w:rsidRDefault="008B6B29" w:rsidP="00D90CAB">
                  <w:pPr>
                    <w:widowControl/>
                    <w:jc w:val="center"/>
                    <w:rPr>
                      <w:rFonts w:cs="Arial"/>
                      <w:b/>
                      <w:bCs/>
                      <w:color w:val="000000"/>
                      <w:sz w:val="18"/>
                      <w:szCs w:val="18"/>
                      <w:lang w:eastAsia="en-GB" w:bidi="ar-SA"/>
                    </w:rPr>
                  </w:pPr>
                </w:p>
              </w:tc>
              <w:tc>
                <w:tcPr>
                  <w:tcW w:w="1086" w:type="dxa"/>
                  <w:tcBorders>
                    <w:top w:val="nil"/>
                    <w:left w:val="nil"/>
                    <w:bottom w:val="nil"/>
                    <w:right w:val="nil"/>
                  </w:tcBorders>
                  <w:shd w:val="clear" w:color="auto" w:fill="auto"/>
                  <w:noWrap/>
                  <w:vAlign w:val="bottom"/>
                  <w:hideMark/>
                </w:tcPr>
                <w:p w14:paraId="0FE3A7C5" w14:textId="77777777" w:rsidR="008B6B29" w:rsidRPr="00D90CAB" w:rsidRDefault="008B6B29" w:rsidP="00D90CAB">
                  <w:pPr>
                    <w:widowControl/>
                    <w:jc w:val="right"/>
                    <w:rPr>
                      <w:rFonts w:cs="Arial"/>
                      <w:color w:val="000000"/>
                      <w:sz w:val="18"/>
                      <w:szCs w:val="18"/>
                      <w:lang w:eastAsia="en-GB" w:bidi="ar-SA"/>
                    </w:rPr>
                  </w:pPr>
                  <w:r w:rsidRPr="00D90CAB">
                    <w:rPr>
                      <w:rFonts w:cs="Arial"/>
                      <w:color w:val="000000"/>
                      <w:sz w:val="18"/>
                      <w:szCs w:val="18"/>
                      <w:lang w:eastAsia="en-GB" w:bidi="ar-SA"/>
                    </w:rPr>
                    <w:t>0</w:t>
                  </w:r>
                </w:p>
              </w:tc>
              <w:tc>
                <w:tcPr>
                  <w:tcW w:w="1318" w:type="dxa"/>
                  <w:tcBorders>
                    <w:top w:val="nil"/>
                    <w:left w:val="nil"/>
                    <w:bottom w:val="nil"/>
                    <w:right w:val="nil"/>
                  </w:tcBorders>
                  <w:shd w:val="clear" w:color="auto" w:fill="auto"/>
                  <w:noWrap/>
                  <w:vAlign w:val="bottom"/>
                  <w:hideMark/>
                </w:tcPr>
                <w:p w14:paraId="2BA7F5E0" w14:textId="77777777" w:rsidR="008B6B29" w:rsidRPr="00D90CAB" w:rsidRDefault="008B6B29" w:rsidP="00D90CAB">
                  <w:pPr>
                    <w:widowControl/>
                    <w:rPr>
                      <w:rFonts w:cs="Arial"/>
                      <w:sz w:val="18"/>
                      <w:szCs w:val="18"/>
                      <w:lang w:eastAsia="en-GB" w:bidi="ar-SA"/>
                    </w:rPr>
                  </w:pPr>
                  <w:r w:rsidRPr="00D90CAB">
                    <w:rPr>
                      <w:rFonts w:cs="Arial"/>
                      <w:sz w:val="18"/>
                      <w:szCs w:val="18"/>
                      <w:lang w:eastAsia="en-GB" w:bidi="ar-SA"/>
                    </w:rPr>
                    <w:t>18.73 ± 2.89</w:t>
                  </w:r>
                </w:p>
              </w:tc>
              <w:tc>
                <w:tcPr>
                  <w:tcW w:w="1249" w:type="dxa"/>
                  <w:tcBorders>
                    <w:top w:val="nil"/>
                    <w:left w:val="nil"/>
                    <w:bottom w:val="nil"/>
                    <w:right w:val="nil"/>
                  </w:tcBorders>
                  <w:shd w:val="clear" w:color="auto" w:fill="auto"/>
                  <w:noWrap/>
                  <w:vAlign w:val="bottom"/>
                  <w:hideMark/>
                </w:tcPr>
                <w:p w14:paraId="65906CE3" w14:textId="77777777" w:rsidR="008B6B29" w:rsidRPr="00D90CAB" w:rsidRDefault="008B6B29" w:rsidP="00D90CAB">
                  <w:pPr>
                    <w:widowControl/>
                    <w:rPr>
                      <w:rFonts w:cs="Arial"/>
                      <w:sz w:val="18"/>
                      <w:szCs w:val="18"/>
                      <w:lang w:eastAsia="en-GB" w:bidi="ar-SA"/>
                    </w:rPr>
                  </w:pPr>
                  <w:r w:rsidRPr="00D90CAB">
                    <w:rPr>
                      <w:rFonts w:cs="Arial"/>
                      <w:sz w:val="18"/>
                      <w:szCs w:val="18"/>
                      <w:lang w:eastAsia="en-GB" w:bidi="ar-SA"/>
                    </w:rPr>
                    <w:t>17.77 ± 2.01</w:t>
                  </w:r>
                </w:p>
              </w:tc>
              <w:tc>
                <w:tcPr>
                  <w:tcW w:w="1250" w:type="dxa"/>
                  <w:tcBorders>
                    <w:top w:val="nil"/>
                    <w:left w:val="nil"/>
                    <w:bottom w:val="nil"/>
                    <w:right w:val="nil"/>
                  </w:tcBorders>
                  <w:shd w:val="clear" w:color="auto" w:fill="auto"/>
                  <w:noWrap/>
                  <w:vAlign w:val="bottom"/>
                  <w:hideMark/>
                </w:tcPr>
                <w:p w14:paraId="70AE2A7C" w14:textId="77777777" w:rsidR="008B6B29" w:rsidRPr="00D90CAB" w:rsidRDefault="008B6B29" w:rsidP="00D90CAB">
                  <w:pPr>
                    <w:widowControl/>
                    <w:rPr>
                      <w:rFonts w:cs="Arial"/>
                      <w:sz w:val="18"/>
                      <w:szCs w:val="18"/>
                      <w:lang w:eastAsia="en-GB" w:bidi="ar-SA"/>
                    </w:rPr>
                  </w:pPr>
                  <w:r w:rsidRPr="00D90CAB">
                    <w:rPr>
                      <w:rFonts w:cs="Arial"/>
                      <w:sz w:val="18"/>
                      <w:szCs w:val="18"/>
                      <w:lang w:eastAsia="en-GB" w:bidi="ar-SA"/>
                    </w:rPr>
                    <w:t>17.20 ± 3.06</w:t>
                  </w:r>
                </w:p>
              </w:tc>
              <w:tc>
                <w:tcPr>
                  <w:tcW w:w="1251" w:type="dxa"/>
                  <w:tcBorders>
                    <w:top w:val="nil"/>
                    <w:left w:val="nil"/>
                    <w:bottom w:val="nil"/>
                    <w:right w:val="nil"/>
                  </w:tcBorders>
                  <w:shd w:val="clear" w:color="auto" w:fill="auto"/>
                  <w:noWrap/>
                  <w:vAlign w:val="bottom"/>
                  <w:hideMark/>
                </w:tcPr>
                <w:p w14:paraId="64A0D812" w14:textId="77777777" w:rsidR="008B6B29" w:rsidRPr="00D90CAB" w:rsidRDefault="008B6B29" w:rsidP="00D90CAB">
                  <w:pPr>
                    <w:widowControl/>
                    <w:rPr>
                      <w:rFonts w:cs="Arial"/>
                      <w:sz w:val="18"/>
                      <w:szCs w:val="18"/>
                      <w:lang w:eastAsia="en-GB" w:bidi="ar-SA"/>
                    </w:rPr>
                  </w:pPr>
                  <w:r w:rsidRPr="00D90CAB">
                    <w:rPr>
                      <w:rFonts w:cs="Arial"/>
                      <w:sz w:val="18"/>
                      <w:szCs w:val="18"/>
                      <w:lang w:eastAsia="en-GB" w:bidi="ar-SA"/>
                    </w:rPr>
                    <w:t>17.87 ± 2.01</w:t>
                  </w:r>
                </w:p>
              </w:tc>
              <w:tc>
                <w:tcPr>
                  <w:tcW w:w="1220" w:type="dxa"/>
                  <w:tcBorders>
                    <w:top w:val="nil"/>
                    <w:left w:val="nil"/>
                    <w:bottom w:val="nil"/>
                    <w:right w:val="nil"/>
                  </w:tcBorders>
                  <w:shd w:val="clear" w:color="auto" w:fill="auto"/>
                  <w:noWrap/>
                  <w:vAlign w:val="bottom"/>
                  <w:hideMark/>
                </w:tcPr>
                <w:p w14:paraId="098E22A7" w14:textId="77777777" w:rsidR="008B6B29" w:rsidRPr="00D90CAB" w:rsidRDefault="008B6B29" w:rsidP="00D90CAB">
                  <w:pPr>
                    <w:widowControl/>
                    <w:rPr>
                      <w:rFonts w:cs="Arial"/>
                      <w:sz w:val="18"/>
                      <w:szCs w:val="18"/>
                      <w:lang w:eastAsia="en-GB" w:bidi="ar-SA"/>
                    </w:rPr>
                  </w:pPr>
                  <w:r w:rsidRPr="00D90CAB">
                    <w:rPr>
                      <w:rFonts w:cs="Arial"/>
                      <w:sz w:val="18"/>
                      <w:szCs w:val="18"/>
                      <w:lang w:eastAsia="en-GB" w:bidi="ar-SA"/>
                    </w:rPr>
                    <w:t>17.84 ± 2.17</w:t>
                  </w:r>
                </w:p>
              </w:tc>
              <w:tc>
                <w:tcPr>
                  <w:tcW w:w="1251" w:type="dxa"/>
                  <w:tcBorders>
                    <w:top w:val="nil"/>
                    <w:left w:val="nil"/>
                    <w:bottom w:val="nil"/>
                    <w:right w:val="nil"/>
                  </w:tcBorders>
                  <w:shd w:val="clear" w:color="auto" w:fill="auto"/>
                  <w:noWrap/>
                  <w:vAlign w:val="bottom"/>
                  <w:hideMark/>
                </w:tcPr>
                <w:p w14:paraId="2CD41AAA" w14:textId="332A2953" w:rsidR="008B6B29" w:rsidRPr="00D90CAB" w:rsidRDefault="008B6B29" w:rsidP="00D90CAB">
                  <w:pPr>
                    <w:widowControl/>
                    <w:rPr>
                      <w:rFonts w:cs="Arial"/>
                      <w:color w:val="000000"/>
                      <w:sz w:val="18"/>
                      <w:szCs w:val="18"/>
                      <w:lang w:eastAsia="en-GB" w:bidi="ar-SA"/>
                    </w:rPr>
                  </w:pPr>
                  <w:r w:rsidRPr="00D90CAB">
                    <w:rPr>
                      <w:rFonts w:cs="Arial"/>
                      <w:color w:val="000000"/>
                      <w:sz w:val="18"/>
                      <w:szCs w:val="18"/>
                      <w:lang w:eastAsia="en-GB" w:bidi="ar-SA"/>
                    </w:rPr>
                    <w:t>16.88 ±</w:t>
                  </w:r>
                  <w:r w:rsidR="00F674D5">
                    <w:rPr>
                      <w:rFonts w:cs="Arial"/>
                      <w:color w:val="000000"/>
                      <w:sz w:val="18"/>
                      <w:szCs w:val="18"/>
                      <w:lang w:eastAsia="en-GB" w:bidi="ar-SA"/>
                    </w:rPr>
                    <w:t xml:space="preserve"> </w:t>
                  </w:r>
                  <w:r w:rsidRPr="00D90CAB">
                    <w:rPr>
                      <w:rFonts w:cs="Arial"/>
                      <w:color w:val="000000"/>
                      <w:sz w:val="18"/>
                      <w:szCs w:val="18"/>
                      <w:lang w:eastAsia="en-GB" w:bidi="ar-SA"/>
                    </w:rPr>
                    <w:t>1.05</w:t>
                  </w:r>
                </w:p>
              </w:tc>
            </w:tr>
            <w:tr w:rsidR="008B6B29" w:rsidRPr="00D90CAB" w14:paraId="4A2FAC4A" w14:textId="77777777" w:rsidTr="009954A9">
              <w:trPr>
                <w:trHeight w:val="220"/>
              </w:trPr>
              <w:tc>
                <w:tcPr>
                  <w:tcW w:w="734" w:type="dxa"/>
                  <w:tcBorders>
                    <w:top w:val="nil"/>
                    <w:left w:val="nil"/>
                    <w:bottom w:val="nil"/>
                    <w:right w:val="nil"/>
                  </w:tcBorders>
                  <w:shd w:val="clear" w:color="auto" w:fill="auto"/>
                  <w:noWrap/>
                  <w:vAlign w:val="bottom"/>
                  <w:hideMark/>
                </w:tcPr>
                <w:p w14:paraId="55C0AB69" w14:textId="77777777" w:rsidR="008B6B29" w:rsidRPr="00D90CAB" w:rsidRDefault="008B6B29" w:rsidP="00D90CAB">
                  <w:pPr>
                    <w:widowControl/>
                    <w:rPr>
                      <w:rFonts w:cs="Arial"/>
                      <w:color w:val="000000"/>
                      <w:sz w:val="18"/>
                      <w:szCs w:val="18"/>
                      <w:lang w:eastAsia="en-GB" w:bidi="ar-SA"/>
                    </w:rPr>
                  </w:pPr>
                </w:p>
              </w:tc>
              <w:tc>
                <w:tcPr>
                  <w:tcW w:w="1086" w:type="dxa"/>
                  <w:tcBorders>
                    <w:top w:val="nil"/>
                    <w:left w:val="nil"/>
                    <w:bottom w:val="nil"/>
                    <w:right w:val="nil"/>
                  </w:tcBorders>
                  <w:shd w:val="clear" w:color="auto" w:fill="auto"/>
                  <w:noWrap/>
                  <w:vAlign w:val="bottom"/>
                  <w:hideMark/>
                </w:tcPr>
                <w:p w14:paraId="5B7CC9F6" w14:textId="77777777" w:rsidR="008B6B29" w:rsidRPr="00D90CAB" w:rsidRDefault="008B6B29" w:rsidP="00D90CAB">
                  <w:pPr>
                    <w:widowControl/>
                    <w:jc w:val="right"/>
                    <w:rPr>
                      <w:rFonts w:cs="Arial"/>
                      <w:color w:val="000000"/>
                      <w:sz w:val="18"/>
                      <w:szCs w:val="18"/>
                      <w:lang w:eastAsia="en-GB" w:bidi="ar-SA"/>
                    </w:rPr>
                  </w:pPr>
                  <w:r w:rsidRPr="00D90CAB">
                    <w:rPr>
                      <w:rFonts w:cs="Arial"/>
                      <w:color w:val="000000"/>
                      <w:sz w:val="18"/>
                      <w:szCs w:val="18"/>
                      <w:lang w:eastAsia="en-GB" w:bidi="ar-SA"/>
                    </w:rPr>
                    <w:t>2</w:t>
                  </w:r>
                </w:p>
              </w:tc>
              <w:tc>
                <w:tcPr>
                  <w:tcW w:w="1318" w:type="dxa"/>
                  <w:tcBorders>
                    <w:top w:val="nil"/>
                    <w:left w:val="nil"/>
                    <w:bottom w:val="nil"/>
                    <w:right w:val="nil"/>
                  </w:tcBorders>
                  <w:shd w:val="clear" w:color="auto" w:fill="auto"/>
                  <w:noWrap/>
                  <w:vAlign w:val="bottom"/>
                  <w:hideMark/>
                </w:tcPr>
                <w:p w14:paraId="5D5CD502" w14:textId="77777777" w:rsidR="008B6B29" w:rsidRPr="00D90CAB" w:rsidRDefault="008B6B29" w:rsidP="00D90CAB">
                  <w:pPr>
                    <w:widowControl/>
                    <w:rPr>
                      <w:rFonts w:cs="Arial"/>
                      <w:sz w:val="18"/>
                      <w:szCs w:val="18"/>
                      <w:lang w:eastAsia="en-GB" w:bidi="ar-SA"/>
                    </w:rPr>
                  </w:pPr>
                  <w:r w:rsidRPr="00D90CAB">
                    <w:rPr>
                      <w:rFonts w:cs="Arial"/>
                      <w:sz w:val="18"/>
                      <w:szCs w:val="18"/>
                      <w:lang w:eastAsia="en-GB" w:bidi="ar-SA"/>
                    </w:rPr>
                    <w:t xml:space="preserve"> 17.85 ± 2.09</w:t>
                  </w:r>
                </w:p>
              </w:tc>
              <w:tc>
                <w:tcPr>
                  <w:tcW w:w="1249" w:type="dxa"/>
                  <w:tcBorders>
                    <w:top w:val="nil"/>
                    <w:left w:val="nil"/>
                    <w:bottom w:val="nil"/>
                    <w:right w:val="nil"/>
                  </w:tcBorders>
                  <w:shd w:val="clear" w:color="auto" w:fill="auto"/>
                  <w:noWrap/>
                  <w:vAlign w:val="bottom"/>
                  <w:hideMark/>
                </w:tcPr>
                <w:p w14:paraId="4D64841E" w14:textId="77777777" w:rsidR="008B6B29" w:rsidRPr="00D90CAB" w:rsidRDefault="008B6B29" w:rsidP="00D90CAB">
                  <w:pPr>
                    <w:widowControl/>
                    <w:rPr>
                      <w:rFonts w:cs="Arial"/>
                      <w:sz w:val="18"/>
                      <w:szCs w:val="18"/>
                      <w:lang w:eastAsia="en-GB" w:bidi="ar-SA"/>
                    </w:rPr>
                  </w:pPr>
                  <w:r w:rsidRPr="00D90CAB">
                    <w:rPr>
                      <w:rFonts w:cs="Arial"/>
                      <w:sz w:val="18"/>
                      <w:szCs w:val="18"/>
                      <w:lang w:eastAsia="en-GB" w:bidi="ar-SA"/>
                    </w:rPr>
                    <w:t>18.57 ± 3.14</w:t>
                  </w:r>
                </w:p>
              </w:tc>
              <w:tc>
                <w:tcPr>
                  <w:tcW w:w="1250" w:type="dxa"/>
                  <w:tcBorders>
                    <w:top w:val="nil"/>
                    <w:left w:val="nil"/>
                    <w:bottom w:val="nil"/>
                    <w:right w:val="nil"/>
                  </w:tcBorders>
                  <w:shd w:val="clear" w:color="auto" w:fill="auto"/>
                  <w:noWrap/>
                  <w:vAlign w:val="bottom"/>
                  <w:hideMark/>
                </w:tcPr>
                <w:p w14:paraId="242D5D4C" w14:textId="3D7F2516" w:rsidR="008B6B29" w:rsidRPr="00D90CAB" w:rsidRDefault="008B6B29" w:rsidP="00D90CAB">
                  <w:pPr>
                    <w:widowControl/>
                    <w:rPr>
                      <w:rFonts w:cs="Arial"/>
                      <w:sz w:val="18"/>
                      <w:szCs w:val="18"/>
                      <w:lang w:eastAsia="en-GB" w:bidi="ar-SA"/>
                    </w:rPr>
                  </w:pPr>
                  <w:r w:rsidRPr="00D90CAB">
                    <w:rPr>
                      <w:rFonts w:cs="Arial"/>
                      <w:sz w:val="18"/>
                      <w:szCs w:val="18"/>
                      <w:lang w:eastAsia="en-GB" w:bidi="ar-SA"/>
                    </w:rPr>
                    <w:t>17.93 ±</w:t>
                  </w:r>
                  <w:r w:rsidR="00F674D5">
                    <w:rPr>
                      <w:rFonts w:cs="Arial"/>
                      <w:sz w:val="18"/>
                      <w:szCs w:val="18"/>
                      <w:lang w:eastAsia="en-GB" w:bidi="ar-SA"/>
                    </w:rPr>
                    <w:t xml:space="preserve"> </w:t>
                  </w:r>
                  <w:r w:rsidRPr="00D90CAB">
                    <w:rPr>
                      <w:rFonts w:cs="Arial"/>
                      <w:sz w:val="18"/>
                      <w:szCs w:val="18"/>
                      <w:lang w:eastAsia="en-GB" w:bidi="ar-SA"/>
                    </w:rPr>
                    <w:t>2.89</w:t>
                  </w:r>
                </w:p>
              </w:tc>
              <w:tc>
                <w:tcPr>
                  <w:tcW w:w="1251" w:type="dxa"/>
                  <w:tcBorders>
                    <w:top w:val="nil"/>
                    <w:left w:val="nil"/>
                    <w:bottom w:val="nil"/>
                    <w:right w:val="nil"/>
                  </w:tcBorders>
                  <w:shd w:val="clear" w:color="auto" w:fill="auto"/>
                  <w:noWrap/>
                  <w:vAlign w:val="bottom"/>
                  <w:hideMark/>
                </w:tcPr>
                <w:p w14:paraId="7B6103BF" w14:textId="77777777" w:rsidR="008B6B29" w:rsidRPr="00D90CAB" w:rsidRDefault="008B6B29" w:rsidP="00D90CAB">
                  <w:pPr>
                    <w:widowControl/>
                    <w:rPr>
                      <w:rFonts w:cs="Arial"/>
                      <w:sz w:val="18"/>
                      <w:szCs w:val="18"/>
                      <w:lang w:eastAsia="en-GB" w:bidi="ar-SA"/>
                    </w:rPr>
                  </w:pPr>
                  <w:r w:rsidRPr="00D90CAB">
                    <w:rPr>
                      <w:rFonts w:cs="Arial"/>
                      <w:sz w:val="18"/>
                      <w:szCs w:val="18"/>
                      <w:lang w:eastAsia="en-GB" w:bidi="ar-SA"/>
                    </w:rPr>
                    <w:t>17.63 ± 2.01</w:t>
                  </w:r>
                </w:p>
              </w:tc>
              <w:tc>
                <w:tcPr>
                  <w:tcW w:w="1220" w:type="dxa"/>
                  <w:tcBorders>
                    <w:top w:val="nil"/>
                    <w:left w:val="nil"/>
                    <w:bottom w:val="nil"/>
                    <w:right w:val="nil"/>
                  </w:tcBorders>
                  <w:shd w:val="clear" w:color="auto" w:fill="auto"/>
                  <w:noWrap/>
                  <w:vAlign w:val="bottom"/>
                  <w:hideMark/>
                </w:tcPr>
                <w:p w14:paraId="53D9C01B" w14:textId="77777777" w:rsidR="008B6B29" w:rsidRPr="00D90CAB" w:rsidRDefault="008B6B29" w:rsidP="00D90CAB">
                  <w:pPr>
                    <w:widowControl/>
                    <w:rPr>
                      <w:rFonts w:cs="Arial"/>
                      <w:sz w:val="18"/>
                      <w:szCs w:val="18"/>
                      <w:lang w:eastAsia="en-GB" w:bidi="ar-SA"/>
                    </w:rPr>
                  </w:pPr>
                  <w:r w:rsidRPr="00D90CAB">
                    <w:rPr>
                      <w:rFonts w:cs="Arial"/>
                      <w:sz w:val="18"/>
                      <w:szCs w:val="18"/>
                      <w:lang w:eastAsia="en-GB" w:bidi="ar-SA"/>
                    </w:rPr>
                    <w:t>18.17 ± 2.57</w:t>
                  </w:r>
                </w:p>
              </w:tc>
              <w:tc>
                <w:tcPr>
                  <w:tcW w:w="1251" w:type="dxa"/>
                  <w:tcBorders>
                    <w:top w:val="nil"/>
                    <w:left w:val="nil"/>
                    <w:bottom w:val="nil"/>
                    <w:right w:val="nil"/>
                  </w:tcBorders>
                  <w:shd w:val="clear" w:color="auto" w:fill="auto"/>
                  <w:noWrap/>
                  <w:vAlign w:val="bottom"/>
                  <w:hideMark/>
                </w:tcPr>
                <w:p w14:paraId="63ABA040" w14:textId="77777777" w:rsidR="008B6B29" w:rsidRPr="00D90CAB" w:rsidRDefault="008B6B29" w:rsidP="00D90CAB">
                  <w:pPr>
                    <w:widowControl/>
                    <w:rPr>
                      <w:rFonts w:cs="Arial"/>
                      <w:color w:val="000000"/>
                      <w:sz w:val="18"/>
                      <w:szCs w:val="18"/>
                      <w:lang w:eastAsia="en-GB" w:bidi="ar-SA"/>
                    </w:rPr>
                  </w:pPr>
                  <w:r w:rsidRPr="00D90CAB">
                    <w:rPr>
                      <w:rFonts w:cs="Arial"/>
                      <w:color w:val="000000"/>
                      <w:sz w:val="18"/>
                      <w:szCs w:val="18"/>
                      <w:lang w:eastAsia="en-GB" w:bidi="ar-SA"/>
                    </w:rPr>
                    <w:t>16.72 ± 2.01</w:t>
                  </w:r>
                </w:p>
              </w:tc>
            </w:tr>
            <w:tr w:rsidR="008B6B29" w:rsidRPr="00D90CAB" w14:paraId="2A65C57B" w14:textId="77777777" w:rsidTr="009954A9">
              <w:trPr>
                <w:trHeight w:val="220"/>
              </w:trPr>
              <w:tc>
                <w:tcPr>
                  <w:tcW w:w="734" w:type="dxa"/>
                  <w:tcBorders>
                    <w:top w:val="nil"/>
                    <w:left w:val="nil"/>
                    <w:bottom w:val="nil"/>
                    <w:right w:val="nil"/>
                  </w:tcBorders>
                  <w:shd w:val="clear" w:color="auto" w:fill="auto"/>
                  <w:noWrap/>
                  <w:vAlign w:val="bottom"/>
                  <w:hideMark/>
                </w:tcPr>
                <w:p w14:paraId="21F16216" w14:textId="77777777" w:rsidR="008B6B29" w:rsidRPr="00D90CAB" w:rsidRDefault="008B6B29" w:rsidP="00D90CAB">
                  <w:pPr>
                    <w:widowControl/>
                    <w:rPr>
                      <w:rFonts w:cs="Arial"/>
                      <w:color w:val="000000"/>
                      <w:sz w:val="18"/>
                      <w:szCs w:val="18"/>
                      <w:lang w:eastAsia="en-GB" w:bidi="ar-SA"/>
                    </w:rPr>
                  </w:pPr>
                </w:p>
              </w:tc>
              <w:tc>
                <w:tcPr>
                  <w:tcW w:w="1086" w:type="dxa"/>
                  <w:tcBorders>
                    <w:top w:val="nil"/>
                    <w:left w:val="nil"/>
                    <w:bottom w:val="nil"/>
                    <w:right w:val="nil"/>
                  </w:tcBorders>
                  <w:shd w:val="clear" w:color="auto" w:fill="auto"/>
                  <w:vAlign w:val="bottom"/>
                  <w:hideMark/>
                </w:tcPr>
                <w:p w14:paraId="444C993E" w14:textId="77777777" w:rsidR="008B6B29" w:rsidRPr="00D90CAB" w:rsidRDefault="008B6B29" w:rsidP="00D90CAB">
                  <w:pPr>
                    <w:widowControl/>
                    <w:jc w:val="right"/>
                    <w:rPr>
                      <w:rFonts w:cs="Arial"/>
                      <w:color w:val="000000"/>
                      <w:sz w:val="18"/>
                      <w:szCs w:val="18"/>
                      <w:lang w:eastAsia="en-GB" w:bidi="ar-SA"/>
                    </w:rPr>
                  </w:pPr>
                  <w:r w:rsidRPr="00D90CAB">
                    <w:rPr>
                      <w:rFonts w:cs="Arial"/>
                      <w:color w:val="000000"/>
                      <w:sz w:val="18"/>
                      <w:szCs w:val="18"/>
                      <w:lang w:eastAsia="en-GB" w:bidi="ar-SA"/>
                    </w:rPr>
                    <w:t xml:space="preserve">% Change </w:t>
                  </w:r>
                </w:p>
              </w:tc>
              <w:tc>
                <w:tcPr>
                  <w:tcW w:w="1318" w:type="dxa"/>
                  <w:tcBorders>
                    <w:top w:val="nil"/>
                    <w:left w:val="nil"/>
                    <w:bottom w:val="nil"/>
                    <w:right w:val="nil"/>
                  </w:tcBorders>
                  <w:shd w:val="clear" w:color="auto" w:fill="auto"/>
                  <w:noWrap/>
                  <w:vAlign w:val="bottom"/>
                  <w:hideMark/>
                </w:tcPr>
                <w:p w14:paraId="499FC2A7" w14:textId="77777777" w:rsidR="008B6B29" w:rsidRPr="00D90CAB" w:rsidRDefault="008B6B29" w:rsidP="00D90CAB">
                  <w:pPr>
                    <w:widowControl/>
                    <w:rPr>
                      <w:rFonts w:cs="Arial"/>
                      <w:sz w:val="18"/>
                      <w:szCs w:val="18"/>
                      <w:lang w:eastAsia="en-GB" w:bidi="ar-SA"/>
                    </w:rPr>
                  </w:pPr>
                  <w:r w:rsidRPr="00D90CAB">
                    <w:rPr>
                      <w:rFonts w:cs="Arial"/>
                      <w:sz w:val="18"/>
                      <w:szCs w:val="18"/>
                      <w:lang w:eastAsia="en-GB" w:bidi="ar-SA"/>
                    </w:rPr>
                    <w:t>-4.3%</w:t>
                  </w:r>
                </w:p>
              </w:tc>
              <w:tc>
                <w:tcPr>
                  <w:tcW w:w="1249" w:type="dxa"/>
                  <w:tcBorders>
                    <w:top w:val="nil"/>
                    <w:left w:val="nil"/>
                    <w:bottom w:val="nil"/>
                    <w:right w:val="nil"/>
                  </w:tcBorders>
                  <w:shd w:val="clear" w:color="auto" w:fill="auto"/>
                  <w:noWrap/>
                  <w:vAlign w:val="bottom"/>
                  <w:hideMark/>
                </w:tcPr>
                <w:p w14:paraId="10FB666C" w14:textId="77777777" w:rsidR="008B6B29" w:rsidRPr="00D90CAB" w:rsidRDefault="008B6B29" w:rsidP="00D90CAB">
                  <w:pPr>
                    <w:widowControl/>
                    <w:rPr>
                      <w:rFonts w:cs="Arial"/>
                      <w:sz w:val="18"/>
                      <w:szCs w:val="18"/>
                      <w:lang w:eastAsia="en-GB" w:bidi="ar-SA"/>
                    </w:rPr>
                  </w:pPr>
                  <w:r w:rsidRPr="00D90CAB">
                    <w:rPr>
                      <w:rFonts w:cs="Arial"/>
                      <w:sz w:val="18"/>
                      <w:szCs w:val="18"/>
                      <w:lang w:eastAsia="en-GB" w:bidi="ar-SA"/>
                    </w:rPr>
                    <w:t>+4.52%</w:t>
                  </w:r>
                </w:p>
              </w:tc>
              <w:tc>
                <w:tcPr>
                  <w:tcW w:w="1250" w:type="dxa"/>
                  <w:tcBorders>
                    <w:top w:val="nil"/>
                    <w:left w:val="nil"/>
                    <w:bottom w:val="nil"/>
                    <w:right w:val="nil"/>
                  </w:tcBorders>
                  <w:shd w:val="clear" w:color="auto" w:fill="auto"/>
                  <w:noWrap/>
                  <w:vAlign w:val="bottom"/>
                  <w:hideMark/>
                </w:tcPr>
                <w:p w14:paraId="17950A57" w14:textId="77777777" w:rsidR="008B6B29" w:rsidRPr="00D90CAB" w:rsidRDefault="008B6B29" w:rsidP="00D90CAB">
                  <w:pPr>
                    <w:widowControl/>
                    <w:rPr>
                      <w:rFonts w:cs="Arial"/>
                      <w:sz w:val="18"/>
                      <w:szCs w:val="18"/>
                      <w:lang w:eastAsia="en-GB" w:bidi="ar-SA"/>
                    </w:rPr>
                  </w:pPr>
                  <w:r w:rsidRPr="00D90CAB">
                    <w:rPr>
                      <w:rFonts w:cs="Arial"/>
                      <w:sz w:val="18"/>
                      <w:szCs w:val="18"/>
                      <w:lang w:eastAsia="en-GB" w:bidi="ar-SA"/>
                    </w:rPr>
                    <w:t>+4.21%</w:t>
                  </w:r>
                </w:p>
              </w:tc>
              <w:tc>
                <w:tcPr>
                  <w:tcW w:w="1251" w:type="dxa"/>
                  <w:tcBorders>
                    <w:top w:val="nil"/>
                    <w:left w:val="nil"/>
                    <w:bottom w:val="nil"/>
                    <w:right w:val="nil"/>
                  </w:tcBorders>
                  <w:shd w:val="clear" w:color="auto" w:fill="auto"/>
                  <w:noWrap/>
                  <w:vAlign w:val="bottom"/>
                  <w:hideMark/>
                </w:tcPr>
                <w:p w14:paraId="4BBA5B8F" w14:textId="77777777" w:rsidR="008B6B29" w:rsidRPr="00D90CAB" w:rsidRDefault="008B6B29" w:rsidP="00D90CAB">
                  <w:pPr>
                    <w:widowControl/>
                    <w:rPr>
                      <w:rFonts w:cs="Arial"/>
                      <w:sz w:val="18"/>
                      <w:szCs w:val="18"/>
                      <w:lang w:eastAsia="en-GB" w:bidi="ar-SA"/>
                    </w:rPr>
                  </w:pPr>
                  <w:r w:rsidRPr="00D90CAB">
                    <w:rPr>
                      <w:rFonts w:cs="Arial"/>
                      <w:sz w:val="18"/>
                      <w:szCs w:val="18"/>
                      <w:lang w:eastAsia="en-GB" w:bidi="ar-SA"/>
                    </w:rPr>
                    <w:t>-1.3%</w:t>
                  </w:r>
                </w:p>
              </w:tc>
              <w:tc>
                <w:tcPr>
                  <w:tcW w:w="1220" w:type="dxa"/>
                  <w:tcBorders>
                    <w:top w:val="nil"/>
                    <w:left w:val="nil"/>
                    <w:bottom w:val="nil"/>
                    <w:right w:val="nil"/>
                  </w:tcBorders>
                  <w:shd w:val="clear" w:color="auto" w:fill="auto"/>
                  <w:noWrap/>
                  <w:vAlign w:val="bottom"/>
                  <w:hideMark/>
                </w:tcPr>
                <w:p w14:paraId="47576061" w14:textId="77777777" w:rsidR="008B6B29" w:rsidRPr="00D90CAB" w:rsidRDefault="008B6B29" w:rsidP="00D90CAB">
                  <w:pPr>
                    <w:widowControl/>
                    <w:rPr>
                      <w:rFonts w:cs="Arial"/>
                      <w:sz w:val="18"/>
                      <w:szCs w:val="18"/>
                      <w:lang w:eastAsia="en-GB" w:bidi="ar-SA"/>
                    </w:rPr>
                  </w:pPr>
                  <w:r w:rsidRPr="00D90CAB">
                    <w:rPr>
                      <w:rFonts w:cs="Arial"/>
                      <w:sz w:val="18"/>
                      <w:szCs w:val="18"/>
                      <w:lang w:eastAsia="en-GB" w:bidi="ar-SA"/>
                    </w:rPr>
                    <w:t>+1.8%</w:t>
                  </w:r>
                </w:p>
              </w:tc>
              <w:tc>
                <w:tcPr>
                  <w:tcW w:w="1251" w:type="dxa"/>
                  <w:tcBorders>
                    <w:top w:val="nil"/>
                    <w:left w:val="nil"/>
                    <w:bottom w:val="nil"/>
                    <w:right w:val="nil"/>
                  </w:tcBorders>
                  <w:shd w:val="clear" w:color="auto" w:fill="auto"/>
                  <w:noWrap/>
                  <w:vAlign w:val="bottom"/>
                  <w:hideMark/>
                </w:tcPr>
                <w:p w14:paraId="7E19447F" w14:textId="77777777" w:rsidR="008B6B29" w:rsidRPr="00D90CAB" w:rsidRDefault="008B6B29" w:rsidP="00D90CAB">
                  <w:pPr>
                    <w:widowControl/>
                    <w:rPr>
                      <w:rFonts w:cs="Arial"/>
                      <w:color w:val="000000"/>
                      <w:sz w:val="18"/>
                      <w:szCs w:val="18"/>
                      <w:lang w:eastAsia="en-GB" w:bidi="ar-SA"/>
                    </w:rPr>
                  </w:pPr>
                  <w:r w:rsidRPr="00D90CAB">
                    <w:rPr>
                      <w:rFonts w:cs="Arial"/>
                      <w:color w:val="000000"/>
                      <w:sz w:val="18"/>
                      <w:szCs w:val="18"/>
                      <w:lang w:eastAsia="en-GB" w:bidi="ar-SA"/>
                    </w:rPr>
                    <w:t>-0.95%</w:t>
                  </w:r>
                </w:p>
              </w:tc>
            </w:tr>
            <w:tr w:rsidR="008B6B29" w:rsidRPr="00D90CAB" w14:paraId="0A06ADB7" w14:textId="77777777" w:rsidTr="009954A9">
              <w:trPr>
                <w:trHeight w:val="220"/>
              </w:trPr>
              <w:tc>
                <w:tcPr>
                  <w:tcW w:w="734" w:type="dxa"/>
                  <w:tcBorders>
                    <w:top w:val="nil"/>
                    <w:left w:val="nil"/>
                    <w:bottom w:val="nil"/>
                    <w:right w:val="nil"/>
                  </w:tcBorders>
                  <w:shd w:val="clear" w:color="auto" w:fill="auto"/>
                  <w:noWrap/>
                  <w:vAlign w:val="bottom"/>
                  <w:hideMark/>
                </w:tcPr>
                <w:p w14:paraId="1D55D794" w14:textId="77777777" w:rsidR="008B6B29" w:rsidRPr="00D90CAB" w:rsidRDefault="008B6B29" w:rsidP="00D90CAB">
                  <w:pPr>
                    <w:widowControl/>
                    <w:rPr>
                      <w:rFonts w:cs="Arial"/>
                      <w:color w:val="000000"/>
                      <w:sz w:val="18"/>
                      <w:szCs w:val="18"/>
                      <w:lang w:eastAsia="en-GB" w:bidi="ar-SA"/>
                    </w:rPr>
                  </w:pPr>
                </w:p>
              </w:tc>
              <w:tc>
                <w:tcPr>
                  <w:tcW w:w="1086" w:type="dxa"/>
                  <w:tcBorders>
                    <w:top w:val="nil"/>
                    <w:left w:val="nil"/>
                    <w:bottom w:val="nil"/>
                    <w:right w:val="nil"/>
                  </w:tcBorders>
                  <w:shd w:val="clear" w:color="auto" w:fill="auto"/>
                  <w:vAlign w:val="bottom"/>
                  <w:hideMark/>
                </w:tcPr>
                <w:p w14:paraId="013BFEB8" w14:textId="77777777" w:rsidR="008B6B29" w:rsidRPr="00D90CAB" w:rsidRDefault="008B6B29" w:rsidP="00D90CAB">
                  <w:pPr>
                    <w:widowControl/>
                    <w:rPr>
                      <w:rFonts w:cs="Arial"/>
                      <w:sz w:val="18"/>
                      <w:szCs w:val="18"/>
                      <w:lang w:eastAsia="en-GB" w:bidi="ar-SA"/>
                    </w:rPr>
                  </w:pPr>
                </w:p>
              </w:tc>
              <w:tc>
                <w:tcPr>
                  <w:tcW w:w="1318" w:type="dxa"/>
                  <w:tcBorders>
                    <w:top w:val="nil"/>
                    <w:left w:val="nil"/>
                    <w:bottom w:val="nil"/>
                    <w:right w:val="nil"/>
                  </w:tcBorders>
                  <w:shd w:val="clear" w:color="auto" w:fill="auto"/>
                  <w:noWrap/>
                  <w:vAlign w:val="bottom"/>
                  <w:hideMark/>
                </w:tcPr>
                <w:p w14:paraId="75A783ED" w14:textId="77777777" w:rsidR="008B6B29" w:rsidRPr="00D90CAB" w:rsidRDefault="008B6B29" w:rsidP="00D90CAB">
                  <w:pPr>
                    <w:widowControl/>
                    <w:rPr>
                      <w:rFonts w:cs="Arial"/>
                      <w:sz w:val="18"/>
                      <w:szCs w:val="18"/>
                      <w:lang w:eastAsia="en-GB" w:bidi="ar-SA"/>
                    </w:rPr>
                  </w:pPr>
                </w:p>
              </w:tc>
              <w:tc>
                <w:tcPr>
                  <w:tcW w:w="1249" w:type="dxa"/>
                  <w:tcBorders>
                    <w:top w:val="nil"/>
                    <w:left w:val="nil"/>
                    <w:bottom w:val="nil"/>
                    <w:right w:val="nil"/>
                  </w:tcBorders>
                  <w:shd w:val="clear" w:color="auto" w:fill="auto"/>
                  <w:noWrap/>
                  <w:vAlign w:val="bottom"/>
                  <w:hideMark/>
                </w:tcPr>
                <w:p w14:paraId="367D05F3" w14:textId="77777777" w:rsidR="008B6B29" w:rsidRPr="00D90CAB" w:rsidRDefault="008B6B29" w:rsidP="00D90CAB">
                  <w:pPr>
                    <w:widowControl/>
                    <w:rPr>
                      <w:rFonts w:cs="Arial"/>
                      <w:sz w:val="18"/>
                      <w:szCs w:val="18"/>
                      <w:lang w:eastAsia="en-GB" w:bidi="ar-SA"/>
                    </w:rPr>
                  </w:pPr>
                </w:p>
              </w:tc>
              <w:tc>
                <w:tcPr>
                  <w:tcW w:w="1250" w:type="dxa"/>
                  <w:tcBorders>
                    <w:top w:val="nil"/>
                    <w:left w:val="nil"/>
                    <w:bottom w:val="nil"/>
                    <w:right w:val="nil"/>
                  </w:tcBorders>
                  <w:shd w:val="clear" w:color="auto" w:fill="auto"/>
                  <w:noWrap/>
                  <w:vAlign w:val="bottom"/>
                  <w:hideMark/>
                </w:tcPr>
                <w:p w14:paraId="7559FB0A" w14:textId="77777777" w:rsidR="008B6B29" w:rsidRPr="00D90CAB" w:rsidRDefault="008B6B29" w:rsidP="00D90CAB">
                  <w:pPr>
                    <w:widowControl/>
                    <w:rPr>
                      <w:rFonts w:cs="Arial"/>
                      <w:sz w:val="18"/>
                      <w:szCs w:val="18"/>
                      <w:lang w:eastAsia="en-GB" w:bidi="ar-SA"/>
                    </w:rPr>
                  </w:pPr>
                </w:p>
              </w:tc>
              <w:tc>
                <w:tcPr>
                  <w:tcW w:w="1251" w:type="dxa"/>
                  <w:tcBorders>
                    <w:top w:val="nil"/>
                    <w:left w:val="nil"/>
                    <w:bottom w:val="nil"/>
                    <w:right w:val="nil"/>
                  </w:tcBorders>
                  <w:shd w:val="clear" w:color="auto" w:fill="auto"/>
                  <w:noWrap/>
                  <w:vAlign w:val="bottom"/>
                  <w:hideMark/>
                </w:tcPr>
                <w:p w14:paraId="18009E94" w14:textId="77777777" w:rsidR="008B6B29" w:rsidRPr="00D90CAB" w:rsidRDefault="008B6B29" w:rsidP="00D90CAB">
                  <w:pPr>
                    <w:widowControl/>
                    <w:rPr>
                      <w:rFonts w:cs="Arial"/>
                      <w:sz w:val="18"/>
                      <w:szCs w:val="18"/>
                      <w:lang w:eastAsia="en-GB" w:bidi="ar-SA"/>
                    </w:rPr>
                  </w:pPr>
                </w:p>
              </w:tc>
              <w:tc>
                <w:tcPr>
                  <w:tcW w:w="1220" w:type="dxa"/>
                  <w:tcBorders>
                    <w:top w:val="nil"/>
                    <w:left w:val="nil"/>
                    <w:bottom w:val="nil"/>
                    <w:right w:val="nil"/>
                  </w:tcBorders>
                  <w:shd w:val="clear" w:color="auto" w:fill="auto"/>
                  <w:noWrap/>
                  <w:vAlign w:val="bottom"/>
                  <w:hideMark/>
                </w:tcPr>
                <w:p w14:paraId="6AD055A0" w14:textId="77777777" w:rsidR="008B6B29" w:rsidRPr="00D90CAB" w:rsidRDefault="008B6B29" w:rsidP="00D90CAB">
                  <w:pPr>
                    <w:widowControl/>
                    <w:rPr>
                      <w:rFonts w:cs="Arial"/>
                      <w:sz w:val="18"/>
                      <w:szCs w:val="18"/>
                      <w:lang w:eastAsia="en-GB" w:bidi="ar-SA"/>
                    </w:rPr>
                  </w:pPr>
                </w:p>
              </w:tc>
              <w:tc>
                <w:tcPr>
                  <w:tcW w:w="1251" w:type="dxa"/>
                  <w:tcBorders>
                    <w:top w:val="nil"/>
                    <w:left w:val="nil"/>
                    <w:bottom w:val="nil"/>
                    <w:right w:val="nil"/>
                  </w:tcBorders>
                  <w:shd w:val="clear" w:color="auto" w:fill="auto"/>
                  <w:noWrap/>
                  <w:vAlign w:val="bottom"/>
                  <w:hideMark/>
                </w:tcPr>
                <w:p w14:paraId="5571CE5D" w14:textId="77777777" w:rsidR="008B6B29" w:rsidRPr="00D90CAB" w:rsidRDefault="008B6B29" w:rsidP="00D90CAB">
                  <w:pPr>
                    <w:widowControl/>
                    <w:rPr>
                      <w:rFonts w:cs="Arial"/>
                      <w:sz w:val="18"/>
                      <w:szCs w:val="18"/>
                      <w:lang w:eastAsia="en-GB" w:bidi="ar-SA"/>
                    </w:rPr>
                  </w:pPr>
                </w:p>
              </w:tc>
            </w:tr>
            <w:tr w:rsidR="008B6B29" w:rsidRPr="00D90CAB" w14:paraId="0B6B6F2E" w14:textId="77777777" w:rsidTr="009954A9">
              <w:trPr>
                <w:trHeight w:val="220"/>
              </w:trPr>
              <w:tc>
                <w:tcPr>
                  <w:tcW w:w="734" w:type="dxa"/>
                  <w:tcBorders>
                    <w:top w:val="nil"/>
                    <w:left w:val="nil"/>
                    <w:bottom w:val="nil"/>
                    <w:right w:val="nil"/>
                  </w:tcBorders>
                  <w:shd w:val="clear" w:color="auto" w:fill="auto"/>
                  <w:noWrap/>
                  <w:vAlign w:val="bottom"/>
                  <w:hideMark/>
                </w:tcPr>
                <w:p w14:paraId="3D42F67C" w14:textId="77777777" w:rsidR="008B6B29" w:rsidRPr="00D90CAB" w:rsidRDefault="008B6B29" w:rsidP="00D90CAB">
                  <w:pPr>
                    <w:widowControl/>
                    <w:rPr>
                      <w:rFonts w:cs="Arial"/>
                      <w:sz w:val="18"/>
                      <w:szCs w:val="18"/>
                      <w:lang w:eastAsia="en-GB" w:bidi="ar-SA"/>
                    </w:rPr>
                  </w:pPr>
                </w:p>
              </w:tc>
              <w:tc>
                <w:tcPr>
                  <w:tcW w:w="1086" w:type="dxa"/>
                  <w:tcBorders>
                    <w:top w:val="nil"/>
                    <w:left w:val="nil"/>
                    <w:bottom w:val="nil"/>
                    <w:right w:val="nil"/>
                  </w:tcBorders>
                  <w:shd w:val="clear" w:color="auto" w:fill="auto"/>
                  <w:noWrap/>
                  <w:vAlign w:val="bottom"/>
                  <w:hideMark/>
                </w:tcPr>
                <w:p w14:paraId="4CF6C4F1" w14:textId="77777777" w:rsidR="008B6B29" w:rsidRPr="00D90CAB" w:rsidRDefault="008B6B29" w:rsidP="00D90CAB">
                  <w:pPr>
                    <w:widowControl/>
                    <w:rPr>
                      <w:rFonts w:cs="Arial"/>
                      <w:sz w:val="18"/>
                      <w:szCs w:val="18"/>
                      <w:lang w:eastAsia="en-GB" w:bidi="ar-SA"/>
                    </w:rPr>
                  </w:pPr>
                </w:p>
              </w:tc>
              <w:tc>
                <w:tcPr>
                  <w:tcW w:w="1318" w:type="dxa"/>
                  <w:tcBorders>
                    <w:top w:val="nil"/>
                    <w:left w:val="nil"/>
                    <w:bottom w:val="nil"/>
                    <w:right w:val="nil"/>
                  </w:tcBorders>
                  <w:shd w:val="clear" w:color="auto" w:fill="auto"/>
                  <w:noWrap/>
                  <w:vAlign w:val="bottom"/>
                  <w:hideMark/>
                </w:tcPr>
                <w:p w14:paraId="31EE3FD9" w14:textId="77777777" w:rsidR="008B6B29" w:rsidRPr="00D90CAB" w:rsidRDefault="008B6B29" w:rsidP="00D90CAB">
                  <w:pPr>
                    <w:widowControl/>
                    <w:rPr>
                      <w:rFonts w:cs="Arial"/>
                      <w:sz w:val="18"/>
                      <w:szCs w:val="18"/>
                      <w:lang w:eastAsia="en-GB" w:bidi="ar-SA"/>
                    </w:rPr>
                  </w:pPr>
                </w:p>
              </w:tc>
              <w:tc>
                <w:tcPr>
                  <w:tcW w:w="1249" w:type="dxa"/>
                  <w:tcBorders>
                    <w:top w:val="nil"/>
                    <w:left w:val="nil"/>
                    <w:bottom w:val="nil"/>
                    <w:right w:val="nil"/>
                  </w:tcBorders>
                  <w:shd w:val="clear" w:color="auto" w:fill="auto"/>
                  <w:noWrap/>
                  <w:vAlign w:val="bottom"/>
                  <w:hideMark/>
                </w:tcPr>
                <w:p w14:paraId="1C1429B2" w14:textId="77777777" w:rsidR="008B6B29" w:rsidRPr="00D90CAB" w:rsidRDefault="008B6B29" w:rsidP="00D90CAB">
                  <w:pPr>
                    <w:widowControl/>
                    <w:rPr>
                      <w:rFonts w:cs="Arial"/>
                      <w:sz w:val="18"/>
                      <w:szCs w:val="18"/>
                      <w:lang w:eastAsia="en-GB" w:bidi="ar-SA"/>
                    </w:rPr>
                  </w:pPr>
                </w:p>
              </w:tc>
              <w:tc>
                <w:tcPr>
                  <w:tcW w:w="1250" w:type="dxa"/>
                  <w:tcBorders>
                    <w:top w:val="nil"/>
                    <w:left w:val="nil"/>
                    <w:bottom w:val="nil"/>
                    <w:right w:val="nil"/>
                  </w:tcBorders>
                  <w:shd w:val="clear" w:color="auto" w:fill="auto"/>
                  <w:noWrap/>
                  <w:vAlign w:val="bottom"/>
                  <w:hideMark/>
                </w:tcPr>
                <w:p w14:paraId="4C905E8A" w14:textId="77777777" w:rsidR="008B6B29" w:rsidRPr="00D90CAB" w:rsidRDefault="008B6B29" w:rsidP="00D90CAB">
                  <w:pPr>
                    <w:widowControl/>
                    <w:rPr>
                      <w:rFonts w:cs="Arial"/>
                      <w:sz w:val="18"/>
                      <w:szCs w:val="18"/>
                      <w:lang w:eastAsia="en-GB" w:bidi="ar-SA"/>
                    </w:rPr>
                  </w:pPr>
                </w:p>
              </w:tc>
              <w:tc>
                <w:tcPr>
                  <w:tcW w:w="1251" w:type="dxa"/>
                  <w:tcBorders>
                    <w:top w:val="nil"/>
                    <w:left w:val="nil"/>
                    <w:bottom w:val="nil"/>
                    <w:right w:val="nil"/>
                  </w:tcBorders>
                  <w:shd w:val="clear" w:color="auto" w:fill="auto"/>
                  <w:noWrap/>
                  <w:vAlign w:val="bottom"/>
                  <w:hideMark/>
                </w:tcPr>
                <w:p w14:paraId="5987BBE8" w14:textId="77777777" w:rsidR="008B6B29" w:rsidRPr="00D90CAB" w:rsidRDefault="008B6B29" w:rsidP="00D90CAB">
                  <w:pPr>
                    <w:widowControl/>
                    <w:rPr>
                      <w:rFonts w:cs="Arial"/>
                      <w:sz w:val="18"/>
                      <w:szCs w:val="18"/>
                      <w:lang w:eastAsia="en-GB" w:bidi="ar-SA"/>
                    </w:rPr>
                  </w:pPr>
                </w:p>
              </w:tc>
              <w:tc>
                <w:tcPr>
                  <w:tcW w:w="1220" w:type="dxa"/>
                  <w:tcBorders>
                    <w:top w:val="nil"/>
                    <w:left w:val="nil"/>
                    <w:bottom w:val="nil"/>
                    <w:right w:val="nil"/>
                  </w:tcBorders>
                  <w:shd w:val="clear" w:color="auto" w:fill="auto"/>
                  <w:noWrap/>
                  <w:vAlign w:val="bottom"/>
                  <w:hideMark/>
                </w:tcPr>
                <w:p w14:paraId="4740A313" w14:textId="77777777" w:rsidR="008B6B29" w:rsidRPr="00D90CAB" w:rsidRDefault="008B6B29" w:rsidP="00D90CAB">
                  <w:pPr>
                    <w:widowControl/>
                    <w:rPr>
                      <w:rFonts w:cs="Arial"/>
                      <w:sz w:val="18"/>
                      <w:szCs w:val="18"/>
                      <w:lang w:eastAsia="en-GB" w:bidi="ar-SA"/>
                    </w:rPr>
                  </w:pPr>
                </w:p>
              </w:tc>
              <w:tc>
                <w:tcPr>
                  <w:tcW w:w="1251" w:type="dxa"/>
                  <w:tcBorders>
                    <w:top w:val="nil"/>
                    <w:left w:val="nil"/>
                    <w:bottom w:val="nil"/>
                    <w:right w:val="nil"/>
                  </w:tcBorders>
                  <w:shd w:val="clear" w:color="auto" w:fill="auto"/>
                  <w:noWrap/>
                  <w:vAlign w:val="bottom"/>
                  <w:hideMark/>
                </w:tcPr>
                <w:p w14:paraId="15BCEA0B" w14:textId="77777777" w:rsidR="008B6B29" w:rsidRPr="00D90CAB" w:rsidRDefault="008B6B29" w:rsidP="00D90CAB">
                  <w:pPr>
                    <w:widowControl/>
                    <w:rPr>
                      <w:rFonts w:cs="Arial"/>
                      <w:sz w:val="18"/>
                      <w:szCs w:val="18"/>
                      <w:lang w:eastAsia="en-GB" w:bidi="ar-SA"/>
                    </w:rPr>
                  </w:pPr>
                </w:p>
              </w:tc>
            </w:tr>
            <w:tr w:rsidR="008B6B29" w:rsidRPr="00D90CAB" w14:paraId="1F9ACB1B" w14:textId="77777777" w:rsidTr="009954A9">
              <w:trPr>
                <w:trHeight w:val="253"/>
              </w:trPr>
              <w:tc>
                <w:tcPr>
                  <w:tcW w:w="734" w:type="dxa"/>
                  <w:tcBorders>
                    <w:top w:val="nil"/>
                    <w:left w:val="nil"/>
                    <w:bottom w:val="nil"/>
                    <w:right w:val="nil"/>
                  </w:tcBorders>
                  <w:shd w:val="clear" w:color="auto" w:fill="auto"/>
                  <w:noWrap/>
                  <w:vAlign w:val="bottom"/>
                  <w:hideMark/>
                </w:tcPr>
                <w:p w14:paraId="3395009E" w14:textId="77777777" w:rsidR="008B6B29" w:rsidRPr="00D90CAB" w:rsidRDefault="008B6B29" w:rsidP="008B6B29">
                  <w:pPr>
                    <w:widowControl/>
                    <w:jc w:val="right"/>
                    <w:rPr>
                      <w:rFonts w:cs="Arial"/>
                      <w:b/>
                      <w:bCs/>
                      <w:color w:val="000000"/>
                      <w:sz w:val="18"/>
                      <w:szCs w:val="18"/>
                      <w:lang w:eastAsia="en-GB" w:bidi="ar-SA"/>
                    </w:rPr>
                  </w:pPr>
                  <w:r w:rsidRPr="00D90CAB">
                    <w:rPr>
                      <w:rFonts w:cs="Arial"/>
                      <w:b/>
                      <w:bCs/>
                      <w:color w:val="000000"/>
                      <w:sz w:val="18"/>
                      <w:szCs w:val="18"/>
                      <w:lang w:eastAsia="en-GB" w:bidi="ar-SA"/>
                    </w:rPr>
                    <w:t>10</w:t>
                  </w:r>
                  <w:r w:rsidRPr="00D90CAB">
                    <w:rPr>
                      <w:rFonts w:cs="Arial"/>
                      <w:b/>
                      <w:bCs/>
                      <w:color w:val="000000"/>
                      <w:sz w:val="18"/>
                      <w:szCs w:val="18"/>
                      <w:vertAlign w:val="superscript"/>
                      <w:lang w:eastAsia="en-GB" w:bidi="ar-SA"/>
                    </w:rPr>
                    <w:t>o</w:t>
                  </w:r>
                  <w:r w:rsidRPr="00D90CAB">
                    <w:rPr>
                      <w:rFonts w:cs="Arial"/>
                      <w:b/>
                      <w:bCs/>
                      <w:color w:val="000000"/>
                      <w:sz w:val="18"/>
                      <w:szCs w:val="18"/>
                      <w:lang w:eastAsia="en-GB" w:bidi="ar-SA"/>
                    </w:rPr>
                    <w:t>C</w:t>
                  </w:r>
                </w:p>
              </w:tc>
              <w:tc>
                <w:tcPr>
                  <w:tcW w:w="1086" w:type="dxa"/>
                  <w:tcBorders>
                    <w:top w:val="nil"/>
                    <w:left w:val="nil"/>
                    <w:bottom w:val="nil"/>
                    <w:right w:val="nil"/>
                  </w:tcBorders>
                  <w:shd w:val="clear" w:color="auto" w:fill="auto"/>
                  <w:noWrap/>
                  <w:vAlign w:val="bottom"/>
                  <w:hideMark/>
                </w:tcPr>
                <w:p w14:paraId="76457D1F" w14:textId="77777777" w:rsidR="008B6B29" w:rsidRPr="00D90CAB" w:rsidRDefault="008B6B29" w:rsidP="00D90CAB">
                  <w:pPr>
                    <w:widowControl/>
                    <w:jc w:val="right"/>
                    <w:rPr>
                      <w:rFonts w:cs="Arial"/>
                      <w:color w:val="000000"/>
                      <w:sz w:val="18"/>
                      <w:szCs w:val="18"/>
                      <w:lang w:eastAsia="en-GB" w:bidi="ar-SA"/>
                    </w:rPr>
                  </w:pPr>
                  <w:r w:rsidRPr="00D90CAB">
                    <w:rPr>
                      <w:rFonts w:cs="Arial"/>
                      <w:color w:val="000000"/>
                      <w:sz w:val="18"/>
                      <w:szCs w:val="18"/>
                      <w:lang w:eastAsia="en-GB" w:bidi="ar-SA"/>
                    </w:rPr>
                    <w:t>0</w:t>
                  </w:r>
                </w:p>
              </w:tc>
              <w:tc>
                <w:tcPr>
                  <w:tcW w:w="1318" w:type="dxa"/>
                  <w:tcBorders>
                    <w:top w:val="nil"/>
                    <w:left w:val="nil"/>
                    <w:bottom w:val="nil"/>
                    <w:right w:val="nil"/>
                  </w:tcBorders>
                  <w:shd w:val="clear" w:color="auto" w:fill="auto"/>
                  <w:noWrap/>
                  <w:vAlign w:val="bottom"/>
                  <w:hideMark/>
                </w:tcPr>
                <w:p w14:paraId="62DDF24A" w14:textId="77777777" w:rsidR="008B6B29" w:rsidRPr="00D90CAB" w:rsidRDefault="008B6B29" w:rsidP="00D90CAB">
                  <w:pPr>
                    <w:widowControl/>
                    <w:rPr>
                      <w:rFonts w:cs="Arial"/>
                      <w:sz w:val="18"/>
                      <w:szCs w:val="18"/>
                      <w:lang w:eastAsia="en-GB" w:bidi="ar-SA"/>
                    </w:rPr>
                  </w:pPr>
                  <w:r w:rsidRPr="00D90CAB">
                    <w:rPr>
                      <w:rFonts w:cs="Arial"/>
                      <w:sz w:val="18"/>
                      <w:szCs w:val="18"/>
                      <w:lang w:eastAsia="en-GB" w:bidi="ar-SA"/>
                    </w:rPr>
                    <w:t>18.65 ± 2.97</w:t>
                  </w:r>
                </w:p>
              </w:tc>
              <w:tc>
                <w:tcPr>
                  <w:tcW w:w="1249" w:type="dxa"/>
                  <w:tcBorders>
                    <w:top w:val="nil"/>
                    <w:left w:val="nil"/>
                    <w:bottom w:val="nil"/>
                    <w:right w:val="nil"/>
                  </w:tcBorders>
                  <w:shd w:val="clear" w:color="auto" w:fill="auto"/>
                  <w:noWrap/>
                  <w:vAlign w:val="bottom"/>
                  <w:hideMark/>
                </w:tcPr>
                <w:p w14:paraId="77A4ED9A" w14:textId="18844E4D" w:rsidR="008B6B29" w:rsidRPr="00D90CAB" w:rsidRDefault="008B6B29" w:rsidP="00D90CAB">
                  <w:pPr>
                    <w:widowControl/>
                    <w:rPr>
                      <w:rFonts w:cs="Arial"/>
                      <w:sz w:val="18"/>
                      <w:szCs w:val="18"/>
                      <w:lang w:eastAsia="en-GB" w:bidi="ar-SA"/>
                    </w:rPr>
                  </w:pPr>
                  <w:r w:rsidRPr="00D90CAB">
                    <w:rPr>
                      <w:rFonts w:cs="Arial"/>
                      <w:sz w:val="18"/>
                      <w:szCs w:val="18"/>
                      <w:lang w:eastAsia="en-GB" w:bidi="ar-SA"/>
                    </w:rPr>
                    <w:t>16.96 ±</w:t>
                  </w:r>
                  <w:r w:rsidR="00F674D5">
                    <w:rPr>
                      <w:rFonts w:cs="Arial"/>
                      <w:sz w:val="18"/>
                      <w:szCs w:val="18"/>
                      <w:lang w:eastAsia="en-GB" w:bidi="ar-SA"/>
                    </w:rPr>
                    <w:t xml:space="preserve"> </w:t>
                  </w:r>
                  <w:r w:rsidRPr="00D90CAB">
                    <w:rPr>
                      <w:rFonts w:cs="Arial"/>
                      <w:sz w:val="18"/>
                      <w:szCs w:val="18"/>
                      <w:lang w:eastAsia="en-GB" w:bidi="ar-SA"/>
                    </w:rPr>
                    <w:t>1.13</w:t>
                  </w:r>
                </w:p>
              </w:tc>
              <w:tc>
                <w:tcPr>
                  <w:tcW w:w="1250" w:type="dxa"/>
                  <w:tcBorders>
                    <w:top w:val="nil"/>
                    <w:left w:val="nil"/>
                    <w:bottom w:val="nil"/>
                    <w:right w:val="nil"/>
                  </w:tcBorders>
                  <w:shd w:val="clear" w:color="auto" w:fill="auto"/>
                  <w:noWrap/>
                  <w:vAlign w:val="bottom"/>
                  <w:hideMark/>
                </w:tcPr>
                <w:p w14:paraId="0D3C1C4B" w14:textId="2F7FCE4C" w:rsidR="008B6B29" w:rsidRPr="00D90CAB" w:rsidRDefault="008B6B29" w:rsidP="00D90CAB">
                  <w:pPr>
                    <w:widowControl/>
                    <w:rPr>
                      <w:rFonts w:cs="Arial"/>
                      <w:sz w:val="18"/>
                      <w:szCs w:val="18"/>
                      <w:lang w:eastAsia="en-GB" w:bidi="ar-SA"/>
                    </w:rPr>
                  </w:pPr>
                  <w:r w:rsidRPr="00D90CAB">
                    <w:rPr>
                      <w:rFonts w:cs="Arial"/>
                      <w:sz w:val="18"/>
                      <w:szCs w:val="18"/>
                      <w:lang w:eastAsia="en-GB" w:bidi="ar-SA"/>
                    </w:rPr>
                    <w:t>17.28±</w:t>
                  </w:r>
                  <w:r w:rsidR="00F674D5">
                    <w:rPr>
                      <w:rFonts w:cs="Arial"/>
                      <w:sz w:val="18"/>
                      <w:szCs w:val="18"/>
                      <w:lang w:eastAsia="en-GB" w:bidi="ar-SA"/>
                    </w:rPr>
                    <w:t xml:space="preserve"> </w:t>
                  </w:r>
                  <w:r w:rsidRPr="00D90CAB">
                    <w:rPr>
                      <w:rFonts w:cs="Arial"/>
                      <w:sz w:val="18"/>
                      <w:szCs w:val="18"/>
                      <w:lang w:eastAsia="en-GB" w:bidi="ar-SA"/>
                    </w:rPr>
                    <w:t>1.13</w:t>
                  </w:r>
                </w:p>
              </w:tc>
              <w:tc>
                <w:tcPr>
                  <w:tcW w:w="1251" w:type="dxa"/>
                  <w:tcBorders>
                    <w:top w:val="nil"/>
                    <w:left w:val="nil"/>
                    <w:bottom w:val="nil"/>
                    <w:right w:val="nil"/>
                  </w:tcBorders>
                  <w:shd w:val="clear" w:color="auto" w:fill="auto"/>
                  <w:noWrap/>
                  <w:vAlign w:val="bottom"/>
                  <w:hideMark/>
                </w:tcPr>
                <w:p w14:paraId="561619B9" w14:textId="42DB832B" w:rsidR="008B6B29" w:rsidRPr="00D90CAB" w:rsidRDefault="008B6B29" w:rsidP="00D90CAB">
                  <w:pPr>
                    <w:widowControl/>
                    <w:rPr>
                      <w:rFonts w:cs="Arial"/>
                      <w:sz w:val="18"/>
                      <w:szCs w:val="18"/>
                      <w:lang w:eastAsia="en-GB" w:bidi="ar-SA"/>
                    </w:rPr>
                  </w:pPr>
                  <w:r w:rsidRPr="00D90CAB">
                    <w:rPr>
                      <w:rFonts w:cs="Arial"/>
                      <w:sz w:val="18"/>
                      <w:szCs w:val="18"/>
                      <w:lang w:eastAsia="en-GB" w:bidi="ar-SA"/>
                    </w:rPr>
                    <w:t>16.88 ±</w:t>
                  </w:r>
                  <w:r w:rsidR="00F674D5">
                    <w:rPr>
                      <w:rFonts w:cs="Arial"/>
                      <w:sz w:val="18"/>
                      <w:szCs w:val="18"/>
                      <w:lang w:eastAsia="en-GB" w:bidi="ar-SA"/>
                    </w:rPr>
                    <w:t xml:space="preserve"> </w:t>
                  </w:r>
                  <w:r w:rsidRPr="00D90CAB">
                    <w:rPr>
                      <w:rFonts w:cs="Arial"/>
                      <w:sz w:val="18"/>
                      <w:szCs w:val="18"/>
                      <w:lang w:eastAsia="en-GB" w:bidi="ar-SA"/>
                    </w:rPr>
                    <w:t>1.53</w:t>
                  </w:r>
                </w:p>
              </w:tc>
              <w:tc>
                <w:tcPr>
                  <w:tcW w:w="1220" w:type="dxa"/>
                  <w:tcBorders>
                    <w:top w:val="nil"/>
                    <w:left w:val="nil"/>
                    <w:bottom w:val="nil"/>
                    <w:right w:val="nil"/>
                  </w:tcBorders>
                  <w:shd w:val="clear" w:color="auto" w:fill="auto"/>
                  <w:noWrap/>
                  <w:vAlign w:val="bottom"/>
                  <w:hideMark/>
                </w:tcPr>
                <w:p w14:paraId="28E5BC0E" w14:textId="77777777" w:rsidR="008B6B29" w:rsidRPr="00D90CAB" w:rsidRDefault="008B6B29" w:rsidP="00D90CAB">
                  <w:pPr>
                    <w:widowControl/>
                    <w:rPr>
                      <w:rFonts w:cs="Arial"/>
                      <w:sz w:val="18"/>
                      <w:szCs w:val="18"/>
                      <w:lang w:eastAsia="en-GB" w:bidi="ar-SA"/>
                    </w:rPr>
                  </w:pPr>
                  <w:r w:rsidRPr="00D90CAB">
                    <w:rPr>
                      <w:rFonts w:cs="Arial"/>
                      <w:sz w:val="18"/>
                      <w:szCs w:val="18"/>
                      <w:lang w:eastAsia="en-GB" w:bidi="ar-SA"/>
                    </w:rPr>
                    <w:t>17.92 ± 1.84</w:t>
                  </w:r>
                </w:p>
              </w:tc>
              <w:tc>
                <w:tcPr>
                  <w:tcW w:w="1251" w:type="dxa"/>
                  <w:tcBorders>
                    <w:top w:val="nil"/>
                    <w:left w:val="nil"/>
                    <w:bottom w:val="nil"/>
                    <w:right w:val="nil"/>
                  </w:tcBorders>
                  <w:shd w:val="clear" w:color="auto" w:fill="auto"/>
                  <w:noWrap/>
                  <w:vAlign w:val="bottom"/>
                  <w:hideMark/>
                </w:tcPr>
                <w:p w14:paraId="106C2381" w14:textId="77777777" w:rsidR="008B6B29" w:rsidRPr="00D90CAB" w:rsidRDefault="008B6B29" w:rsidP="00D90CAB">
                  <w:pPr>
                    <w:widowControl/>
                    <w:rPr>
                      <w:rFonts w:cs="Arial"/>
                      <w:color w:val="000000"/>
                      <w:sz w:val="18"/>
                      <w:szCs w:val="18"/>
                      <w:lang w:eastAsia="en-GB" w:bidi="ar-SA"/>
                    </w:rPr>
                  </w:pPr>
                  <w:r w:rsidRPr="00D90CAB">
                    <w:rPr>
                      <w:rFonts w:cs="Arial"/>
                      <w:color w:val="000000"/>
                      <w:sz w:val="18"/>
                      <w:szCs w:val="18"/>
                      <w:lang w:eastAsia="en-GB" w:bidi="ar-SA"/>
                    </w:rPr>
                    <w:t>ND</w:t>
                  </w:r>
                </w:p>
              </w:tc>
            </w:tr>
            <w:tr w:rsidR="008B6B29" w:rsidRPr="00D90CAB" w14:paraId="5D7913B3" w14:textId="77777777" w:rsidTr="009954A9">
              <w:trPr>
                <w:trHeight w:val="220"/>
              </w:trPr>
              <w:tc>
                <w:tcPr>
                  <w:tcW w:w="734" w:type="dxa"/>
                  <w:tcBorders>
                    <w:top w:val="nil"/>
                    <w:left w:val="nil"/>
                    <w:bottom w:val="nil"/>
                    <w:right w:val="nil"/>
                  </w:tcBorders>
                  <w:shd w:val="clear" w:color="auto" w:fill="auto"/>
                  <w:noWrap/>
                  <w:vAlign w:val="bottom"/>
                  <w:hideMark/>
                </w:tcPr>
                <w:p w14:paraId="106E89FA" w14:textId="77777777" w:rsidR="008B6B29" w:rsidRPr="00D90CAB" w:rsidRDefault="008B6B29" w:rsidP="00D90CAB">
                  <w:pPr>
                    <w:widowControl/>
                    <w:rPr>
                      <w:rFonts w:cs="Arial"/>
                      <w:color w:val="000000"/>
                      <w:sz w:val="18"/>
                      <w:szCs w:val="18"/>
                      <w:lang w:eastAsia="en-GB" w:bidi="ar-SA"/>
                    </w:rPr>
                  </w:pPr>
                </w:p>
              </w:tc>
              <w:tc>
                <w:tcPr>
                  <w:tcW w:w="1086" w:type="dxa"/>
                  <w:tcBorders>
                    <w:top w:val="nil"/>
                    <w:left w:val="nil"/>
                    <w:bottom w:val="nil"/>
                    <w:right w:val="nil"/>
                  </w:tcBorders>
                  <w:shd w:val="clear" w:color="auto" w:fill="auto"/>
                  <w:noWrap/>
                  <w:vAlign w:val="bottom"/>
                  <w:hideMark/>
                </w:tcPr>
                <w:p w14:paraId="7BAFF403" w14:textId="77777777" w:rsidR="008B6B29" w:rsidRPr="00D90CAB" w:rsidRDefault="008B6B29" w:rsidP="00D90CAB">
                  <w:pPr>
                    <w:widowControl/>
                    <w:jc w:val="right"/>
                    <w:rPr>
                      <w:rFonts w:cs="Arial"/>
                      <w:color w:val="000000"/>
                      <w:sz w:val="18"/>
                      <w:szCs w:val="18"/>
                      <w:lang w:eastAsia="en-GB" w:bidi="ar-SA"/>
                    </w:rPr>
                  </w:pPr>
                  <w:r w:rsidRPr="00D90CAB">
                    <w:rPr>
                      <w:rFonts w:cs="Arial"/>
                      <w:color w:val="000000"/>
                      <w:sz w:val="18"/>
                      <w:szCs w:val="18"/>
                      <w:lang w:eastAsia="en-GB" w:bidi="ar-SA"/>
                    </w:rPr>
                    <w:t>2</w:t>
                  </w:r>
                </w:p>
              </w:tc>
              <w:tc>
                <w:tcPr>
                  <w:tcW w:w="1318" w:type="dxa"/>
                  <w:tcBorders>
                    <w:top w:val="nil"/>
                    <w:left w:val="nil"/>
                    <w:bottom w:val="nil"/>
                    <w:right w:val="nil"/>
                  </w:tcBorders>
                  <w:shd w:val="clear" w:color="auto" w:fill="auto"/>
                  <w:noWrap/>
                  <w:vAlign w:val="bottom"/>
                  <w:hideMark/>
                </w:tcPr>
                <w:p w14:paraId="28312023" w14:textId="77777777" w:rsidR="008B6B29" w:rsidRPr="00D90CAB" w:rsidRDefault="008B6B29" w:rsidP="00D90CAB">
                  <w:pPr>
                    <w:widowControl/>
                    <w:rPr>
                      <w:rFonts w:cs="Arial"/>
                      <w:sz w:val="18"/>
                      <w:szCs w:val="18"/>
                      <w:lang w:eastAsia="en-GB" w:bidi="ar-SA"/>
                    </w:rPr>
                  </w:pPr>
                  <w:r w:rsidRPr="00D90CAB">
                    <w:rPr>
                      <w:rFonts w:cs="Arial"/>
                      <w:sz w:val="18"/>
                      <w:szCs w:val="18"/>
                      <w:lang w:eastAsia="en-GB" w:bidi="ar-SA"/>
                    </w:rPr>
                    <w:t>17.85 ± 2.01</w:t>
                  </w:r>
                </w:p>
              </w:tc>
              <w:tc>
                <w:tcPr>
                  <w:tcW w:w="1249" w:type="dxa"/>
                  <w:tcBorders>
                    <w:top w:val="nil"/>
                    <w:left w:val="nil"/>
                    <w:bottom w:val="nil"/>
                    <w:right w:val="nil"/>
                  </w:tcBorders>
                  <w:shd w:val="clear" w:color="auto" w:fill="auto"/>
                  <w:noWrap/>
                  <w:vAlign w:val="bottom"/>
                  <w:hideMark/>
                </w:tcPr>
                <w:p w14:paraId="7FAA9ABB" w14:textId="3466B2EB" w:rsidR="008B6B29" w:rsidRPr="00D90CAB" w:rsidRDefault="008B6B29" w:rsidP="00D90CAB">
                  <w:pPr>
                    <w:widowControl/>
                    <w:rPr>
                      <w:rFonts w:cs="Arial"/>
                      <w:sz w:val="18"/>
                      <w:szCs w:val="18"/>
                      <w:lang w:eastAsia="en-GB" w:bidi="ar-SA"/>
                    </w:rPr>
                  </w:pPr>
                  <w:r w:rsidRPr="00D90CAB">
                    <w:rPr>
                      <w:rFonts w:cs="Arial"/>
                      <w:sz w:val="18"/>
                      <w:szCs w:val="18"/>
                      <w:lang w:eastAsia="en-GB" w:bidi="ar-SA"/>
                    </w:rPr>
                    <w:t>17.69 ±</w:t>
                  </w:r>
                  <w:r w:rsidR="00F674D5">
                    <w:rPr>
                      <w:rFonts w:cs="Arial"/>
                      <w:sz w:val="18"/>
                      <w:szCs w:val="18"/>
                      <w:lang w:eastAsia="en-GB" w:bidi="ar-SA"/>
                    </w:rPr>
                    <w:t xml:space="preserve"> </w:t>
                  </w:r>
                  <w:r w:rsidRPr="00D90CAB">
                    <w:rPr>
                      <w:rFonts w:cs="Arial"/>
                      <w:sz w:val="18"/>
                      <w:szCs w:val="18"/>
                      <w:lang w:eastAsia="en-GB" w:bidi="ar-SA"/>
                    </w:rPr>
                    <w:t>1.85</w:t>
                  </w:r>
                </w:p>
              </w:tc>
              <w:tc>
                <w:tcPr>
                  <w:tcW w:w="1250" w:type="dxa"/>
                  <w:tcBorders>
                    <w:top w:val="nil"/>
                    <w:left w:val="nil"/>
                    <w:bottom w:val="nil"/>
                    <w:right w:val="nil"/>
                  </w:tcBorders>
                  <w:shd w:val="clear" w:color="auto" w:fill="auto"/>
                  <w:noWrap/>
                  <w:vAlign w:val="bottom"/>
                  <w:hideMark/>
                </w:tcPr>
                <w:p w14:paraId="4EFEE4BB" w14:textId="76F7AAFE" w:rsidR="008B6B29" w:rsidRPr="00D90CAB" w:rsidRDefault="008B6B29" w:rsidP="00D90CAB">
                  <w:pPr>
                    <w:widowControl/>
                    <w:rPr>
                      <w:rFonts w:cs="Arial"/>
                      <w:sz w:val="18"/>
                      <w:szCs w:val="18"/>
                      <w:lang w:eastAsia="en-GB" w:bidi="ar-SA"/>
                    </w:rPr>
                  </w:pPr>
                  <w:r w:rsidRPr="00D90CAB">
                    <w:rPr>
                      <w:rFonts w:cs="Arial"/>
                      <w:sz w:val="18"/>
                      <w:szCs w:val="18"/>
                      <w:lang w:eastAsia="en-GB" w:bidi="ar-SA"/>
                    </w:rPr>
                    <w:t>17.20 ±</w:t>
                  </w:r>
                  <w:r w:rsidR="00F674D5">
                    <w:rPr>
                      <w:rFonts w:cs="Arial"/>
                      <w:sz w:val="18"/>
                      <w:szCs w:val="18"/>
                      <w:lang w:eastAsia="en-GB" w:bidi="ar-SA"/>
                    </w:rPr>
                    <w:t xml:space="preserve"> </w:t>
                  </w:r>
                  <w:r w:rsidRPr="00D90CAB">
                    <w:rPr>
                      <w:rFonts w:cs="Arial"/>
                      <w:sz w:val="18"/>
                      <w:szCs w:val="18"/>
                      <w:lang w:eastAsia="en-GB" w:bidi="ar-SA"/>
                    </w:rPr>
                    <w:t>1.29</w:t>
                  </w:r>
                </w:p>
              </w:tc>
              <w:tc>
                <w:tcPr>
                  <w:tcW w:w="1251" w:type="dxa"/>
                  <w:tcBorders>
                    <w:top w:val="nil"/>
                    <w:left w:val="nil"/>
                    <w:bottom w:val="nil"/>
                    <w:right w:val="nil"/>
                  </w:tcBorders>
                  <w:shd w:val="clear" w:color="auto" w:fill="auto"/>
                  <w:noWrap/>
                  <w:vAlign w:val="bottom"/>
                  <w:hideMark/>
                </w:tcPr>
                <w:p w14:paraId="2399A9E2" w14:textId="3AD71477" w:rsidR="008B6B29" w:rsidRPr="00D90CAB" w:rsidRDefault="008B6B29" w:rsidP="00D90CAB">
                  <w:pPr>
                    <w:widowControl/>
                    <w:rPr>
                      <w:rFonts w:cs="Arial"/>
                      <w:sz w:val="18"/>
                      <w:szCs w:val="18"/>
                      <w:lang w:eastAsia="en-GB" w:bidi="ar-SA"/>
                    </w:rPr>
                  </w:pPr>
                  <w:r w:rsidRPr="00D90CAB">
                    <w:rPr>
                      <w:rFonts w:cs="Arial"/>
                      <w:sz w:val="18"/>
                      <w:szCs w:val="18"/>
                      <w:lang w:eastAsia="en-GB" w:bidi="ar-SA"/>
                    </w:rPr>
                    <w:t>18.17 ±</w:t>
                  </w:r>
                  <w:r w:rsidR="00F674D5">
                    <w:rPr>
                      <w:rFonts w:cs="Arial"/>
                      <w:sz w:val="18"/>
                      <w:szCs w:val="18"/>
                      <w:lang w:eastAsia="en-GB" w:bidi="ar-SA"/>
                    </w:rPr>
                    <w:t xml:space="preserve"> </w:t>
                  </w:r>
                  <w:r w:rsidRPr="00D90CAB">
                    <w:rPr>
                      <w:rFonts w:cs="Arial"/>
                      <w:sz w:val="18"/>
                      <w:szCs w:val="18"/>
                      <w:lang w:eastAsia="en-GB" w:bidi="ar-SA"/>
                    </w:rPr>
                    <w:t>1.45</w:t>
                  </w:r>
                </w:p>
              </w:tc>
              <w:tc>
                <w:tcPr>
                  <w:tcW w:w="1220" w:type="dxa"/>
                  <w:tcBorders>
                    <w:top w:val="nil"/>
                    <w:left w:val="nil"/>
                    <w:bottom w:val="nil"/>
                    <w:right w:val="nil"/>
                  </w:tcBorders>
                  <w:shd w:val="clear" w:color="auto" w:fill="auto"/>
                  <w:noWrap/>
                  <w:vAlign w:val="bottom"/>
                  <w:hideMark/>
                </w:tcPr>
                <w:p w14:paraId="591715AC" w14:textId="77777777" w:rsidR="008B6B29" w:rsidRPr="00D90CAB" w:rsidRDefault="008B6B29" w:rsidP="00D90CAB">
                  <w:pPr>
                    <w:widowControl/>
                    <w:rPr>
                      <w:rFonts w:cs="Arial"/>
                      <w:sz w:val="18"/>
                      <w:szCs w:val="18"/>
                      <w:lang w:eastAsia="en-GB" w:bidi="ar-SA"/>
                    </w:rPr>
                  </w:pPr>
                  <w:r w:rsidRPr="00D90CAB">
                    <w:rPr>
                      <w:rFonts w:cs="Arial"/>
                      <w:sz w:val="18"/>
                      <w:szCs w:val="18"/>
                      <w:lang w:eastAsia="en-GB" w:bidi="ar-SA"/>
                    </w:rPr>
                    <w:t>18.17 ± 1.13</w:t>
                  </w:r>
                </w:p>
              </w:tc>
              <w:tc>
                <w:tcPr>
                  <w:tcW w:w="1251" w:type="dxa"/>
                  <w:tcBorders>
                    <w:top w:val="nil"/>
                    <w:left w:val="nil"/>
                    <w:bottom w:val="nil"/>
                    <w:right w:val="nil"/>
                  </w:tcBorders>
                  <w:shd w:val="clear" w:color="auto" w:fill="auto"/>
                  <w:noWrap/>
                  <w:vAlign w:val="bottom"/>
                  <w:hideMark/>
                </w:tcPr>
                <w:p w14:paraId="65A747C4" w14:textId="77777777" w:rsidR="008B6B29" w:rsidRPr="00D90CAB" w:rsidRDefault="008B6B29" w:rsidP="00D90CAB">
                  <w:pPr>
                    <w:widowControl/>
                    <w:rPr>
                      <w:rFonts w:cs="Arial"/>
                      <w:color w:val="000000"/>
                      <w:sz w:val="18"/>
                      <w:szCs w:val="18"/>
                      <w:lang w:eastAsia="en-GB" w:bidi="ar-SA"/>
                    </w:rPr>
                  </w:pPr>
                  <w:r w:rsidRPr="00D90CAB">
                    <w:rPr>
                      <w:rFonts w:cs="Arial"/>
                      <w:color w:val="000000"/>
                      <w:sz w:val="18"/>
                      <w:szCs w:val="18"/>
                      <w:lang w:eastAsia="en-GB" w:bidi="ar-SA"/>
                    </w:rPr>
                    <w:t>ND</w:t>
                  </w:r>
                </w:p>
              </w:tc>
            </w:tr>
            <w:tr w:rsidR="008B6B29" w:rsidRPr="00D90CAB" w14:paraId="77567922" w14:textId="77777777" w:rsidTr="009954A9">
              <w:trPr>
                <w:trHeight w:val="69"/>
              </w:trPr>
              <w:tc>
                <w:tcPr>
                  <w:tcW w:w="734" w:type="dxa"/>
                  <w:tcBorders>
                    <w:top w:val="nil"/>
                    <w:left w:val="nil"/>
                    <w:bottom w:val="nil"/>
                    <w:right w:val="nil"/>
                  </w:tcBorders>
                  <w:shd w:val="clear" w:color="auto" w:fill="auto"/>
                  <w:noWrap/>
                  <w:vAlign w:val="bottom"/>
                  <w:hideMark/>
                </w:tcPr>
                <w:p w14:paraId="08F5B0A4" w14:textId="77777777" w:rsidR="008B6B29" w:rsidRPr="00D90CAB" w:rsidRDefault="008B6B29" w:rsidP="00D90CAB">
                  <w:pPr>
                    <w:widowControl/>
                    <w:rPr>
                      <w:rFonts w:cs="Arial"/>
                      <w:color w:val="000000"/>
                      <w:sz w:val="18"/>
                      <w:szCs w:val="18"/>
                      <w:lang w:eastAsia="en-GB" w:bidi="ar-SA"/>
                    </w:rPr>
                  </w:pPr>
                </w:p>
              </w:tc>
              <w:tc>
                <w:tcPr>
                  <w:tcW w:w="1086" w:type="dxa"/>
                  <w:tcBorders>
                    <w:top w:val="nil"/>
                    <w:left w:val="nil"/>
                    <w:bottom w:val="nil"/>
                    <w:right w:val="nil"/>
                  </w:tcBorders>
                  <w:shd w:val="clear" w:color="auto" w:fill="auto"/>
                  <w:noWrap/>
                  <w:vAlign w:val="bottom"/>
                  <w:hideMark/>
                </w:tcPr>
                <w:p w14:paraId="54864BA9" w14:textId="77777777" w:rsidR="008B6B29" w:rsidRPr="00D90CAB" w:rsidRDefault="008B6B29" w:rsidP="00D90CAB">
                  <w:pPr>
                    <w:widowControl/>
                    <w:jc w:val="right"/>
                    <w:rPr>
                      <w:rFonts w:cs="Arial"/>
                      <w:color w:val="000000"/>
                      <w:sz w:val="18"/>
                      <w:szCs w:val="18"/>
                      <w:lang w:eastAsia="en-GB" w:bidi="ar-SA"/>
                    </w:rPr>
                  </w:pPr>
                  <w:r w:rsidRPr="00D90CAB">
                    <w:rPr>
                      <w:rFonts w:cs="Arial"/>
                      <w:color w:val="000000"/>
                      <w:sz w:val="18"/>
                      <w:szCs w:val="18"/>
                      <w:lang w:eastAsia="en-GB" w:bidi="ar-SA"/>
                    </w:rPr>
                    <w:t xml:space="preserve">% Change </w:t>
                  </w:r>
                </w:p>
              </w:tc>
              <w:tc>
                <w:tcPr>
                  <w:tcW w:w="1318" w:type="dxa"/>
                  <w:tcBorders>
                    <w:top w:val="nil"/>
                    <w:left w:val="nil"/>
                    <w:bottom w:val="nil"/>
                    <w:right w:val="nil"/>
                  </w:tcBorders>
                  <w:shd w:val="clear" w:color="auto" w:fill="auto"/>
                  <w:noWrap/>
                  <w:vAlign w:val="bottom"/>
                  <w:hideMark/>
                </w:tcPr>
                <w:p w14:paraId="3F116232" w14:textId="77777777" w:rsidR="008B6B29" w:rsidRPr="00D90CAB" w:rsidRDefault="008B6B29" w:rsidP="00D90CAB">
                  <w:pPr>
                    <w:widowControl/>
                    <w:rPr>
                      <w:rFonts w:cs="Arial"/>
                      <w:color w:val="000000"/>
                      <w:sz w:val="18"/>
                      <w:szCs w:val="18"/>
                      <w:lang w:eastAsia="en-GB" w:bidi="ar-SA"/>
                    </w:rPr>
                  </w:pPr>
                  <w:r w:rsidRPr="00D90CAB">
                    <w:rPr>
                      <w:rFonts w:cs="Arial"/>
                      <w:color w:val="000000"/>
                      <w:sz w:val="18"/>
                      <w:szCs w:val="18"/>
                      <w:lang w:eastAsia="en-GB" w:bidi="ar-SA"/>
                    </w:rPr>
                    <w:t>-4.3%</w:t>
                  </w:r>
                </w:p>
              </w:tc>
              <w:tc>
                <w:tcPr>
                  <w:tcW w:w="1249" w:type="dxa"/>
                  <w:tcBorders>
                    <w:top w:val="nil"/>
                    <w:left w:val="nil"/>
                    <w:bottom w:val="nil"/>
                    <w:right w:val="nil"/>
                  </w:tcBorders>
                  <w:shd w:val="clear" w:color="auto" w:fill="auto"/>
                  <w:noWrap/>
                  <w:vAlign w:val="bottom"/>
                  <w:hideMark/>
                </w:tcPr>
                <w:p w14:paraId="18F0DCCD" w14:textId="77777777" w:rsidR="008B6B29" w:rsidRPr="00D90CAB" w:rsidRDefault="008B6B29" w:rsidP="00D90CAB">
                  <w:pPr>
                    <w:widowControl/>
                    <w:rPr>
                      <w:rFonts w:cs="Arial"/>
                      <w:color w:val="000000"/>
                      <w:sz w:val="18"/>
                      <w:szCs w:val="18"/>
                      <w:lang w:eastAsia="en-GB" w:bidi="ar-SA"/>
                    </w:rPr>
                  </w:pPr>
                  <w:r w:rsidRPr="00D90CAB">
                    <w:rPr>
                      <w:rFonts w:cs="Arial"/>
                      <w:color w:val="000000"/>
                      <w:sz w:val="18"/>
                      <w:szCs w:val="18"/>
                      <w:lang w:eastAsia="en-GB" w:bidi="ar-SA"/>
                    </w:rPr>
                    <w:t>+4.3%</w:t>
                  </w:r>
                </w:p>
              </w:tc>
              <w:tc>
                <w:tcPr>
                  <w:tcW w:w="1250" w:type="dxa"/>
                  <w:tcBorders>
                    <w:top w:val="nil"/>
                    <w:left w:val="nil"/>
                    <w:bottom w:val="nil"/>
                    <w:right w:val="nil"/>
                  </w:tcBorders>
                  <w:shd w:val="clear" w:color="auto" w:fill="auto"/>
                  <w:noWrap/>
                  <w:vAlign w:val="bottom"/>
                  <w:hideMark/>
                </w:tcPr>
                <w:p w14:paraId="6B5366A2" w14:textId="77777777" w:rsidR="008B6B29" w:rsidRPr="00D90CAB" w:rsidRDefault="008B6B29" w:rsidP="00D90CAB">
                  <w:pPr>
                    <w:widowControl/>
                    <w:rPr>
                      <w:rFonts w:cs="Arial"/>
                      <w:color w:val="000000"/>
                      <w:sz w:val="18"/>
                      <w:szCs w:val="18"/>
                      <w:lang w:eastAsia="en-GB" w:bidi="ar-SA"/>
                    </w:rPr>
                  </w:pPr>
                  <w:r w:rsidRPr="00D90CAB">
                    <w:rPr>
                      <w:rFonts w:cs="Arial"/>
                      <w:color w:val="000000"/>
                      <w:sz w:val="18"/>
                      <w:szCs w:val="18"/>
                      <w:lang w:eastAsia="en-GB" w:bidi="ar-SA"/>
                    </w:rPr>
                    <w:t>-0.47%</w:t>
                  </w:r>
                </w:p>
              </w:tc>
              <w:tc>
                <w:tcPr>
                  <w:tcW w:w="1251" w:type="dxa"/>
                  <w:tcBorders>
                    <w:top w:val="nil"/>
                    <w:left w:val="nil"/>
                    <w:bottom w:val="nil"/>
                    <w:right w:val="nil"/>
                  </w:tcBorders>
                  <w:shd w:val="clear" w:color="auto" w:fill="auto"/>
                  <w:noWrap/>
                  <w:vAlign w:val="bottom"/>
                  <w:hideMark/>
                </w:tcPr>
                <w:p w14:paraId="79953D99" w14:textId="77777777" w:rsidR="008B6B29" w:rsidRPr="00D90CAB" w:rsidRDefault="008B6B29" w:rsidP="00D90CAB">
                  <w:pPr>
                    <w:widowControl/>
                    <w:rPr>
                      <w:rFonts w:cs="Arial"/>
                      <w:color w:val="000000"/>
                      <w:sz w:val="18"/>
                      <w:szCs w:val="18"/>
                      <w:lang w:eastAsia="en-GB" w:bidi="ar-SA"/>
                    </w:rPr>
                  </w:pPr>
                  <w:r w:rsidRPr="00D90CAB">
                    <w:rPr>
                      <w:rFonts w:cs="Arial"/>
                      <w:color w:val="000000"/>
                      <w:sz w:val="18"/>
                      <w:szCs w:val="18"/>
                      <w:lang w:eastAsia="en-GB" w:bidi="ar-SA"/>
                    </w:rPr>
                    <w:t>+7.62%</w:t>
                  </w:r>
                </w:p>
              </w:tc>
              <w:tc>
                <w:tcPr>
                  <w:tcW w:w="1220" w:type="dxa"/>
                  <w:tcBorders>
                    <w:top w:val="nil"/>
                    <w:left w:val="nil"/>
                    <w:bottom w:val="nil"/>
                    <w:right w:val="nil"/>
                  </w:tcBorders>
                  <w:shd w:val="clear" w:color="auto" w:fill="auto"/>
                  <w:noWrap/>
                  <w:vAlign w:val="bottom"/>
                  <w:hideMark/>
                </w:tcPr>
                <w:p w14:paraId="6D691462" w14:textId="77777777" w:rsidR="008B6B29" w:rsidRPr="00D90CAB" w:rsidRDefault="008B6B29" w:rsidP="00D90CAB">
                  <w:pPr>
                    <w:widowControl/>
                    <w:rPr>
                      <w:rFonts w:cs="Arial"/>
                      <w:color w:val="000000"/>
                      <w:sz w:val="18"/>
                      <w:szCs w:val="18"/>
                      <w:lang w:eastAsia="en-GB" w:bidi="ar-SA"/>
                    </w:rPr>
                  </w:pPr>
                  <w:r w:rsidRPr="00D90CAB">
                    <w:rPr>
                      <w:rFonts w:cs="Arial"/>
                      <w:color w:val="000000"/>
                      <w:sz w:val="18"/>
                      <w:szCs w:val="18"/>
                      <w:lang w:eastAsia="en-GB" w:bidi="ar-SA"/>
                    </w:rPr>
                    <w:t>+1.8%</w:t>
                  </w:r>
                </w:p>
              </w:tc>
              <w:tc>
                <w:tcPr>
                  <w:tcW w:w="1251" w:type="dxa"/>
                  <w:tcBorders>
                    <w:top w:val="nil"/>
                    <w:left w:val="nil"/>
                    <w:bottom w:val="nil"/>
                    <w:right w:val="nil"/>
                  </w:tcBorders>
                  <w:shd w:val="clear" w:color="auto" w:fill="auto"/>
                  <w:noWrap/>
                  <w:vAlign w:val="bottom"/>
                  <w:hideMark/>
                </w:tcPr>
                <w:p w14:paraId="733FF2E7" w14:textId="77777777" w:rsidR="008B6B29" w:rsidRPr="00D90CAB" w:rsidRDefault="008B6B29" w:rsidP="00D90CAB">
                  <w:pPr>
                    <w:widowControl/>
                    <w:rPr>
                      <w:rFonts w:cs="Arial"/>
                      <w:color w:val="000000"/>
                      <w:sz w:val="18"/>
                      <w:szCs w:val="18"/>
                      <w:lang w:eastAsia="en-GB" w:bidi="ar-SA"/>
                    </w:rPr>
                  </w:pPr>
                </w:p>
              </w:tc>
            </w:tr>
          </w:tbl>
          <w:p w14:paraId="456DBD6A" w14:textId="6B2105EC" w:rsidR="008B6B29" w:rsidRPr="00D90CAB" w:rsidRDefault="00C64BD9" w:rsidP="00D90CAB">
            <w:pPr>
              <w:widowControl/>
              <w:contextualSpacing/>
              <w:rPr>
                <w:szCs w:val="22"/>
                <w:lang w:bidi="ar-SA"/>
              </w:rPr>
            </w:pPr>
            <w:r>
              <w:rPr>
                <w:szCs w:val="22"/>
                <w:lang w:bidi="ar-SA"/>
              </w:rPr>
              <w:t xml:space="preserve"> </w:t>
            </w:r>
          </w:p>
        </w:tc>
        <w:tc>
          <w:tcPr>
            <w:tcW w:w="1701" w:type="dxa"/>
          </w:tcPr>
          <w:p w14:paraId="1E086174" w14:textId="77777777" w:rsidR="008B6B29" w:rsidRPr="00D90CAB" w:rsidRDefault="008B6B29" w:rsidP="00D90CAB">
            <w:pPr>
              <w:widowControl/>
              <w:contextualSpacing/>
              <w:rPr>
                <w:sz w:val="18"/>
                <w:szCs w:val="18"/>
                <w:lang w:bidi="ar-SA"/>
              </w:rPr>
            </w:pPr>
            <w:r w:rsidRPr="00D90CAB">
              <w:rPr>
                <w:sz w:val="18"/>
                <w:szCs w:val="18"/>
                <w:lang w:bidi="ar-SA"/>
              </w:rPr>
              <w:t>2 kGy</w:t>
            </w:r>
          </w:p>
          <w:p w14:paraId="428F5FBB" w14:textId="77777777" w:rsidR="008B6B29" w:rsidRPr="00D90CAB" w:rsidRDefault="008B6B29" w:rsidP="00D90CAB">
            <w:pPr>
              <w:widowControl/>
              <w:contextualSpacing/>
              <w:rPr>
                <w:sz w:val="18"/>
                <w:szCs w:val="18"/>
                <w:lang w:bidi="ar-SA"/>
              </w:rPr>
            </w:pPr>
          </w:p>
          <w:p w14:paraId="11585271" w14:textId="4E15FDCB" w:rsidR="008B6B29" w:rsidRDefault="008B6B29" w:rsidP="00D90CAB">
            <w:pPr>
              <w:widowControl/>
              <w:contextualSpacing/>
              <w:rPr>
                <w:sz w:val="18"/>
                <w:szCs w:val="18"/>
                <w:lang w:bidi="ar-SA"/>
              </w:rPr>
            </w:pPr>
            <w:r w:rsidRPr="00D90CAB">
              <w:rPr>
                <w:sz w:val="18"/>
                <w:szCs w:val="18"/>
                <w:lang w:bidi="ar-SA"/>
              </w:rPr>
              <w:t>Nine replicates per sample</w:t>
            </w:r>
            <w:r>
              <w:rPr>
                <w:sz w:val="18"/>
                <w:szCs w:val="18"/>
                <w:lang w:bidi="ar-SA"/>
              </w:rPr>
              <w:t>.</w:t>
            </w:r>
          </w:p>
          <w:p w14:paraId="3F7ADCD6" w14:textId="13FA9D5E" w:rsidR="008B6B29" w:rsidRDefault="008B6B29" w:rsidP="00D90CAB">
            <w:pPr>
              <w:widowControl/>
              <w:contextualSpacing/>
              <w:rPr>
                <w:sz w:val="18"/>
                <w:szCs w:val="18"/>
                <w:lang w:bidi="ar-SA"/>
              </w:rPr>
            </w:pPr>
          </w:p>
          <w:p w14:paraId="1073CB49" w14:textId="6648FE12" w:rsidR="008B6B29" w:rsidRDefault="009954A9" w:rsidP="00D90CAB">
            <w:pPr>
              <w:widowControl/>
              <w:contextualSpacing/>
              <w:rPr>
                <w:sz w:val="18"/>
                <w:szCs w:val="18"/>
                <w:lang w:bidi="ar-SA"/>
              </w:rPr>
            </w:pPr>
            <w:r>
              <w:rPr>
                <w:sz w:val="18"/>
                <w:szCs w:val="18"/>
                <w:lang w:bidi="ar-SA"/>
              </w:rPr>
              <w:t>Post-irradiation storage</w:t>
            </w:r>
            <w:r w:rsidR="008B6B29">
              <w:rPr>
                <w:sz w:val="18"/>
                <w:szCs w:val="18"/>
                <w:lang w:bidi="ar-SA"/>
              </w:rPr>
              <w:t xml:space="preserve"> </w:t>
            </w:r>
            <w:r w:rsidR="008B6B29" w:rsidRPr="00D90CAB">
              <w:rPr>
                <w:sz w:val="18"/>
                <w:szCs w:val="18"/>
                <w:lang w:bidi="ar-SA"/>
              </w:rPr>
              <w:t>0, 5, 8, 13, 16, 21 days</w:t>
            </w:r>
          </w:p>
          <w:p w14:paraId="3CB625BE" w14:textId="1822F648" w:rsidR="008B6B29" w:rsidRDefault="008B6B29" w:rsidP="00D90CAB">
            <w:pPr>
              <w:widowControl/>
              <w:contextualSpacing/>
              <w:rPr>
                <w:sz w:val="18"/>
                <w:szCs w:val="18"/>
                <w:lang w:bidi="ar-SA"/>
              </w:rPr>
            </w:pPr>
          </w:p>
          <w:p w14:paraId="1EA85C1B" w14:textId="77777777" w:rsidR="008B6B29" w:rsidRPr="00D90CAB" w:rsidRDefault="008B6B29" w:rsidP="00D34F13">
            <w:pPr>
              <w:widowControl/>
              <w:contextualSpacing/>
              <w:rPr>
                <w:sz w:val="14"/>
                <w:szCs w:val="18"/>
                <w:lang w:bidi="ar-SA"/>
              </w:rPr>
            </w:pPr>
            <w:r w:rsidRPr="00D90CAB">
              <w:rPr>
                <w:sz w:val="18"/>
                <w:szCs w:val="22"/>
                <w:lang w:bidi="ar-SA"/>
              </w:rPr>
              <w:t>Data extracted using Webplot digitizer</w:t>
            </w:r>
          </w:p>
          <w:p w14:paraId="104EDCD6" w14:textId="77777777" w:rsidR="008B6B29" w:rsidRPr="00D90CAB" w:rsidRDefault="008B6B29" w:rsidP="00D90CAB">
            <w:pPr>
              <w:widowControl/>
              <w:contextualSpacing/>
              <w:rPr>
                <w:sz w:val="18"/>
                <w:szCs w:val="18"/>
                <w:lang w:bidi="ar-SA"/>
              </w:rPr>
            </w:pPr>
          </w:p>
          <w:p w14:paraId="045F73CC" w14:textId="77777777" w:rsidR="008B6B29" w:rsidRPr="00D90CAB" w:rsidRDefault="008B6B29" w:rsidP="00D90CAB">
            <w:pPr>
              <w:widowControl/>
              <w:contextualSpacing/>
              <w:rPr>
                <w:sz w:val="18"/>
                <w:szCs w:val="18"/>
                <w:lang w:bidi="ar-SA"/>
              </w:rPr>
            </w:pPr>
          </w:p>
        </w:tc>
        <w:tc>
          <w:tcPr>
            <w:tcW w:w="1842" w:type="dxa"/>
          </w:tcPr>
          <w:p w14:paraId="1637D4B5" w14:textId="42231B50" w:rsidR="008B6B29" w:rsidRPr="00D90CAB" w:rsidRDefault="008B6B29" w:rsidP="00D90CAB">
            <w:pPr>
              <w:widowControl/>
              <w:contextualSpacing/>
              <w:rPr>
                <w:sz w:val="18"/>
                <w:szCs w:val="18"/>
                <w:lang w:bidi="ar-SA"/>
              </w:rPr>
            </w:pPr>
            <w:r>
              <w:rPr>
                <w:sz w:val="18"/>
                <w:szCs w:val="18"/>
                <w:lang w:bidi="ar-SA"/>
              </w:rPr>
              <w:t xml:space="preserve">AA concentrations were stable over time in non-irradiated and control samples. </w:t>
            </w:r>
            <w:r w:rsidRPr="00D90CAB">
              <w:rPr>
                <w:sz w:val="18"/>
                <w:szCs w:val="18"/>
                <w:lang w:bidi="ar-SA"/>
              </w:rPr>
              <w:t xml:space="preserve">AA </w:t>
            </w:r>
            <w:r>
              <w:rPr>
                <w:sz w:val="18"/>
                <w:szCs w:val="18"/>
                <w:lang w:bidi="ar-SA"/>
              </w:rPr>
              <w:t xml:space="preserve">concentration in irradiated samples </w:t>
            </w:r>
            <w:r w:rsidRPr="00D90CAB">
              <w:rPr>
                <w:sz w:val="18"/>
                <w:szCs w:val="18"/>
                <w:lang w:bidi="ar-SA"/>
              </w:rPr>
              <w:t>was similar or higher t</w:t>
            </w:r>
            <w:r>
              <w:rPr>
                <w:sz w:val="18"/>
                <w:szCs w:val="18"/>
                <w:lang w:bidi="ar-SA"/>
              </w:rPr>
              <w:t xml:space="preserve">han controls at all </w:t>
            </w:r>
            <w:r w:rsidR="00175283">
              <w:rPr>
                <w:sz w:val="18"/>
                <w:szCs w:val="18"/>
                <w:lang w:bidi="ar-SA"/>
              </w:rPr>
              <w:t>time point</w:t>
            </w:r>
            <w:r>
              <w:rPr>
                <w:sz w:val="18"/>
                <w:szCs w:val="18"/>
                <w:lang w:bidi="ar-SA"/>
              </w:rPr>
              <w:t>s, with n</w:t>
            </w:r>
            <w:r w:rsidRPr="00D90CAB">
              <w:rPr>
                <w:sz w:val="18"/>
                <w:szCs w:val="18"/>
                <w:lang w:bidi="ar-SA"/>
              </w:rPr>
              <w:t xml:space="preserve">o statistically significant differences at any </w:t>
            </w:r>
            <w:r w:rsidR="00175283">
              <w:rPr>
                <w:sz w:val="18"/>
                <w:szCs w:val="18"/>
                <w:lang w:bidi="ar-SA"/>
              </w:rPr>
              <w:t>time point</w:t>
            </w:r>
            <w:r w:rsidRPr="00D90CAB">
              <w:rPr>
                <w:sz w:val="18"/>
                <w:szCs w:val="18"/>
                <w:lang w:bidi="ar-SA"/>
              </w:rPr>
              <w:t xml:space="preserve"> (P &gt; 0.05).</w:t>
            </w:r>
          </w:p>
          <w:p w14:paraId="76E7EBE9" w14:textId="77777777" w:rsidR="008B6B29" w:rsidRPr="00D90CAB" w:rsidRDefault="008B6B29" w:rsidP="00D90CAB">
            <w:pPr>
              <w:widowControl/>
              <w:contextualSpacing/>
              <w:rPr>
                <w:sz w:val="18"/>
                <w:szCs w:val="18"/>
                <w:lang w:bidi="ar-SA"/>
              </w:rPr>
            </w:pPr>
          </w:p>
          <w:p w14:paraId="7DC49B45" w14:textId="77777777" w:rsidR="008B6B29" w:rsidRPr="00D90CAB" w:rsidRDefault="008B6B29" w:rsidP="00D34F13">
            <w:pPr>
              <w:widowControl/>
              <w:contextualSpacing/>
              <w:rPr>
                <w:sz w:val="18"/>
                <w:szCs w:val="18"/>
                <w:lang w:bidi="ar-SA"/>
              </w:rPr>
            </w:pPr>
          </w:p>
        </w:tc>
      </w:tr>
      <w:tr w:rsidR="008B6B29" w:rsidRPr="00D90CAB" w14:paraId="13455CC4" w14:textId="77777777" w:rsidTr="00046C9E">
        <w:trPr>
          <w:gridAfter w:val="3"/>
          <w:wAfter w:w="12724" w:type="dxa"/>
          <w:trHeight w:val="234"/>
          <w:jc w:val="center"/>
        </w:trPr>
        <w:tc>
          <w:tcPr>
            <w:tcW w:w="2585" w:type="dxa"/>
            <w:gridSpan w:val="3"/>
            <w:tcBorders>
              <w:top w:val="nil"/>
              <w:left w:val="nil"/>
              <w:bottom w:val="nil"/>
              <w:right w:val="nil"/>
            </w:tcBorders>
          </w:tcPr>
          <w:p w14:paraId="2DD3271F" w14:textId="77777777" w:rsidR="00046C9E" w:rsidRDefault="00046C9E" w:rsidP="00D90CAB">
            <w:pPr>
              <w:widowControl/>
              <w:contextualSpacing/>
              <w:rPr>
                <w:szCs w:val="22"/>
                <w:lang w:bidi="ar-SA"/>
              </w:rPr>
            </w:pPr>
          </w:p>
          <w:p w14:paraId="736560F4" w14:textId="6ADED42F" w:rsidR="008B6B29" w:rsidRPr="00D90CAB" w:rsidRDefault="00966905" w:rsidP="00046C9E">
            <w:pPr>
              <w:widowControl/>
              <w:ind w:hanging="111"/>
              <w:contextualSpacing/>
              <w:rPr>
                <w:szCs w:val="22"/>
                <w:lang w:bidi="ar-SA"/>
              </w:rPr>
            </w:pPr>
            <w:r>
              <w:rPr>
                <w:b/>
                <w:szCs w:val="22"/>
                <w:lang w:bidi="ar-SA"/>
              </w:rPr>
              <w:t>Leafy v</w:t>
            </w:r>
            <w:r w:rsidR="00046C9E" w:rsidRPr="00D90CAB">
              <w:rPr>
                <w:b/>
                <w:szCs w:val="22"/>
                <w:lang w:bidi="ar-SA"/>
              </w:rPr>
              <w:t>egetables</w:t>
            </w:r>
          </w:p>
        </w:tc>
      </w:tr>
      <w:tr w:rsidR="00046C9E" w:rsidRPr="00D90CAB" w14:paraId="1471FA69" w14:textId="77777777" w:rsidTr="00046C9E">
        <w:trPr>
          <w:trHeight w:val="234"/>
          <w:jc w:val="center"/>
        </w:trPr>
        <w:tc>
          <w:tcPr>
            <w:tcW w:w="1134" w:type="dxa"/>
          </w:tcPr>
          <w:p w14:paraId="478B44DB" w14:textId="5966D3A0" w:rsidR="00046C9E" w:rsidRPr="00D90CAB" w:rsidRDefault="00046C9E" w:rsidP="00046C9E">
            <w:pPr>
              <w:widowControl/>
              <w:contextualSpacing/>
              <w:rPr>
                <w:sz w:val="20"/>
                <w:szCs w:val="22"/>
                <w:lang w:bidi="ar-SA"/>
              </w:rPr>
            </w:pPr>
            <w:r>
              <w:rPr>
                <w:b/>
                <w:szCs w:val="22"/>
                <w:lang w:bidi="ar-SA"/>
              </w:rPr>
              <w:t>Study</w:t>
            </w:r>
          </w:p>
        </w:tc>
        <w:tc>
          <w:tcPr>
            <w:tcW w:w="1276" w:type="dxa"/>
          </w:tcPr>
          <w:p w14:paraId="44DD6804" w14:textId="0452D42D" w:rsidR="00046C9E" w:rsidRPr="00D90CAB" w:rsidRDefault="00046C9E" w:rsidP="00046C9E">
            <w:pPr>
              <w:widowControl/>
              <w:contextualSpacing/>
              <w:rPr>
                <w:sz w:val="20"/>
                <w:szCs w:val="22"/>
                <w:lang w:bidi="ar-SA"/>
              </w:rPr>
            </w:pPr>
            <w:r w:rsidRPr="00D90CAB">
              <w:rPr>
                <w:b/>
                <w:szCs w:val="22"/>
                <w:lang w:bidi="ar-SA"/>
              </w:rPr>
              <w:t>Vegetable</w:t>
            </w:r>
          </w:p>
        </w:tc>
        <w:tc>
          <w:tcPr>
            <w:tcW w:w="9356" w:type="dxa"/>
            <w:gridSpan w:val="2"/>
          </w:tcPr>
          <w:p w14:paraId="7CEC2EDA" w14:textId="53747F1A" w:rsidR="00046C9E" w:rsidRPr="00D90CAB" w:rsidRDefault="00966905" w:rsidP="00966905">
            <w:pPr>
              <w:widowControl/>
              <w:contextualSpacing/>
              <w:rPr>
                <w:sz w:val="20"/>
                <w:szCs w:val="22"/>
                <w:lang w:bidi="ar-SA"/>
              </w:rPr>
            </w:pPr>
            <w:r>
              <w:rPr>
                <w:b/>
                <w:szCs w:val="22"/>
                <w:lang w:bidi="ar-SA"/>
              </w:rPr>
              <w:t>Nutrient – Method of a</w:t>
            </w:r>
            <w:r w:rsidR="00046C9E" w:rsidRPr="00D90CAB">
              <w:rPr>
                <w:b/>
                <w:szCs w:val="22"/>
                <w:lang w:bidi="ar-SA"/>
              </w:rPr>
              <w:t xml:space="preserve">nalysis and </w:t>
            </w:r>
            <w:r>
              <w:rPr>
                <w:b/>
                <w:szCs w:val="22"/>
                <w:lang w:bidi="ar-SA"/>
              </w:rPr>
              <w:t>r</w:t>
            </w:r>
            <w:r w:rsidR="00046C9E" w:rsidRPr="00D90CAB">
              <w:rPr>
                <w:b/>
                <w:szCs w:val="22"/>
                <w:lang w:bidi="ar-SA"/>
              </w:rPr>
              <w:t>esults</w:t>
            </w:r>
          </w:p>
        </w:tc>
        <w:tc>
          <w:tcPr>
            <w:tcW w:w="1701" w:type="dxa"/>
          </w:tcPr>
          <w:p w14:paraId="0BCE5364" w14:textId="0FE2D32E" w:rsidR="00046C9E" w:rsidRPr="00D90CAB" w:rsidRDefault="00046C9E" w:rsidP="00966905">
            <w:pPr>
              <w:widowControl/>
              <w:contextualSpacing/>
              <w:rPr>
                <w:sz w:val="18"/>
                <w:szCs w:val="18"/>
                <w:lang w:bidi="ar-SA"/>
              </w:rPr>
            </w:pPr>
            <w:r>
              <w:rPr>
                <w:b/>
                <w:szCs w:val="22"/>
                <w:lang w:bidi="ar-SA"/>
              </w:rPr>
              <w:t xml:space="preserve">Experimental </w:t>
            </w:r>
            <w:r w:rsidR="00966905">
              <w:rPr>
                <w:b/>
                <w:szCs w:val="22"/>
                <w:lang w:bidi="ar-SA"/>
              </w:rPr>
              <w:t>d</w:t>
            </w:r>
            <w:r>
              <w:rPr>
                <w:b/>
                <w:szCs w:val="22"/>
                <w:lang w:bidi="ar-SA"/>
              </w:rPr>
              <w:t>etails</w:t>
            </w:r>
            <w:r w:rsidRPr="00D90CAB">
              <w:rPr>
                <w:b/>
                <w:szCs w:val="22"/>
                <w:lang w:bidi="ar-SA"/>
              </w:rPr>
              <w:t xml:space="preserve"> </w:t>
            </w:r>
          </w:p>
        </w:tc>
        <w:tc>
          <w:tcPr>
            <w:tcW w:w="1842" w:type="dxa"/>
          </w:tcPr>
          <w:p w14:paraId="0561CFEA" w14:textId="01A606FD" w:rsidR="00046C9E" w:rsidRDefault="00046C9E" w:rsidP="00046C9E">
            <w:pPr>
              <w:widowControl/>
              <w:contextualSpacing/>
              <w:rPr>
                <w:sz w:val="18"/>
                <w:szCs w:val="18"/>
                <w:lang w:bidi="ar-SA"/>
              </w:rPr>
            </w:pPr>
            <w:r w:rsidRPr="00D90CAB">
              <w:rPr>
                <w:b/>
                <w:szCs w:val="18"/>
                <w:lang w:bidi="ar-SA"/>
              </w:rPr>
              <w:t>Outcome</w:t>
            </w:r>
          </w:p>
        </w:tc>
      </w:tr>
      <w:tr w:rsidR="00046C9E" w:rsidRPr="00D90CAB" w14:paraId="7EA713B5" w14:textId="77777777" w:rsidTr="00046C9E">
        <w:trPr>
          <w:trHeight w:val="234"/>
          <w:jc w:val="center"/>
        </w:trPr>
        <w:tc>
          <w:tcPr>
            <w:tcW w:w="1134" w:type="dxa"/>
          </w:tcPr>
          <w:p w14:paraId="670482DF" w14:textId="77777777" w:rsidR="00046C9E" w:rsidRPr="00D90CAB" w:rsidRDefault="00046C9E" w:rsidP="00046C9E">
            <w:pPr>
              <w:widowControl/>
              <w:contextualSpacing/>
              <w:rPr>
                <w:sz w:val="20"/>
                <w:szCs w:val="22"/>
                <w:lang w:bidi="ar-SA"/>
              </w:rPr>
            </w:pPr>
            <w:r w:rsidRPr="00D90CAB">
              <w:rPr>
                <w:sz w:val="20"/>
                <w:szCs w:val="22"/>
                <w:lang w:bidi="ar-SA"/>
              </w:rPr>
              <w:t>Langerak et al. (1978)</w:t>
            </w:r>
          </w:p>
        </w:tc>
        <w:tc>
          <w:tcPr>
            <w:tcW w:w="1276" w:type="dxa"/>
          </w:tcPr>
          <w:p w14:paraId="331DA3A4" w14:textId="77777777" w:rsidR="00046C9E" w:rsidRPr="00D90CAB" w:rsidRDefault="00046C9E" w:rsidP="00046C9E">
            <w:pPr>
              <w:widowControl/>
              <w:contextualSpacing/>
              <w:rPr>
                <w:sz w:val="20"/>
                <w:szCs w:val="22"/>
                <w:lang w:bidi="ar-SA"/>
              </w:rPr>
            </w:pPr>
            <w:r w:rsidRPr="00D90CAB">
              <w:rPr>
                <w:sz w:val="20"/>
                <w:szCs w:val="22"/>
                <w:lang w:bidi="ar-SA"/>
              </w:rPr>
              <w:t>Endive – minimally processed and packaged</w:t>
            </w:r>
          </w:p>
        </w:tc>
        <w:tc>
          <w:tcPr>
            <w:tcW w:w="9356" w:type="dxa"/>
            <w:gridSpan w:val="2"/>
          </w:tcPr>
          <w:p w14:paraId="131BA35F" w14:textId="77777777" w:rsidR="00046C9E" w:rsidRPr="00D90CAB" w:rsidRDefault="00046C9E" w:rsidP="00046C9E">
            <w:pPr>
              <w:widowControl/>
              <w:contextualSpacing/>
              <w:rPr>
                <w:sz w:val="20"/>
                <w:szCs w:val="22"/>
                <w:lang w:bidi="ar-SA"/>
              </w:rPr>
            </w:pPr>
            <w:r w:rsidRPr="00D90CAB">
              <w:rPr>
                <w:sz w:val="20"/>
                <w:szCs w:val="22"/>
                <w:lang w:bidi="ar-SA"/>
              </w:rPr>
              <w:t>Total vitamin C – titration method with reduction of DHAA</w:t>
            </w:r>
          </w:p>
          <w:p w14:paraId="2657305B" w14:textId="77777777" w:rsidR="00046C9E" w:rsidRPr="00D90CAB" w:rsidRDefault="00046C9E" w:rsidP="00046C9E">
            <w:pPr>
              <w:widowControl/>
              <w:contextualSpacing/>
              <w:rPr>
                <w:szCs w:val="22"/>
                <w:lang w:bidi="ar-SA"/>
              </w:rPr>
            </w:pPr>
          </w:p>
          <w:p w14:paraId="79E6D96A" w14:textId="42827AFD" w:rsidR="00046C9E" w:rsidRPr="00D90CAB" w:rsidRDefault="00046C9E" w:rsidP="00046C9E">
            <w:pPr>
              <w:widowControl/>
              <w:contextualSpacing/>
              <w:jc w:val="center"/>
              <w:rPr>
                <w:b/>
                <w:color w:val="000000"/>
                <w:sz w:val="20"/>
                <w:szCs w:val="18"/>
                <w:lang w:eastAsia="en-GB" w:bidi="ar-SA"/>
              </w:rPr>
            </w:pPr>
            <w:r w:rsidRPr="00D90CAB">
              <w:rPr>
                <w:b/>
                <w:color w:val="000000"/>
                <w:sz w:val="20"/>
                <w:szCs w:val="18"/>
                <w:lang w:eastAsia="en-GB" w:bidi="ar-SA"/>
              </w:rPr>
              <w:t>Eﬀect of irradiation on total vit</w:t>
            </w:r>
            <w:r w:rsidR="00826C5A">
              <w:rPr>
                <w:b/>
                <w:color w:val="000000"/>
                <w:sz w:val="20"/>
                <w:szCs w:val="18"/>
                <w:lang w:eastAsia="en-GB" w:bidi="ar-SA"/>
              </w:rPr>
              <w:t xml:space="preserve">amin C (mg/100 g) of fresh-cut </w:t>
            </w:r>
            <w:r w:rsidRPr="00D90CAB">
              <w:rPr>
                <w:b/>
                <w:sz w:val="20"/>
                <w:szCs w:val="18"/>
                <w:lang w:bidi="ar-SA"/>
              </w:rPr>
              <w:t>endive</w:t>
            </w:r>
          </w:p>
          <w:p w14:paraId="282FA6DA" w14:textId="77777777" w:rsidR="00046C9E" w:rsidRPr="00D90CAB" w:rsidRDefault="00046C9E" w:rsidP="00046C9E">
            <w:pPr>
              <w:widowControl/>
              <w:rPr>
                <w:color w:val="000000"/>
                <w:sz w:val="18"/>
                <w:szCs w:val="18"/>
                <w:lang w:eastAsia="en-GB" w:bidi="ar-SA"/>
              </w:rPr>
            </w:pPr>
          </w:p>
          <w:p w14:paraId="4720D009" w14:textId="77777777" w:rsidR="00046C9E" w:rsidRPr="00D90CAB" w:rsidRDefault="00046C9E" w:rsidP="00046C9E">
            <w:pPr>
              <w:widowControl/>
              <w:rPr>
                <w:color w:val="000000"/>
                <w:sz w:val="18"/>
                <w:szCs w:val="18"/>
                <w:lang w:eastAsia="en-GB" w:bidi="ar-SA"/>
              </w:rPr>
            </w:pPr>
            <w:r w:rsidRPr="00D90CAB">
              <w:rPr>
                <w:color w:val="000000"/>
                <w:sz w:val="18"/>
                <w:szCs w:val="18"/>
                <w:lang w:eastAsia="en-GB" w:bidi="ar-SA"/>
              </w:rPr>
              <w:t xml:space="preserve">                                                    </w:t>
            </w:r>
          </w:p>
          <w:tbl>
            <w:tblPr>
              <w:tblW w:w="9118" w:type="dxa"/>
              <w:tblLayout w:type="fixed"/>
              <w:tblLook w:val="04A0" w:firstRow="1" w:lastRow="0" w:firstColumn="1" w:lastColumn="0" w:noHBand="0" w:noVBand="1"/>
            </w:tblPr>
            <w:tblGrid>
              <w:gridCol w:w="2463"/>
              <w:gridCol w:w="1320"/>
              <w:gridCol w:w="1531"/>
              <w:gridCol w:w="1532"/>
              <w:gridCol w:w="1136"/>
              <w:gridCol w:w="1136"/>
            </w:tblGrid>
            <w:tr w:rsidR="00046C9E" w:rsidRPr="00D90CAB" w14:paraId="5DEDEDF2" w14:textId="77777777" w:rsidTr="00471851">
              <w:trPr>
                <w:trHeight w:val="327"/>
              </w:trPr>
              <w:tc>
                <w:tcPr>
                  <w:tcW w:w="2463" w:type="dxa"/>
                  <w:tcBorders>
                    <w:top w:val="nil"/>
                    <w:left w:val="nil"/>
                    <w:bottom w:val="nil"/>
                    <w:right w:val="nil"/>
                  </w:tcBorders>
                  <w:shd w:val="clear" w:color="auto" w:fill="auto"/>
                  <w:noWrap/>
                  <w:vAlign w:val="bottom"/>
                  <w:hideMark/>
                </w:tcPr>
                <w:p w14:paraId="50D9D71D" w14:textId="77777777" w:rsidR="00046C9E" w:rsidRPr="00D90CAB" w:rsidRDefault="00046C9E" w:rsidP="00046C9E">
                  <w:pPr>
                    <w:widowControl/>
                    <w:rPr>
                      <w:rFonts w:cs="Arial"/>
                      <w:sz w:val="18"/>
                      <w:szCs w:val="18"/>
                      <w:lang w:eastAsia="en-GB" w:bidi="ar-SA"/>
                    </w:rPr>
                  </w:pPr>
                </w:p>
              </w:tc>
              <w:tc>
                <w:tcPr>
                  <w:tcW w:w="1320" w:type="dxa"/>
                  <w:tcBorders>
                    <w:top w:val="nil"/>
                    <w:left w:val="nil"/>
                    <w:bottom w:val="nil"/>
                    <w:right w:val="nil"/>
                  </w:tcBorders>
                  <w:shd w:val="clear" w:color="auto" w:fill="auto"/>
                  <w:noWrap/>
                  <w:vAlign w:val="bottom"/>
                  <w:hideMark/>
                </w:tcPr>
                <w:p w14:paraId="501E5850" w14:textId="77777777" w:rsidR="00046C9E" w:rsidRPr="00D90CAB" w:rsidRDefault="00046C9E" w:rsidP="00046C9E">
                  <w:pPr>
                    <w:widowControl/>
                    <w:rPr>
                      <w:rFonts w:cs="Arial"/>
                      <w:sz w:val="18"/>
                      <w:szCs w:val="18"/>
                      <w:lang w:eastAsia="en-GB" w:bidi="ar-SA"/>
                    </w:rPr>
                  </w:pPr>
                </w:p>
              </w:tc>
              <w:tc>
                <w:tcPr>
                  <w:tcW w:w="3063" w:type="dxa"/>
                  <w:gridSpan w:val="2"/>
                  <w:tcBorders>
                    <w:top w:val="nil"/>
                    <w:left w:val="nil"/>
                    <w:bottom w:val="nil"/>
                    <w:right w:val="nil"/>
                  </w:tcBorders>
                  <w:shd w:val="clear" w:color="auto" w:fill="auto"/>
                  <w:noWrap/>
                  <w:vAlign w:val="bottom"/>
                  <w:hideMark/>
                </w:tcPr>
                <w:p w14:paraId="372EDAAB" w14:textId="77777777" w:rsidR="00046C9E" w:rsidRPr="00D90CAB" w:rsidRDefault="00046C9E" w:rsidP="00046C9E">
                  <w:pPr>
                    <w:widowControl/>
                    <w:rPr>
                      <w:rFonts w:cs="Arial"/>
                      <w:b/>
                      <w:bCs/>
                      <w:color w:val="000000"/>
                      <w:sz w:val="18"/>
                      <w:szCs w:val="18"/>
                      <w:lang w:eastAsia="en-GB" w:bidi="ar-SA"/>
                    </w:rPr>
                  </w:pPr>
                  <w:r w:rsidRPr="00D90CAB">
                    <w:rPr>
                      <w:rFonts w:cs="Arial"/>
                      <w:b/>
                      <w:bCs/>
                      <w:color w:val="000000"/>
                      <w:sz w:val="18"/>
                      <w:szCs w:val="18"/>
                      <w:lang w:eastAsia="en-GB" w:bidi="ar-SA"/>
                    </w:rPr>
                    <w:t>Storage time (days)</w:t>
                  </w:r>
                </w:p>
              </w:tc>
              <w:tc>
                <w:tcPr>
                  <w:tcW w:w="1136" w:type="dxa"/>
                  <w:tcBorders>
                    <w:top w:val="nil"/>
                    <w:left w:val="nil"/>
                    <w:bottom w:val="nil"/>
                    <w:right w:val="nil"/>
                  </w:tcBorders>
                  <w:shd w:val="clear" w:color="auto" w:fill="auto"/>
                  <w:noWrap/>
                  <w:vAlign w:val="bottom"/>
                  <w:hideMark/>
                </w:tcPr>
                <w:p w14:paraId="1B87914A" w14:textId="77777777" w:rsidR="00046C9E" w:rsidRPr="00D90CAB" w:rsidRDefault="00046C9E" w:rsidP="00046C9E">
                  <w:pPr>
                    <w:widowControl/>
                    <w:rPr>
                      <w:rFonts w:cs="Arial"/>
                      <w:b/>
                      <w:bCs/>
                      <w:color w:val="000000"/>
                      <w:sz w:val="18"/>
                      <w:szCs w:val="18"/>
                      <w:lang w:eastAsia="en-GB" w:bidi="ar-SA"/>
                    </w:rPr>
                  </w:pPr>
                </w:p>
              </w:tc>
              <w:tc>
                <w:tcPr>
                  <w:tcW w:w="1136" w:type="dxa"/>
                  <w:tcBorders>
                    <w:top w:val="nil"/>
                    <w:left w:val="nil"/>
                    <w:bottom w:val="nil"/>
                    <w:right w:val="nil"/>
                  </w:tcBorders>
                  <w:shd w:val="clear" w:color="auto" w:fill="auto"/>
                  <w:noWrap/>
                  <w:vAlign w:val="bottom"/>
                  <w:hideMark/>
                </w:tcPr>
                <w:p w14:paraId="3ADD7C14" w14:textId="77777777" w:rsidR="00046C9E" w:rsidRPr="00D90CAB" w:rsidRDefault="00046C9E" w:rsidP="00046C9E">
                  <w:pPr>
                    <w:widowControl/>
                    <w:rPr>
                      <w:rFonts w:cs="Arial"/>
                      <w:sz w:val="18"/>
                      <w:szCs w:val="18"/>
                      <w:lang w:eastAsia="en-GB" w:bidi="ar-SA"/>
                    </w:rPr>
                  </w:pPr>
                </w:p>
              </w:tc>
            </w:tr>
            <w:tr w:rsidR="00046C9E" w:rsidRPr="00D90CAB" w14:paraId="3051FF22" w14:textId="77777777" w:rsidTr="00471851">
              <w:trPr>
                <w:trHeight w:val="20"/>
              </w:trPr>
              <w:tc>
                <w:tcPr>
                  <w:tcW w:w="2463" w:type="dxa"/>
                  <w:tcBorders>
                    <w:top w:val="nil"/>
                    <w:left w:val="nil"/>
                    <w:bottom w:val="nil"/>
                    <w:right w:val="nil"/>
                  </w:tcBorders>
                  <w:shd w:val="clear" w:color="auto" w:fill="auto"/>
                  <w:noWrap/>
                  <w:vAlign w:val="bottom"/>
                  <w:hideMark/>
                </w:tcPr>
                <w:p w14:paraId="0BCE3F39" w14:textId="77777777" w:rsidR="00046C9E" w:rsidRPr="00D90CAB" w:rsidRDefault="00046C9E" w:rsidP="00046C9E">
                  <w:pPr>
                    <w:widowControl/>
                    <w:jc w:val="right"/>
                    <w:rPr>
                      <w:rFonts w:cs="Arial"/>
                      <w:b/>
                      <w:sz w:val="18"/>
                      <w:szCs w:val="18"/>
                      <w:lang w:eastAsia="en-GB" w:bidi="ar-SA"/>
                    </w:rPr>
                  </w:pPr>
                  <w:r w:rsidRPr="00D90CAB">
                    <w:rPr>
                      <w:rFonts w:cs="Arial"/>
                      <w:b/>
                      <w:sz w:val="18"/>
                      <w:szCs w:val="18"/>
                      <w:lang w:eastAsia="en-GB" w:bidi="ar-SA"/>
                    </w:rPr>
                    <w:t>Dose (kGy)</w:t>
                  </w:r>
                </w:p>
              </w:tc>
              <w:tc>
                <w:tcPr>
                  <w:tcW w:w="1320" w:type="dxa"/>
                  <w:tcBorders>
                    <w:top w:val="nil"/>
                    <w:left w:val="nil"/>
                    <w:bottom w:val="nil"/>
                    <w:right w:val="nil"/>
                  </w:tcBorders>
                  <w:shd w:val="clear" w:color="auto" w:fill="auto"/>
                  <w:noWrap/>
                  <w:vAlign w:val="bottom"/>
                  <w:hideMark/>
                </w:tcPr>
                <w:p w14:paraId="025C2D2D" w14:textId="77777777" w:rsidR="00046C9E" w:rsidRPr="00D90CAB" w:rsidRDefault="00046C9E" w:rsidP="00046C9E">
                  <w:pPr>
                    <w:widowControl/>
                    <w:jc w:val="right"/>
                    <w:rPr>
                      <w:rFonts w:cs="Arial"/>
                      <w:b/>
                      <w:color w:val="000000"/>
                      <w:sz w:val="18"/>
                      <w:szCs w:val="18"/>
                      <w:lang w:eastAsia="en-GB" w:bidi="ar-SA"/>
                    </w:rPr>
                  </w:pPr>
                  <w:r w:rsidRPr="00D90CAB">
                    <w:rPr>
                      <w:rFonts w:cs="Arial"/>
                      <w:b/>
                      <w:color w:val="000000"/>
                      <w:sz w:val="18"/>
                      <w:szCs w:val="18"/>
                      <w:lang w:eastAsia="en-GB" w:bidi="ar-SA"/>
                    </w:rPr>
                    <w:t>0</w:t>
                  </w:r>
                </w:p>
              </w:tc>
              <w:tc>
                <w:tcPr>
                  <w:tcW w:w="1531" w:type="dxa"/>
                  <w:tcBorders>
                    <w:top w:val="nil"/>
                    <w:left w:val="nil"/>
                    <w:bottom w:val="nil"/>
                    <w:right w:val="nil"/>
                  </w:tcBorders>
                  <w:shd w:val="clear" w:color="auto" w:fill="auto"/>
                  <w:noWrap/>
                  <w:vAlign w:val="bottom"/>
                  <w:hideMark/>
                </w:tcPr>
                <w:p w14:paraId="253DC50E" w14:textId="77777777" w:rsidR="00046C9E" w:rsidRPr="00D90CAB" w:rsidRDefault="00046C9E" w:rsidP="00046C9E">
                  <w:pPr>
                    <w:widowControl/>
                    <w:jc w:val="center"/>
                    <w:rPr>
                      <w:rFonts w:cs="Arial"/>
                      <w:b/>
                      <w:color w:val="000000"/>
                      <w:sz w:val="18"/>
                      <w:szCs w:val="18"/>
                      <w:lang w:eastAsia="en-GB" w:bidi="ar-SA"/>
                    </w:rPr>
                  </w:pPr>
                  <w:r w:rsidRPr="00D90CAB">
                    <w:rPr>
                      <w:rFonts w:cs="Arial"/>
                      <w:b/>
                      <w:color w:val="000000"/>
                      <w:sz w:val="18"/>
                      <w:szCs w:val="18"/>
                      <w:lang w:eastAsia="en-GB" w:bidi="ar-SA"/>
                    </w:rPr>
                    <w:t>1</w:t>
                  </w:r>
                </w:p>
              </w:tc>
              <w:tc>
                <w:tcPr>
                  <w:tcW w:w="1532" w:type="dxa"/>
                  <w:tcBorders>
                    <w:top w:val="nil"/>
                    <w:left w:val="nil"/>
                    <w:bottom w:val="nil"/>
                    <w:right w:val="nil"/>
                  </w:tcBorders>
                  <w:shd w:val="clear" w:color="auto" w:fill="auto"/>
                  <w:noWrap/>
                  <w:vAlign w:val="bottom"/>
                  <w:hideMark/>
                </w:tcPr>
                <w:p w14:paraId="4DBD7C49" w14:textId="77777777" w:rsidR="00046C9E" w:rsidRPr="00D90CAB" w:rsidRDefault="00046C9E" w:rsidP="00046C9E">
                  <w:pPr>
                    <w:widowControl/>
                    <w:jc w:val="center"/>
                    <w:rPr>
                      <w:rFonts w:cs="Arial"/>
                      <w:b/>
                      <w:color w:val="000000"/>
                      <w:sz w:val="18"/>
                      <w:szCs w:val="18"/>
                      <w:lang w:eastAsia="en-GB" w:bidi="ar-SA"/>
                    </w:rPr>
                  </w:pPr>
                  <w:r w:rsidRPr="00D90CAB">
                    <w:rPr>
                      <w:rFonts w:cs="Arial"/>
                      <w:b/>
                      <w:color w:val="000000"/>
                      <w:sz w:val="18"/>
                      <w:szCs w:val="18"/>
                      <w:lang w:eastAsia="en-GB" w:bidi="ar-SA"/>
                    </w:rPr>
                    <w:t>2</w:t>
                  </w:r>
                </w:p>
              </w:tc>
              <w:tc>
                <w:tcPr>
                  <w:tcW w:w="1136" w:type="dxa"/>
                  <w:tcBorders>
                    <w:top w:val="nil"/>
                    <w:left w:val="nil"/>
                    <w:bottom w:val="nil"/>
                    <w:right w:val="nil"/>
                  </w:tcBorders>
                  <w:shd w:val="clear" w:color="auto" w:fill="auto"/>
                  <w:noWrap/>
                  <w:vAlign w:val="bottom"/>
                  <w:hideMark/>
                </w:tcPr>
                <w:p w14:paraId="7955D0F6" w14:textId="77777777" w:rsidR="00046C9E" w:rsidRPr="00D90CAB" w:rsidRDefault="00046C9E" w:rsidP="00046C9E">
                  <w:pPr>
                    <w:widowControl/>
                    <w:jc w:val="center"/>
                    <w:rPr>
                      <w:rFonts w:cs="Arial"/>
                      <w:b/>
                      <w:color w:val="000000"/>
                      <w:sz w:val="18"/>
                      <w:szCs w:val="18"/>
                      <w:lang w:eastAsia="en-GB" w:bidi="ar-SA"/>
                    </w:rPr>
                  </w:pPr>
                  <w:r w:rsidRPr="00D90CAB">
                    <w:rPr>
                      <w:rFonts w:cs="Arial"/>
                      <w:b/>
                      <w:color w:val="000000"/>
                      <w:sz w:val="18"/>
                      <w:szCs w:val="18"/>
                      <w:lang w:eastAsia="en-GB" w:bidi="ar-SA"/>
                    </w:rPr>
                    <w:t>5</w:t>
                  </w:r>
                </w:p>
              </w:tc>
              <w:tc>
                <w:tcPr>
                  <w:tcW w:w="1136" w:type="dxa"/>
                  <w:tcBorders>
                    <w:top w:val="nil"/>
                    <w:left w:val="nil"/>
                    <w:bottom w:val="nil"/>
                    <w:right w:val="nil"/>
                  </w:tcBorders>
                  <w:shd w:val="clear" w:color="auto" w:fill="auto"/>
                  <w:noWrap/>
                  <w:vAlign w:val="bottom"/>
                  <w:hideMark/>
                </w:tcPr>
                <w:p w14:paraId="6C3E6267" w14:textId="77777777" w:rsidR="00046C9E" w:rsidRPr="00D90CAB" w:rsidRDefault="00046C9E" w:rsidP="00046C9E">
                  <w:pPr>
                    <w:widowControl/>
                    <w:jc w:val="center"/>
                    <w:rPr>
                      <w:rFonts w:cs="Arial"/>
                      <w:b/>
                      <w:color w:val="000000"/>
                      <w:sz w:val="18"/>
                      <w:szCs w:val="18"/>
                      <w:lang w:eastAsia="en-GB" w:bidi="ar-SA"/>
                    </w:rPr>
                  </w:pPr>
                  <w:r w:rsidRPr="00D90CAB">
                    <w:rPr>
                      <w:rFonts w:cs="Arial"/>
                      <w:b/>
                      <w:color w:val="000000"/>
                      <w:sz w:val="18"/>
                      <w:szCs w:val="18"/>
                      <w:lang w:eastAsia="en-GB" w:bidi="ar-SA"/>
                    </w:rPr>
                    <w:t>7</w:t>
                  </w:r>
                </w:p>
              </w:tc>
            </w:tr>
            <w:tr w:rsidR="00046C9E" w:rsidRPr="00D90CAB" w14:paraId="56A5375E" w14:textId="77777777" w:rsidTr="00471851">
              <w:trPr>
                <w:trHeight w:val="20"/>
              </w:trPr>
              <w:tc>
                <w:tcPr>
                  <w:tcW w:w="2463" w:type="dxa"/>
                  <w:tcBorders>
                    <w:top w:val="nil"/>
                    <w:left w:val="nil"/>
                    <w:bottom w:val="nil"/>
                    <w:right w:val="nil"/>
                  </w:tcBorders>
                  <w:shd w:val="clear" w:color="auto" w:fill="auto"/>
                  <w:noWrap/>
                  <w:vAlign w:val="bottom"/>
                  <w:hideMark/>
                </w:tcPr>
                <w:p w14:paraId="54B57C9D" w14:textId="77777777" w:rsidR="00046C9E" w:rsidRPr="00D90CAB" w:rsidRDefault="00046C9E" w:rsidP="00046C9E">
                  <w:pPr>
                    <w:widowControl/>
                    <w:rPr>
                      <w:rFonts w:cs="Arial"/>
                      <w:b/>
                      <w:bCs/>
                      <w:color w:val="000000"/>
                      <w:sz w:val="18"/>
                      <w:szCs w:val="18"/>
                      <w:lang w:eastAsia="en-GB" w:bidi="ar-SA"/>
                    </w:rPr>
                  </w:pPr>
                  <w:r w:rsidRPr="00D90CAB">
                    <w:rPr>
                      <w:rFonts w:cs="Arial"/>
                      <w:b/>
                      <w:bCs/>
                      <w:color w:val="000000"/>
                      <w:sz w:val="18"/>
                      <w:szCs w:val="18"/>
                      <w:lang w:eastAsia="en-GB" w:bidi="ar-SA"/>
                    </w:rPr>
                    <w:t>Perforated bags</w:t>
                  </w:r>
                </w:p>
              </w:tc>
              <w:tc>
                <w:tcPr>
                  <w:tcW w:w="1320" w:type="dxa"/>
                  <w:tcBorders>
                    <w:top w:val="nil"/>
                    <w:left w:val="nil"/>
                    <w:bottom w:val="nil"/>
                    <w:right w:val="nil"/>
                  </w:tcBorders>
                  <w:shd w:val="clear" w:color="auto" w:fill="auto"/>
                  <w:noWrap/>
                  <w:vAlign w:val="bottom"/>
                  <w:hideMark/>
                </w:tcPr>
                <w:p w14:paraId="517A74E4" w14:textId="77777777" w:rsidR="00046C9E" w:rsidRPr="00D90CAB" w:rsidRDefault="00046C9E" w:rsidP="00046C9E">
                  <w:pPr>
                    <w:widowControl/>
                    <w:rPr>
                      <w:rFonts w:cs="Arial"/>
                      <w:b/>
                      <w:bCs/>
                      <w:color w:val="000000"/>
                      <w:sz w:val="18"/>
                      <w:szCs w:val="18"/>
                      <w:lang w:eastAsia="en-GB" w:bidi="ar-SA"/>
                    </w:rPr>
                  </w:pPr>
                </w:p>
              </w:tc>
              <w:tc>
                <w:tcPr>
                  <w:tcW w:w="1531" w:type="dxa"/>
                  <w:tcBorders>
                    <w:top w:val="nil"/>
                    <w:left w:val="nil"/>
                    <w:bottom w:val="nil"/>
                    <w:right w:val="nil"/>
                  </w:tcBorders>
                  <w:shd w:val="clear" w:color="auto" w:fill="auto"/>
                  <w:noWrap/>
                  <w:vAlign w:val="bottom"/>
                  <w:hideMark/>
                </w:tcPr>
                <w:p w14:paraId="61E33135" w14:textId="77777777" w:rsidR="00046C9E" w:rsidRPr="00D90CAB" w:rsidRDefault="00046C9E" w:rsidP="00046C9E">
                  <w:pPr>
                    <w:widowControl/>
                    <w:rPr>
                      <w:rFonts w:cs="Arial"/>
                      <w:sz w:val="18"/>
                      <w:szCs w:val="18"/>
                      <w:lang w:eastAsia="en-GB" w:bidi="ar-SA"/>
                    </w:rPr>
                  </w:pPr>
                </w:p>
              </w:tc>
              <w:tc>
                <w:tcPr>
                  <w:tcW w:w="1532" w:type="dxa"/>
                  <w:tcBorders>
                    <w:top w:val="nil"/>
                    <w:left w:val="nil"/>
                    <w:bottom w:val="nil"/>
                    <w:right w:val="nil"/>
                  </w:tcBorders>
                  <w:shd w:val="clear" w:color="auto" w:fill="auto"/>
                  <w:noWrap/>
                  <w:vAlign w:val="bottom"/>
                  <w:hideMark/>
                </w:tcPr>
                <w:p w14:paraId="63E3AB0C" w14:textId="77777777" w:rsidR="00046C9E" w:rsidRPr="00D90CAB" w:rsidRDefault="00046C9E" w:rsidP="00046C9E">
                  <w:pPr>
                    <w:widowControl/>
                    <w:rPr>
                      <w:rFonts w:cs="Arial"/>
                      <w:sz w:val="18"/>
                      <w:szCs w:val="18"/>
                      <w:lang w:eastAsia="en-GB" w:bidi="ar-SA"/>
                    </w:rPr>
                  </w:pPr>
                </w:p>
              </w:tc>
              <w:tc>
                <w:tcPr>
                  <w:tcW w:w="1136" w:type="dxa"/>
                  <w:tcBorders>
                    <w:top w:val="nil"/>
                    <w:left w:val="nil"/>
                    <w:bottom w:val="nil"/>
                    <w:right w:val="nil"/>
                  </w:tcBorders>
                  <w:shd w:val="clear" w:color="auto" w:fill="auto"/>
                  <w:noWrap/>
                  <w:vAlign w:val="bottom"/>
                  <w:hideMark/>
                </w:tcPr>
                <w:p w14:paraId="3025E1AC" w14:textId="77777777" w:rsidR="00046C9E" w:rsidRPr="00D90CAB" w:rsidRDefault="00046C9E" w:rsidP="00046C9E">
                  <w:pPr>
                    <w:widowControl/>
                    <w:rPr>
                      <w:rFonts w:cs="Arial"/>
                      <w:sz w:val="18"/>
                      <w:szCs w:val="18"/>
                      <w:lang w:eastAsia="en-GB" w:bidi="ar-SA"/>
                    </w:rPr>
                  </w:pPr>
                </w:p>
              </w:tc>
              <w:tc>
                <w:tcPr>
                  <w:tcW w:w="1136" w:type="dxa"/>
                  <w:tcBorders>
                    <w:top w:val="nil"/>
                    <w:left w:val="nil"/>
                    <w:bottom w:val="nil"/>
                    <w:right w:val="nil"/>
                  </w:tcBorders>
                  <w:shd w:val="clear" w:color="auto" w:fill="auto"/>
                  <w:noWrap/>
                  <w:vAlign w:val="bottom"/>
                  <w:hideMark/>
                </w:tcPr>
                <w:p w14:paraId="384F560E" w14:textId="77777777" w:rsidR="00046C9E" w:rsidRPr="00D90CAB" w:rsidRDefault="00046C9E" w:rsidP="00046C9E">
                  <w:pPr>
                    <w:widowControl/>
                    <w:rPr>
                      <w:rFonts w:cs="Arial"/>
                      <w:sz w:val="18"/>
                      <w:szCs w:val="18"/>
                      <w:lang w:eastAsia="en-GB" w:bidi="ar-SA"/>
                    </w:rPr>
                  </w:pPr>
                </w:p>
              </w:tc>
            </w:tr>
            <w:tr w:rsidR="00046C9E" w:rsidRPr="00D90CAB" w14:paraId="4729D63E" w14:textId="77777777" w:rsidTr="00471851">
              <w:trPr>
                <w:trHeight w:val="20"/>
              </w:trPr>
              <w:tc>
                <w:tcPr>
                  <w:tcW w:w="2463" w:type="dxa"/>
                  <w:tcBorders>
                    <w:top w:val="nil"/>
                    <w:left w:val="nil"/>
                    <w:bottom w:val="nil"/>
                    <w:right w:val="nil"/>
                  </w:tcBorders>
                  <w:shd w:val="clear" w:color="auto" w:fill="auto"/>
                  <w:noWrap/>
                  <w:vAlign w:val="bottom"/>
                  <w:hideMark/>
                </w:tcPr>
                <w:p w14:paraId="1B49FAA6"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0</w:t>
                  </w:r>
                </w:p>
              </w:tc>
              <w:tc>
                <w:tcPr>
                  <w:tcW w:w="1320" w:type="dxa"/>
                  <w:tcBorders>
                    <w:top w:val="nil"/>
                    <w:left w:val="nil"/>
                    <w:bottom w:val="nil"/>
                    <w:right w:val="nil"/>
                  </w:tcBorders>
                  <w:shd w:val="clear" w:color="auto" w:fill="auto"/>
                  <w:noWrap/>
                  <w:vAlign w:val="bottom"/>
                  <w:hideMark/>
                </w:tcPr>
                <w:p w14:paraId="0021828F"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12.22 ± 0.97</w:t>
                  </w:r>
                </w:p>
              </w:tc>
              <w:tc>
                <w:tcPr>
                  <w:tcW w:w="1531" w:type="dxa"/>
                  <w:tcBorders>
                    <w:top w:val="nil"/>
                    <w:left w:val="nil"/>
                    <w:bottom w:val="nil"/>
                    <w:right w:val="nil"/>
                  </w:tcBorders>
                  <w:shd w:val="clear" w:color="auto" w:fill="auto"/>
                  <w:noWrap/>
                  <w:vAlign w:val="bottom"/>
                  <w:hideMark/>
                </w:tcPr>
                <w:p w14:paraId="209A49AB"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8.20 ± 0.73</w:t>
                  </w:r>
                </w:p>
              </w:tc>
              <w:tc>
                <w:tcPr>
                  <w:tcW w:w="1532" w:type="dxa"/>
                  <w:tcBorders>
                    <w:top w:val="nil"/>
                    <w:left w:val="nil"/>
                    <w:bottom w:val="nil"/>
                    <w:right w:val="nil"/>
                  </w:tcBorders>
                  <w:shd w:val="clear" w:color="auto" w:fill="auto"/>
                  <w:noWrap/>
                  <w:vAlign w:val="bottom"/>
                  <w:hideMark/>
                </w:tcPr>
                <w:p w14:paraId="5A08F4EC"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6.09 ± 0.17</w:t>
                  </w:r>
                </w:p>
              </w:tc>
              <w:tc>
                <w:tcPr>
                  <w:tcW w:w="1136" w:type="dxa"/>
                  <w:tcBorders>
                    <w:top w:val="nil"/>
                    <w:left w:val="nil"/>
                    <w:bottom w:val="nil"/>
                    <w:right w:val="nil"/>
                  </w:tcBorders>
                  <w:shd w:val="clear" w:color="auto" w:fill="auto"/>
                  <w:noWrap/>
                  <w:vAlign w:val="bottom"/>
                  <w:hideMark/>
                </w:tcPr>
                <w:p w14:paraId="24A8D4C2"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2.69 ± 0.14</w:t>
                  </w:r>
                </w:p>
              </w:tc>
              <w:tc>
                <w:tcPr>
                  <w:tcW w:w="1136" w:type="dxa"/>
                  <w:tcBorders>
                    <w:top w:val="nil"/>
                    <w:left w:val="nil"/>
                    <w:bottom w:val="nil"/>
                    <w:right w:val="nil"/>
                  </w:tcBorders>
                  <w:shd w:val="clear" w:color="auto" w:fill="auto"/>
                  <w:noWrap/>
                  <w:vAlign w:val="bottom"/>
                  <w:hideMark/>
                </w:tcPr>
                <w:p w14:paraId="7BF6D3D7"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1.48 ± 0.35</w:t>
                  </w:r>
                </w:p>
              </w:tc>
            </w:tr>
            <w:tr w:rsidR="00046C9E" w:rsidRPr="00D90CAB" w14:paraId="6897ACD5" w14:textId="77777777" w:rsidTr="00471851">
              <w:trPr>
                <w:trHeight w:val="20"/>
              </w:trPr>
              <w:tc>
                <w:tcPr>
                  <w:tcW w:w="2463" w:type="dxa"/>
                  <w:tcBorders>
                    <w:top w:val="nil"/>
                    <w:left w:val="nil"/>
                    <w:bottom w:val="nil"/>
                    <w:right w:val="nil"/>
                  </w:tcBorders>
                  <w:shd w:val="clear" w:color="auto" w:fill="auto"/>
                  <w:noWrap/>
                  <w:vAlign w:val="bottom"/>
                  <w:hideMark/>
                </w:tcPr>
                <w:p w14:paraId="2B0CDB2C"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w:t>
                  </w:r>
                </w:p>
              </w:tc>
              <w:tc>
                <w:tcPr>
                  <w:tcW w:w="1320" w:type="dxa"/>
                  <w:tcBorders>
                    <w:top w:val="nil"/>
                    <w:left w:val="nil"/>
                    <w:bottom w:val="nil"/>
                    <w:right w:val="nil"/>
                  </w:tcBorders>
                  <w:shd w:val="clear" w:color="auto" w:fill="auto"/>
                  <w:noWrap/>
                  <w:vAlign w:val="bottom"/>
                  <w:hideMark/>
                </w:tcPr>
                <w:p w14:paraId="2740E7E0"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11.31 ± 0.98</w:t>
                  </w:r>
                </w:p>
              </w:tc>
              <w:tc>
                <w:tcPr>
                  <w:tcW w:w="1531" w:type="dxa"/>
                  <w:tcBorders>
                    <w:top w:val="nil"/>
                    <w:left w:val="nil"/>
                    <w:bottom w:val="nil"/>
                    <w:right w:val="nil"/>
                  </w:tcBorders>
                  <w:shd w:val="clear" w:color="auto" w:fill="auto"/>
                  <w:noWrap/>
                  <w:vAlign w:val="bottom"/>
                  <w:hideMark/>
                </w:tcPr>
                <w:p w14:paraId="000C3B65"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6.25 ± 0.39</w:t>
                  </w:r>
                </w:p>
              </w:tc>
              <w:tc>
                <w:tcPr>
                  <w:tcW w:w="1532" w:type="dxa"/>
                  <w:tcBorders>
                    <w:top w:val="nil"/>
                    <w:left w:val="nil"/>
                    <w:bottom w:val="nil"/>
                    <w:right w:val="nil"/>
                  </w:tcBorders>
                  <w:shd w:val="clear" w:color="auto" w:fill="auto"/>
                  <w:noWrap/>
                  <w:vAlign w:val="bottom"/>
                  <w:hideMark/>
                </w:tcPr>
                <w:p w14:paraId="704F3BF3"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3.86 ± 0.25</w:t>
                  </w:r>
                </w:p>
              </w:tc>
              <w:tc>
                <w:tcPr>
                  <w:tcW w:w="1136" w:type="dxa"/>
                  <w:tcBorders>
                    <w:top w:val="nil"/>
                    <w:left w:val="nil"/>
                    <w:bottom w:val="nil"/>
                    <w:right w:val="nil"/>
                  </w:tcBorders>
                  <w:shd w:val="clear" w:color="auto" w:fill="auto"/>
                  <w:noWrap/>
                  <w:vAlign w:val="bottom"/>
                  <w:hideMark/>
                </w:tcPr>
                <w:p w14:paraId="2ABBC434"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2.79 ± 0.09</w:t>
                  </w:r>
                </w:p>
              </w:tc>
              <w:tc>
                <w:tcPr>
                  <w:tcW w:w="1136" w:type="dxa"/>
                  <w:tcBorders>
                    <w:top w:val="nil"/>
                    <w:left w:val="nil"/>
                    <w:bottom w:val="nil"/>
                    <w:right w:val="nil"/>
                  </w:tcBorders>
                  <w:shd w:val="clear" w:color="auto" w:fill="auto"/>
                  <w:noWrap/>
                  <w:vAlign w:val="bottom"/>
                  <w:hideMark/>
                </w:tcPr>
                <w:p w14:paraId="0062C7CD"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2.36 ± 0.18</w:t>
                  </w:r>
                </w:p>
              </w:tc>
            </w:tr>
            <w:tr w:rsidR="00046C9E" w:rsidRPr="00D90CAB" w14:paraId="5BC529E8" w14:textId="77777777" w:rsidTr="00471851">
              <w:trPr>
                <w:trHeight w:val="20"/>
              </w:trPr>
              <w:tc>
                <w:tcPr>
                  <w:tcW w:w="2463" w:type="dxa"/>
                  <w:tcBorders>
                    <w:top w:val="nil"/>
                    <w:left w:val="nil"/>
                    <w:bottom w:val="nil"/>
                    <w:right w:val="nil"/>
                  </w:tcBorders>
                  <w:shd w:val="clear" w:color="auto" w:fill="auto"/>
                  <w:noWrap/>
                  <w:vAlign w:val="bottom"/>
                  <w:hideMark/>
                </w:tcPr>
                <w:p w14:paraId="1DCE4B69"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 Change</w:t>
                  </w:r>
                </w:p>
              </w:tc>
              <w:tc>
                <w:tcPr>
                  <w:tcW w:w="1320" w:type="dxa"/>
                  <w:tcBorders>
                    <w:top w:val="nil"/>
                    <w:left w:val="nil"/>
                    <w:bottom w:val="nil"/>
                    <w:right w:val="nil"/>
                  </w:tcBorders>
                  <w:shd w:val="clear" w:color="auto" w:fill="auto"/>
                  <w:noWrap/>
                  <w:vAlign w:val="bottom"/>
                  <w:hideMark/>
                </w:tcPr>
                <w:p w14:paraId="0E2FCFD1"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-7.5</w:t>
                  </w:r>
                </w:p>
              </w:tc>
              <w:tc>
                <w:tcPr>
                  <w:tcW w:w="1531" w:type="dxa"/>
                  <w:tcBorders>
                    <w:top w:val="nil"/>
                    <w:left w:val="nil"/>
                    <w:bottom w:val="nil"/>
                    <w:right w:val="nil"/>
                  </w:tcBorders>
                  <w:shd w:val="clear" w:color="auto" w:fill="auto"/>
                  <w:noWrap/>
                  <w:vAlign w:val="bottom"/>
                  <w:hideMark/>
                </w:tcPr>
                <w:p w14:paraId="5B444224" w14:textId="77777777" w:rsidR="00046C9E" w:rsidRPr="00D90CAB" w:rsidRDefault="00046C9E" w:rsidP="00046C9E">
                  <w:pPr>
                    <w:widowControl/>
                    <w:rPr>
                      <w:rFonts w:cs="Arial"/>
                      <w:sz w:val="18"/>
                      <w:szCs w:val="18"/>
                      <w:lang w:eastAsia="en-GB" w:bidi="ar-SA"/>
                    </w:rPr>
                  </w:pPr>
                  <w:r w:rsidRPr="00D90CAB">
                    <w:rPr>
                      <w:rFonts w:cs="Arial"/>
                      <w:sz w:val="18"/>
                      <w:szCs w:val="18"/>
                      <w:lang w:eastAsia="en-GB" w:bidi="ar-SA"/>
                    </w:rPr>
                    <w:t>-23.8</w:t>
                  </w:r>
                </w:p>
              </w:tc>
              <w:tc>
                <w:tcPr>
                  <w:tcW w:w="1532" w:type="dxa"/>
                  <w:tcBorders>
                    <w:top w:val="nil"/>
                    <w:left w:val="nil"/>
                    <w:bottom w:val="nil"/>
                    <w:right w:val="nil"/>
                  </w:tcBorders>
                  <w:shd w:val="clear" w:color="auto" w:fill="auto"/>
                  <w:noWrap/>
                  <w:vAlign w:val="bottom"/>
                  <w:hideMark/>
                </w:tcPr>
                <w:p w14:paraId="64AA4847" w14:textId="77777777" w:rsidR="00046C9E" w:rsidRPr="00D90CAB" w:rsidRDefault="00046C9E" w:rsidP="00046C9E">
                  <w:pPr>
                    <w:widowControl/>
                    <w:rPr>
                      <w:rFonts w:cs="Arial"/>
                      <w:sz w:val="18"/>
                      <w:szCs w:val="18"/>
                      <w:lang w:eastAsia="en-GB" w:bidi="ar-SA"/>
                    </w:rPr>
                  </w:pPr>
                  <w:r w:rsidRPr="00D90CAB">
                    <w:rPr>
                      <w:rFonts w:cs="Arial"/>
                      <w:sz w:val="18"/>
                      <w:szCs w:val="18"/>
                      <w:lang w:eastAsia="en-GB" w:bidi="ar-SA"/>
                    </w:rPr>
                    <w:t>-36.7</w:t>
                  </w:r>
                </w:p>
              </w:tc>
              <w:tc>
                <w:tcPr>
                  <w:tcW w:w="1136" w:type="dxa"/>
                  <w:tcBorders>
                    <w:top w:val="nil"/>
                    <w:left w:val="nil"/>
                    <w:bottom w:val="nil"/>
                    <w:right w:val="nil"/>
                  </w:tcBorders>
                  <w:shd w:val="clear" w:color="auto" w:fill="auto"/>
                  <w:noWrap/>
                  <w:vAlign w:val="bottom"/>
                  <w:hideMark/>
                </w:tcPr>
                <w:p w14:paraId="73A3A687" w14:textId="77777777" w:rsidR="00046C9E" w:rsidRPr="00D90CAB" w:rsidRDefault="00046C9E" w:rsidP="00046C9E">
                  <w:pPr>
                    <w:widowControl/>
                    <w:rPr>
                      <w:rFonts w:cs="Arial"/>
                      <w:sz w:val="18"/>
                      <w:szCs w:val="18"/>
                      <w:lang w:eastAsia="en-GB" w:bidi="ar-SA"/>
                    </w:rPr>
                  </w:pPr>
                  <w:r w:rsidRPr="00D90CAB">
                    <w:rPr>
                      <w:rFonts w:cs="Arial"/>
                      <w:sz w:val="18"/>
                      <w:szCs w:val="18"/>
                      <w:lang w:eastAsia="en-GB" w:bidi="ar-SA"/>
                    </w:rPr>
                    <w:t>+3.8</w:t>
                  </w:r>
                </w:p>
              </w:tc>
              <w:tc>
                <w:tcPr>
                  <w:tcW w:w="1136" w:type="dxa"/>
                  <w:tcBorders>
                    <w:top w:val="nil"/>
                    <w:left w:val="nil"/>
                    <w:bottom w:val="nil"/>
                    <w:right w:val="nil"/>
                  </w:tcBorders>
                  <w:shd w:val="clear" w:color="auto" w:fill="auto"/>
                  <w:noWrap/>
                  <w:vAlign w:val="bottom"/>
                  <w:hideMark/>
                </w:tcPr>
                <w:p w14:paraId="683887F8" w14:textId="77777777" w:rsidR="00046C9E" w:rsidRPr="00D90CAB" w:rsidRDefault="00046C9E" w:rsidP="00046C9E">
                  <w:pPr>
                    <w:widowControl/>
                    <w:rPr>
                      <w:rFonts w:cs="Arial"/>
                      <w:sz w:val="18"/>
                      <w:szCs w:val="18"/>
                      <w:lang w:eastAsia="en-GB" w:bidi="ar-SA"/>
                    </w:rPr>
                  </w:pPr>
                  <w:r w:rsidRPr="00D90CAB">
                    <w:rPr>
                      <w:rFonts w:cs="Arial"/>
                      <w:sz w:val="18"/>
                      <w:szCs w:val="18"/>
                      <w:lang w:eastAsia="en-GB" w:bidi="ar-SA"/>
                    </w:rPr>
                    <w:t>+59.3</w:t>
                  </w:r>
                </w:p>
              </w:tc>
            </w:tr>
            <w:tr w:rsidR="00046C9E" w:rsidRPr="00D90CAB" w14:paraId="7D415453" w14:textId="77777777" w:rsidTr="00471851">
              <w:trPr>
                <w:trHeight w:val="327"/>
              </w:trPr>
              <w:tc>
                <w:tcPr>
                  <w:tcW w:w="2463" w:type="dxa"/>
                  <w:tcBorders>
                    <w:top w:val="nil"/>
                    <w:left w:val="nil"/>
                    <w:bottom w:val="nil"/>
                    <w:right w:val="nil"/>
                  </w:tcBorders>
                  <w:shd w:val="clear" w:color="auto" w:fill="auto"/>
                  <w:noWrap/>
                  <w:vAlign w:val="bottom"/>
                  <w:hideMark/>
                </w:tcPr>
                <w:p w14:paraId="35E589F1" w14:textId="77777777" w:rsidR="00046C9E" w:rsidRPr="00D90CAB" w:rsidRDefault="00046C9E" w:rsidP="00046C9E">
                  <w:pPr>
                    <w:widowControl/>
                    <w:jc w:val="right"/>
                    <w:rPr>
                      <w:rFonts w:cs="Arial"/>
                      <w:sz w:val="18"/>
                      <w:szCs w:val="18"/>
                      <w:lang w:eastAsia="en-GB" w:bidi="ar-SA"/>
                    </w:rPr>
                  </w:pPr>
                </w:p>
              </w:tc>
              <w:tc>
                <w:tcPr>
                  <w:tcW w:w="1320" w:type="dxa"/>
                  <w:tcBorders>
                    <w:top w:val="nil"/>
                    <w:left w:val="nil"/>
                    <w:bottom w:val="nil"/>
                    <w:right w:val="nil"/>
                  </w:tcBorders>
                  <w:shd w:val="clear" w:color="auto" w:fill="auto"/>
                  <w:noWrap/>
                  <w:vAlign w:val="bottom"/>
                  <w:hideMark/>
                </w:tcPr>
                <w:p w14:paraId="41E9A22A" w14:textId="77777777" w:rsidR="00046C9E" w:rsidRPr="00D90CAB" w:rsidRDefault="00046C9E" w:rsidP="00046C9E">
                  <w:pPr>
                    <w:widowControl/>
                    <w:rPr>
                      <w:rFonts w:cs="Arial"/>
                      <w:sz w:val="18"/>
                      <w:szCs w:val="18"/>
                      <w:lang w:eastAsia="en-GB" w:bidi="ar-SA"/>
                    </w:rPr>
                  </w:pPr>
                </w:p>
              </w:tc>
              <w:tc>
                <w:tcPr>
                  <w:tcW w:w="1531" w:type="dxa"/>
                  <w:tcBorders>
                    <w:top w:val="nil"/>
                    <w:left w:val="nil"/>
                    <w:bottom w:val="nil"/>
                    <w:right w:val="nil"/>
                  </w:tcBorders>
                  <w:shd w:val="clear" w:color="auto" w:fill="auto"/>
                  <w:noWrap/>
                  <w:vAlign w:val="bottom"/>
                  <w:hideMark/>
                </w:tcPr>
                <w:p w14:paraId="3AFF0744" w14:textId="77777777" w:rsidR="00046C9E" w:rsidRPr="00D90CAB" w:rsidRDefault="00046C9E" w:rsidP="00046C9E">
                  <w:pPr>
                    <w:widowControl/>
                    <w:rPr>
                      <w:rFonts w:cs="Arial"/>
                      <w:sz w:val="18"/>
                      <w:szCs w:val="18"/>
                      <w:lang w:eastAsia="en-GB" w:bidi="ar-SA"/>
                    </w:rPr>
                  </w:pPr>
                </w:p>
              </w:tc>
              <w:tc>
                <w:tcPr>
                  <w:tcW w:w="1532" w:type="dxa"/>
                  <w:tcBorders>
                    <w:top w:val="nil"/>
                    <w:left w:val="nil"/>
                    <w:bottom w:val="nil"/>
                    <w:right w:val="nil"/>
                  </w:tcBorders>
                  <w:shd w:val="clear" w:color="auto" w:fill="auto"/>
                  <w:noWrap/>
                  <w:vAlign w:val="bottom"/>
                  <w:hideMark/>
                </w:tcPr>
                <w:p w14:paraId="64C685A8" w14:textId="77777777" w:rsidR="00046C9E" w:rsidRPr="00D90CAB" w:rsidRDefault="00046C9E" w:rsidP="00046C9E">
                  <w:pPr>
                    <w:widowControl/>
                    <w:rPr>
                      <w:rFonts w:cs="Arial"/>
                      <w:sz w:val="18"/>
                      <w:szCs w:val="18"/>
                      <w:lang w:eastAsia="en-GB" w:bidi="ar-SA"/>
                    </w:rPr>
                  </w:pPr>
                </w:p>
              </w:tc>
              <w:tc>
                <w:tcPr>
                  <w:tcW w:w="1136" w:type="dxa"/>
                  <w:tcBorders>
                    <w:top w:val="nil"/>
                    <w:left w:val="nil"/>
                    <w:bottom w:val="nil"/>
                    <w:right w:val="nil"/>
                  </w:tcBorders>
                  <w:shd w:val="clear" w:color="auto" w:fill="auto"/>
                  <w:noWrap/>
                  <w:vAlign w:val="bottom"/>
                  <w:hideMark/>
                </w:tcPr>
                <w:p w14:paraId="2F026296" w14:textId="77777777" w:rsidR="00046C9E" w:rsidRPr="00D90CAB" w:rsidRDefault="00046C9E" w:rsidP="00046C9E">
                  <w:pPr>
                    <w:widowControl/>
                    <w:rPr>
                      <w:rFonts w:cs="Arial"/>
                      <w:sz w:val="18"/>
                      <w:szCs w:val="18"/>
                      <w:lang w:eastAsia="en-GB" w:bidi="ar-SA"/>
                    </w:rPr>
                  </w:pPr>
                </w:p>
              </w:tc>
              <w:tc>
                <w:tcPr>
                  <w:tcW w:w="1136" w:type="dxa"/>
                  <w:tcBorders>
                    <w:top w:val="nil"/>
                    <w:left w:val="nil"/>
                    <w:bottom w:val="nil"/>
                    <w:right w:val="nil"/>
                  </w:tcBorders>
                  <w:shd w:val="clear" w:color="auto" w:fill="auto"/>
                  <w:noWrap/>
                  <w:vAlign w:val="bottom"/>
                  <w:hideMark/>
                </w:tcPr>
                <w:p w14:paraId="098CE532" w14:textId="77777777" w:rsidR="00046C9E" w:rsidRPr="00D90CAB" w:rsidRDefault="00046C9E" w:rsidP="00046C9E">
                  <w:pPr>
                    <w:widowControl/>
                    <w:rPr>
                      <w:rFonts w:cs="Arial"/>
                      <w:sz w:val="18"/>
                      <w:szCs w:val="18"/>
                      <w:lang w:eastAsia="en-GB" w:bidi="ar-SA"/>
                    </w:rPr>
                  </w:pPr>
                </w:p>
              </w:tc>
            </w:tr>
            <w:tr w:rsidR="00046C9E" w:rsidRPr="00D90CAB" w14:paraId="320ABFDC" w14:textId="77777777" w:rsidTr="00471851">
              <w:trPr>
                <w:trHeight w:val="20"/>
              </w:trPr>
              <w:tc>
                <w:tcPr>
                  <w:tcW w:w="2463" w:type="dxa"/>
                  <w:tcBorders>
                    <w:top w:val="nil"/>
                    <w:left w:val="nil"/>
                    <w:bottom w:val="nil"/>
                    <w:right w:val="nil"/>
                  </w:tcBorders>
                  <w:shd w:val="clear" w:color="auto" w:fill="auto"/>
                  <w:noWrap/>
                  <w:vAlign w:val="bottom"/>
                  <w:hideMark/>
                </w:tcPr>
                <w:p w14:paraId="4E4CF7F3" w14:textId="77777777" w:rsidR="00046C9E" w:rsidRPr="00D90CAB" w:rsidRDefault="00046C9E" w:rsidP="00046C9E">
                  <w:pPr>
                    <w:widowControl/>
                    <w:rPr>
                      <w:rFonts w:cs="Arial"/>
                      <w:b/>
                      <w:bCs/>
                      <w:color w:val="000000"/>
                      <w:sz w:val="18"/>
                      <w:szCs w:val="18"/>
                      <w:lang w:eastAsia="en-GB" w:bidi="ar-SA"/>
                    </w:rPr>
                  </w:pPr>
                  <w:r w:rsidRPr="00D90CAB">
                    <w:rPr>
                      <w:rFonts w:cs="Arial"/>
                      <w:b/>
                      <w:bCs/>
                      <w:color w:val="000000"/>
                      <w:sz w:val="18"/>
                      <w:szCs w:val="18"/>
                      <w:lang w:eastAsia="en-GB" w:bidi="ar-SA"/>
                    </w:rPr>
                    <w:t xml:space="preserve">Non-perforated bags </w:t>
                  </w:r>
                </w:p>
              </w:tc>
              <w:tc>
                <w:tcPr>
                  <w:tcW w:w="1320" w:type="dxa"/>
                  <w:tcBorders>
                    <w:top w:val="nil"/>
                    <w:left w:val="nil"/>
                    <w:bottom w:val="nil"/>
                    <w:right w:val="nil"/>
                  </w:tcBorders>
                  <w:shd w:val="clear" w:color="auto" w:fill="auto"/>
                  <w:noWrap/>
                  <w:vAlign w:val="bottom"/>
                  <w:hideMark/>
                </w:tcPr>
                <w:p w14:paraId="79D11298" w14:textId="77777777" w:rsidR="00046C9E" w:rsidRPr="00D90CAB" w:rsidRDefault="00046C9E" w:rsidP="00046C9E">
                  <w:pPr>
                    <w:widowControl/>
                    <w:rPr>
                      <w:rFonts w:cs="Arial"/>
                      <w:b/>
                      <w:bCs/>
                      <w:color w:val="000000"/>
                      <w:sz w:val="18"/>
                      <w:szCs w:val="18"/>
                      <w:lang w:eastAsia="en-GB" w:bidi="ar-SA"/>
                    </w:rPr>
                  </w:pPr>
                </w:p>
              </w:tc>
              <w:tc>
                <w:tcPr>
                  <w:tcW w:w="1531" w:type="dxa"/>
                  <w:tcBorders>
                    <w:top w:val="nil"/>
                    <w:left w:val="nil"/>
                    <w:bottom w:val="nil"/>
                    <w:right w:val="nil"/>
                  </w:tcBorders>
                  <w:shd w:val="clear" w:color="auto" w:fill="auto"/>
                  <w:noWrap/>
                  <w:vAlign w:val="bottom"/>
                  <w:hideMark/>
                </w:tcPr>
                <w:p w14:paraId="64C351F2" w14:textId="77777777" w:rsidR="00046C9E" w:rsidRPr="00D90CAB" w:rsidRDefault="00046C9E" w:rsidP="00046C9E">
                  <w:pPr>
                    <w:widowControl/>
                    <w:rPr>
                      <w:rFonts w:cs="Arial"/>
                      <w:sz w:val="18"/>
                      <w:szCs w:val="18"/>
                      <w:lang w:eastAsia="en-GB" w:bidi="ar-SA"/>
                    </w:rPr>
                  </w:pPr>
                </w:p>
              </w:tc>
              <w:tc>
                <w:tcPr>
                  <w:tcW w:w="1532" w:type="dxa"/>
                  <w:tcBorders>
                    <w:top w:val="nil"/>
                    <w:left w:val="nil"/>
                    <w:bottom w:val="nil"/>
                    <w:right w:val="nil"/>
                  </w:tcBorders>
                  <w:shd w:val="clear" w:color="auto" w:fill="auto"/>
                  <w:noWrap/>
                  <w:vAlign w:val="bottom"/>
                  <w:hideMark/>
                </w:tcPr>
                <w:p w14:paraId="342B8D27" w14:textId="77777777" w:rsidR="00046C9E" w:rsidRPr="00D90CAB" w:rsidRDefault="00046C9E" w:rsidP="00046C9E">
                  <w:pPr>
                    <w:widowControl/>
                    <w:rPr>
                      <w:rFonts w:cs="Arial"/>
                      <w:sz w:val="18"/>
                      <w:szCs w:val="18"/>
                      <w:lang w:eastAsia="en-GB" w:bidi="ar-SA"/>
                    </w:rPr>
                  </w:pPr>
                </w:p>
              </w:tc>
              <w:tc>
                <w:tcPr>
                  <w:tcW w:w="1136" w:type="dxa"/>
                  <w:tcBorders>
                    <w:top w:val="nil"/>
                    <w:left w:val="nil"/>
                    <w:bottom w:val="nil"/>
                    <w:right w:val="nil"/>
                  </w:tcBorders>
                  <w:shd w:val="clear" w:color="auto" w:fill="auto"/>
                  <w:noWrap/>
                  <w:vAlign w:val="bottom"/>
                  <w:hideMark/>
                </w:tcPr>
                <w:p w14:paraId="05D2DBA7" w14:textId="77777777" w:rsidR="00046C9E" w:rsidRPr="00D90CAB" w:rsidRDefault="00046C9E" w:rsidP="00046C9E">
                  <w:pPr>
                    <w:widowControl/>
                    <w:rPr>
                      <w:rFonts w:cs="Arial"/>
                      <w:sz w:val="18"/>
                      <w:szCs w:val="18"/>
                      <w:lang w:eastAsia="en-GB" w:bidi="ar-SA"/>
                    </w:rPr>
                  </w:pPr>
                </w:p>
              </w:tc>
              <w:tc>
                <w:tcPr>
                  <w:tcW w:w="1136" w:type="dxa"/>
                  <w:tcBorders>
                    <w:top w:val="nil"/>
                    <w:left w:val="nil"/>
                    <w:bottom w:val="nil"/>
                    <w:right w:val="nil"/>
                  </w:tcBorders>
                  <w:shd w:val="clear" w:color="auto" w:fill="auto"/>
                  <w:noWrap/>
                  <w:vAlign w:val="bottom"/>
                  <w:hideMark/>
                </w:tcPr>
                <w:p w14:paraId="054137EA" w14:textId="77777777" w:rsidR="00046C9E" w:rsidRPr="00D90CAB" w:rsidRDefault="00046C9E" w:rsidP="00046C9E">
                  <w:pPr>
                    <w:widowControl/>
                    <w:rPr>
                      <w:rFonts w:cs="Arial"/>
                      <w:sz w:val="18"/>
                      <w:szCs w:val="18"/>
                      <w:lang w:eastAsia="en-GB" w:bidi="ar-SA"/>
                    </w:rPr>
                  </w:pPr>
                </w:p>
              </w:tc>
            </w:tr>
            <w:tr w:rsidR="00046C9E" w:rsidRPr="00D90CAB" w14:paraId="3F4CD077" w14:textId="77777777" w:rsidTr="00471851">
              <w:trPr>
                <w:trHeight w:val="20"/>
              </w:trPr>
              <w:tc>
                <w:tcPr>
                  <w:tcW w:w="2463" w:type="dxa"/>
                  <w:tcBorders>
                    <w:top w:val="nil"/>
                    <w:left w:val="nil"/>
                    <w:bottom w:val="nil"/>
                    <w:right w:val="nil"/>
                  </w:tcBorders>
                  <w:shd w:val="clear" w:color="auto" w:fill="auto"/>
                  <w:noWrap/>
                  <w:vAlign w:val="bottom"/>
                  <w:hideMark/>
                </w:tcPr>
                <w:p w14:paraId="616F2912"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 xml:space="preserve">0 </w:t>
                  </w:r>
                </w:p>
              </w:tc>
              <w:tc>
                <w:tcPr>
                  <w:tcW w:w="1320" w:type="dxa"/>
                  <w:tcBorders>
                    <w:top w:val="nil"/>
                    <w:left w:val="nil"/>
                    <w:bottom w:val="nil"/>
                    <w:right w:val="nil"/>
                  </w:tcBorders>
                  <w:shd w:val="clear" w:color="auto" w:fill="auto"/>
                  <w:noWrap/>
                  <w:vAlign w:val="bottom"/>
                  <w:hideMark/>
                </w:tcPr>
                <w:p w14:paraId="008782B1"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11.77 ± 0.79</w:t>
                  </w:r>
                </w:p>
              </w:tc>
              <w:tc>
                <w:tcPr>
                  <w:tcW w:w="1531" w:type="dxa"/>
                  <w:tcBorders>
                    <w:top w:val="nil"/>
                    <w:left w:val="nil"/>
                    <w:bottom w:val="nil"/>
                    <w:right w:val="nil"/>
                  </w:tcBorders>
                  <w:shd w:val="clear" w:color="auto" w:fill="auto"/>
                  <w:noWrap/>
                  <w:vAlign w:val="bottom"/>
                  <w:hideMark/>
                </w:tcPr>
                <w:p w14:paraId="69AD6A09"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9.68 ± 0.55</w:t>
                  </w:r>
                </w:p>
              </w:tc>
              <w:tc>
                <w:tcPr>
                  <w:tcW w:w="1532" w:type="dxa"/>
                  <w:tcBorders>
                    <w:top w:val="nil"/>
                    <w:left w:val="nil"/>
                    <w:bottom w:val="nil"/>
                    <w:right w:val="nil"/>
                  </w:tcBorders>
                  <w:shd w:val="clear" w:color="auto" w:fill="auto"/>
                  <w:noWrap/>
                  <w:vAlign w:val="bottom"/>
                  <w:hideMark/>
                </w:tcPr>
                <w:p w14:paraId="3CC9BBC7"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7.62 ± 0.38</w:t>
                  </w:r>
                </w:p>
              </w:tc>
              <w:tc>
                <w:tcPr>
                  <w:tcW w:w="1136" w:type="dxa"/>
                  <w:tcBorders>
                    <w:top w:val="nil"/>
                    <w:left w:val="nil"/>
                    <w:bottom w:val="nil"/>
                    <w:right w:val="nil"/>
                  </w:tcBorders>
                  <w:shd w:val="clear" w:color="auto" w:fill="auto"/>
                  <w:noWrap/>
                  <w:vAlign w:val="bottom"/>
                  <w:hideMark/>
                </w:tcPr>
                <w:p w14:paraId="2235A4CD"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No data</w:t>
                  </w:r>
                </w:p>
              </w:tc>
              <w:tc>
                <w:tcPr>
                  <w:tcW w:w="1136" w:type="dxa"/>
                  <w:tcBorders>
                    <w:top w:val="nil"/>
                    <w:left w:val="nil"/>
                    <w:bottom w:val="nil"/>
                    <w:right w:val="nil"/>
                  </w:tcBorders>
                  <w:shd w:val="clear" w:color="auto" w:fill="auto"/>
                  <w:noWrap/>
                  <w:vAlign w:val="bottom"/>
                  <w:hideMark/>
                </w:tcPr>
                <w:p w14:paraId="7F000856"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5.03 ± 0.80</w:t>
                  </w:r>
                </w:p>
              </w:tc>
            </w:tr>
            <w:tr w:rsidR="00046C9E" w:rsidRPr="00D90CAB" w14:paraId="5767B018" w14:textId="77777777" w:rsidTr="00471851">
              <w:trPr>
                <w:trHeight w:val="20"/>
              </w:trPr>
              <w:tc>
                <w:tcPr>
                  <w:tcW w:w="2463" w:type="dxa"/>
                  <w:tcBorders>
                    <w:top w:val="nil"/>
                    <w:left w:val="nil"/>
                    <w:bottom w:val="nil"/>
                    <w:right w:val="nil"/>
                  </w:tcBorders>
                  <w:shd w:val="clear" w:color="auto" w:fill="auto"/>
                  <w:noWrap/>
                  <w:vAlign w:val="bottom"/>
                  <w:hideMark/>
                </w:tcPr>
                <w:p w14:paraId="00E63D93"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w:t>
                  </w:r>
                </w:p>
              </w:tc>
              <w:tc>
                <w:tcPr>
                  <w:tcW w:w="1320" w:type="dxa"/>
                  <w:tcBorders>
                    <w:top w:val="nil"/>
                    <w:left w:val="nil"/>
                    <w:bottom w:val="nil"/>
                    <w:right w:val="nil"/>
                  </w:tcBorders>
                  <w:shd w:val="clear" w:color="auto" w:fill="auto"/>
                  <w:noWrap/>
                  <w:vAlign w:val="bottom"/>
                  <w:hideMark/>
                </w:tcPr>
                <w:p w14:paraId="1BD4E9CD"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10.81 ± 0.39</w:t>
                  </w:r>
                </w:p>
              </w:tc>
              <w:tc>
                <w:tcPr>
                  <w:tcW w:w="1531" w:type="dxa"/>
                  <w:tcBorders>
                    <w:top w:val="nil"/>
                    <w:left w:val="nil"/>
                    <w:bottom w:val="nil"/>
                    <w:right w:val="nil"/>
                  </w:tcBorders>
                  <w:shd w:val="clear" w:color="auto" w:fill="auto"/>
                  <w:noWrap/>
                  <w:vAlign w:val="bottom"/>
                  <w:hideMark/>
                </w:tcPr>
                <w:p w14:paraId="521A1632"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8.66 ± 0.62</w:t>
                  </w:r>
                </w:p>
              </w:tc>
              <w:tc>
                <w:tcPr>
                  <w:tcW w:w="1532" w:type="dxa"/>
                  <w:tcBorders>
                    <w:top w:val="nil"/>
                    <w:left w:val="nil"/>
                    <w:bottom w:val="nil"/>
                    <w:right w:val="nil"/>
                  </w:tcBorders>
                  <w:shd w:val="clear" w:color="auto" w:fill="auto"/>
                  <w:noWrap/>
                  <w:vAlign w:val="bottom"/>
                  <w:hideMark/>
                </w:tcPr>
                <w:p w14:paraId="4DD24E66"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7.05 ± 0.32</w:t>
                  </w:r>
                </w:p>
              </w:tc>
              <w:tc>
                <w:tcPr>
                  <w:tcW w:w="1136" w:type="dxa"/>
                  <w:tcBorders>
                    <w:top w:val="nil"/>
                    <w:left w:val="nil"/>
                    <w:bottom w:val="nil"/>
                    <w:right w:val="nil"/>
                  </w:tcBorders>
                  <w:shd w:val="clear" w:color="auto" w:fill="auto"/>
                  <w:noWrap/>
                  <w:vAlign w:val="bottom"/>
                  <w:hideMark/>
                </w:tcPr>
                <w:p w14:paraId="18167321"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No data</w:t>
                  </w:r>
                </w:p>
              </w:tc>
              <w:tc>
                <w:tcPr>
                  <w:tcW w:w="1136" w:type="dxa"/>
                  <w:tcBorders>
                    <w:top w:val="nil"/>
                    <w:left w:val="nil"/>
                    <w:bottom w:val="nil"/>
                    <w:right w:val="nil"/>
                  </w:tcBorders>
                  <w:shd w:val="clear" w:color="auto" w:fill="auto"/>
                  <w:noWrap/>
                  <w:vAlign w:val="bottom"/>
                  <w:hideMark/>
                </w:tcPr>
                <w:p w14:paraId="304B64D3"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6.16 ± 0.36</w:t>
                  </w:r>
                </w:p>
              </w:tc>
            </w:tr>
            <w:tr w:rsidR="00046C9E" w:rsidRPr="00D90CAB" w14:paraId="5A59D3E2" w14:textId="77777777" w:rsidTr="00471851">
              <w:trPr>
                <w:trHeight w:val="20"/>
              </w:trPr>
              <w:tc>
                <w:tcPr>
                  <w:tcW w:w="2463" w:type="dxa"/>
                  <w:tcBorders>
                    <w:top w:val="nil"/>
                    <w:left w:val="nil"/>
                    <w:bottom w:val="nil"/>
                    <w:right w:val="nil"/>
                  </w:tcBorders>
                  <w:shd w:val="clear" w:color="auto" w:fill="auto"/>
                  <w:noWrap/>
                  <w:vAlign w:val="bottom"/>
                  <w:hideMark/>
                </w:tcPr>
                <w:p w14:paraId="3FDB6076"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 xml:space="preserve">% Change </w:t>
                  </w:r>
                </w:p>
              </w:tc>
              <w:tc>
                <w:tcPr>
                  <w:tcW w:w="1320" w:type="dxa"/>
                  <w:tcBorders>
                    <w:top w:val="nil"/>
                    <w:left w:val="nil"/>
                    <w:bottom w:val="nil"/>
                    <w:right w:val="nil"/>
                  </w:tcBorders>
                  <w:shd w:val="clear" w:color="auto" w:fill="auto"/>
                  <w:noWrap/>
                  <w:vAlign w:val="bottom"/>
                  <w:hideMark/>
                </w:tcPr>
                <w:p w14:paraId="5E105D3E"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-8.1</w:t>
                  </w:r>
                </w:p>
              </w:tc>
              <w:tc>
                <w:tcPr>
                  <w:tcW w:w="1531" w:type="dxa"/>
                  <w:tcBorders>
                    <w:top w:val="nil"/>
                    <w:left w:val="nil"/>
                    <w:bottom w:val="nil"/>
                    <w:right w:val="nil"/>
                  </w:tcBorders>
                  <w:shd w:val="clear" w:color="auto" w:fill="auto"/>
                  <w:noWrap/>
                  <w:vAlign w:val="bottom"/>
                  <w:hideMark/>
                </w:tcPr>
                <w:p w14:paraId="34D5ED37" w14:textId="77777777" w:rsidR="00046C9E" w:rsidRPr="00D90CAB" w:rsidRDefault="00046C9E" w:rsidP="00046C9E">
                  <w:pPr>
                    <w:widowControl/>
                    <w:rPr>
                      <w:rFonts w:cs="Arial"/>
                      <w:sz w:val="18"/>
                      <w:szCs w:val="18"/>
                      <w:lang w:eastAsia="en-GB" w:bidi="ar-SA"/>
                    </w:rPr>
                  </w:pPr>
                  <w:r w:rsidRPr="00D90CAB">
                    <w:rPr>
                      <w:rFonts w:cs="Arial"/>
                      <w:sz w:val="18"/>
                      <w:szCs w:val="18"/>
                      <w:lang w:eastAsia="en-GB" w:bidi="ar-SA"/>
                    </w:rPr>
                    <w:t>-10.5</w:t>
                  </w:r>
                </w:p>
              </w:tc>
              <w:tc>
                <w:tcPr>
                  <w:tcW w:w="1532" w:type="dxa"/>
                  <w:tcBorders>
                    <w:top w:val="nil"/>
                    <w:left w:val="nil"/>
                    <w:bottom w:val="nil"/>
                    <w:right w:val="nil"/>
                  </w:tcBorders>
                  <w:shd w:val="clear" w:color="auto" w:fill="auto"/>
                  <w:noWrap/>
                  <w:vAlign w:val="bottom"/>
                  <w:hideMark/>
                </w:tcPr>
                <w:p w14:paraId="0DFA1AB8" w14:textId="77777777" w:rsidR="00046C9E" w:rsidRPr="00D90CAB" w:rsidRDefault="00046C9E" w:rsidP="00046C9E">
                  <w:pPr>
                    <w:widowControl/>
                    <w:rPr>
                      <w:rFonts w:cs="Arial"/>
                      <w:sz w:val="18"/>
                      <w:szCs w:val="18"/>
                      <w:lang w:eastAsia="en-GB" w:bidi="ar-SA"/>
                    </w:rPr>
                  </w:pPr>
                  <w:r w:rsidRPr="00D90CAB">
                    <w:rPr>
                      <w:rFonts w:cs="Arial"/>
                      <w:sz w:val="18"/>
                      <w:szCs w:val="18"/>
                      <w:lang w:eastAsia="en-GB" w:bidi="ar-SA"/>
                    </w:rPr>
                    <w:t>-7.6</w:t>
                  </w:r>
                </w:p>
              </w:tc>
              <w:tc>
                <w:tcPr>
                  <w:tcW w:w="1136" w:type="dxa"/>
                  <w:tcBorders>
                    <w:top w:val="nil"/>
                    <w:left w:val="nil"/>
                    <w:bottom w:val="nil"/>
                    <w:right w:val="nil"/>
                  </w:tcBorders>
                  <w:shd w:val="clear" w:color="auto" w:fill="auto"/>
                  <w:noWrap/>
                  <w:vAlign w:val="bottom"/>
                  <w:hideMark/>
                </w:tcPr>
                <w:p w14:paraId="4EDFC01D" w14:textId="77777777" w:rsidR="00046C9E" w:rsidRPr="00D90CAB" w:rsidRDefault="00046C9E" w:rsidP="00046C9E">
                  <w:pPr>
                    <w:widowControl/>
                    <w:rPr>
                      <w:rFonts w:cs="Arial"/>
                      <w:sz w:val="18"/>
                      <w:szCs w:val="18"/>
                      <w:lang w:eastAsia="en-GB" w:bidi="ar-SA"/>
                    </w:rPr>
                  </w:pPr>
                  <w:r w:rsidRPr="00D90CAB">
                    <w:rPr>
                      <w:rFonts w:cs="Arial"/>
                      <w:sz w:val="18"/>
                      <w:szCs w:val="18"/>
                      <w:lang w:eastAsia="en-GB" w:bidi="ar-SA"/>
                    </w:rPr>
                    <w:t xml:space="preserve">No data </w:t>
                  </w:r>
                </w:p>
              </w:tc>
              <w:tc>
                <w:tcPr>
                  <w:tcW w:w="1136" w:type="dxa"/>
                  <w:tcBorders>
                    <w:top w:val="nil"/>
                    <w:left w:val="nil"/>
                    <w:bottom w:val="nil"/>
                    <w:right w:val="nil"/>
                  </w:tcBorders>
                  <w:shd w:val="clear" w:color="auto" w:fill="auto"/>
                  <w:noWrap/>
                  <w:vAlign w:val="bottom"/>
                  <w:hideMark/>
                </w:tcPr>
                <w:p w14:paraId="78D9E602" w14:textId="77777777" w:rsidR="00046C9E" w:rsidRPr="00D90CAB" w:rsidRDefault="00046C9E" w:rsidP="00046C9E">
                  <w:pPr>
                    <w:widowControl/>
                    <w:rPr>
                      <w:rFonts w:cs="Arial"/>
                      <w:sz w:val="18"/>
                      <w:szCs w:val="18"/>
                      <w:lang w:eastAsia="en-GB" w:bidi="ar-SA"/>
                    </w:rPr>
                  </w:pPr>
                  <w:r w:rsidRPr="00D90CAB">
                    <w:rPr>
                      <w:rFonts w:cs="Arial"/>
                      <w:sz w:val="18"/>
                      <w:szCs w:val="18"/>
                      <w:lang w:eastAsia="en-GB" w:bidi="ar-SA"/>
                    </w:rPr>
                    <w:t>+22.6</w:t>
                  </w:r>
                </w:p>
              </w:tc>
            </w:tr>
            <w:tr w:rsidR="00046C9E" w:rsidRPr="00D90CAB" w14:paraId="7E31D64F" w14:textId="77777777" w:rsidTr="00471851">
              <w:trPr>
                <w:trHeight w:val="327"/>
              </w:trPr>
              <w:tc>
                <w:tcPr>
                  <w:tcW w:w="2463" w:type="dxa"/>
                  <w:tcBorders>
                    <w:top w:val="nil"/>
                    <w:left w:val="nil"/>
                    <w:bottom w:val="nil"/>
                    <w:right w:val="nil"/>
                  </w:tcBorders>
                  <w:shd w:val="clear" w:color="auto" w:fill="auto"/>
                  <w:noWrap/>
                  <w:vAlign w:val="bottom"/>
                </w:tcPr>
                <w:p w14:paraId="43227A5D" w14:textId="77777777" w:rsidR="00046C9E" w:rsidRPr="00D90CAB" w:rsidRDefault="00046C9E" w:rsidP="00046C9E">
                  <w:pPr>
                    <w:widowControl/>
                    <w:rPr>
                      <w:rFonts w:ascii="Calibri" w:hAnsi="Calibri" w:cs="Calibri"/>
                      <w:color w:val="000000"/>
                      <w:szCs w:val="22"/>
                      <w:lang w:eastAsia="en-GB" w:bidi="ar-SA"/>
                    </w:rPr>
                  </w:pPr>
                </w:p>
              </w:tc>
              <w:tc>
                <w:tcPr>
                  <w:tcW w:w="1320" w:type="dxa"/>
                  <w:tcBorders>
                    <w:top w:val="nil"/>
                    <w:left w:val="nil"/>
                    <w:bottom w:val="nil"/>
                    <w:right w:val="nil"/>
                  </w:tcBorders>
                  <w:shd w:val="clear" w:color="auto" w:fill="auto"/>
                  <w:noWrap/>
                  <w:vAlign w:val="bottom"/>
                </w:tcPr>
                <w:p w14:paraId="1CBD25E4" w14:textId="77777777" w:rsidR="00046C9E" w:rsidRPr="00D90CAB" w:rsidRDefault="00046C9E" w:rsidP="00046C9E">
                  <w:pPr>
                    <w:widowControl/>
                    <w:rPr>
                      <w:rFonts w:cs="Arial"/>
                      <w:color w:val="000000"/>
                      <w:sz w:val="18"/>
                      <w:szCs w:val="18"/>
                      <w:lang w:eastAsia="en-GB" w:bidi="ar-SA"/>
                    </w:rPr>
                  </w:pPr>
                </w:p>
              </w:tc>
              <w:tc>
                <w:tcPr>
                  <w:tcW w:w="1531" w:type="dxa"/>
                  <w:tcBorders>
                    <w:top w:val="nil"/>
                    <w:left w:val="nil"/>
                    <w:bottom w:val="nil"/>
                    <w:right w:val="nil"/>
                  </w:tcBorders>
                  <w:shd w:val="clear" w:color="auto" w:fill="auto"/>
                  <w:noWrap/>
                  <w:vAlign w:val="bottom"/>
                </w:tcPr>
                <w:p w14:paraId="1F636915" w14:textId="77777777" w:rsidR="00046C9E" w:rsidRPr="00D90CAB" w:rsidRDefault="00046C9E" w:rsidP="00046C9E">
                  <w:pPr>
                    <w:widowControl/>
                    <w:rPr>
                      <w:rFonts w:cs="Arial"/>
                      <w:sz w:val="18"/>
                      <w:szCs w:val="18"/>
                      <w:lang w:eastAsia="en-GB" w:bidi="ar-SA"/>
                    </w:rPr>
                  </w:pPr>
                </w:p>
              </w:tc>
              <w:tc>
                <w:tcPr>
                  <w:tcW w:w="1532" w:type="dxa"/>
                  <w:tcBorders>
                    <w:top w:val="nil"/>
                    <w:left w:val="nil"/>
                    <w:bottom w:val="nil"/>
                    <w:right w:val="nil"/>
                  </w:tcBorders>
                  <w:shd w:val="clear" w:color="auto" w:fill="auto"/>
                  <w:noWrap/>
                  <w:vAlign w:val="bottom"/>
                </w:tcPr>
                <w:p w14:paraId="43C30885" w14:textId="77777777" w:rsidR="00046C9E" w:rsidRPr="00D90CAB" w:rsidRDefault="00046C9E" w:rsidP="00046C9E">
                  <w:pPr>
                    <w:widowControl/>
                    <w:rPr>
                      <w:rFonts w:cs="Arial"/>
                      <w:sz w:val="18"/>
                      <w:szCs w:val="18"/>
                      <w:lang w:eastAsia="en-GB" w:bidi="ar-SA"/>
                    </w:rPr>
                  </w:pPr>
                </w:p>
              </w:tc>
              <w:tc>
                <w:tcPr>
                  <w:tcW w:w="1136" w:type="dxa"/>
                  <w:tcBorders>
                    <w:top w:val="nil"/>
                    <w:left w:val="nil"/>
                    <w:bottom w:val="nil"/>
                    <w:right w:val="nil"/>
                  </w:tcBorders>
                  <w:shd w:val="clear" w:color="auto" w:fill="auto"/>
                  <w:noWrap/>
                  <w:vAlign w:val="bottom"/>
                </w:tcPr>
                <w:p w14:paraId="2C2AB181" w14:textId="77777777" w:rsidR="00046C9E" w:rsidRPr="00D90CAB" w:rsidRDefault="00046C9E" w:rsidP="00046C9E">
                  <w:pPr>
                    <w:widowControl/>
                    <w:rPr>
                      <w:rFonts w:cs="Arial"/>
                      <w:sz w:val="18"/>
                      <w:szCs w:val="18"/>
                      <w:lang w:eastAsia="en-GB" w:bidi="ar-SA"/>
                    </w:rPr>
                  </w:pPr>
                </w:p>
              </w:tc>
              <w:tc>
                <w:tcPr>
                  <w:tcW w:w="1136" w:type="dxa"/>
                  <w:tcBorders>
                    <w:top w:val="nil"/>
                    <w:left w:val="nil"/>
                    <w:bottom w:val="nil"/>
                    <w:right w:val="nil"/>
                  </w:tcBorders>
                  <w:shd w:val="clear" w:color="auto" w:fill="auto"/>
                  <w:noWrap/>
                  <w:vAlign w:val="bottom"/>
                </w:tcPr>
                <w:p w14:paraId="7CE87DDF" w14:textId="77777777" w:rsidR="00046C9E" w:rsidRPr="00D90CAB" w:rsidRDefault="00046C9E" w:rsidP="00046C9E">
                  <w:pPr>
                    <w:widowControl/>
                    <w:rPr>
                      <w:rFonts w:cs="Arial"/>
                      <w:sz w:val="18"/>
                      <w:szCs w:val="18"/>
                      <w:lang w:eastAsia="en-GB" w:bidi="ar-SA"/>
                    </w:rPr>
                  </w:pPr>
                </w:p>
              </w:tc>
            </w:tr>
          </w:tbl>
          <w:p w14:paraId="58F7901B" w14:textId="77777777" w:rsidR="00046C9E" w:rsidRPr="00D90CAB" w:rsidRDefault="00046C9E" w:rsidP="00046C9E">
            <w:pPr>
              <w:widowControl/>
              <w:contextualSpacing/>
              <w:rPr>
                <w:szCs w:val="22"/>
                <w:lang w:bidi="ar-SA"/>
              </w:rPr>
            </w:pPr>
          </w:p>
        </w:tc>
        <w:tc>
          <w:tcPr>
            <w:tcW w:w="1701" w:type="dxa"/>
          </w:tcPr>
          <w:p w14:paraId="2C603BF1" w14:textId="77777777" w:rsidR="00046C9E" w:rsidRPr="00D90CAB" w:rsidRDefault="00046C9E" w:rsidP="00046C9E">
            <w:pPr>
              <w:widowControl/>
              <w:contextualSpacing/>
              <w:rPr>
                <w:sz w:val="18"/>
                <w:szCs w:val="18"/>
                <w:lang w:bidi="ar-SA"/>
              </w:rPr>
            </w:pPr>
            <w:r w:rsidRPr="00D90CAB">
              <w:rPr>
                <w:sz w:val="18"/>
                <w:szCs w:val="18"/>
                <w:lang w:bidi="ar-SA"/>
              </w:rPr>
              <w:t>1 kGy</w:t>
            </w:r>
          </w:p>
          <w:p w14:paraId="02E8681E" w14:textId="77777777" w:rsidR="00046C9E" w:rsidRPr="00D90CAB" w:rsidRDefault="00046C9E" w:rsidP="00046C9E">
            <w:pPr>
              <w:widowControl/>
              <w:contextualSpacing/>
              <w:rPr>
                <w:sz w:val="18"/>
                <w:szCs w:val="18"/>
                <w:lang w:bidi="ar-SA"/>
              </w:rPr>
            </w:pPr>
          </w:p>
          <w:p w14:paraId="28EEF907" w14:textId="77777777" w:rsidR="00046C9E" w:rsidRDefault="00046C9E" w:rsidP="00046C9E">
            <w:pPr>
              <w:widowControl/>
              <w:contextualSpacing/>
              <w:rPr>
                <w:sz w:val="18"/>
                <w:szCs w:val="18"/>
                <w:lang w:bidi="ar-SA"/>
              </w:rPr>
            </w:pPr>
            <w:r w:rsidRPr="00D90CAB">
              <w:rPr>
                <w:sz w:val="18"/>
                <w:szCs w:val="18"/>
                <w:lang w:bidi="ar-SA"/>
              </w:rPr>
              <w:t>Four replicates per treatment.</w:t>
            </w:r>
          </w:p>
          <w:p w14:paraId="6C8A577D" w14:textId="00782409" w:rsidR="00046C9E" w:rsidRDefault="00046C9E" w:rsidP="00046C9E">
            <w:pPr>
              <w:widowControl/>
              <w:contextualSpacing/>
              <w:rPr>
                <w:sz w:val="18"/>
                <w:szCs w:val="18"/>
                <w:lang w:bidi="ar-SA"/>
              </w:rPr>
            </w:pPr>
          </w:p>
          <w:p w14:paraId="1C0B0B05" w14:textId="184D0F90" w:rsidR="00046C9E" w:rsidRPr="00D90CAB" w:rsidRDefault="00046C9E" w:rsidP="00046C9E">
            <w:pPr>
              <w:widowControl/>
              <w:contextualSpacing/>
              <w:rPr>
                <w:sz w:val="18"/>
                <w:szCs w:val="18"/>
                <w:lang w:bidi="ar-SA"/>
              </w:rPr>
            </w:pPr>
            <w:r>
              <w:rPr>
                <w:sz w:val="18"/>
                <w:szCs w:val="18"/>
                <w:lang w:bidi="ar-SA"/>
              </w:rPr>
              <w:t xml:space="preserve">Post-irradiation storage 0, 1, 2, 5, 7 days </w:t>
            </w:r>
            <w:r w:rsidRPr="00D90CAB">
              <w:rPr>
                <w:sz w:val="18"/>
                <w:szCs w:val="18"/>
                <w:lang w:bidi="ar-SA"/>
              </w:rPr>
              <w:t>at 10</w:t>
            </w:r>
            <w:r w:rsidRPr="00D90CAB">
              <w:rPr>
                <w:sz w:val="18"/>
                <w:szCs w:val="18"/>
                <w:vertAlign w:val="superscript"/>
                <w:lang w:bidi="ar-SA"/>
              </w:rPr>
              <w:t>o</w:t>
            </w:r>
            <w:r>
              <w:rPr>
                <w:sz w:val="18"/>
                <w:szCs w:val="18"/>
                <w:vertAlign w:val="superscript"/>
                <w:lang w:bidi="ar-SA"/>
              </w:rPr>
              <w:t xml:space="preserve"> </w:t>
            </w:r>
            <w:r>
              <w:rPr>
                <w:sz w:val="18"/>
                <w:szCs w:val="18"/>
                <w:lang w:bidi="ar-SA"/>
              </w:rPr>
              <w:t>C</w:t>
            </w:r>
          </w:p>
          <w:p w14:paraId="72D448E0" w14:textId="77777777" w:rsidR="00046C9E" w:rsidRPr="00D90CAB" w:rsidRDefault="00046C9E" w:rsidP="00046C9E">
            <w:pPr>
              <w:widowControl/>
              <w:contextualSpacing/>
              <w:rPr>
                <w:sz w:val="18"/>
                <w:szCs w:val="18"/>
                <w:lang w:bidi="ar-SA"/>
              </w:rPr>
            </w:pPr>
          </w:p>
        </w:tc>
        <w:tc>
          <w:tcPr>
            <w:tcW w:w="1842" w:type="dxa"/>
          </w:tcPr>
          <w:p w14:paraId="09988DBF" w14:textId="10C967E2" w:rsidR="00046C9E" w:rsidRPr="00D90CAB" w:rsidRDefault="00046C9E" w:rsidP="00046C9E">
            <w:pPr>
              <w:widowControl/>
              <w:contextualSpacing/>
              <w:rPr>
                <w:sz w:val="18"/>
                <w:szCs w:val="18"/>
                <w:lang w:bidi="ar-SA"/>
              </w:rPr>
            </w:pPr>
            <w:r>
              <w:rPr>
                <w:sz w:val="18"/>
                <w:szCs w:val="18"/>
                <w:lang w:bidi="ar-SA"/>
              </w:rPr>
              <w:t xml:space="preserve">Total vitamin C decreased over time in both irradiated and control samples. </w:t>
            </w:r>
            <w:r w:rsidRPr="00D90CAB">
              <w:rPr>
                <w:sz w:val="18"/>
                <w:szCs w:val="18"/>
                <w:lang w:bidi="ar-SA"/>
              </w:rPr>
              <w:t xml:space="preserve">Losses in Vitamin C were observed </w:t>
            </w:r>
            <w:r>
              <w:rPr>
                <w:sz w:val="18"/>
                <w:szCs w:val="18"/>
                <w:lang w:bidi="ar-SA"/>
              </w:rPr>
              <w:t xml:space="preserve">following irradiation and up to 2 days post-storage after which time irradiated samples had higher concentrations than controls. </w:t>
            </w:r>
          </w:p>
          <w:p w14:paraId="3C829F58" w14:textId="77777777" w:rsidR="00046C9E" w:rsidRPr="00D90CAB" w:rsidRDefault="00046C9E" w:rsidP="00046C9E">
            <w:pPr>
              <w:widowControl/>
              <w:contextualSpacing/>
              <w:rPr>
                <w:sz w:val="18"/>
                <w:szCs w:val="18"/>
                <w:lang w:bidi="ar-SA"/>
              </w:rPr>
            </w:pPr>
            <w:r w:rsidRPr="00D90CAB">
              <w:rPr>
                <w:sz w:val="18"/>
                <w:szCs w:val="18"/>
                <w:lang w:bidi="ar-SA"/>
              </w:rPr>
              <w:t>No statistical analysis undertaken.</w:t>
            </w:r>
          </w:p>
          <w:p w14:paraId="7A27CD54" w14:textId="77777777" w:rsidR="00046C9E" w:rsidRPr="00D90CAB" w:rsidRDefault="00046C9E" w:rsidP="00046C9E">
            <w:pPr>
              <w:widowControl/>
              <w:contextualSpacing/>
              <w:rPr>
                <w:sz w:val="18"/>
                <w:szCs w:val="18"/>
                <w:lang w:bidi="ar-SA"/>
              </w:rPr>
            </w:pPr>
          </w:p>
          <w:p w14:paraId="63FD11F7" w14:textId="77777777" w:rsidR="00046C9E" w:rsidRPr="00D90CAB" w:rsidRDefault="00046C9E" w:rsidP="00046C9E">
            <w:pPr>
              <w:widowControl/>
              <w:contextualSpacing/>
              <w:rPr>
                <w:sz w:val="18"/>
                <w:szCs w:val="18"/>
                <w:lang w:bidi="ar-SA"/>
              </w:rPr>
            </w:pPr>
          </w:p>
        </w:tc>
      </w:tr>
      <w:tr w:rsidR="00046C9E" w:rsidRPr="00D90CAB" w14:paraId="6D836EB7" w14:textId="77777777" w:rsidTr="00046C9E">
        <w:trPr>
          <w:trHeight w:val="234"/>
          <w:jc w:val="center"/>
        </w:trPr>
        <w:tc>
          <w:tcPr>
            <w:tcW w:w="1134" w:type="dxa"/>
          </w:tcPr>
          <w:p w14:paraId="6AAC04EE" w14:textId="77777777" w:rsidR="00046C9E" w:rsidRPr="00D90CAB" w:rsidRDefault="00046C9E" w:rsidP="00046C9E">
            <w:pPr>
              <w:widowControl/>
              <w:contextualSpacing/>
              <w:rPr>
                <w:sz w:val="20"/>
                <w:szCs w:val="22"/>
                <w:lang w:bidi="ar-SA"/>
              </w:rPr>
            </w:pPr>
            <w:r w:rsidRPr="00D90CAB">
              <w:rPr>
                <w:sz w:val="20"/>
                <w:szCs w:val="22"/>
                <w:lang w:bidi="ar-SA"/>
              </w:rPr>
              <w:t>Fan and Sokorai (2002)</w:t>
            </w:r>
          </w:p>
        </w:tc>
        <w:tc>
          <w:tcPr>
            <w:tcW w:w="1276" w:type="dxa"/>
          </w:tcPr>
          <w:p w14:paraId="64461A2A" w14:textId="77777777" w:rsidR="00046C9E" w:rsidRPr="00D90CAB" w:rsidRDefault="00046C9E" w:rsidP="00046C9E">
            <w:pPr>
              <w:widowControl/>
              <w:contextualSpacing/>
              <w:rPr>
                <w:sz w:val="20"/>
                <w:szCs w:val="22"/>
                <w:lang w:bidi="ar-SA"/>
              </w:rPr>
            </w:pPr>
            <w:r w:rsidRPr="00D90CAB">
              <w:rPr>
                <w:sz w:val="20"/>
                <w:szCs w:val="22"/>
                <w:lang w:bidi="ar-SA"/>
              </w:rPr>
              <w:t xml:space="preserve">Iceberg lettuce </w:t>
            </w:r>
          </w:p>
        </w:tc>
        <w:tc>
          <w:tcPr>
            <w:tcW w:w="9356" w:type="dxa"/>
            <w:gridSpan w:val="2"/>
          </w:tcPr>
          <w:p w14:paraId="7066B930" w14:textId="09070A17" w:rsidR="00046C9E" w:rsidRPr="00D90CAB" w:rsidRDefault="00046C9E" w:rsidP="00046C9E">
            <w:pPr>
              <w:widowControl/>
              <w:contextualSpacing/>
              <w:rPr>
                <w:sz w:val="20"/>
                <w:szCs w:val="22"/>
                <w:lang w:bidi="ar-SA"/>
              </w:rPr>
            </w:pPr>
            <w:r w:rsidRPr="00D90CAB">
              <w:rPr>
                <w:sz w:val="20"/>
                <w:szCs w:val="22"/>
                <w:lang w:bidi="ar-SA"/>
              </w:rPr>
              <w:t xml:space="preserve">Total vitamin C </w:t>
            </w:r>
            <w:r>
              <w:rPr>
                <w:sz w:val="20"/>
                <w:szCs w:val="22"/>
                <w:lang w:bidi="ar-SA"/>
              </w:rPr>
              <w:t>–</w:t>
            </w:r>
            <w:r w:rsidRPr="00D90CAB">
              <w:rPr>
                <w:sz w:val="20"/>
                <w:szCs w:val="22"/>
                <w:lang w:bidi="ar-SA"/>
              </w:rPr>
              <w:t xml:space="preserve"> HPLC (data not shown for AA)</w:t>
            </w:r>
          </w:p>
          <w:p w14:paraId="2FDB50E9" w14:textId="77777777" w:rsidR="00046C9E" w:rsidRPr="00D90CAB" w:rsidRDefault="00046C9E" w:rsidP="00046C9E">
            <w:pPr>
              <w:widowControl/>
              <w:contextualSpacing/>
              <w:rPr>
                <w:szCs w:val="22"/>
                <w:lang w:bidi="ar-SA"/>
              </w:rPr>
            </w:pPr>
          </w:p>
          <w:tbl>
            <w:tblPr>
              <w:tblW w:w="8846" w:type="dxa"/>
              <w:tblLayout w:type="fixed"/>
              <w:tblLook w:val="04A0" w:firstRow="1" w:lastRow="0" w:firstColumn="1" w:lastColumn="0" w:noHBand="0" w:noVBand="1"/>
            </w:tblPr>
            <w:tblGrid>
              <w:gridCol w:w="2101"/>
              <w:gridCol w:w="1609"/>
              <w:gridCol w:w="1559"/>
              <w:gridCol w:w="1418"/>
              <w:gridCol w:w="2159"/>
            </w:tblGrid>
            <w:tr w:rsidR="00046C9E" w:rsidRPr="00D90CAB" w14:paraId="28A5EBE5" w14:textId="77777777" w:rsidTr="00471851">
              <w:trPr>
                <w:trHeight w:val="266"/>
              </w:trPr>
              <w:tc>
                <w:tcPr>
                  <w:tcW w:w="2101" w:type="dxa"/>
                  <w:tcBorders>
                    <w:top w:val="nil"/>
                    <w:left w:val="nil"/>
                    <w:bottom w:val="nil"/>
                    <w:right w:val="nil"/>
                  </w:tcBorders>
                  <w:shd w:val="clear" w:color="auto" w:fill="auto"/>
                  <w:noWrap/>
                  <w:vAlign w:val="center"/>
                  <w:hideMark/>
                </w:tcPr>
                <w:p w14:paraId="0BBBD8D5"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 xml:space="preserve">                                                    </w:t>
                  </w:r>
                </w:p>
              </w:tc>
              <w:tc>
                <w:tcPr>
                  <w:tcW w:w="6745" w:type="dxa"/>
                  <w:gridSpan w:val="4"/>
                  <w:tcBorders>
                    <w:top w:val="nil"/>
                    <w:left w:val="nil"/>
                    <w:bottom w:val="nil"/>
                    <w:right w:val="nil"/>
                  </w:tcBorders>
                  <w:shd w:val="clear" w:color="auto" w:fill="auto"/>
                  <w:noWrap/>
                  <w:vAlign w:val="bottom"/>
                  <w:hideMark/>
                </w:tcPr>
                <w:p w14:paraId="407A2338" w14:textId="77777777" w:rsidR="00046C9E" w:rsidRPr="00D90CAB" w:rsidRDefault="00046C9E" w:rsidP="00046C9E">
                  <w:pPr>
                    <w:widowControl/>
                    <w:rPr>
                      <w:rFonts w:cs="Arial"/>
                      <w:b/>
                      <w:bCs/>
                      <w:color w:val="000000"/>
                      <w:sz w:val="18"/>
                      <w:szCs w:val="18"/>
                      <w:lang w:eastAsia="en-GB" w:bidi="ar-SA"/>
                    </w:rPr>
                  </w:pPr>
                  <w:r w:rsidRPr="00D90CAB">
                    <w:rPr>
                      <w:rFonts w:cs="Arial"/>
                      <w:b/>
                      <w:bCs/>
                      <w:color w:val="000000"/>
                      <w:sz w:val="18"/>
                      <w:szCs w:val="18"/>
                      <w:lang w:eastAsia="en-GB" w:bidi="ar-SA"/>
                    </w:rPr>
                    <w:t xml:space="preserve">Eﬀect of irradiation on total vitamin C (µg/g*) of iceberg lettuce </w:t>
                  </w:r>
                </w:p>
              </w:tc>
            </w:tr>
            <w:tr w:rsidR="00046C9E" w:rsidRPr="00D90CAB" w14:paraId="351B7756" w14:textId="77777777" w:rsidTr="00471851">
              <w:trPr>
                <w:trHeight w:val="266"/>
              </w:trPr>
              <w:tc>
                <w:tcPr>
                  <w:tcW w:w="8846" w:type="dxa"/>
                  <w:gridSpan w:val="5"/>
                  <w:tcBorders>
                    <w:top w:val="nil"/>
                    <w:left w:val="nil"/>
                    <w:bottom w:val="nil"/>
                    <w:right w:val="nil"/>
                  </w:tcBorders>
                  <w:shd w:val="clear" w:color="auto" w:fill="auto"/>
                  <w:noWrap/>
                  <w:vAlign w:val="center"/>
                  <w:hideMark/>
                </w:tcPr>
                <w:p w14:paraId="00576DC9" w14:textId="77777777" w:rsidR="00046C9E" w:rsidRPr="00D90CAB" w:rsidRDefault="00046C9E" w:rsidP="00046C9E">
                  <w:pPr>
                    <w:widowControl/>
                    <w:jc w:val="center"/>
                    <w:rPr>
                      <w:rFonts w:cs="Arial"/>
                      <w:b/>
                      <w:bCs/>
                      <w:color w:val="000000"/>
                      <w:sz w:val="18"/>
                      <w:szCs w:val="18"/>
                      <w:lang w:eastAsia="en-GB" w:bidi="ar-SA"/>
                    </w:rPr>
                  </w:pPr>
                  <w:r w:rsidRPr="00D90CAB">
                    <w:rPr>
                      <w:rFonts w:cs="Arial"/>
                      <w:b/>
                      <w:bCs/>
                      <w:color w:val="000000"/>
                      <w:sz w:val="18"/>
                      <w:szCs w:val="18"/>
                      <w:lang w:eastAsia="en-GB" w:bidi="ar-SA"/>
                    </w:rPr>
                    <w:t>Storage time (days)</w:t>
                  </w:r>
                </w:p>
              </w:tc>
            </w:tr>
            <w:tr w:rsidR="00046C9E" w:rsidRPr="00D90CAB" w14:paraId="228F271B" w14:textId="77777777" w:rsidTr="00471851">
              <w:trPr>
                <w:trHeight w:val="266"/>
              </w:trPr>
              <w:tc>
                <w:tcPr>
                  <w:tcW w:w="2101" w:type="dxa"/>
                  <w:tcBorders>
                    <w:top w:val="nil"/>
                    <w:left w:val="nil"/>
                    <w:bottom w:val="nil"/>
                    <w:right w:val="nil"/>
                  </w:tcBorders>
                  <w:shd w:val="clear" w:color="auto" w:fill="auto"/>
                  <w:noWrap/>
                  <w:vAlign w:val="bottom"/>
                  <w:hideMark/>
                </w:tcPr>
                <w:p w14:paraId="79BDE460" w14:textId="77777777" w:rsidR="00046C9E" w:rsidRPr="00D90CAB" w:rsidRDefault="00046C9E" w:rsidP="00046C9E">
                  <w:pPr>
                    <w:widowControl/>
                    <w:rPr>
                      <w:rFonts w:cs="Arial"/>
                      <w:b/>
                      <w:bCs/>
                      <w:color w:val="000000"/>
                      <w:sz w:val="18"/>
                      <w:szCs w:val="18"/>
                      <w:lang w:eastAsia="en-GB" w:bidi="ar-SA"/>
                    </w:rPr>
                  </w:pPr>
                  <w:r w:rsidRPr="00D90CAB">
                    <w:rPr>
                      <w:rFonts w:cs="Arial"/>
                      <w:b/>
                      <w:bCs/>
                      <w:color w:val="000000"/>
                      <w:sz w:val="18"/>
                      <w:szCs w:val="18"/>
                      <w:lang w:eastAsia="en-GB" w:bidi="ar-SA"/>
                    </w:rPr>
                    <w:t>Dose (kGy)</w:t>
                  </w:r>
                </w:p>
              </w:tc>
              <w:tc>
                <w:tcPr>
                  <w:tcW w:w="1609" w:type="dxa"/>
                  <w:tcBorders>
                    <w:top w:val="nil"/>
                    <w:left w:val="nil"/>
                    <w:bottom w:val="nil"/>
                    <w:right w:val="nil"/>
                  </w:tcBorders>
                  <w:shd w:val="clear" w:color="auto" w:fill="auto"/>
                  <w:noWrap/>
                  <w:vAlign w:val="center"/>
                  <w:hideMark/>
                </w:tcPr>
                <w:p w14:paraId="04EF1FB4"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0</w:t>
                  </w:r>
                </w:p>
              </w:tc>
              <w:tc>
                <w:tcPr>
                  <w:tcW w:w="1559" w:type="dxa"/>
                  <w:tcBorders>
                    <w:top w:val="nil"/>
                    <w:left w:val="nil"/>
                    <w:bottom w:val="nil"/>
                    <w:right w:val="nil"/>
                  </w:tcBorders>
                  <w:shd w:val="clear" w:color="auto" w:fill="auto"/>
                  <w:noWrap/>
                  <w:vAlign w:val="center"/>
                  <w:hideMark/>
                </w:tcPr>
                <w:p w14:paraId="649FF45C"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3</w:t>
                  </w:r>
                </w:p>
              </w:tc>
              <w:tc>
                <w:tcPr>
                  <w:tcW w:w="1418" w:type="dxa"/>
                  <w:tcBorders>
                    <w:top w:val="nil"/>
                    <w:left w:val="nil"/>
                    <w:bottom w:val="nil"/>
                    <w:right w:val="nil"/>
                  </w:tcBorders>
                  <w:shd w:val="clear" w:color="auto" w:fill="auto"/>
                  <w:noWrap/>
                  <w:vAlign w:val="center"/>
                  <w:hideMark/>
                </w:tcPr>
                <w:p w14:paraId="676E618F"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7</w:t>
                  </w:r>
                </w:p>
              </w:tc>
              <w:tc>
                <w:tcPr>
                  <w:tcW w:w="2159" w:type="dxa"/>
                  <w:tcBorders>
                    <w:top w:val="nil"/>
                    <w:left w:val="nil"/>
                    <w:bottom w:val="nil"/>
                    <w:right w:val="nil"/>
                  </w:tcBorders>
                  <w:shd w:val="clear" w:color="auto" w:fill="auto"/>
                  <w:noWrap/>
                  <w:vAlign w:val="center"/>
                  <w:hideMark/>
                </w:tcPr>
                <w:p w14:paraId="10A1999F"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14</w:t>
                  </w:r>
                </w:p>
              </w:tc>
            </w:tr>
            <w:tr w:rsidR="00046C9E" w:rsidRPr="00D90CAB" w14:paraId="51303099" w14:textId="77777777" w:rsidTr="00471851">
              <w:trPr>
                <w:trHeight w:val="266"/>
              </w:trPr>
              <w:tc>
                <w:tcPr>
                  <w:tcW w:w="2101" w:type="dxa"/>
                  <w:tcBorders>
                    <w:top w:val="nil"/>
                    <w:left w:val="nil"/>
                    <w:bottom w:val="nil"/>
                    <w:right w:val="nil"/>
                  </w:tcBorders>
                  <w:shd w:val="clear" w:color="auto" w:fill="auto"/>
                  <w:noWrap/>
                  <w:vAlign w:val="center"/>
                  <w:hideMark/>
                </w:tcPr>
                <w:p w14:paraId="68DBEF14" w14:textId="77777777" w:rsidR="00046C9E" w:rsidRPr="00D90CAB" w:rsidRDefault="00046C9E" w:rsidP="00046C9E">
                  <w:pPr>
                    <w:widowControl/>
                    <w:jc w:val="center"/>
                    <w:rPr>
                      <w:rFonts w:cs="Arial"/>
                      <w:color w:val="000000"/>
                      <w:sz w:val="18"/>
                      <w:szCs w:val="18"/>
                      <w:lang w:eastAsia="en-GB" w:bidi="ar-SA"/>
                    </w:rPr>
                  </w:pPr>
                </w:p>
              </w:tc>
              <w:tc>
                <w:tcPr>
                  <w:tcW w:w="1609" w:type="dxa"/>
                  <w:tcBorders>
                    <w:top w:val="nil"/>
                    <w:left w:val="nil"/>
                    <w:bottom w:val="nil"/>
                    <w:right w:val="nil"/>
                  </w:tcBorders>
                  <w:shd w:val="clear" w:color="auto" w:fill="auto"/>
                  <w:noWrap/>
                  <w:vAlign w:val="bottom"/>
                  <w:hideMark/>
                </w:tcPr>
                <w:p w14:paraId="586FBBEA" w14:textId="77777777" w:rsidR="00046C9E" w:rsidRPr="00D90CAB" w:rsidRDefault="00046C9E" w:rsidP="00046C9E">
                  <w:pPr>
                    <w:widowControl/>
                    <w:jc w:val="center"/>
                    <w:rPr>
                      <w:rFonts w:cs="Arial"/>
                      <w:sz w:val="18"/>
                      <w:szCs w:val="18"/>
                      <w:lang w:eastAsia="en-GB" w:bidi="ar-SA"/>
                    </w:rPr>
                  </w:pPr>
                </w:p>
              </w:tc>
              <w:tc>
                <w:tcPr>
                  <w:tcW w:w="1559" w:type="dxa"/>
                  <w:tcBorders>
                    <w:top w:val="nil"/>
                    <w:left w:val="nil"/>
                    <w:bottom w:val="nil"/>
                    <w:right w:val="nil"/>
                  </w:tcBorders>
                  <w:shd w:val="clear" w:color="auto" w:fill="auto"/>
                  <w:noWrap/>
                  <w:vAlign w:val="bottom"/>
                  <w:hideMark/>
                </w:tcPr>
                <w:p w14:paraId="5188DE31" w14:textId="77777777" w:rsidR="00046C9E" w:rsidRPr="00D90CAB" w:rsidRDefault="00046C9E" w:rsidP="00046C9E">
                  <w:pPr>
                    <w:widowControl/>
                    <w:jc w:val="center"/>
                    <w:rPr>
                      <w:rFonts w:cs="Arial"/>
                      <w:sz w:val="18"/>
                      <w:szCs w:val="18"/>
                      <w:lang w:eastAsia="en-GB" w:bidi="ar-SA"/>
                    </w:rPr>
                  </w:pPr>
                </w:p>
              </w:tc>
              <w:tc>
                <w:tcPr>
                  <w:tcW w:w="1418" w:type="dxa"/>
                  <w:tcBorders>
                    <w:top w:val="nil"/>
                    <w:left w:val="nil"/>
                    <w:bottom w:val="nil"/>
                    <w:right w:val="nil"/>
                  </w:tcBorders>
                  <w:shd w:val="clear" w:color="auto" w:fill="auto"/>
                  <w:noWrap/>
                  <w:vAlign w:val="bottom"/>
                  <w:hideMark/>
                </w:tcPr>
                <w:p w14:paraId="0AC0E402" w14:textId="77777777" w:rsidR="00046C9E" w:rsidRPr="00D90CAB" w:rsidRDefault="00046C9E" w:rsidP="00046C9E">
                  <w:pPr>
                    <w:widowControl/>
                    <w:jc w:val="center"/>
                    <w:rPr>
                      <w:rFonts w:cs="Arial"/>
                      <w:sz w:val="18"/>
                      <w:szCs w:val="18"/>
                      <w:lang w:eastAsia="en-GB" w:bidi="ar-SA"/>
                    </w:rPr>
                  </w:pPr>
                </w:p>
              </w:tc>
              <w:tc>
                <w:tcPr>
                  <w:tcW w:w="2159" w:type="dxa"/>
                  <w:tcBorders>
                    <w:top w:val="nil"/>
                    <w:left w:val="nil"/>
                    <w:bottom w:val="nil"/>
                    <w:right w:val="nil"/>
                  </w:tcBorders>
                  <w:shd w:val="clear" w:color="auto" w:fill="auto"/>
                  <w:noWrap/>
                  <w:vAlign w:val="bottom"/>
                  <w:hideMark/>
                </w:tcPr>
                <w:p w14:paraId="24F7CAEA" w14:textId="77777777" w:rsidR="00046C9E" w:rsidRPr="00D90CAB" w:rsidRDefault="00046C9E" w:rsidP="00046C9E">
                  <w:pPr>
                    <w:widowControl/>
                    <w:jc w:val="center"/>
                    <w:rPr>
                      <w:rFonts w:cs="Arial"/>
                      <w:sz w:val="18"/>
                      <w:szCs w:val="18"/>
                      <w:lang w:eastAsia="en-GB" w:bidi="ar-SA"/>
                    </w:rPr>
                  </w:pPr>
                </w:p>
              </w:tc>
            </w:tr>
            <w:tr w:rsidR="00046C9E" w:rsidRPr="00D90CAB" w14:paraId="6F28DF47" w14:textId="77777777" w:rsidTr="00471851">
              <w:trPr>
                <w:trHeight w:val="266"/>
              </w:trPr>
              <w:tc>
                <w:tcPr>
                  <w:tcW w:w="2101" w:type="dxa"/>
                  <w:tcBorders>
                    <w:top w:val="nil"/>
                    <w:left w:val="nil"/>
                    <w:bottom w:val="nil"/>
                    <w:right w:val="nil"/>
                  </w:tcBorders>
                  <w:shd w:val="clear" w:color="auto" w:fill="auto"/>
                  <w:noWrap/>
                  <w:vAlign w:val="center"/>
                  <w:hideMark/>
                </w:tcPr>
                <w:p w14:paraId="40C54343"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0</w:t>
                  </w:r>
                </w:p>
              </w:tc>
              <w:tc>
                <w:tcPr>
                  <w:tcW w:w="1609" w:type="dxa"/>
                  <w:tcBorders>
                    <w:top w:val="nil"/>
                    <w:left w:val="nil"/>
                    <w:bottom w:val="nil"/>
                    <w:right w:val="nil"/>
                  </w:tcBorders>
                  <w:shd w:val="clear" w:color="auto" w:fill="auto"/>
                  <w:noWrap/>
                  <w:vAlign w:val="center"/>
                  <w:hideMark/>
                </w:tcPr>
                <w:p w14:paraId="6AB22778"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51.3</w:t>
                  </w:r>
                </w:p>
              </w:tc>
              <w:tc>
                <w:tcPr>
                  <w:tcW w:w="1559" w:type="dxa"/>
                  <w:tcBorders>
                    <w:top w:val="nil"/>
                    <w:left w:val="nil"/>
                    <w:bottom w:val="nil"/>
                    <w:right w:val="nil"/>
                  </w:tcBorders>
                  <w:shd w:val="clear" w:color="auto" w:fill="auto"/>
                  <w:noWrap/>
                  <w:vAlign w:val="center"/>
                  <w:hideMark/>
                </w:tcPr>
                <w:p w14:paraId="4FA12765"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26.1</w:t>
                  </w:r>
                </w:p>
              </w:tc>
              <w:tc>
                <w:tcPr>
                  <w:tcW w:w="1418" w:type="dxa"/>
                  <w:tcBorders>
                    <w:top w:val="nil"/>
                    <w:left w:val="nil"/>
                    <w:bottom w:val="nil"/>
                    <w:right w:val="nil"/>
                  </w:tcBorders>
                  <w:shd w:val="clear" w:color="auto" w:fill="auto"/>
                  <w:noWrap/>
                  <w:vAlign w:val="center"/>
                  <w:hideMark/>
                </w:tcPr>
                <w:p w14:paraId="747130BE"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15.6</w:t>
                  </w:r>
                </w:p>
              </w:tc>
              <w:tc>
                <w:tcPr>
                  <w:tcW w:w="2159" w:type="dxa"/>
                  <w:tcBorders>
                    <w:top w:val="nil"/>
                    <w:left w:val="nil"/>
                    <w:bottom w:val="nil"/>
                    <w:right w:val="nil"/>
                  </w:tcBorders>
                  <w:shd w:val="clear" w:color="auto" w:fill="auto"/>
                  <w:noWrap/>
                  <w:vAlign w:val="center"/>
                  <w:hideMark/>
                </w:tcPr>
                <w:p w14:paraId="3567EE2C"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10</w:t>
                  </w:r>
                </w:p>
              </w:tc>
            </w:tr>
            <w:tr w:rsidR="00046C9E" w:rsidRPr="00D90CAB" w14:paraId="08916A1E" w14:textId="77777777" w:rsidTr="00471851">
              <w:trPr>
                <w:trHeight w:val="266"/>
              </w:trPr>
              <w:tc>
                <w:tcPr>
                  <w:tcW w:w="2101" w:type="dxa"/>
                  <w:tcBorders>
                    <w:top w:val="nil"/>
                    <w:left w:val="nil"/>
                    <w:bottom w:val="nil"/>
                    <w:right w:val="nil"/>
                  </w:tcBorders>
                  <w:shd w:val="clear" w:color="auto" w:fill="auto"/>
                  <w:noWrap/>
                  <w:vAlign w:val="center"/>
                  <w:hideMark/>
                </w:tcPr>
                <w:p w14:paraId="0E0AAA12"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w:t>
                  </w:r>
                </w:p>
              </w:tc>
              <w:tc>
                <w:tcPr>
                  <w:tcW w:w="1609" w:type="dxa"/>
                  <w:tcBorders>
                    <w:top w:val="nil"/>
                    <w:left w:val="nil"/>
                    <w:bottom w:val="nil"/>
                    <w:right w:val="nil"/>
                  </w:tcBorders>
                  <w:shd w:val="clear" w:color="auto" w:fill="auto"/>
                  <w:noWrap/>
                  <w:vAlign w:val="center"/>
                  <w:hideMark/>
                </w:tcPr>
                <w:p w14:paraId="4A2B3102"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No data</w:t>
                  </w:r>
                </w:p>
              </w:tc>
              <w:tc>
                <w:tcPr>
                  <w:tcW w:w="1559" w:type="dxa"/>
                  <w:tcBorders>
                    <w:top w:val="nil"/>
                    <w:left w:val="nil"/>
                    <w:bottom w:val="nil"/>
                    <w:right w:val="nil"/>
                  </w:tcBorders>
                  <w:shd w:val="clear" w:color="auto" w:fill="auto"/>
                  <w:noWrap/>
                  <w:vAlign w:val="center"/>
                  <w:hideMark/>
                </w:tcPr>
                <w:p w14:paraId="7603E39A"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21.2</w:t>
                  </w:r>
                </w:p>
              </w:tc>
              <w:tc>
                <w:tcPr>
                  <w:tcW w:w="1418" w:type="dxa"/>
                  <w:tcBorders>
                    <w:top w:val="nil"/>
                    <w:left w:val="nil"/>
                    <w:bottom w:val="nil"/>
                    <w:right w:val="nil"/>
                  </w:tcBorders>
                  <w:shd w:val="clear" w:color="auto" w:fill="auto"/>
                  <w:noWrap/>
                  <w:vAlign w:val="center"/>
                  <w:hideMark/>
                </w:tcPr>
                <w:p w14:paraId="0E3F8EE6"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14.8</w:t>
                  </w:r>
                </w:p>
              </w:tc>
              <w:tc>
                <w:tcPr>
                  <w:tcW w:w="2159" w:type="dxa"/>
                  <w:tcBorders>
                    <w:top w:val="nil"/>
                    <w:left w:val="nil"/>
                    <w:bottom w:val="nil"/>
                    <w:right w:val="nil"/>
                  </w:tcBorders>
                  <w:shd w:val="clear" w:color="auto" w:fill="auto"/>
                  <w:noWrap/>
                  <w:vAlign w:val="center"/>
                  <w:hideMark/>
                </w:tcPr>
                <w:p w14:paraId="3759BC16"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9.6</w:t>
                  </w:r>
                </w:p>
              </w:tc>
            </w:tr>
            <w:tr w:rsidR="00046C9E" w:rsidRPr="00D90CAB" w14:paraId="08D3E624" w14:textId="77777777" w:rsidTr="00471851">
              <w:trPr>
                <w:trHeight w:val="266"/>
              </w:trPr>
              <w:tc>
                <w:tcPr>
                  <w:tcW w:w="2101" w:type="dxa"/>
                  <w:tcBorders>
                    <w:top w:val="nil"/>
                    <w:left w:val="nil"/>
                    <w:bottom w:val="nil"/>
                    <w:right w:val="nil"/>
                  </w:tcBorders>
                  <w:shd w:val="clear" w:color="auto" w:fill="auto"/>
                  <w:noWrap/>
                  <w:vAlign w:val="center"/>
                  <w:hideMark/>
                </w:tcPr>
                <w:p w14:paraId="4DA0B75F"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 Change</w:t>
                  </w:r>
                </w:p>
              </w:tc>
              <w:tc>
                <w:tcPr>
                  <w:tcW w:w="1609" w:type="dxa"/>
                  <w:tcBorders>
                    <w:top w:val="nil"/>
                    <w:left w:val="nil"/>
                    <w:bottom w:val="nil"/>
                    <w:right w:val="nil"/>
                  </w:tcBorders>
                  <w:shd w:val="clear" w:color="auto" w:fill="auto"/>
                  <w:noWrap/>
                  <w:vAlign w:val="center"/>
                  <w:hideMark/>
                </w:tcPr>
                <w:p w14:paraId="29A79360"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No data</w:t>
                  </w:r>
                </w:p>
              </w:tc>
              <w:tc>
                <w:tcPr>
                  <w:tcW w:w="1559" w:type="dxa"/>
                  <w:tcBorders>
                    <w:top w:val="nil"/>
                    <w:left w:val="nil"/>
                    <w:bottom w:val="nil"/>
                    <w:right w:val="nil"/>
                  </w:tcBorders>
                  <w:shd w:val="clear" w:color="auto" w:fill="auto"/>
                  <w:noWrap/>
                  <w:vAlign w:val="center"/>
                  <w:hideMark/>
                </w:tcPr>
                <w:p w14:paraId="1CCD97E1"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-18.8</w:t>
                  </w:r>
                </w:p>
              </w:tc>
              <w:tc>
                <w:tcPr>
                  <w:tcW w:w="1418" w:type="dxa"/>
                  <w:tcBorders>
                    <w:top w:val="nil"/>
                    <w:left w:val="nil"/>
                    <w:bottom w:val="nil"/>
                    <w:right w:val="nil"/>
                  </w:tcBorders>
                  <w:shd w:val="clear" w:color="auto" w:fill="auto"/>
                  <w:noWrap/>
                  <w:vAlign w:val="center"/>
                  <w:hideMark/>
                </w:tcPr>
                <w:p w14:paraId="16484997"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-5.1</w:t>
                  </w:r>
                </w:p>
              </w:tc>
              <w:tc>
                <w:tcPr>
                  <w:tcW w:w="2159" w:type="dxa"/>
                  <w:tcBorders>
                    <w:top w:val="nil"/>
                    <w:left w:val="nil"/>
                    <w:bottom w:val="nil"/>
                    <w:right w:val="nil"/>
                  </w:tcBorders>
                  <w:shd w:val="clear" w:color="auto" w:fill="auto"/>
                  <w:noWrap/>
                  <w:vAlign w:val="center"/>
                  <w:hideMark/>
                </w:tcPr>
                <w:p w14:paraId="6E3BD7D5"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-4.0</w:t>
                  </w:r>
                </w:p>
              </w:tc>
            </w:tr>
          </w:tbl>
          <w:p w14:paraId="4430ABF3" w14:textId="77777777" w:rsidR="00046C9E" w:rsidRPr="00D90CAB" w:rsidRDefault="00046C9E" w:rsidP="00046C9E">
            <w:pPr>
              <w:widowControl/>
              <w:contextualSpacing/>
              <w:rPr>
                <w:szCs w:val="22"/>
                <w:lang w:bidi="ar-SA"/>
              </w:rPr>
            </w:pPr>
          </w:p>
          <w:p w14:paraId="1A415DF3" w14:textId="77777777" w:rsidR="00046C9E" w:rsidRPr="00D90CAB" w:rsidRDefault="00046C9E" w:rsidP="00046C9E">
            <w:pPr>
              <w:widowControl/>
              <w:contextualSpacing/>
              <w:rPr>
                <w:szCs w:val="22"/>
                <w:lang w:bidi="ar-SA"/>
              </w:rPr>
            </w:pPr>
            <w:r w:rsidRPr="00D90CAB">
              <w:rPr>
                <w:sz w:val="18"/>
                <w:szCs w:val="18"/>
                <w:lang w:bidi="ar-SA"/>
              </w:rPr>
              <w:t>*No SD provided</w:t>
            </w:r>
          </w:p>
        </w:tc>
        <w:tc>
          <w:tcPr>
            <w:tcW w:w="1701" w:type="dxa"/>
          </w:tcPr>
          <w:p w14:paraId="250BFD32" w14:textId="25A0B02F" w:rsidR="00046C9E" w:rsidRPr="00D90CAB" w:rsidRDefault="00046C9E" w:rsidP="00046C9E">
            <w:pPr>
              <w:widowControl/>
              <w:contextualSpacing/>
              <w:rPr>
                <w:sz w:val="18"/>
                <w:szCs w:val="18"/>
                <w:lang w:bidi="ar-SA"/>
              </w:rPr>
            </w:pPr>
            <w:r>
              <w:rPr>
                <w:sz w:val="18"/>
                <w:szCs w:val="18"/>
                <w:lang w:bidi="ar-SA"/>
              </w:rPr>
              <w:t xml:space="preserve">0, 1, (2, 3, 4) kGy </w:t>
            </w:r>
            <w:r w:rsidRPr="00D90CAB">
              <w:rPr>
                <w:sz w:val="18"/>
                <w:szCs w:val="18"/>
                <w:vertAlign w:val="superscript"/>
                <w:lang w:bidi="ar-SA"/>
              </w:rPr>
              <w:t>137</w:t>
            </w:r>
            <w:r w:rsidRPr="00D90CAB">
              <w:rPr>
                <w:sz w:val="18"/>
                <w:szCs w:val="18"/>
                <w:lang w:bidi="ar-SA"/>
              </w:rPr>
              <w:t xml:space="preserve">Cs </w:t>
            </w:r>
          </w:p>
          <w:p w14:paraId="57FD3FBA" w14:textId="77777777" w:rsidR="00046C9E" w:rsidRPr="00D90CAB" w:rsidRDefault="00046C9E" w:rsidP="00046C9E">
            <w:pPr>
              <w:widowControl/>
              <w:contextualSpacing/>
              <w:rPr>
                <w:sz w:val="18"/>
                <w:szCs w:val="18"/>
                <w:lang w:bidi="ar-SA"/>
              </w:rPr>
            </w:pPr>
          </w:p>
          <w:p w14:paraId="59874876" w14:textId="77777777" w:rsidR="00046C9E" w:rsidRDefault="00046C9E" w:rsidP="00046C9E">
            <w:pPr>
              <w:widowControl/>
              <w:contextualSpacing/>
              <w:rPr>
                <w:sz w:val="18"/>
                <w:szCs w:val="18"/>
                <w:lang w:bidi="ar-SA"/>
              </w:rPr>
            </w:pPr>
            <w:r w:rsidRPr="00D90CAB">
              <w:rPr>
                <w:sz w:val="18"/>
                <w:szCs w:val="18"/>
                <w:lang w:bidi="ar-SA"/>
              </w:rPr>
              <w:t>Four replicates per treatment.</w:t>
            </w:r>
          </w:p>
          <w:p w14:paraId="3AC84A56" w14:textId="77777777" w:rsidR="00046C9E" w:rsidRDefault="00046C9E" w:rsidP="00046C9E">
            <w:pPr>
              <w:widowControl/>
              <w:contextualSpacing/>
              <w:rPr>
                <w:sz w:val="18"/>
                <w:szCs w:val="18"/>
                <w:lang w:bidi="ar-SA"/>
              </w:rPr>
            </w:pPr>
          </w:p>
          <w:p w14:paraId="296E729B" w14:textId="77777777" w:rsidR="00046C9E" w:rsidRDefault="00046C9E" w:rsidP="00046C9E">
            <w:pPr>
              <w:widowControl/>
              <w:contextualSpacing/>
              <w:rPr>
                <w:sz w:val="18"/>
                <w:szCs w:val="18"/>
                <w:lang w:bidi="ar-SA"/>
              </w:rPr>
            </w:pPr>
            <w:r w:rsidRPr="00D90CAB">
              <w:rPr>
                <w:sz w:val="18"/>
                <w:szCs w:val="18"/>
                <w:lang w:bidi="ar-SA"/>
              </w:rPr>
              <w:t xml:space="preserve">Randomised design for treatment and lettuce pieces were placed in film bags. </w:t>
            </w:r>
          </w:p>
          <w:p w14:paraId="782626DC" w14:textId="46918D05" w:rsidR="00046C9E" w:rsidRDefault="00046C9E" w:rsidP="00046C9E">
            <w:pPr>
              <w:widowControl/>
              <w:contextualSpacing/>
              <w:rPr>
                <w:sz w:val="18"/>
                <w:szCs w:val="18"/>
                <w:lang w:bidi="ar-SA"/>
              </w:rPr>
            </w:pPr>
          </w:p>
          <w:p w14:paraId="58DBE3BD" w14:textId="18DF0882" w:rsidR="00046C9E" w:rsidRPr="00D90CAB" w:rsidRDefault="00046C9E" w:rsidP="00046C9E">
            <w:pPr>
              <w:widowControl/>
              <w:contextualSpacing/>
              <w:rPr>
                <w:sz w:val="18"/>
                <w:szCs w:val="18"/>
                <w:lang w:bidi="ar-SA"/>
              </w:rPr>
            </w:pPr>
            <w:r>
              <w:rPr>
                <w:sz w:val="18"/>
                <w:szCs w:val="18"/>
                <w:lang w:bidi="ar-SA"/>
              </w:rPr>
              <w:t xml:space="preserve">Post-irradiation storage </w:t>
            </w:r>
            <w:r w:rsidRPr="00D90CAB">
              <w:rPr>
                <w:sz w:val="18"/>
                <w:szCs w:val="18"/>
                <w:lang w:bidi="ar-SA"/>
              </w:rPr>
              <w:t>3, 7, 14 days at 3</w:t>
            </w:r>
            <w:r w:rsidRPr="00D90CAB">
              <w:rPr>
                <w:sz w:val="18"/>
                <w:szCs w:val="18"/>
                <w:vertAlign w:val="superscript"/>
                <w:lang w:bidi="ar-SA"/>
              </w:rPr>
              <w:t>o</w:t>
            </w:r>
            <w:r>
              <w:rPr>
                <w:sz w:val="18"/>
                <w:szCs w:val="18"/>
                <w:vertAlign w:val="superscript"/>
                <w:lang w:bidi="ar-SA"/>
              </w:rPr>
              <w:t xml:space="preserve"> </w:t>
            </w:r>
            <w:r w:rsidRPr="00D90CAB">
              <w:rPr>
                <w:sz w:val="18"/>
                <w:szCs w:val="18"/>
                <w:lang w:bidi="ar-SA"/>
              </w:rPr>
              <w:t xml:space="preserve">C  </w:t>
            </w:r>
          </w:p>
          <w:p w14:paraId="2982B73C" w14:textId="205D6A6B" w:rsidR="00046C9E" w:rsidRPr="00D90CAB" w:rsidRDefault="00046C9E" w:rsidP="00046C9E">
            <w:pPr>
              <w:widowControl/>
              <w:contextualSpacing/>
              <w:rPr>
                <w:sz w:val="18"/>
                <w:szCs w:val="18"/>
                <w:lang w:bidi="ar-SA"/>
              </w:rPr>
            </w:pPr>
          </w:p>
        </w:tc>
        <w:tc>
          <w:tcPr>
            <w:tcW w:w="1842" w:type="dxa"/>
          </w:tcPr>
          <w:p w14:paraId="6F716D85" w14:textId="5373F97C" w:rsidR="00046C9E" w:rsidRPr="00D90CAB" w:rsidRDefault="00046C9E" w:rsidP="00046C9E">
            <w:pPr>
              <w:widowControl/>
              <w:contextualSpacing/>
              <w:rPr>
                <w:sz w:val="18"/>
                <w:szCs w:val="18"/>
                <w:lang w:bidi="ar-SA"/>
              </w:rPr>
            </w:pPr>
            <w:r>
              <w:rPr>
                <w:sz w:val="18"/>
                <w:szCs w:val="18"/>
                <w:lang w:bidi="ar-SA"/>
              </w:rPr>
              <w:t xml:space="preserve">Vitamin C concentration decreased in test and control samples during storage. </w:t>
            </w:r>
            <w:r w:rsidRPr="00D90CAB">
              <w:rPr>
                <w:sz w:val="18"/>
                <w:szCs w:val="18"/>
                <w:lang w:bidi="ar-SA"/>
              </w:rPr>
              <w:t xml:space="preserve">Non-significant differences in Vitamin C were observed between samples and controls at each time point. </w:t>
            </w:r>
          </w:p>
        </w:tc>
      </w:tr>
      <w:tr w:rsidR="00046C9E" w:rsidRPr="00D90CAB" w14:paraId="4129A5AB" w14:textId="77777777" w:rsidTr="00046C9E">
        <w:trPr>
          <w:trHeight w:val="234"/>
          <w:jc w:val="center"/>
        </w:trPr>
        <w:tc>
          <w:tcPr>
            <w:tcW w:w="1134" w:type="dxa"/>
          </w:tcPr>
          <w:p w14:paraId="663B55CB" w14:textId="77777777" w:rsidR="00046C9E" w:rsidRPr="00D90CAB" w:rsidRDefault="00046C9E" w:rsidP="00046C9E">
            <w:pPr>
              <w:widowControl/>
              <w:contextualSpacing/>
              <w:rPr>
                <w:sz w:val="20"/>
                <w:szCs w:val="22"/>
                <w:lang w:bidi="ar-SA"/>
              </w:rPr>
            </w:pPr>
            <w:r w:rsidRPr="00D90CAB">
              <w:rPr>
                <w:sz w:val="20"/>
                <w:szCs w:val="22"/>
                <w:lang w:bidi="ar-SA"/>
              </w:rPr>
              <w:t>Fan et al. (2003)</w:t>
            </w:r>
          </w:p>
        </w:tc>
        <w:tc>
          <w:tcPr>
            <w:tcW w:w="1276" w:type="dxa"/>
          </w:tcPr>
          <w:p w14:paraId="0D573B92" w14:textId="77777777" w:rsidR="00046C9E" w:rsidRPr="00D90CAB" w:rsidRDefault="00046C9E" w:rsidP="00046C9E">
            <w:pPr>
              <w:widowControl/>
              <w:contextualSpacing/>
              <w:rPr>
                <w:sz w:val="20"/>
                <w:szCs w:val="22"/>
                <w:lang w:bidi="ar-SA"/>
              </w:rPr>
            </w:pPr>
            <w:r w:rsidRPr="00D90CAB">
              <w:rPr>
                <w:sz w:val="20"/>
                <w:szCs w:val="22"/>
                <w:lang w:bidi="ar-SA"/>
              </w:rPr>
              <w:t>Fresh-cut iceberg lettuce</w:t>
            </w:r>
          </w:p>
        </w:tc>
        <w:tc>
          <w:tcPr>
            <w:tcW w:w="9356" w:type="dxa"/>
            <w:gridSpan w:val="2"/>
          </w:tcPr>
          <w:p w14:paraId="6694F5F3" w14:textId="4C865F4F" w:rsidR="00046C9E" w:rsidRPr="0092056B" w:rsidRDefault="00046C9E" w:rsidP="00046C9E">
            <w:pPr>
              <w:widowControl/>
              <w:contextualSpacing/>
              <w:rPr>
                <w:sz w:val="20"/>
                <w:szCs w:val="20"/>
                <w:lang w:bidi="ar-SA"/>
              </w:rPr>
            </w:pPr>
            <w:r w:rsidRPr="0092056B">
              <w:rPr>
                <w:sz w:val="20"/>
                <w:szCs w:val="20"/>
                <w:lang w:bidi="ar-SA"/>
              </w:rPr>
              <w:t xml:space="preserve">Total vitamin C – ion exchange chromatography, (data not shown for total antioxidant analysis, phenolics) </w:t>
            </w:r>
          </w:p>
          <w:p w14:paraId="7BAC6808" w14:textId="77777777" w:rsidR="00046C9E" w:rsidRPr="00D90CAB" w:rsidRDefault="00046C9E" w:rsidP="00046C9E">
            <w:pPr>
              <w:widowControl/>
              <w:contextualSpacing/>
              <w:rPr>
                <w:szCs w:val="22"/>
                <w:lang w:bidi="ar-SA"/>
              </w:rPr>
            </w:pPr>
          </w:p>
          <w:p w14:paraId="201FE54F" w14:textId="77777777" w:rsidR="00046C9E" w:rsidRPr="00D90CAB" w:rsidRDefault="00046C9E" w:rsidP="00046C9E">
            <w:pPr>
              <w:widowControl/>
              <w:contextualSpacing/>
              <w:rPr>
                <w:szCs w:val="22"/>
                <w:lang w:bidi="ar-SA"/>
              </w:rPr>
            </w:pPr>
          </w:p>
          <w:tbl>
            <w:tblPr>
              <w:tblW w:w="7505" w:type="dxa"/>
              <w:tblLayout w:type="fixed"/>
              <w:tblLook w:val="04A0" w:firstRow="1" w:lastRow="0" w:firstColumn="1" w:lastColumn="0" w:noHBand="0" w:noVBand="1"/>
            </w:tblPr>
            <w:tblGrid>
              <w:gridCol w:w="2859"/>
              <w:gridCol w:w="2186"/>
              <w:gridCol w:w="962"/>
              <w:gridCol w:w="683"/>
              <w:gridCol w:w="111"/>
              <w:gridCol w:w="704"/>
            </w:tblGrid>
            <w:tr w:rsidR="00046C9E" w:rsidRPr="00D90CAB" w14:paraId="4123DB2F" w14:textId="77777777" w:rsidTr="00471851">
              <w:trPr>
                <w:trHeight w:val="267"/>
              </w:trPr>
              <w:tc>
                <w:tcPr>
                  <w:tcW w:w="7505" w:type="dxa"/>
                  <w:gridSpan w:val="6"/>
                  <w:tcBorders>
                    <w:top w:val="nil"/>
                    <w:left w:val="nil"/>
                    <w:bottom w:val="nil"/>
                    <w:right w:val="nil"/>
                  </w:tcBorders>
                  <w:shd w:val="clear" w:color="auto" w:fill="auto"/>
                  <w:noWrap/>
                  <w:vAlign w:val="center"/>
                  <w:hideMark/>
                </w:tcPr>
                <w:p w14:paraId="02ACB87B" w14:textId="0BD93475" w:rsidR="00046C9E" w:rsidRPr="00D90CAB" w:rsidRDefault="00046C9E" w:rsidP="00046C9E">
                  <w:pPr>
                    <w:widowControl/>
                    <w:contextualSpacing/>
                    <w:rPr>
                      <w:rFonts w:eastAsia="Calibri" w:cs="Arial"/>
                      <w:sz w:val="18"/>
                      <w:szCs w:val="18"/>
                      <w:lang w:bidi="ar-SA"/>
                    </w:rPr>
                  </w:pPr>
                  <w:r w:rsidRPr="00D90CAB">
                    <w:rPr>
                      <w:rFonts w:cs="Arial"/>
                      <w:b/>
                      <w:bCs/>
                      <w:color w:val="000000"/>
                      <w:sz w:val="18"/>
                      <w:szCs w:val="18"/>
                      <w:lang w:eastAsia="en-GB" w:bidi="ar-SA"/>
                    </w:rPr>
                    <w:t xml:space="preserve">            Eﬀect of irradiation o</w:t>
                  </w:r>
                  <w:r w:rsidR="00A724FF">
                    <w:rPr>
                      <w:rFonts w:cs="Arial"/>
                      <w:b/>
                      <w:bCs/>
                      <w:color w:val="000000"/>
                      <w:sz w:val="18"/>
                      <w:szCs w:val="18"/>
                      <w:lang w:eastAsia="en-GB" w:bidi="ar-SA"/>
                    </w:rPr>
                    <w:t>n vitamin C (µg/g) in fresh-cut</w:t>
                  </w:r>
                  <w:r w:rsidRPr="00D90CAB">
                    <w:rPr>
                      <w:rFonts w:cs="Arial"/>
                      <w:b/>
                      <w:bCs/>
                      <w:color w:val="000000"/>
                      <w:sz w:val="18"/>
                      <w:szCs w:val="18"/>
                      <w:lang w:eastAsia="en-GB" w:bidi="ar-SA"/>
                    </w:rPr>
                    <w:t xml:space="preserve"> lettuce </w:t>
                  </w:r>
                  <w:r w:rsidRPr="00D90CAB">
                    <w:rPr>
                      <w:rFonts w:eastAsia="Calibri" w:cs="Arial"/>
                      <w:sz w:val="18"/>
                      <w:szCs w:val="18"/>
                      <w:lang w:bidi="ar-SA"/>
                    </w:rPr>
                    <w:t>*</w:t>
                  </w:r>
                </w:p>
                <w:p w14:paraId="372E03AD" w14:textId="77777777" w:rsidR="00046C9E" w:rsidRPr="00D90CAB" w:rsidRDefault="00046C9E" w:rsidP="00046C9E">
                  <w:pPr>
                    <w:widowControl/>
                    <w:rPr>
                      <w:rFonts w:cs="Arial"/>
                      <w:b/>
                      <w:bCs/>
                      <w:color w:val="000000"/>
                      <w:sz w:val="18"/>
                      <w:szCs w:val="18"/>
                      <w:lang w:eastAsia="en-GB" w:bidi="ar-SA"/>
                    </w:rPr>
                  </w:pPr>
                </w:p>
                <w:p w14:paraId="7B4FD824" w14:textId="77777777" w:rsidR="00046C9E" w:rsidRPr="00D90CAB" w:rsidRDefault="00046C9E" w:rsidP="00046C9E">
                  <w:pPr>
                    <w:widowControl/>
                    <w:rPr>
                      <w:rFonts w:cs="Arial"/>
                      <w:b/>
                      <w:bCs/>
                      <w:color w:val="000000"/>
                      <w:sz w:val="18"/>
                      <w:szCs w:val="18"/>
                      <w:lang w:eastAsia="en-GB" w:bidi="ar-SA"/>
                    </w:rPr>
                  </w:pPr>
                </w:p>
              </w:tc>
            </w:tr>
            <w:tr w:rsidR="00046C9E" w:rsidRPr="00D90CAB" w14:paraId="75067237" w14:textId="77777777" w:rsidTr="00471851">
              <w:trPr>
                <w:trHeight w:val="267"/>
              </w:trPr>
              <w:tc>
                <w:tcPr>
                  <w:tcW w:w="2859" w:type="dxa"/>
                  <w:tcBorders>
                    <w:top w:val="nil"/>
                    <w:left w:val="nil"/>
                    <w:bottom w:val="nil"/>
                    <w:right w:val="nil"/>
                  </w:tcBorders>
                  <w:shd w:val="clear" w:color="auto" w:fill="auto"/>
                  <w:noWrap/>
                  <w:vAlign w:val="center"/>
                  <w:hideMark/>
                </w:tcPr>
                <w:p w14:paraId="179C6887" w14:textId="77777777" w:rsidR="00046C9E" w:rsidRPr="00D90CAB" w:rsidRDefault="00046C9E" w:rsidP="00046C9E">
                  <w:pPr>
                    <w:widowControl/>
                    <w:rPr>
                      <w:rFonts w:cs="Arial"/>
                      <w:b/>
                      <w:bCs/>
                      <w:color w:val="000000"/>
                      <w:sz w:val="18"/>
                      <w:szCs w:val="18"/>
                      <w:lang w:eastAsia="en-GB" w:bidi="ar-SA"/>
                    </w:rPr>
                  </w:pPr>
                </w:p>
              </w:tc>
              <w:tc>
                <w:tcPr>
                  <w:tcW w:w="4645" w:type="dxa"/>
                  <w:gridSpan w:val="5"/>
                  <w:tcBorders>
                    <w:top w:val="nil"/>
                    <w:left w:val="nil"/>
                    <w:bottom w:val="nil"/>
                    <w:right w:val="nil"/>
                  </w:tcBorders>
                  <w:shd w:val="clear" w:color="auto" w:fill="auto"/>
                  <w:noWrap/>
                  <w:vAlign w:val="center"/>
                  <w:hideMark/>
                </w:tcPr>
                <w:p w14:paraId="6662BD56" w14:textId="77777777" w:rsidR="00046C9E" w:rsidRPr="00D90CAB" w:rsidRDefault="00046C9E" w:rsidP="00046C9E">
                  <w:pPr>
                    <w:widowControl/>
                    <w:jc w:val="center"/>
                    <w:rPr>
                      <w:rFonts w:cs="Arial"/>
                      <w:b/>
                      <w:color w:val="000000"/>
                      <w:sz w:val="18"/>
                      <w:szCs w:val="18"/>
                      <w:lang w:eastAsia="en-GB" w:bidi="ar-SA"/>
                    </w:rPr>
                  </w:pPr>
                  <w:r w:rsidRPr="00D90CAB">
                    <w:rPr>
                      <w:rFonts w:cs="Arial"/>
                      <w:b/>
                      <w:color w:val="000000"/>
                      <w:sz w:val="18"/>
                      <w:szCs w:val="18"/>
                      <w:lang w:eastAsia="en-GB" w:bidi="ar-SA"/>
                    </w:rPr>
                    <w:t xml:space="preserve">                             Storage time (days)</w:t>
                  </w:r>
                </w:p>
              </w:tc>
            </w:tr>
            <w:tr w:rsidR="00046C9E" w:rsidRPr="00D90CAB" w14:paraId="746EA951" w14:textId="77777777" w:rsidTr="00471851">
              <w:trPr>
                <w:trHeight w:val="267"/>
              </w:trPr>
              <w:tc>
                <w:tcPr>
                  <w:tcW w:w="2859" w:type="dxa"/>
                  <w:tcBorders>
                    <w:top w:val="nil"/>
                    <w:left w:val="nil"/>
                    <w:bottom w:val="nil"/>
                    <w:right w:val="nil"/>
                  </w:tcBorders>
                  <w:shd w:val="clear" w:color="auto" w:fill="auto"/>
                  <w:noWrap/>
                  <w:vAlign w:val="bottom"/>
                  <w:hideMark/>
                </w:tcPr>
                <w:p w14:paraId="1358B05A" w14:textId="77777777" w:rsidR="00046C9E" w:rsidRPr="00D90CAB" w:rsidRDefault="00046C9E" w:rsidP="00046C9E">
                  <w:pPr>
                    <w:widowControl/>
                    <w:jc w:val="right"/>
                    <w:rPr>
                      <w:rFonts w:cs="Arial"/>
                      <w:b/>
                      <w:color w:val="000000"/>
                      <w:sz w:val="18"/>
                      <w:szCs w:val="18"/>
                      <w:lang w:eastAsia="en-GB" w:bidi="ar-SA"/>
                    </w:rPr>
                  </w:pPr>
                  <w:r w:rsidRPr="00D90CAB">
                    <w:rPr>
                      <w:rFonts w:cs="Arial"/>
                      <w:b/>
                      <w:color w:val="000000"/>
                      <w:sz w:val="18"/>
                      <w:szCs w:val="18"/>
                      <w:lang w:eastAsia="en-GB" w:bidi="ar-SA"/>
                    </w:rPr>
                    <w:t>Dose (kGy)</w:t>
                  </w:r>
                </w:p>
              </w:tc>
              <w:tc>
                <w:tcPr>
                  <w:tcW w:w="2186" w:type="dxa"/>
                  <w:tcBorders>
                    <w:top w:val="nil"/>
                    <w:left w:val="nil"/>
                    <w:bottom w:val="nil"/>
                    <w:right w:val="nil"/>
                  </w:tcBorders>
                  <w:shd w:val="clear" w:color="auto" w:fill="auto"/>
                  <w:noWrap/>
                  <w:vAlign w:val="bottom"/>
                  <w:hideMark/>
                </w:tcPr>
                <w:p w14:paraId="4C7236A6"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w:t>
                  </w:r>
                </w:p>
              </w:tc>
              <w:tc>
                <w:tcPr>
                  <w:tcW w:w="962" w:type="dxa"/>
                  <w:tcBorders>
                    <w:top w:val="nil"/>
                    <w:left w:val="nil"/>
                    <w:bottom w:val="nil"/>
                    <w:right w:val="nil"/>
                  </w:tcBorders>
                  <w:shd w:val="clear" w:color="auto" w:fill="auto"/>
                  <w:noWrap/>
                  <w:vAlign w:val="bottom"/>
                  <w:hideMark/>
                </w:tcPr>
                <w:p w14:paraId="54A762DC"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7</w:t>
                  </w:r>
                </w:p>
              </w:tc>
              <w:tc>
                <w:tcPr>
                  <w:tcW w:w="794" w:type="dxa"/>
                  <w:gridSpan w:val="2"/>
                  <w:tcBorders>
                    <w:top w:val="nil"/>
                    <w:left w:val="nil"/>
                    <w:bottom w:val="nil"/>
                    <w:right w:val="nil"/>
                  </w:tcBorders>
                  <w:shd w:val="clear" w:color="auto" w:fill="auto"/>
                  <w:noWrap/>
                  <w:vAlign w:val="bottom"/>
                  <w:hideMark/>
                </w:tcPr>
                <w:p w14:paraId="3488629F"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14</w:t>
                  </w:r>
                </w:p>
              </w:tc>
              <w:tc>
                <w:tcPr>
                  <w:tcW w:w="702" w:type="dxa"/>
                  <w:tcBorders>
                    <w:top w:val="nil"/>
                    <w:left w:val="nil"/>
                    <w:bottom w:val="nil"/>
                    <w:right w:val="nil"/>
                  </w:tcBorders>
                  <w:shd w:val="clear" w:color="auto" w:fill="auto"/>
                  <w:noWrap/>
                  <w:vAlign w:val="bottom"/>
                  <w:hideMark/>
                </w:tcPr>
                <w:p w14:paraId="6F3C3949"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21</w:t>
                  </w:r>
                </w:p>
              </w:tc>
            </w:tr>
            <w:tr w:rsidR="00046C9E" w:rsidRPr="00D90CAB" w14:paraId="594FA900" w14:textId="77777777" w:rsidTr="00471851">
              <w:trPr>
                <w:trHeight w:val="267"/>
              </w:trPr>
              <w:tc>
                <w:tcPr>
                  <w:tcW w:w="2859" w:type="dxa"/>
                  <w:tcBorders>
                    <w:top w:val="nil"/>
                    <w:left w:val="nil"/>
                    <w:bottom w:val="nil"/>
                    <w:right w:val="nil"/>
                  </w:tcBorders>
                  <w:shd w:val="clear" w:color="auto" w:fill="auto"/>
                  <w:noWrap/>
                  <w:vAlign w:val="center"/>
                  <w:hideMark/>
                </w:tcPr>
                <w:p w14:paraId="546275BF" w14:textId="568C6E7D" w:rsidR="00046C9E" w:rsidRPr="00D90CAB" w:rsidRDefault="00046C9E" w:rsidP="00046C9E">
                  <w:pPr>
                    <w:widowControl/>
                    <w:rPr>
                      <w:rFonts w:cs="Arial"/>
                      <w:b/>
                      <w:bCs/>
                      <w:color w:val="000000"/>
                      <w:sz w:val="18"/>
                      <w:szCs w:val="18"/>
                      <w:lang w:eastAsia="en-GB" w:bidi="ar-SA"/>
                    </w:rPr>
                  </w:pPr>
                  <w:r w:rsidRPr="00D90CAB">
                    <w:rPr>
                      <w:rFonts w:cs="Arial"/>
                      <w:b/>
                      <w:bCs/>
                      <w:color w:val="000000"/>
                      <w:sz w:val="18"/>
                      <w:szCs w:val="18"/>
                      <w:lang w:eastAsia="en-GB" w:bidi="ar-SA"/>
                    </w:rPr>
                    <w:t>Pre-treatment at 4</w:t>
                  </w:r>
                  <w:r w:rsidRPr="00D90CAB">
                    <w:rPr>
                      <w:rFonts w:cs="Arial"/>
                      <w:b/>
                      <w:bCs/>
                      <w:color w:val="000000"/>
                      <w:sz w:val="18"/>
                      <w:szCs w:val="18"/>
                      <w:vertAlign w:val="superscript"/>
                      <w:lang w:eastAsia="en-GB" w:bidi="ar-SA"/>
                    </w:rPr>
                    <w:t>o</w:t>
                  </w:r>
                  <w:r>
                    <w:rPr>
                      <w:rFonts w:cs="Arial"/>
                      <w:b/>
                      <w:bCs/>
                      <w:color w:val="000000"/>
                      <w:sz w:val="18"/>
                      <w:szCs w:val="18"/>
                      <w:vertAlign w:val="superscript"/>
                      <w:lang w:eastAsia="en-GB" w:bidi="ar-SA"/>
                    </w:rPr>
                    <w:t xml:space="preserve"> </w:t>
                  </w:r>
                  <w:r w:rsidRPr="00A81AB9">
                    <w:rPr>
                      <w:rFonts w:cs="Arial"/>
                      <w:b/>
                      <w:bCs/>
                      <w:color w:val="000000"/>
                      <w:sz w:val="18"/>
                      <w:szCs w:val="18"/>
                      <w:lang w:eastAsia="en-GB" w:bidi="ar-SA"/>
                    </w:rPr>
                    <w:t>C</w:t>
                  </w:r>
                </w:p>
              </w:tc>
              <w:tc>
                <w:tcPr>
                  <w:tcW w:w="2186" w:type="dxa"/>
                  <w:tcBorders>
                    <w:top w:val="nil"/>
                    <w:left w:val="nil"/>
                    <w:bottom w:val="nil"/>
                    <w:right w:val="nil"/>
                  </w:tcBorders>
                  <w:shd w:val="clear" w:color="auto" w:fill="auto"/>
                  <w:noWrap/>
                  <w:vAlign w:val="bottom"/>
                  <w:hideMark/>
                </w:tcPr>
                <w:p w14:paraId="604BFAD3" w14:textId="77777777" w:rsidR="00046C9E" w:rsidRPr="00D90CAB" w:rsidRDefault="00046C9E" w:rsidP="00046C9E">
                  <w:pPr>
                    <w:widowControl/>
                    <w:rPr>
                      <w:rFonts w:cs="Arial"/>
                      <w:b/>
                      <w:bCs/>
                      <w:color w:val="000000"/>
                      <w:sz w:val="18"/>
                      <w:szCs w:val="18"/>
                      <w:lang w:eastAsia="en-GB" w:bidi="ar-SA"/>
                    </w:rPr>
                  </w:pPr>
                </w:p>
              </w:tc>
              <w:tc>
                <w:tcPr>
                  <w:tcW w:w="962" w:type="dxa"/>
                  <w:tcBorders>
                    <w:top w:val="nil"/>
                    <w:left w:val="nil"/>
                    <w:bottom w:val="nil"/>
                    <w:right w:val="nil"/>
                  </w:tcBorders>
                  <w:shd w:val="clear" w:color="auto" w:fill="auto"/>
                  <w:noWrap/>
                  <w:vAlign w:val="bottom"/>
                  <w:hideMark/>
                </w:tcPr>
                <w:p w14:paraId="5DE253B5" w14:textId="77777777" w:rsidR="00046C9E" w:rsidRPr="00D90CAB" w:rsidRDefault="00046C9E" w:rsidP="00046C9E">
                  <w:pPr>
                    <w:widowControl/>
                    <w:rPr>
                      <w:rFonts w:cs="Arial"/>
                      <w:sz w:val="18"/>
                      <w:szCs w:val="18"/>
                      <w:lang w:eastAsia="en-GB" w:bidi="ar-SA"/>
                    </w:rPr>
                  </w:pPr>
                </w:p>
              </w:tc>
              <w:tc>
                <w:tcPr>
                  <w:tcW w:w="683" w:type="dxa"/>
                  <w:tcBorders>
                    <w:top w:val="nil"/>
                    <w:left w:val="nil"/>
                    <w:bottom w:val="nil"/>
                    <w:right w:val="nil"/>
                  </w:tcBorders>
                  <w:shd w:val="clear" w:color="auto" w:fill="auto"/>
                  <w:noWrap/>
                  <w:vAlign w:val="bottom"/>
                  <w:hideMark/>
                </w:tcPr>
                <w:p w14:paraId="4EB2258A" w14:textId="77777777" w:rsidR="00046C9E" w:rsidRPr="00D90CAB" w:rsidRDefault="00046C9E" w:rsidP="00046C9E">
                  <w:pPr>
                    <w:widowControl/>
                    <w:rPr>
                      <w:rFonts w:cs="Arial"/>
                      <w:sz w:val="18"/>
                      <w:szCs w:val="18"/>
                      <w:lang w:eastAsia="en-GB" w:bidi="ar-SA"/>
                    </w:rPr>
                  </w:pPr>
                </w:p>
              </w:tc>
              <w:tc>
                <w:tcPr>
                  <w:tcW w:w="812" w:type="dxa"/>
                  <w:gridSpan w:val="2"/>
                  <w:tcBorders>
                    <w:top w:val="nil"/>
                    <w:left w:val="nil"/>
                    <w:bottom w:val="nil"/>
                    <w:right w:val="nil"/>
                  </w:tcBorders>
                  <w:shd w:val="clear" w:color="auto" w:fill="auto"/>
                  <w:noWrap/>
                  <w:vAlign w:val="bottom"/>
                  <w:hideMark/>
                </w:tcPr>
                <w:p w14:paraId="2356F05B" w14:textId="77777777" w:rsidR="00046C9E" w:rsidRPr="00D90CAB" w:rsidRDefault="00046C9E" w:rsidP="00046C9E">
                  <w:pPr>
                    <w:widowControl/>
                    <w:rPr>
                      <w:rFonts w:cs="Arial"/>
                      <w:sz w:val="18"/>
                      <w:szCs w:val="18"/>
                      <w:lang w:eastAsia="en-GB" w:bidi="ar-SA"/>
                    </w:rPr>
                  </w:pPr>
                </w:p>
              </w:tc>
            </w:tr>
            <w:tr w:rsidR="00046C9E" w:rsidRPr="00D90CAB" w14:paraId="3C5FA28C" w14:textId="77777777" w:rsidTr="00471851">
              <w:trPr>
                <w:trHeight w:val="267"/>
              </w:trPr>
              <w:tc>
                <w:tcPr>
                  <w:tcW w:w="2859" w:type="dxa"/>
                  <w:tcBorders>
                    <w:top w:val="nil"/>
                    <w:left w:val="nil"/>
                    <w:bottom w:val="nil"/>
                    <w:right w:val="nil"/>
                  </w:tcBorders>
                  <w:shd w:val="clear" w:color="auto" w:fill="auto"/>
                  <w:noWrap/>
                  <w:vAlign w:val="bottom"/>
                  <w:hideMark/>
                </w:tcPr>
                <w:p w14:paraId="60134BF3"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0</w:t>
                  </w:r>
                </w:p>
              </w:tc>
              <w:tc>
                <w:tcPr>
                  <w:tcW w:w="2186" w:type="dxa"/>
                  <w:tcBorders>
                    <w:top w:val="nil"/>
                    <w:left w:val="nil"/>
                    <w:bottom w:val="nil"/>
                    <w:right w:val="nil"/>
                  </w:tcBorders>
                  <w:shd w:val="clear" w:color="auto" w:fill="auto"/>
                  <w:noWrap/>
                  <w:vAlign w:val="bottom"/>
                  <w:hideMark/>
                </w:tcPr>
                <w:p w14:paraId="5F559925"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26.5</w:t>
                  </w:r>
                </w:p>
              </w:tc>
              <w:tc>
                <w:tcPr>
                  <w:tcW w:w="962" w:type="dxa"/>
                  <w:tcBorders>
                    <w:top w:val="nil"/>
                    <w:left w:val="nil"/>
                    <w:bottom w:val="nil"/>
                    <w:right w:val="nil"/>
                  </w:tcBorders>
                  <w:shd w:val="clear" w:color="auto" w:fill="auto"/>
                  <w:noWrap/>
                  <w:vAlign w:val="bottom"/>
                  <w:hideMark/>
                </w:tcPr>
                <w:p w14:paraId="71E1018C"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7.17</w:t>
                  </w:r>
                </w:p>
              </w:tc>
              <w:tc>
                <w:tcPr>
                  <w:tcW w:w="683" w:type="dxa"/>
                  <w:tcBorders>
                    <w:top w:val="nil"/>
                    <w:left w:val="nil"/>
                    <w:bottom w:val="nil"/>
                    <w:right w:val="nil"/>
                  </w:tcBorders>
                  <w:shd w:val="clear" w:color="auto" w:fill="auto"/>
                  <w:noWrap/>
                  <w:vAlign w:val="bottom"/>
                  <w:hideMark/>
                </w:tcPr>
                <w:p w14:paraId="60054148"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5.39</w:t>
                  </w:r>
                </w:p>
              </w:tc>
              <w:tc>
                <w:tcPr>
                  <w:tcW w:w="812" w:type="dxa"/>
                  <w:gridSpan w:val="2"/>
                  <w:tcBorders>
                    <w:top w:val="nil"/>
                    <w:left w:val="nil"/>
                    <w:bottom w:val="nil"/>
                    <w:right w:val="nil"/>
                  </w:tcBorders>
                  <w:shd w:val="clear" w:color="auto" w:fill="auto"/>
                  <w:noWrap/>
                  <w:vAlign w:val="bottom"/>
                  <w:hideMark/>
                </w:tcPr>
                <w:p w14:paraId="44A656E0"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7.03</w:t>
                  </w:r>
                </w:p>
              </w:tc>
            </w:tr>
            <w:tr w:rsidR="00046C9E" w:rsidRPr="00D90CAB" w14:paraId="3E0370DF" w14:textId="77777777" w:rsidTr="00471851">
              <w:trPr>
                <w:trHeight w:val="267"/>
              </w:trPr>
              <w:tc>
                <w:tcPr>
                  <w:tcW w:w="2859" w:type="dxa"/>
                  <w:tcBorders>
                    <w:top w:val="nil"/>
                    <w:left w:val="nil"/>
                    <w:bottom w:val="nil"/>
                    <w:right w:val="nil"/>
                  </w:tcBorders>
                  <w:shd w:val="clear" w:color="auto" w:fill="auto"/>
                  <w:noWrap/>
                  <w:vAlign w:val="bottom"/>
                  <w:hideMark/>
                </w:tcPr>
                <w:p w14:paraId="3BEBA02A"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 xml:space="preserve">0.5 </w:t>
                  </w:r>
                </w:p>
              </w:tc>
              <w:tc>
                <w:tcPr>
                  <w:tcW w:w="2186" w:type="dxa"/>
                  <w:tcBorders>
                    <w:top w:val="nil"/>
                    <w:left w:val="nil"/>
                    <w:bottom w:val="nil"/>
                    <w:right w:val="nil"/>
                  </w:tcBorders>
                  <w:shd w:val="clear" w:color="auto" w:fill="auto"/>
                  <w:noWrap/>
                  <w:vAlign w:val="bottom"/>
                  <w:hideMark/>
                </w:tcPr>
                <w:p w14:paraId="596C33CA"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29.1</w:t>
                  </w:r>
                </w:p>
              </w:tc>
              <w:tc>
                <w:tcPr>
                  <w:tcW w:w="962" w:type="dxa"/>
                  <w:tcBorders>
                    <w:top w:val="nil"/>
                    <w:left w:val="nil"/>
                    <w:bottom w:val="nil"/>
                    <w:right w:val="nil"/>
                  </w:tcBorders>
                  <w:shd w:val="clear" w:color="auto" w:fill="auto"/>
                  <w:noWrap/>
                  <w:vAlign w:val="bottom"/>
                  <w:hideMark/>
                </w:tcPr>
                <w:p w14:paraId="270B9FA1"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2.82</w:t>
                  </w:r>
                </w:p>
              </w:tc>
              <w:tc>
                <w:tcPr>
                  <w:tcW w:w="683" w:type="dxa"/>
                  <w:tcBorders>
                    <w:top w:val="nil"/>
                    <w:left w:val="nil"/>
                    <w:bottom w:val="nil"/>
                    <w:right w:val="nil"/>
                  </w:tcBorders>
                  <w:shd w:val="clear" w:color="auto" w:fill="auto"/>
                  <w:noWrap/>
                  <w:vAlign w:val="bottom"/>
                  <w:hideMark/>
                </w:tcPr>
                <w:p w14:paraId="03F7B5C3"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3.25</w:t>
                  </w:r>
                </w:p>
              </w:tc>
              <w:tc>
                <w:tcPr>
                  <w:tcW w:w="812" w:type="dxa"/>
                  <w:gridSpan w:val="2"/>
                  <w:tcBorders>
                    <w:top w:val="nil"/>
                    <w:left w:val="nil"/>
                    <w:bottom w:val="nil"/>
                    <w:right w:val="nil"/>
                  </w:tcBorders>
                  <w:shd w:val="clear" w:color="auto" w:fill="auto"/>
                  <w:noWrap/>
                  <w:vAlign w:val="bottom"/>
                  <w:hideMark/>
                </w:tcPr>
                <w:p w14:paraId="5104BE40"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6.33</w:t>
                  </w:r>
                </w:p>
              </w:tc>
            </w:tr>
            <w:tr w:rsidR="00046C9E" w:rsidRPr="00D90CAB" w14:paraId="56250CAC" w14:textId="77777777" w:rsidTr="00471851">
              <w:trPr>
                <w:trHeight w:val="267"/>
              </w:trPr>
              <w:tc>
                <w:tcPr>
                  <w:tcW w:w="2859" w:type="dxa"/>
                  <w:tcBorders>
                    <w:top w:val="nil"/>
                    <w:left w:val="nil"/>
                    <w:bottom w:val="nil"/>
                    <w:right w:val="nil"/>
                  </w:tcBorders>
                  <w:shd w:val="clear" w:color="auto" w:fill="auto"/>
                  <w:noWrap/>
                  <w:vAlign w:val="bottom"/>
                  <w:hideMark/>
                </w:tcPr>
                <w:p w14:paraId="250DE9C3"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w:t>
                  </w:r>
                </w:p>
              </w:tc>
              <w:tc>
                <w:tcPr>
                  <w:tcW w:w="2186" w:type="dxa"/>
                  <w:tcBorders>
                    <w:top w:val="nil"/>
                    <w:left w:val="nil"/>
                    <w:bottom w:val="nil"/>
                    <w:right w:val="nil"/>
                  </w:tcBorders>
                  <w:shd w:val="clear" w:color="auto" w:fill="auto"/>
                  <w:noWrap/>
                  <w:vAlign w:val="bottom"/>
                  <w:hideMark/>
                </w:tcPr>
                <w:p w14:paraId="21CDB402"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22.6</w:t>
                  </w:r>
                </w:p>
              </w:tc>
              <w:tc>
                <w:tcPr>
                  <w:tcW w:w="962" w:type="dxa"/>
                  <w:tcBorders>
                    <w:top w:val="nil"/>
                    <w:left w:val="nil"/>
                    <w:bottom w:val="nil"/>
                    <w:right w:val="nil"/>
                  </w:tcBorders>
                  <w:shd w:val="clear" w:color="auto" w:fill="auto"/>
                  <w:noWrap/>
                  <w:vAlign w:val="bottom"/>
                  <w:hideMark/>
                </w:tcPr>
                <w:p w14:paraId="6B7F8638"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3.05</w:t>
                  </w:r>
                </w:p>
              </w:tc>
              <w:tc>
                <w:tcPr>
                  <w:tcW w:w="683" w:type="dxa"/>
                  <w:tcBorders>
                    <w:top w:val="nil"/>
                    <w:left w:val="nil"/>
                    <w:bottom w:val="nil"/>
                    <w:right w:val="nil"/>
                  </w:tcBorders>
                  <w:shd w:val="clear" w:color="auto" w:fill="auto"/>
                  <w:noWrap/>
                  <w:vAlign w:val="bottom"/>
                  <w:hideMark/>
                </w:tcPr>
                <w:p w14:paraId="164CF5DA"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4.69</w:t>
                  </w:r>
                </w:p>
              </w:tc>
              <w:tc>
                <w:tcPr>
                  <w:tcW w:w="812" w:type="dxa"/>
                  <w:gridSpan w:val="2"/>
                  <w:tcBorders>
                    <w:top w:val="nil"/>
                    <w:left w:val="nil"/>
                    <w:bottom w:val="nil"/>
                    <w:right w:val="nil"/>
                  </w:tcBorders>
                  <w:shd w:val="clear" w:color="auto" w:fill="auto"/>
                  <w:noWrap/>
                  <w:vAlign w:val="bottom"/>
                  <w:hideMark/>
                </w:tcPr>
                <w:p w14:paraId="21806811"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4.8</w:t>
                  </w:r>
                </w:p>
              </w:tc>
            </w:tr>
            <w:tr w:rsidR="00046C9E" w:rsidRPr="00D90CAB" w14:paraId="6FDF81A4" w14:textId="77777777" w:rsidTr="00471851">
              <w:trPr>
                <w:trHeight w:val="267"/>
              </w:trPr>
              <w:tc>
                <w:tcPr>
                  <w:tcW w:w="2859" w:type="dxa"/>
                  <w:tcBorders>
                    <w:top w:val="nil"/>
                    <w:left w:val="nil"/>
                    <w:bottom w:val="nil"/>
                    <w:right w:val="nil"/>
                  </w:tcBorders>
                  <w:shd w:val="clear" w:color="auto" w:fill="auto"/>
                  <w:noWrap/>
                  <w:vAlign w:val="bottom"/>
                  <w:hideMark/>
                </w:tcPr>
                <w:p w14:paraId="6663FAAC"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 change (1kGy vs 0 kGy)</w:t>
                  </w:r>
                </w:p>
              </w:tc>
              <w:tc>
                <w:tcPr>
                  <w:tcW w:w="2186" w:type="dxa"/>
                  <w:tcBorders>
                    <w:top w:val="nil"/>
                    <w:left w:val="nil"/>
                    <w:bottom w:val="nil"/>
                    <w:right w:val="nil"/>
                  </w:tcBorders>
                  <w:shd w:val="clear" w:color="auto" w:fill="auto"/>
                  <w:noWrap/>
                  <w:vAlign w:val="bottom"/>
                  <w:hideMark/>
                </w:tcPr>
                <w:p w14:paraId="249490AC"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-14.7</w:t>
                  </w:r>
                </w:p>
              </w:tc>
              <w:tc>
                <w:tcPr>
                  <w:tcW w:w="962" w:type="dxa"/>
                  <w:tcBorders>
                    <w:top w:val="nil"/>
                    <w:left w:val="nil"/>
                    <w:bottom w:val="nil"/>
                    <w:right w:val="nil"/>
                  </w:tcBorders>
                  <w:shd w:val="clear" w:color="auto" w:fill="auto"/>
                  <w:noWrap/>
                  <w:vAlign w:val="bottom"/>
                  <w:hideMark/>
                </w:tcPr>
                <w:p w14:paraId="727ED772"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-57.5</w:t>
                  </w:r>
                </w:p>
              </w:tc>
              <w:tc>
                <w:tcPr>
                  <w:tcW w:w="683" w:type="dxa"/>
                  <w:tcBorders>
                    <w:top w:val="nil"/>
                    <w:left w:val="nil"/>
                    <w:bottom w:val="nil"/>
                    <w:right w:val="nil"/>
                  </w:tcBorders>
                  <w:shd w:val="clear" w:color="auto" w:fill="auto"/>
                  <w:noWrap/>
                  <w:vAlign w:val="bottom"/>
                  <w:hideMark/>
                </w:tcPr>
                <w:p w14:paraId="071C1CC4"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-13.0</w:t>
                  </w:r>
                </w:p>
              </w:tc>
              <w:tc>
                <w:tcPr>
                  <w:tcW w:w="812" w:type="dxa"/>
                  <w:gridSpan w:val="2"/>
                  <w:tcBorders>
                    <w:top w:val="nil"/>
                    <w:left w:val="nil"/>
                    <w:bottom w:val="nil"/>
                    <w:right w:val="nil"/>
                  </w:tcBorders>
                  <w:shd w:val="clear" w:color="auto" w:fill="auto"/>
                  <w:noWrap/>
                  <w:vAlign w:val="bottom"/>
                  <w:hideMark/>
                </w:tcPr>
                <w:p w14:paraId="5C88317D"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-31.7</w:t>
                  </w:r>
                </w:p>
              </w:tc>
            </w:tr>
            <w:tr w:rsidR="00046C9E" w:rsidRPr="00D90CAB" w14:paraId="209B48C9" w14:textId="77777777" w:rsidTr="00471851">
              <w:trPr>
                <w:trHeight w:val="267"/>
              </w:trPr>
              <w:tc>
                <w:tcPr>
                  <w:tcW w:w="2859" w:type="dxa"/>
                  <w:tcBorders>
                    <w:top w:val="nil"/>
                    <w:left w:val="nil"/>
                    <w:bottom w:val="nil"/>
                    <w:right w:val="nil"/>
                  </w:tcBorders>
                  <w:shd w:val="clear" w:color="auto" w:fill="auto"/>
                  <w:noWrap/>
                  <w:vAlign w:val="bottom"/>
                  <w:hideMark/>
                </w:tcPr>
                <w:p w14:paraId="6C7D6CBB" w14:textId="77777777" w:rsidR="00046C9E" w:rsidRPr="00D90CAB" w:rsidRDefault="00046C9E" w:rsidP="00046C9E">
                  <w:pPr>
                    <w:widowControl/>
                    <w:jc w:val="right"/>
                    <w:rPr>
                      <w:rFonts w:cs="Arial"/>
                      <w:color w:val="000000"/>
                      <w:sz w:val="18"/>
                      <w:szCs w:val="18"/>
                      <w:lang w:eastAsia="en-GB" w:bidi="ar-SA"/>
                    </w:rPr>
                  </w:pPr>
                </w:p>
              </w:tc>
              <w:tc>
                <w:tcPr>
                  <w:tcW w:w="2186" w:type="dxa"/>
                  <w:tcBorders>
                    <w:top w:val="nil"/>
                    <w:left w:val="nil"/>
                    <w:bottom w:val="nil"/>
                    <w:right w:val="nil"/>
                  </w:tcBorders>
                  <w:shd w:val="clear" w:color="auto" w:fill="auto"/>
                  <w:noWrap/>
                  <w:vAlign w:val="bottom"/>
                  <w:hideMark/>
                </w:tcPr>
                <w:p w14:paraId="22C14164" w14:textId="77777777" w:rsidR="00046C9E" w:rsidRPr="00D90CAB" w:rsidRDefault="00046C9E" w:rsidP="00046C9E">
                  <w:pPr>
                    <w:widowControl/>
                    <w:rPr>
                      <w:rFonts w:cs="Arial"/>
                      <w:sz w:val="18"/>
                      <w:szCs w:val="18"/>
                      <w:lang w:eastAsia="en-GB" w:bidi="ar-SA"/>
                    </w:rPr>
                  </w:pPr>
                </w:p>
              </w:tc>
              <w:tc>
                <w:tcPr>
                  <w:tcW w:w="962" w:type="dxa"/>
                  <w:tcBorders>
                    <w:top w:val="nil"/>
                    <w:left w:val="nil"/>
                    <w:bottom w:val="nil"/>
                    <w:right w:val="nil"/>
                  </w:tcBorders>
                  <w:shd w:val="clear" w:color="auto" w:fill="auto"/>
                  <w:noWrap/>
                  <w:vAlign w:val="bottom"/>
                  <w:hideMark/>
                </w:tcPr>
                <w:p w14:paraId="6AF64BC1" w14:textId="77777777" w:rsidR="00046C9E" w:rsidRPr="00D90CAB" w:rsidRDefault="00046C9E" w:rsidP="00046C9E">
                  <w:pPr>
                    <w:widowControl/>
                    <w:rPr>
                      <w:rFonts w:cs="Arial"/>
                      <w:sz w:val="18"/>
                      <w:szCs w:val="18"/>
                      <w:lang w:eastAsia="en-GB" w:bidi="ar-SA"/>
                    </w:rPr>
                  </w:pPr>
                </w:p>
              </w:tc>
              <w:tc>
                <w:tcPr>
                  <w:tcW w:w="683" w:type="dxa"/>
                  <w:tcBorders>
                    <w:top w:val="nil"/>
                    <w:left w:val="nil"/>
                    <w:bottom w:val="nil"/>
                    <w:right w:val="nil"/>
                  </w:tcBorders>
                  <w:shd w:val="clear" w:color="auto" w:fill="auto"/>
                  <w:noWrap/>
                  <w:vAlign w:val="bottom"/>
                  <w:hideMark/>
                </w:tcPr>
                <w:p w14:paraId="05C50E52" w14:textId="77777777" w:rsidR="00046C9E" w:rsidRPr="00D90CAB" w:rsidRDefault="00046C9E" w:rsidP="00046C9E">
                  <w:pPr>
                    <w:widowControl/>
                    <w:rPr>
                      <w:rFonts w:cs="Arial"/>
                      <w:sz w:val="18"/>
                      <w:szCs w:val="18"/>
                      <w:lang w:eastAsia="en-GB" w:bidi="ar-SA"/>
                    </w:rPr>
                  </w:pPr>
                </w:p>
              </w:tc>
              <w:tc>
                <w:tcPr>
                  <w:tcW w:w="812" w:type="dxa"/>
                  <w:gridSpan w:val="2"/>
                  <w:tcBorders>
                    <w:top w:val="nil"/>
                    <w:left w:val="nil"/>
                    <w:bottom w:val="nil"/>
                    <w:right w:val="nil"/>
                  </w:tcBorders>
                  <w:shd w:val="clear" w:color="auto" w:fill="auto"/>
                  <w:noWrap/>
                  <w:vAlign w:val="bottom"/>
                  <w:hideMark/>
                </w:tcPr>
                <w:p w14:paraId="73C32625" w14:textId="77777777" w:rsidR="00046C9E" w:rsidRPr="00D90CAB" w:rsidRDefault="00046C9E" w:rsidP="00046C9E">
                  <w:pPr>
                    <w:widowControl/>
                    <w:rPr>
                      <w:rFonts w:cs="Arial"/>
                      <w:sz w:val="18"/>
                      <w:szCs w:val="18"/>
                      <w:lang w:eastAsia="en-GB" w:bidi="ar-SA"/>
                    </w:rPr>
                  </w:pPr>
                </w:p>
              </w:tc>
            </w:tr>
            <w:tr w:rsidR="00046C9E" w:rsidRPr="00D90CAB" w14:paraId="3AECE780" w14:textId="77777777" w:rsidTr="00471851">
              <w:trPr>
                <w:trHeight w:val="307"/>
              </w:trPr>
              <w:tc>
                <w:tcPr>
                  <w:tcW w:w="2859" w:type="dxa"/>
                  <w:tcBorders>
                    <w:top w:val="nil"/>
                    <w:left w:val="nil"/>
                    <w:bottom w:val="nil"/>
                    <w:right w:val="nil"/>
                  </w:tcBorders>
                  <w:shd w:val="clear" w:color="auto" w:fill="auto"/>
                  <w:noWrap/>
                  <w:vAlign w:val="bottom"/>
                  <w:hideMark/>
                </w:tcPr>
                <w:p w14:paraId="00441DDE" w14:textId="2ECE5431" w:rsidR="00046C9E" w:rsidRPr="00D90CAB" w:rsidRDefault="00046C9E" w:rsidP="00046C9E">
                  <w:pPr>
                    <w:widowControl/>
                    <w:rPr>
                      <w:rFonts w:cs="Arial"/>
                      <w:b/>
                      <w:bCs/>
                      <w:color w:val="000000"/>
                      <w:sz w:val="18"/>
                      <w:szCs w:val="18"/>
                      <w:lang w:eastAsia="en-GB" w:bidi="ar-SA"/>
                    </w:rPr>
                  </w:pPr>
                  <w:r w:rsidRPr="00D90CAB">
                    <w:rPr>
                      <w:rFonts w:cs="Arial"/>
                      <w:b/>
                      <w:bCs/>
                      <w:color w:val="000000"/>
                      <w:sz w:val="18"/>
                      <w:szCs w:val="18"/>
                      <w:lang w:eastAsia="en-GB" w:bidi="ar-SA"/>
                    </w:rPr>
                    <w:t>Pre-treatment at 47</w:t>
                  </w:r>
                  <w:r w:rsidRPr="00D90CAB">
                    <w:rPr>
                      <w:rFonts w:cs="Arial"/>
                      <w:b/>
                      <w:bCs/>
                      <w:color w:val="000000"/>
                      <w:sz w:val="18"/>
                      <w:szCs w:val="18"/>
                      <w:vertAlign w:val="superscript"/>
                      <w:lang w:eastAsia="en-GB" w:bidi="ar-SA"/>
                    </w:rPr>
                    <w:t>o</w:t>
                  </w:r>
                  <w:r>
                    <w:rPr>
                      <w:rFonts w:cs="Arial"/>
                      <w:b/>
                      <w:bCs/>
                      <w:color w:val="000000"/>
                      <w:sz w:val="18"/>
                      <w:szCs w:val="18"/>
                      <w:vertAlign w:val="superscript"/>
                      <w:lang w:eastAsia="en-GB" w:bidi="ar-SA"/>
                    </w:rPr>
                    <w:t xml:space="preserve"> </w:t>
                  </w:r>
                  <w:r w:rsidRPr="00A81AB9">
                    <w:rPr>
                      <w:rFonts w:cs="Arial"/>
                      <w:b/>
                      <w:bCs/>
                      <w:color w:val="000000"/>
                      <w:sz w:val="18"/>
                      <w:szCs w:val="18"/>
                      <w:lang w:eastAsia="en-GB" w:bidi="ar-SA"/>
                    </w:rPr>
                    <w:t>C</w:t>
                  </w:r>
                </w:p>
              </w:tc>
              <w:tc>
                <w:tcPr>
                  <w:tcW w:w="2186" w:type="dxa"/>
                  <w:tcBorders>
                    <w:top w:val="nil"/>
                    <w:left w:val="nil"/>
                    <w:bottom w:val="nil"/>
                    <w:right w:val="nil"/>
                  </w:tcBorders>
                  <w:shd w:val="clear" w:color="auto" w:fill="auto"/>
                  <w:noWrap/>
                  <w:vAlign w:val="bottom"/>
                  <w:hideMark/>
                </w:tcPr>
                <w:p w14:paraId="503A6EC4" w14:textId="77777777" w:rsidR="00046C9E" w:rsidRPr="00D90CAB" w:rsidRDefault="00046C9E" w:rsidP="00046C9E">
                  <w:pPr>
                    <w:widowControl/>
                    <w:rPr>
                      <w:rFonts w:cs="Arial"/>
                      <w:b/>
                      <w:bCs/>
                      <w:color w:val="000000"/>
                      <w:sz w:val="18"/>
                      <w:szCs w:val="18"/>
                      <w:lang w:eastAsia="en-GB" w:bidi="ar-SA"/>
                    </w:rPr>
                  </w:pPr>
                </w:p>
              </w:tc>
              <w:tc>
                <w:tcPr>
                  <w:tcW w:w="962" w:type="dxa"/>
                  <w:tcBorders>
                    <w:top w:val="nil"/>
                    <w:left w:val="nil"/>
                    <w:bottom w:val="nil"/>
                    <w:right w:val="nil"/>
                  </w:tcBorders>
                  <w:shd w:val="clear" w:color="auto" w:fill="auto"/>
                  <w:noWrap/>
                  <w:vAlign w:val="bottom"/>
                  <w:hideMark/>
                </w:tcPr>
                <w:p w14:paraId="6CB839FB" w14:textId="77777777" w:rsidR="00046C9E" w:rsidRPr="00D90CAB" w:rsidRDefault="00046C9E" w:rsidP="00046C9E">
                  <w:pPr>
                    <w:widowControl/>
                    <w:rPr>
                      <w:rFonts w:cs="Arial"/>
                      <w:sz w:val="18"/>
                      <w:szCs w:val="18"/>
                      <w:lang w:eastAsia="en-GB" w:bidi="ar-SA"/>
                    </w:rPr>
                  </w:pPr>
                </w:p>
              </w:tc>
              <w:tc>
                <w:tcPr>
                  <w:tcW w:w="683" w:type="dxa"/>
                  <w:tcBorders>
                    <w:top w:val="nil"/>
                    <w:left w:val="nil"/>
                    <w:bottom w:val="nil"/>
                    <w:right w:val="nil"/>
                  </w:tcBorders>
                  <w:shd w:val="clear" w:color="auto" w:fill="auto"/>
                  <w:noWrap/>
                  <w:vAlign w:val="bottom"/>
                  <w:hideMark/>
                </w:tcPr>
                <w:p w14:paraId="7295462B" w14:textId="77777777" w:rsidR="00046C9E" w:rsidRPr="00D90CAB" w:rsidRDefault="00046C9E" w:rsidP="00046C9E">
                  <w:pPr>
                    <w:widowControl/>
                    <w:rPr>
                      <w:rFonts w:cs="Arial"/>
                      <w:sz w:val="18"/>
                      <w:szCs w:val="18"/>
                      <w:lang w:eastAsia="en-GB" w:bidi="ar-SA"/>
                    </w:rPr>
                  </w:pPr>
                </w:p>
              </w:tc>
              <w:tc>
                <w:tcPr>
                  <w:tcW w:w="812" w:type="dxa"/>
                  <w:gridSpan w:val="2"/>
                  <w:tcBorders>
                    <w:top w:val="nil"/>
                    <w:left w:val="nil"/>
                    <w:bottom w:val="nil"/>
                    <w:right w:val="nil"/>
                  </w:tcBorders>
                  <w:shd w:val="clear" w:color="auto" w:fill="auto"/>
                  <w:noWrap/>
                  <w:vAlign w:val="bottom"/>
                  <w:hideMark/>
                </w:tcPr>
                <w:p w14:paraId="63B1E6B7" w14:textId="77777777" w:rsidR="00046C9E" w:rsidRPr="00D90CAB" w:rsidRDefault="00046C9E" w:rsidP="00046C9E">
                  <w:pPr>
                    <w:widowControl/>
                    <w:rPr>
                      <w:rFonts w:cs="Arial"/>
                      <w:sz w:val="18"/>
                      <w:szCs w:val="18"/>
                      <w:lang w:eastAsia="en-GB" w:bidi="ar-SA"/>
                    </w:rPr>
                  </w:pPr>
                </w:p>
              </w:tc>
            </w:tr>
            <w:tr w:rsidR="00046C9E" w:rsidRPr="00D90CAB" w14:paraId="14D08BCC" w14:textId="77777777" w:rsidTr="00471851">
              <w:trPr>
                <w:trHeight w:val="267"/>
              </w:trPr>
              <w:tc>
                <w:tcPr>
                  <w:tcW w:w="2859" w:type="dxa"/>
                  <w:tcBorders>
                    <w:top w:val="nil"/>
                    <w:left w:val="nil"/>
                    <w:bottom w:val="nil"/>
                    <w:right w:val="nil"/>
                  </w:tcBorders>
                  <w:shd w:val="clear" w:color="auto" w:fill="auto"/>
                  <w:noWrap/>
                  <w:vAlign w:val="bottom"/>
                  <w:hideMark/>
                </w:tcPr>
                <w:p w14:paraId="2D79FE5B" w14:textId="14F7B307" w:rsidR="00046C9E" w:rsidRPr="00D90CAB" w:rsidRDefault="00046C9E" w:rsidP="00046C9E">
                  <w:pPr>
                    <w:widowControl/>
                    <w:jc w:val="right"/>
                    <w:rPr>
                      <w:rFonts w:cs="Arial"/>
                      <w:color w:val="000000"/>
                      <w:sz w:val="18"/>
                      <w:szCs w:val="18"/>
                      <w:lang w:eastAsia="en-GB" w:bidi="ar-SA"/>
                    </w:rPr>
                  </w:pPr>
                  <w:r>
                    <w:rPr>
                      <w:rFonts w:cs="Arial"/>
                      <w:color w:val="000000"/>
                      <w:sz w:val="18"/>
                      <w:szCs w:val="18"/>
                      <w:lang w:eastAsia="en-GB" w:bidi="ar-SA"/>
                    </w:rPr>
                    <w:t>0</w:t>
                  </w:r>
                </w:p>
              </w:tc>
              <w:tc>
                <w:tcPr>
                  <w:tcW w:w="2186" w:type="dxa"/>
                  <w:tcBorders>
                    <w:top w:val="nil"/>
                    <w:left w:val="nil"/>
                    <w:bottom w:val="nil"/>
                    <w:right w:val="nil"/>
                  </w:tcBorders>
                  <w:shd w:val="clear" w:color="auto" w:fill="auto"/>
                  <w:noWrap/>
                  <w:vAlign w:val="bottom"/>
                  <w:hideMark/>
                </w:tcPr>
                <w:p w14:paraId="3C1FAF44"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17.42</w:t>
                  </w:r>
                </w:p>
              </w:tc>
              <w:tc>
                <w:tcPr>
                  <w:tcW w:w="962" w:type="dxa"/>
                  <w:tcBorders>
                    <w:top w:val="nil"/>
                    <w:left w:val="nil"/>
                    <w:bottom w:val="nil"/>
                    <w:right w:val="nil"/>
                  </w:tcBorders>
                  <w:shd w:val="clear" w:color="auto" w:fill="auto"/>
                  <w:noWrap/>
                  <w:vAlign w:val="bottom"/>
                  <w:hideMark/>
                </w:tcPr>
                <w:p w14:paraId="2693A51D"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4.52</w:t>
                  </w:r>
                </w:p>
              </w:tc>
              <w:tc>
                <w:tcPr>
                  <w:tcW w:w="683" w:type="dxa"/>
                  <w:tcBorders>
                    <w:top w:val="nil"/>
                    <w:left w:val="nil"/>
                    <w:bottom w:val="nil"/>
                    <w:right w:val="nil"/>
                  </w:tcBorders>
                  <w:shd w:val="clear" w:color="auto" w:fill="auto"/>
                  <w:noWrap/>
                  <w:vAlign w:val="bottom"/>
                  <w:hideMark/>
                </w:tcPr>
                <w:p w14:paraId="0932021C"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5.07</w:t>
                  </w:r>
                </w:p>
              </w:tc>
              <w:tc>
                <w:tcPr>
                  <w:tcW w:w="812" w:type="dxa"/>
                  <w:gridSpan w:val="2"/>
                  <w:tcBorders>
                    <w:top w:val="nil"/>
                    <w:left w:val="nil"/>
                    <w:bottom w:val="nil"/>
                    <w:right w:val="nil"/>
                  </w:tcBorders>
                  <w:shd w:val="clear" w:color="auto" w:fill="auto"/>
                  <w:noWrap/>
                  <w:vAlign w:val="bottom"/>
                  <w:hideMark/>
                </w:tcPr>
                <w:p w14:paraId="5E87A4F7"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7.25</w:t>
                  </w:r>
                </w:p>
              </w:tc>
            </w:tr>
            <w:tr w:rsidR="00046C9E" w:rsidRPr="00D90CAB" w14:paraId="0C3A4959" w14:textId="77777777" w:rsidTr="00471851">
              <w:trPr>
                <w:trHeight w:val="267"/>
              </w:trPr>
              <w:tc>
                <w:tcPr>
                  <w:tcW w:w="2859" w:type="dxa"/>
                  <w:tcBorders>
                    <w:top w:val="nil"/>
                    <w:left w:val="nil"/>
                    <w:bottom w:val="nil"/>
                    <w:right w:val="nil"/>
                  </w:tcBorders>
                  <w:shd w:val="clear" w:color="auto" w:fill="auto"/>
                  <w:noWrap/>
                  <w:vAlign w:val="bottom"/>
                  <w:hideMark/>
                </w:tcPr>
                <w:p w14:paraId="1F8FD273" w14:textId="0DF49EE5" w:rsidR="00046C9E" w:rsidRPr="00D90CAB" w:rsidRDefault="00046C9E" w:rsidP="00046C9E">
                  <w:pPr>
                    <w:widowControl/>
                    <w:jc w:val="right"/>
                    <w:rPr>
                      <w:rFonts w:cs="Arial"/>
                      <w:color w:val="000000"/>
                      <w:sz w:val="18"/>
                      <w:szCs w:val="18"/>
                      <w:lang w:eastAsia="en-GB" w:bidi="ar-SA"/>
                    </w:rPr>
                  </w:pPr>
                  <w:r>
                    <w:rPr>
                      <w:rFonts w:cs="Arial"/>
                      <w:color w:val="000000"/>
                      <w:sz w:val="18"/>
                      <w:szCs w:val="18"/>
                      <w:lang w:eastAsia="en-GB" w:bidi="ar-SA"/>
                    </w:rPr>
                    <w:t xml:space="preserve">0.5 </w:t>
                  </w:r>
                </w:p>
              </w:tc>
              <w:tc>
                <w:tcPr>
                  <w:tcW w:w="2186" w:type="dxa"/>
                  <w:tcBorders>
                    <w:top w:val="nil"/>
                    <w:left w:val="nil"/>
                    <w:bottom w:val="nil"/>
                    <w:right w:val="nil"/>
                  </w:tcBorders>
                  <w:shd w:val="clear" w:color="auto" w:fill="auto"/>
                  <w:noWrap/>
                  <w:vAlign w:val="bottom"/>
                  <w:hideMark/>
                </w:tcPr>
                <w:p w14:paraId="6B89483D"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18.73</w:t>
                  </w:r>
                </w:p>
              </w:tc>
              <w:tc>
                <w:tcPr>
                  <w:tcW w:w="962" w:type="dxa"/>
                  <w:tcBorders>
                    <w:top w:val="nil"/>
                    <w:left w:val="nil"/>
                    <w:bottom w:val="nil"/>
                    <w:right w:val="nil"/>
                  </w:tcBorders>
                  <w:shd w:val="clear" w:color="auto" w:fill="auto"/>
                  <w:noWrap/>
                  <w:vAlign w:val="bottom"/>
                  <w:hideMark/>
                </w:tcPr>
                <w:p w14:paraId="0CA52A6C"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6.11</w:t>
                  </w:r>
                </w:p>
              </w:tc>
              <w:tc>
                <w:tcPr>
                  <w:tcW w:w="683" w:type="dxa"/>
                  <w:tcBorders>
                    <w:top w:val="nil"/>
                    <w:left w:val="nil"/>
                    <w:bottom w:val="nil"/>
                    <w:right w:val="nil"/>
                  </w:tcBorders>
                  <w:shd w:val="clear" w:color="auto" w:fill="auto"/>
                  <w:noWrap/>
                  <w:vAlign w:val="bottom"/>
                  <w:hideMark/>
                </w:tcPr>
                <w:p w14:paraId="37593831"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3.31</w:t>
                  </w:r>
                </w:p>
              </w:tc>
              <w:tc>
                <w:tcPr>
                  <w:tcW w:w="812" w:type="dxa"/>
                  <w:gridSpan w:val="2"/>
                  <w:tcBorders>
                    <w:top w:val="nil"/>
                    <w:left w:val="nil"/>
                    <w:bottom w:val="nil"/>
                    <w:right w:val="nil"/>
                  </w:tcBorders>
                  <w:shd w:val="clear" w:color="auto" w:fill="auto"/>
                  <w:noWrap/>
                  <w:vAlign w:val="bottom"/>
                  <w:hideMark/>
                </w:tcPr>
                <w:p w14:paraId="74CD8A29"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4.32</w:t>
                  </w:r>
                </w:p>
              </w:tc>
            </w:tr>
            <w:tr w:rsidR="00046C9E" w:rsidRPr="00D90CAB" w14:paraId="36607B1E" w14:textId="77777777" w:rsidTr="00471851">
              <w:trPr>
                <w:trHeight w:val="267"/>
              </w:trPr>
              <w:tc>
                <w:tcPr>
                  <w:tcW w:w="2859" w:type="dxa"/>
                  <w:tcBorders>
                    <w:top w:val="nil"/>
                    <w:left w:val="nil"/>
                    <w:bottom w:val="nil"/>
                    <w:right w:val="nil"/>
                  </w:tcBorders>
                  <w:shd w:val="clear" w:color="auto" w:fill="auto"/>
                  <w:noWrap/>
                  <w:vAlign w:val="bottom"/>
                  <w:hideMark/>
                </w:tcPr>
                <w:p w14:paraId="331C97F3" w14:textId="536F41DF" w:rsidR="00046C9E" w:rsidRPr="00D90CAB" w:rsidRDefault="00046C9E" w:rsidP="00046C9E">
                  <w:pPr>
                    <w:widowControl/>
                    <w:jc w:val="right"/>
                    <w:rPr>
                      <w:rFonts w:cs="Arial"/>
                      <w:color w:val="000000"/>
                      <w:sz w:val="18"/>
                      <w:szCs w:val="18"/>
                      <w:lang w:eastAsia="en-GB" w:bidi="ar-SA"/>
                    </w:rPr>
                  </w:pPr>
                  <w:r>
                    <w:rPr>
                      <w:rFonts w:cs="Arial"/>
                      <w:color w:val="000000"/>
                      <w:sz w:val="18"/>
                      <w:szCs w:val="18"/>
                      <w:lang w:eastAsia="en-GB" w:bidi="ar-SA"/>
                    </w:rPr>
                    <w:t>1</w:t>
                  </w:r>
                </w:p>
              </w:tc>
              <w:tc>
                <w:tcPr>
                  <w:tcW w:w="2186" w:type="dxa"/>
                  <w:tcBorders>
                    <w:top w:val="nil"/>
                    <w:left w:val="nil"/>
                    <w:bottom w:val="nil"/>
                    <w:right w:val="nil"/>
                  </w:tcBorders>
                  <w:shd w:val="clear" w:color="auto" w:fill="auto"/>
                  <w:noWrap/>
                  <w:vAlign w:val="bottom"/>
                  <w:hideMark/>
                </w:tcPr>
                <w:p w14:paraId="6AFE1D17"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18.01</w:t>
                  </w:r>
                </w:p>
              </w:tc>
              <w:tc>
                <w:tcPr>
                  <w:tcW w:w="962" w:type="dxa"/>
                  <w:tcBorders>
                    <w:top w:val="nil"/>
                    <w:left w:val="nil"/>
                    <w:bottom w:val="nil"/>
                    <w:right w:val="nil"/>
                  </w:tcBorders>
                  <w:shd w:val="clear" w:color="auto" w:fill="auto"/>
                  <w:noWrap/>
                  <w:vAlign w:val="bottom"/>
                  <w:hideMark/>
                </w:tcPr>
                <w:p w14:paraId="31AEF710"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7.33</w:t>
                  </w:r>
                </w:p>
              </w:tc>
              <w:tc>
                <w:tcPr>
                  <w:tcW w:w="683" w:type="dxa"/>
                  <w:tcBorders>
                    <w:top w:val="nil"/>
                    <w:left w:val="nil"/>
                    <w:bottom w:val="nil"/>
                    <w:right w:val="nil"/>
                  </w:tcBorders>
                  <w:shd w:val="clear" w:color="auto" w:fill="auto"/>
                  <w:noWrap/>
                  <w:vAlign w:val="bottom"/>
                  <w:hideMark/>
                </w:tcPr>
                <w:p w14:paraId="2048F675"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3.78</w:t>
                  </w:r>
                </w:p>
              </w:tc>
              <w:tc>
                <w:tcPr>
                  <w:tcW w:w="812" w:type="dxa"/>
                  <w:gridSpan w:val="2"/>
                  <w:tcBorders>
                    <w:top w:val="nil"/>
                    <w:left w:val="nil"/>
                    <w:bottom w:val="nil"/>
                    <w:right w:val="nil"/>
                  </w:tcBorders>
                  <w:shd w:val="clear" w:color="auto" w:fill="auto"/>
                  <w:noWrap/>
                  <w:vAlign w:val="bottom"/>
                  <w:hideMark/>
                </w:tcPr>
                <w:p w14:paraId="2A23B195"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9.24</w:t>
                  </w:r>
                </w:p>
              </w:tc>
            </w:tr>
            <w:tr w:rsidR="00046C9E" w:rsidRPr="00D90CAB" w14:paraId="582A0AC6" w14:textId="77777777" w:rsidTr="00471851">
              <w:trPr>
                <w:trHeight w:val="267"/>
              </w:trPr>
              <w:tc>
                <w:tcPr>
                  <w:tcW w:w="2859" w:type="dxa"/>
                  <w:tcBorders>
                    <w:top w:val="nil"/>
                    <w:left w:val="nil"/>
                    <w:bottom w:val="nil"/>
                    <w:right w:val="nil"/>
                  </w:tcBorders>
                  <w:shd w:val="clear" w:color="auto" w:fill="auto"/>
                  <w:noWrap/>
                  <w:vAlign w:val="bottom"/>
                  <w:hideMark/>
                </w:tcPr>
                <w:p w14:paraId="2E600D82"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 change (1kGy vs 0 kGy)</w:t>
                  </w:r>
                </w:p>
              </w:tc>
              <w:tc>
                <w:tcPr>
                  <w:tcW w:w="2186" w:type="dxa"/>
                  <w:tcBorders>
                    <w:top w:val="nil"/>
                    <w:left w:val="nil"/>
                    <w:bottom w:val="nil"/>
                    <w:right w:val="nil"/>
                  </w:tcBorders>
                  <w:shd w:val="clear" w:color="auto" w:fill="auto"/>
                  <w:noWrap/>
                  <w:vAlign w:val="bottom"/>
                  <w:hideMark/>
                </w:tcPr>
                <w:p w14:paraId="35F30560"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+3.4</w:t>
                  </w:r>
                </w:p>
              </w:tc>
              <w:tc>
                <w:tcPr>
                  <w:tcW w:w="962" w:type="dxa"/>
                  <w:tcBorders>
                    <w:top w:val="nil"/>
                    <w:left w:val="nil"/>
                    <w:bottom w:val="nil"/>
                    <w:right w:val="nil"/>
                  </w:tcBorders>
                  <w:shd w:val="clear" w:color="auto" w:fill="auto"/>
                  <w:noWrap/>
                  <w:vAlign w:val="bottom"/>
                  <w:hideMark/>
                </w:tcPr>
                <w:p w14:paraId="472202D9"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+62.2</w:t>
                  </w:r>
                </w:p>
              </w:tc>
              <w:tc>
                <w:tcPr>
                  <w:tcW w:w="683" w:type="dxa"/>
                  <w:tcBorders>
                    <w:top w:val="nil"/>
                    <w:left w:val="nil"/>
                    <w:bottom w:val="nil"/>
                    <w:right w:val="nil"/>
                  </w:tcBorders>
                  <w:shd w:val="clear" w:color="auto" w:fill="auto"/>
                  <w:noWrap/>
                  <w:vAlign w:val="bottom"/>
                  <w:hideMark/>
                </w:tcPr>
                <w:p w14:paraId="7ED429E7"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-25.4</w:t>
                  </w:r>
                </w:p>
              </w:tc>
              <w:tc>
                <w:tcPr>
                  <w:tcW w:w="812" w:type="dxa"/>
                  <w:gridSpan w:val="2"/>
                  <w:tcBorders>
                    <w:top w:val="nil"/>
                    <w:left w:val="nil"/>
                    <w:bottom w:val="nil"/>
                    <w:right w:val="nil"/>
                  </w:tcBorders>
                  <w:shd w:val="clear" w:color="auto" w:fill="auto"/>
                  <w:noWrap/>
                  <w:vAlign w:val="bottom"/>
                  <w:hideMark/>
                </w:tcPr>
                <w:p w14:paraId="2C58726A"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+27.5</w:t>
                  </w:r>
                </w:p>
              </w:tc>
            </w:tr>
          </w:tbl>
          <w:p w14:paraId="5FEC2598" w14:textId="77777777" w:rsidR="00046C9E" w:rsidRPr="00D90CAB" w:rsidRDefault="00046C9E" w:rsidP="00046C9E">
            <w:pPr>
              <w:widowControl/>
              <w:contextualSpacing/>
              <w:rPr>
                <w:szCs w:val="22"/>
                <w:lang w:bidi="ar-SA"/>
              </w:rPr>
            </w:pPr>
          </w:p>
          <w:p w14:paraId="016B25FE" w14:textId="33D2DE6D" w:rsidR="00046C9E" w:rsidRPr="00D90CAB" w:rsidRDefault="00046C9E" w:rsidP="00046C9E">
            <w:pPr>
              <w:widowControl/>
              <w:contextualSpacing/>
              <w:rPr>
                <w:szCs w:val="22"/>
                <w:lang w:bidi="ar-SA"/>
              </w:rPr>
            </w:pPr>
            <w:r>
              <w:rPr>
                <w:sz w:val="18"/>
                <w:szCs w:val="18"/>
                <w:lang w:bidi="ar-SA"/>
              </w:rPr>
              <w:t>*No SD provided</w:t>
            </w:r>
            <w:r w:rsidRPr="00D90CAB">
              <w:rPr>
                <w:sz w:val="18"/>
                <w:szCs w:val="18"/>
                <w:lang w:bidi="ar-SA"/>
              </w:rPr>
              <w:t xml:space="preserve"> </w:t>
            </w:r>
          </w:p>
          <w:p w14:paraId="069D38B9" w14:textId="77777777" w:rsidR="00046C9E" w:rsidRPr="00D90CAB" w:rsidRDefault="00046C9E" w:rsidP="00046C9E">
            <w:pPr>
              <w:widowControl/>
              <w:contextualSpacing/>
              <w:rPr>
                <w:szCs w:val="22"/>
                <w:lang w:bidi="ar-SA"/>
              </w:rPr>
            </w:pPr>
          </w:p>
        </w:tc>
        <w:tc>
          <w:tcPr>
            <w:tcW w:w="1701" w:type="dxa"/>
          </w:tcPr>
          <w:p w14:paraId="1338CDDF" w14:textId="77777777" w:rsidR="00046C9E" w:rsidRDefault="00046C9E" w:rsidP="00046C9E">
            <w:pPr>
              <w:widowControl/>
              <w:contextualSpacing/>
              <w:rPr>
                <w:sz w:val="18"/>
                <w:szCs w:val="18"/>
                <w:lang w:bidi="ar-SA"/>
              </w:rPr>
            </w:pPr>
            <w:r w:rsidRPr="00D90CAB">
              <w:rPr>
                <w:sz w:val="18"/>
                <w:szCs w:val="18"/>
                <w:lang w:bidi="ar-SA"/>
              </w:rPr>
              <w:t>0, 0.5, 1, (2) kGy</w:t>
            </w:r>
          </w:p>
          <w:p w14:paraId="474DB87B" w14:textId="77777777" w:rsidR="00046C9E" w:rsidRDefault="00046C9E" w:rsidP="00046C9E">
            <w:pPr>
              <w:widowControl/>
              <w:contextualSpacing/>
              <w:rPr>
                <w:sz w:val="18"/>
                <w:szCs w:val="18"/>
                <w:lang w:bidi="ar-SA"/>
              </w:rPr>
            </w:pPr>
          </w:p>
          <w:p w14:paraId="12622BBD" w14:textId="77777777" w:rsidR="00046C9E" w:rsidRDefault="00046C9E" w:rsidP="00046C9E">
            <w:pPr>
              <w:widowControl/>
              <w:contextualSpacing/>
              <w:rPr>
                <w:sz w:val="18"/>
                <w:szCs w:val="18"/>
                <w:lang w:bidi="ar-SA"/>
              </w:rPr>
            </w:pPr>
            <w:r w:rsidRPr="00D90CAB">
              <w:rPr>
                <w:sz w:val="18"/>
                <w:szCs w:val="18"/>
                <w:lang w:bidi="ar-SA"/>
              </w:rPr>
              <w:t>Four replicates per treatment.</w:t>
            </w:r>
          </w:p>
          <w:p w14:paraId="0B898187" w14:textId="77777777" w:rsidR="00046C9E" w:rsidRDefault="00046C9E" w:rsidP="00046C9E">
            <w:pPr>
              <w:widowControl/>
              <w:contextualSpacing/>
              <w:rPr>
                <w:sz w:val="18"/>
                <w:szCs w:val="18"/>
                <w:lang w:bidi="ar-SA"/>
              </w:rPr>
            </w:pPr>
          </w:p>
          <w:p w14:paraId="0DCEC9C7" w14:textId="2040FC2D" w:rsidR="00046C9E" w:rsidRPr="00D90CAB" w:rsidRDefault="00046C9E" w:rsidP="00046C9E">
            <w:pPr>
              <w:widowControl/>
              <w:contextualSpacing/>
              <w:rPr>
                <w:sz w:val="18"/>
                <w:szCs w:val="18"/>
                <w:lang w:bidi="ar-SA"/>
              </w:rPr>
            </w:pPr>
            <w:r w:rsidRPr="00D90CAB">
              <w:rPr>
                <w:sz w:val="18"/>
                <w:szCs w:val="18"/>
                <w:lang w:bidi="ar-SA"/>
              </w:rPr>
              <w:t>Fresh</w:t>
            </w:r>
            <w:r w:rsidR="005F3970">
              <w:rPr>
                <w:sz w:val="18"/>
                <w:szCs w:val="18"/>
                <w:lang w:bidi="ar-SA"/>
              </w:rPr>
              <w:t>-</w:t>
            </w:r>
            <w:r w:rsidRPr="00D90CAB">
              <w:rPr>
                <w:sz w:val="18"/>
                <w:szCs w:val="18"/>
                <w:lang w:bidi="ar-SA"/>
              </w:rPr>
              <w:t>cut iceberg lettuce dipped in 5</w:t>
            </w:r>
            <w:r w:rsidRPr="00D90CAB">
              <w:rPr>
                <w:sz w:val="18"/>
                <w:szCs w:val="18"/>
                <w:vertAlign w:val="superscript"/>
                <w:lang w:bidi="ar-SA"/>
              </w:rPr>
              <w:t>o</w:t>
            </w:r>
            <w:r>
              <w:rPr>
                <w:sz w:val="18"/>
                <w:szCs w:val="18"/>
                <w:vertAlign w:val="superscript"/>
                <w:lang w:bidi="ar-SA"/>
              </w:rPr>
              <w:t xml:space="preserve"> </w:t>
            </w:r>
            <w:r w:rsidRPr="00D90CAB">
              <w:rPr>
                <w:sz w:val="18"/>
                <w:szCs w:val="18"/>
                <w:lang w:bidi="ar-SA"/>
              </w:rPr>
              <w:t>C or 47</w:t>
            </w:r>
            <w:r w:rsidRPr="00D90CAB">
              <w:rPr>
                <w:sz w:val="18"/>
                <w:szCs w:val="18"/>
                <w:vertAlign w:val="superscript"/>
                <w:lang w:bidi="ar-SA"/>
              </w:rPr>
              <w:t>o</w:t>
            </w:r>
            <w:r>
              <w:rPr>
                <w:sz w:val="18"/>
                <w:szCs w:val="18"/>
                <w:vertAlign w:val="superscript"/>
                <w:lang w:bidi="ar-SA"/>
              </w:rPr>
              <w:t xml:space="preserve"> </w:t>
            </w:r>
            <w:r w:rsidRPr="00D90CAB">
              <w:rPr>
                <w:sz w:val="18"/>
                <w:szCs w:val="18"/>
                <w:lang w:bidi="ar-SA"/>
              </w:rPr>
              <w:t xml:space="preserve">C for 2 min packaged in MAP and irradiated 0-2 kGy. </w:t>
            </w:r>
          </w:p>
          <w:p w14:paraId="332C65C8" w14:textId="77777777" w:rsidR="00046C9E" w:rsidRDefault="00046C9E" w:rsidP="00046C9E">
            <w:pPr>
              <w:widowControl/>
              <w:contextualSpacing/>
              <w:rPr>
                <w:sz w:val="18"/>
                <w:szCs w:val="18"/>
                <w:lang w:bidi="ar-SA"/>
              </w:rPr>
            </w:pPr>
          </w:p>
          <w:p w14:paraId="5C482E8D" w14:textId="77777777" w:rsidR="00046C9E" w:rsidRDefault="00046C9E" w:rsidP="00046C9E">
            <w:pPr>
              <w:widowControl/>
              <w:contextualSpacing/>
              <w:rPr>
                <w:sz w:val="18"/>
                <w:szCs w:val="18"/>
                <w:lang w:bidi="ar-SA"/>
              </w:rPr>
            </w:pPr>
            <w:r>
              <w:rPr>
                <w:sz w:val="18"/>
                <w:szCs w:val="18"/>
                <w:lang w:bidi="ar-SA"/>
              </w:rPr>
              <w:t>D</w:t>
            </w:r>
            <w:r w:rsidRPr="00D90CAB">
              <w:rPr>
                <w:sz w:val="18"/>
                <w:szCs w:val="18"/>
                <w:lang w:bidi="ar-SA"/>
              </w:rPr>
              <w:t>ata extracted using Webplot digitiser</w:t>
            </w:r>
          </w:p>
          <w:p w14:paraId="733EEDFC" w14:textId="77777777" w:rsidR="00046C9E" w:rsidRDefault="00046C9E" w:rsidP="00046C9E">
            <w:pPr>
              <w:widowControl/>
              <w:contextualSpacing/>
              <w:rPr>
                <w:sz w:val="18"/>
                <w:szCs w:val="18"/>
                <w:lang w:bidi="ar-SA"/>
              </w:rPr>
            </w:pPr>
          </w:p>
          <w:p w14:paraId="5895D491" w14:textId="34180B96" w:rsidR="00046C9E" w:rsidRPr="00D90CAB" w:rsidRDefault="00046C9E" w:rsidP="00046C9E">
            <w:pPr>
              <w:widowControl/>
              <w:contextualSpacing/>
              <w:rPr>
                <w:sz w:val="18"/>
                <w:szCs w:val="18"/>
                <w:lang w:bidi="ar-SA"/>
              </w:rPr>
            </w:pPr>
            <w:r>
              <w:rPr>
                <w:sz w:val="18"/>
                <w:szCs w:val="18"/>
                <w:lang w:bidi="ar-SA"/>
              </w:rPr>
              <w:t xml:space="preserve">Post-irradiation storage </w:t>
            </w:r>
            <w:r w:rsidRPr="00D90CAB">
              <w:rPr>
                <w:sz w:val="18"/>
                <w:szCs w:val="18"/>
                <w:lang w:bidi="ar-SA"/>
              </w:rPr>
              <w:t>1, 7, 14, 21 days at 3</w:t>
            </w:r>
            <w:r w:rsidRPr="00D90CAB">
              <w:rPr>
                <w:sz w:val="18"/>
                <w:szCs w:val="18"/>
                <w:vertAlign w:val="superscript"/>
                <w:lang w:bidi="ar-SA"/>
              </w:rPr>
              <w:t>o</w:t>
            </w:r>
            <w:r>
              <w:rPr>
                <w:sz w:val="18"/>
                <w:szCs w:val="18"/>
                <w:vertAlign w:val="superscript"/>
                <w:lang w:bidi="ar-SA"/>
              </w:rPr>
              <w:t xml:space="preserve"> </w:t>
            </w:r>
            <w:r w:rsidRPr="00D90CAB">
              <w:rPr>
                <w:sz w:val="18"/>
                <w:szCs w:val="18"/>
                <w:lang w:bidi="ar-SA"/>
              </w:rPr>
              <w:t>C</w:t>
            </w:r>
          </w:p>
        </w:tc>
        <w:tc>
          <w:tcPr>
            <w:tcW w:w="1842" w:type="dxa"/>
          </w:tcPr>
          <w:p w14:paraId="733AEC46" w14:textId="6C1F7EA8" w:rsidR="00046C9E" w:rsidRPr="00D90CAB" w:rsidRDefault="00046C9E" w:rsidP="00046C9E">
            <w:pPr>
              <w:widowControl/>
              <w:contextualSpacing/>
              <w:rPr>
                <w:sz w:val="18"/>
                <w:szCs w:val="18"/>
                <w:lang w:bidi="ar-SA"/>
              </w:rPr>
            </w:pPr>
            <w:r>
              <w:rPr>
                <w:sz w:val="18"/>
                <w:szCs w:val="18"/>
                <w:lang w:bidi="ar-SA"/>
              </w:rPr>
              <w:t>Vitamin C concentration decreased in test and control samples during storage, with greater losses observed in samples pre-treated at 47</w:t>
            </w:r>
            <w:r w:rsidRPr="00202869">
              <w:rPr>
                <w:sz w:val="18"/>
                <w:szCs w:val="18"/>
                <w:vertAlign w:val="superscript"/>
                <w:lang w:bidi="ar-SA"/>
              </w:rPr>
              <w:t>o</w:t>
            </w:r>
            <w:r>
              <w:rPr>
                <w:sz w:val="18"/>
                <w:szCs w:val="18"/>
                <w:vertAlign w:val="superscript"/>
                <w:lang w:bidi="ar-SA"/>
              </w:rPr>
              <w:t xml:space="preserve"> </w:t>
            </w:r>
            <w:r>
              <w:rPr>
                <w:sz w:val="18"/>
                <w:szCs w:val="18"/>
                <w:lang w:bidi="ar-SA"/>
              </w:rPr>
              <w:t>C. Greater losses observed in irradiated samples pre-treated at 4</w:t>
            </w:r>
            <w:r w:rsidRPr="00202869">
              <w:rPr>
                <w:sz w:val="18"/>
                <w:szCs w:val="18"/>
                <w:vertAlign w:val="superscript"/>
                <w:lang w:bidi="ar-SA"/>
              </w:rPr>
              <w:t>o</w:t>
            </w:r>
            <w:r>
              <w:rPr>
                <w:sz w:val="18"/>
                <w:szCs w:val="18"/>
                <w:vertAlign w:val="superscript"/>
                <w:lang w:bidi="ar-SA"/>
              </w:rPr>
              <w:t xml:space="preserve"> </w:t>
            </w:r>
            <w:r>
              <w:rPr>
                <w:sz w:val="18"/>
                <w:szCs w:val="18"/>
                <w:lang w:bidi="ar-SA"/>
              </w:rPr>
              <w:t>C. Irradiation had mixed effect over time compared to irradiated samples pre-treated at 47</w:t>
            </w:r>
            <w:r w:rsidRPr="00202869">
              <w:rPr>
                <w:sz w:val="18"/>
                <w:szCs w:val="18"/>
                <w:vertAlign w:val="superscript"/>
                <w:lang w:bidi="ar-SA"/>
              </w:rPr>
              <w:t>o</w:t>
            </w:r>
            <w:r>
              <w:rPr>
                <w:sz w:val="18"/>
                <w:szCs w:val="18"/>
                <w:vertAlign w:val="superscript"/>
                <w:lang w:bidi="ar-SA"/>
              </w:rPr>
              <w:t> </w:t>
            </w:r>
            <w:r>
              <w:rPr>
                <w:sz w:val="18"/>
                <w:szCs w:val="18"/>
                <w:lang w:bidi="ar-SA"/>
              </w:rPr>
              <w:t>C.</w:t>
            </w:r>
          </w:p>
          <w:p w14:paraId="36873390" w14:textId="77777777" w:rsidR="00046C9E" w:rsidRPr="00D90CAB" w:rsidRDefault="00046C9E" w:rsidP="00046C9E">
            <w:pPr>
              <w:widowControl/>
              <w:contextualSpacing/>
              <w:rPr>
                <w:sz w:val="18"/>
                <w:szCs w:val="18"/>
                <w:lang w:bidi="ar-SA"/>
              </w:rPr>
            </w:pPr>
          </w:p>
          <w:p w14:paraId="7BD1F825" w14:textId="77777777" w:rsidR="00046C9E" w:rsidRPr="00D90CAB" w:rsidRDefault="00046C9E" w:rsidP="00046C9E">
            <w:pPr>
              <w:widowControl/>
              <w:contextualSpacing/>
              <w:rPr>
                <w:sz w:val="18"/>
                <w:szCs w:val="18"/>
                <w:lang w:bidi="ar-SA"/>
              </w:rPr>
            </w:pPr>
          </w:p>
        </w:tc>
      </w:tr>
      <w:tr w:rsidR="00046C9E" w:rsidRPr="00D90CAB" w14:paraId="58522DC0" w14:textId="77777777" w:rsidTr="00046C9E">
        <w:trPr>
          <w:trHeight w:val="234"/>
          <w:jc w:val="center"/>
        </w:trPr>
        <w:tc>
          <w:tcPr>
            <w:tcW w:w="1134" w:type="dxa"/>
          </w:tcPr>
          <w:p w14:paraId="75C55F45" w14:textId="77777777" w:rsidR="00046C9E" w:rsidRPr="00D90CAB" w:rsidRDefault="00046C9E" w:rsidP="00046C9E">
            <w:pPr>
              <w:widowControl/>
              <w:contextualSpacing/>
              <w:rPr>
                <w:sz w:val="20"/>
                <w:szCs w:val="22"/>
                <w:lang w:bidi="ar-SA"/>
              </w:rPr>
            </w:pPr>
            <w:r w:rsidRPr="00D90CAB">
              <w:rPr>
                <w:sz w:val="20"/>
                <w:szCs w:val="22"/>
                <w:lang w:bidi="ar-SA"/>
              </w:rPr>
              <w:t>Zhang et al. (2004)</w:t>
            </w:r>
          </w:p>
        </w:tc>
        <w:tc>
          <w:tcPr>
            <w:tcW w:w="1276" w:type="dxa"/>
          </w:tcPr>
          <w:p w14:paraId="2FE4C537" w14:textId="77777777" w:rsidR="00046C9E" w:rsidRPr="00D90CAB" w:rsidRDefault="00046C9E" w:rsidP="00046C9E">
            <w:pPr>
              <w:widowControl/>
              <w:contextualSpacing/>
              <w:rPr>
                <w:sz w:val="20"/>
                <w:szCs w:val="22"/>
                <w:lang w:bidi="ar-SA"/>
              </w:rPr>
            </w:pPr>
            <w:r w:rsidRPr="00D90CAB">
              <w:rPr>
                <w:sz w:val="20"/>
                <w:szCs w:val="22"/>
                <w:lang w:bidi="ar-SA"/>
              </w:rPr>
              <w:t>Fresh-cut lettuce</w:t>
            </w:r>
          </w:p>
        </w:tc>
        <w:tc>
          <w:tcPr>
            <w:tcW w:w="9356" w:type="dxa"/>
            <w:gridSpan w:val="2"/>
          </w:tcPr>
          <w:p w14:paraId="766E9F3A" w14:textId="4DCBF090" w:rsidR="00046C9E" w:rsidRPr="00D90CAB" w:rsidRDefault="00046C9E" w:rsidP="00046C9E">
            <w:pPr>
              <w:widowControl/>
              <w:contextualSpacing/>
              <w:rPr>
                <w:sz w:val="20"/>
                <w:szCs w:val="22"/>
                <w:lang w:bidi="ar-SA"/>
              </w:rPr>
            </w:pPr>
            <w:r w:rsidRPr="00D90CAB">
              <w:rPr>
                <w:sz w:val="20"/>
                <w:szCs w:val="22"/>
                <w:lang w:bidi="ar-SA"/>
              </w:rPr>
              <w:t xml:space="preserve">Ascorbic acid </w:t>
            </w:r>
            <w:r>
              <w:rPr>
                <w:sz w:val="20"/>
                <w:szCs w:val="22"/>
                <w:lang w:bidi="ar-SA"/>
              </w:rPr>
              <w:t>–</w:t>
            </w:r>
            <w:r w:rsidRPr="00D90CAB">
              <w:rPr>
                <w:sz w:val="20"/>
                <w:szCs w:val="22"/>
                <w:lang w:bidi="ar-SA"/>
              </w:rPr>
              <w:t xml:space="preserve"> titration (data not shown for polyphenoloxidase activity)</w:t>
            </w:r>
          </w:p>
          <w:p w14:paraId="0CDF6285" w14:textId="77777777" w:rsidR="00046C9E" w:rsidRPr="00D90CAB" w:rsidRDefault="00046C9E" w:rsidP="00046C9E">
            <w:pPr>
              <w:widowControl/>
              <w:contextualSpacing/>
              <w:rPr>
                <w:szCs w:val="22"/>
                <w:lang w:bidi="ar-SA"/>
              </w:rPr>
            </w:pPr>
          </w:p>
          <w:tbl>
            <w:tblPr>
              <w:tblW w:w="8144" w:type="dxa"/>
              <w:tblLayout w:type="fixed"/>
              <w:tblLook w:val="04A0" w:firstRow="1" w:lastRow="0" w:firstColumn="1" w:lastColumn="0" w:noHBand="0" w:noVBand="1"/>
            </w:tblPr>
            <w:tblGrid>
              <w:gridCol w:w="8144"/>
            </w:tblGrid>
            <w:tr w:rsidR="00046C9E" w:rsidRPr="00D90CAB" w14:paraId="27857A2A" w14:textId="77777777" w:rsidTr="00471851">
              <w:trPr>
                <w:trHeight w:val="235"/>
              </w:trPr>
              <w:tc>
                <w:tcPr>
                  <w:tcW w:w="8144" w:type="dxa"/>
                  <w:tcBorders>
                    <w:top w:val="nil"/>
                    <w:left w:val="nil"/>
                    <w:bottom w:val="nil"/>
                    <w:right w:val="nil"/>
                  </w:tcBorders>
                  <w:shd w:val="clear" w:color="auto" w:fill="auto"/>
                  <w:noWrap/>
                  <w:vAlign w:val="bottom"/>
                  <w:hideMark/>
                </w:tcPr>
                <w:p w14:paraId="70D331E6" w14:textId="77777777" w:rsidR="00046C9E" w:rsidRPr="00D90CAB" w:rsidRDefault="00046C9E" w:rsidP="00046C9E">
                  <w:pPr>
                    <w:widowControl/>
                    <w:rPr>
                      <w:rFonts w:cs="Arial"/>
                      <w:color w:val="000000"/>
                      <w:sz w:val="20"/>
                      <w:szCs w:val="22"/>
                      <w:lang w:eastAsia="en-GB" w:bidi="ar-SA"/>
                    </w:rPr>
                  </w:pPr>
                </w:p>
                <w:p w14:paraId="712E3D7C" w14:textId="1CF26488"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 xml:space="preserve">               </w:t>
                  </w:r>
                  <w:r w:rsidRPr="00D90CAB">
                    <w:rPr>
                      <w:rFonts w:cs="Arial"/>
                      <w:b/>
                      <w:color w:val="000000"/>
                      <w:sz w:val="18"/>
                      <w:szCs w:val="18"/>
                      <w:lang w:eastAsia="en-GB" w:bidi="ar-SA"/>
                    </w:rPr>
                    <w:t>Eﬀect of irradiation on ascorbic acid content (mg/100 g ±SD) of fresh-cut lettuce*</w:t>
                  </w:r>
                </w:p>
                <w:p w14:paraId="15F9C4D9" w14:textId="77777777" w:rsidR="00046C9E" w:rsidRPr="00D90CAB" w:rsidRDefault="00046C9E" w:rsidP="00046C9E">
                  <w:pPr>
                    <w:widowControl/>
                    <w:rPr>
                      <w:rFonts w:cs="Arial"/>
                      <w:color w:val="000000"/>
                      <w:sz w:val="18"/>
                      <w:szCs w:val="18"/>
                      <w:lang w:eastAsia="en-GB" w:bidi="ar-SA"/>
                    </w:rPr>
                  </w:pPr>
                </w:p>
                <w:p w14:paraId="2A01639E" w14:textId="18CA9777" w:rsidR="00046C9E" w:rsidRPr="00D90CAB" w:rsidRDefault="00046C9E" w:rsidP="00046C9E">
                  <w:pPr>
                    <w:widowControl/>
                    <w:rPr>
                      <w:rFonts w:cs="Arial"/>
                      <w:b/>
                      <w:color w:val="000000"/>
                      <w:sz w:val="18"/>
                      <w:szCs w:val="18"/>
                      <w:lang w:eastAsia="en-GB" w:bidi="ar-SA"/>
                    </w:rPr>
                  </w:pPr>
                  <w:r w:rsidRPr="00D90CAB">
                    <w:rPr>
                      <w:rFonts w:cs="Arial"/>
                      <w:color w:val="000000"/>
                      <w:sz w:val="18"/>
                      <w:szCs w:val="18"/>
                      <w:lang w:eastAsia="en-GB" w:bidi="ar-SA"/>
                    </w:rPr>
                    <w:t xml:space="preserve">                                                                                 </w:t>
                  </w:r>
                  <w:r w:rsidRPr="00D90CAB">
                    <w:rPr>
                      <w:rFonts w:cs="Arial"/>
                      <w:b/>
                      <w:color w:val="000000"/>
                      <w:sz w:val="18"/>
                      <w:szCs w:val="18"/>
                      <w:lang w:eastAsia="en-GB" w:bidi="ar-SA"/>
                    </w:rPr>
                    <w:t>Storage time (days)</w:t>
                  </w:r>
                </w:p>
                <w:p w14:paraId="12577360" w14:textId="77777777" w:rsidR="00046C9E" w:rsidRPr="00D90CAB" w:rsidRDefault="00046C9E" w:rsidP="00046C9E">
                  <w:pPr>
                    <w:widowControl/>
                    <w:rPr>
                      <w:rFonts w:cs="Arial"/>
                      <w:color w:val="000000"/>
                      <w:sz w:val="18"/>
                      <w:szCs w:val="18"/>
                      <w:lang w:eastAsia="en-GB" w:bidi="ar-SA"/>
                    </w:rPr>
                  </w:pPr>
                  <w:r w:rsidRPr="00D90CAB">
                    <w:rPr>
                      <w:rFonts w:cs="Arial"/>
                      <w:b/>
                      <w:bCs/>
                      <w:color w:val="000000"/>
                      <w:sz w:val="18"/>
                      <w:szCs w:val="18"/>
                      <w:lang w:eastAsia="en-GB" w:bidi="ar-SA"/>
                    </w:rPr>
                    <w:t>Dose (kGy)</w:t>
                  </w:r>
                  <w:r w:rsidRPr="00D90CAB">
                    <w:rPr>
                      <w:rFonts w:cs="Arial"/>
                      <w:color w:val="000000"/>
                      <w:sz w:val="18"/>
                      <w:szCs w:val="18"/>
                      <w:lang w:eastAsia="en-GB" w:bidi="ar-SA"/>
                    </w:rPr>
                    <w:t xml:space="preserve">                                         0                       3                       6                       9</w:t>
                  </w:r>
                </w:p>
                <w:p w14:paraId="3FF1EE96" w14:textId="77777777" w:rsidR="00046C9E" w:rsidRPr="00D90CAB" w:rsidRDefault="00046C9E" w:rsidP="00046C9E">
                  <w:pPr>
                    <w:widowControl/>
                    <w:rPr>
                      <w:rFonts w:cs="Arial"/>
                      <w:color w:val="000000"/>
                      <w:sz w:val="18"/>
                      <w:szCs w:val="18"/>
                      <w:lang w:eastAsia="en-GB" w:bidi="ar-SA"/>
                    </w:rPr>
                  </w:pPr>
                </w:p>
                <w:p w14:paraId="3F5AB99F"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0                                                 10.04 ± 0.24     5.50</w:t>
                  </w:r>
                  <w:r w:rsidRPr="00D90CAB">
                    <w:rPr>
                      <w:rFonts w:cs="Arial"/>
                      <w:color w:val="000000"/>
                      <w:sz w:val="18"/>
                      <w:szCs w:val="18"/>
                      <w:vertAlign w:val="superscript"/>
                      <w:lang w:eastAsia="en-GB" w:bidi="ar-SA"/>
                    </w:rPr>
                    <w:t>a</w:t>
                  </w:r>
                  <w:r w:rsidRPr="00D90CAB">
                    <w:rPr>
                      <w:rFonts w:cs="Arial"/>
                      <w:color w:val="000000"/>
                      <w:sz w:val="18"/>
                      <w:szCs w:val="18"/>
                      <w:lang w:eastAsia="en-GB" w:bidi="ar-SA"/>
                    </w:rPr>
                    <w:t xml:space="preserve">  ± 0.31     3.30</w:t>
                  </w:r>
                  <w:r w:rsidRPr="00D90CAB">
                    <w:rPr>
                      <w:rFonts w:cs="Arial"/>
                      <w:color w:val="000000"/>
                      <w:sz w:val="18"/>
                      <w:szCs w:val="18"/>
                      <w:vertAlign w:val="superscript"/>
                      <w:lang w:eastAsia="en-GB" w:bidi="ar-SA"/>
                    </w:rPr>
                    <w:t>b</w:t>
                  </w:r>
                  <w:r w:rsidRPr="00D90CAB">
                    <w:rPr>
                      <w:rFonts w:cs="Arial"/>
                      <w:color w:val="000000"/>
                      <w:sz w:val="18"/>
                      <w:szCs w:val="18"/>
                      <w:lang w:eastAsia="en-GB" w:bidi="ar-SA"/>
                    </w:rPr>
                    <w:t xml:space="preserve">  ± 0.31    1.98</w:t>
                  </w:r>
                  <w:r w:rsidRPr="00D90CAB">
                    <w:rPr>
                      <w:rFonts w:cs="Arial"/>
                      <w:color w:val="000000"/>
                      <w:sz w:val="18"/>
                      <w:szCs w:val="18"/>
                      <w:vertAlign w:val="superscript"/>
                      <w:lang w:eastAsia="en-GB" w:bidi="ar-SA"/>
                    </w:rPr>
                    <w:t>b</w:t>
                  </w:r>
                  <w:r w:rsidRPr="00D90CAB">
                    <w:rPr>
                      <w:rFonts w:cs="Arial"/>
                      <w:color w:val="000000"/>
                      <w:sz w:val="18"/>
                      <w:szCs w:val="18"/>
                      <w:lang w:eastAsia="en-GB" w:bidi="ar-SA"/>
                    </w:rPr>
                    <w:t xml:space="preserve">  ± 0.40</w:t>
                  </w:r>
                </w:p>
                <w:p w14:paraId="168FED65" w14:textId="0E1A41EB"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0.5                                              10.04 ± 0.24     4.62</w:t>
                  </w:r>
                  <w:r w:rsidRPr="00D90CAB">
                    <w:rPr>
                      <w:rFonts w:cs="Arial"/>
                      <w:color w:val="000000"/>
                      <w:sz w:val="18"/>
                      <w:szCs w:val="18"/>
                      <w:vertAlign w:val="superscript"/>
                      <w:lang w:eastAsia="en-GB" w:bidi="ar-SA"/>
                    </w:rPr>
                    <w:t>b</w:t>
                  </w:r>
                  <w:r w:rsidRPr="00D90CAB">
                    <w:rPr>
                      <w:rFonts w:cs="Arial"/>
                      <w:color w:val="000000"/>
                      <w:sz w:val="18"/>
                      <w:szCs w:val="18"/>
                      <w:lang w:eastAsia="en-GB" w:bidi="ar-SA"/>
                    </w:rPr>
                    <w:t xml:space="preserve">  ± 0.31     2.42</w:t>
                  </w:r>
                  <w:r w:rsidRPr="00D90CAB">
                    <w:rPr>
                      <w:rFonts w:cs="Arial"/>
                      <w:color w:val="000000"/>
                      <w:sz w:val="18"/>
                      <w:szCs w:val="18"/>
                      <w:vertAlign w:val="superscript"/>
                      <w:lang w:eastAsia="en-GB" w:bidi="ar-SA"/>
                    </w:rPr>
                    <w:t>c</w:t>
                  </w:r>
                  <w:r w:rsidRPr="00D90CAB">
                    <w:rPr>
                      <w:rFonts w:cs="Arial"/>
                      <w:color w:val="000000"/>
                      <w:sz w:val="18"/>
                      <w:szCs w:val="18"/>
                      <w:lang w:eastAsia="en-GB" w:bidi="ar-SA"/>
                    </w:rPr>
                    <w:t xml:space="preserve"> ± 0.31     1.</w:t>
                  </w:r>
                  <w:r>
                    <w:rPr>
                      <w:rFonts w:cs="Arial"/>
                      <w:color w:val="000000"/>
                      <w:sz w:val="18"/>
                      <w:szCs w:val="18"/>
                      <w:lang w:eastAsia="en-GB" w:bidi="ar-SA"/>
                    </w:rPr>
                    <w:t>10</w:t>
                  </w:r>
                  <w:r w:rsidRPr="00F674D5">
                    <w:rPr>
                      <w:rFonts w:cs="Arial"/>
                      <w:color w:val="000000"/>
                      <w:sz w:val="18"/>
                      <w:szCs w:val="18"/>
                      <w:vertAlign w:val="superscript"/>
                      <w:lang w:eastAsia="en-GB" w:bidi="ar-SA"/>
                    </w:rPr>
                    <w:t>C</w:t>
                  </w:r>
                  <w:r w:rsidRPr="00D90CAB">
                    <w:rPr>
                      <w:rFonts w:cs="Arial"/>
                      <w:color w:val="000000"/>
                      <w:sz w:val="18"/>
                      <w:szCs w:val="18"/>
                      <w:lang w:eastAsia="en-GB" w:bidi="ar-SA"/>
                    </w:rPr>
                    <w:t xml:space="preserve"> ± 0.16</w:t>
                  </w:r>
                </w:p>
                <w:p w14:paraId="2A92ECFF"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1.0                                              10.04 ± 0.24     4.40</w:t>
                  </w:r>
                  <w:r w:rsidRPr="00D90CAB">
                    <w:rPr>
                      <w:rFonts w:cs="Arial"/>
                      <w:color w:val="000000"/>
                      <w:sz w:val="18"/>
                      <w:szCs w:val="18"/>
                      <w:vertAlign w:val="superscript"/>
                      <w:lang w:eastAsia="en-GB" w:bidi="ar-SA"/>
                    </w:rPr>
                    <w:t>b</w:t>
                  </w:r>
                  <w:r w:rsidRPr="00D90CAB">
                    <w:rPr>
                      <w:rFonts w:cs="Arial"/>
                      <w:color w:val="000000"/>
                      <w:sz w:val="18"/>
                      <w:szCs w:val="18"/>
                      <w:lang w:eastAsia="en-GB" w:bidi="ar-SA"/>
                    </w:rPr>
                    <w:t xml:space="preserve">  ± 0.00     4.16</w:t>
                  </w:r>
                  <w:r w:rsidRPr="00D90CAB">
                    <w:rPr>
                      <w:rFonts w:cs="Arial"/>
                      <w:color w:val="000000"/>
                      <w:sz w:val="18"/>
                      <w:szCs w:val="18"/>
                      <w:vertAlign w:val="superscript"/>
                      <w:lang w:eastAsia="en-GB" w:bidi="ar-SA"/>
                    </w:rPr>
                    <w:t>a</w:t>
                  </w:r>
                  <w:r w:rsidRPr="00D90CAB">
                    <w:rPr>
                      <w:rFonts w:cs="Arial"/>
                      <w:color w:val="000000"/>
                      <w:sz w:val="18"/>
                      <w:szCs w:val="18"/>
                      <w:lang w:eastAsia="en-GB" w:bidi="ar-SA"/>
                    </w:rPr>
                    <w:t xml:space="preserve">  ± 0.34    3.30</w:t>
                  </w:r>
                  <w:r w:rsidRPr="00D90CAB">
                    <w:rPr>
                      <w:rFonts w:cs="Arial"/>
                      <w:color w:val="000000"/>
                      <w:sz w:val="18"/>
                      <w:szCs w:val="18"/>
                      <w:vertAlign w:val="superscript"/>
                      <w:lang w:eastAsia="en-GB" w:bidi="ar-SA"/>
                    </w:rPr>
                    <w:t>a</w:t>
                  </w:r>
                  <w:r w:rsidRPr="00D90CAB">
                    <w:rPr>
                      <w:rFonts w:cs="Arial"/>
                      <w:color w:val="000000"/>
                      <w:sz w:val="18"/>
                      <w:szCs w:val="18"/>
                      <w:lang w:eastAsia="en-GB" w:bidi="ar-SA"/>
                    </w:rPr>
                    <w:t xml:space="preserve">  ± 0.20</w:t>
                  </w:r>
                </w:p>
                <w:p w14:paraId="619ABA0B"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 change (1kGy vs 0 kGy)              NA**            -20.0                      +26.0               +66.7</w:t>
                  </w:r>
                </w:p>
                <w:p w14:paraId="07E015CF" w14:textId="77777777" w:rsidR="00046C9E" w:rsidRPr="00D90CAB" w:rsidRDefault="00046C9E" w:rsidP="00046C9E">
                  <w:pPr>
                    <w:widowControl/>
                    <w:rPr>
                      <w:rFonts w:cs="Arial"/>
                      <w:color w:val="000000"/>
                      <w:sz w:val="20"/>
                      <w:szCs w:val="22"/>
                      <w:lang w:eastAsia="en-GB" w:bidi="ar-SA"/>
                    </w:rPr>
                  </w:pPr>
                </w:p>
                <w:p w14:paraId="3AB1698F" w14:textId="77777777" w:rsidR="00046C9E" w:rsidRPr="00D90CAB" w:rsidRDefault="00046C9E" w:rsidP="00046C9E">
                  <w:pPr>
                    <w:widowControl/>
                    <w:rPr>
                      <w:rFonts w:cs="Arial"/>
                      <w:color w:val="000000"/>
                      <w:sz w:val="18"/>
                      <w:szCs w:val="22"/>
                      <w:lang w:eastAsia="en-GB" w:bidi="ar-SA"/>
                    </w:rPr>
                  </w:pPr>
                  <w:r w:rsidRPr="00D90CAB">
                    <w:rPr>
                      <w:rFonts w:cs="Arial"/>
                      <w:color w:val="000000"/>
                      <w:sz w:val="20"/>
                      <w:szCs w:val="22"/>
                      <w:lang w:eastAsia="en-GB" w:bidi="ar-SA"/>
                    </w:rPr>
                    <w:t xml:space="preserve">*  </w:t>
                  </w:r>
                  <w:r w:rsidRPr="00D90CAB">
                    <w:rPr>
                      <w:rFonts w:cs="Arial"/>
                      <w:color w:val="000000"/>
                      <w:sz w:val="18"/>
                      <w:szCs w:val="22"/>
                      <w:lang w:eastAsia="en-GB" w:bidi="ar-SA"/>
                    </w:rPr>
                    <w:t>Column values with different letters are significantly different (p &lt; 0.05)</w:t>
                  </w:r>
                </w:p>
                <w:p w14:paraId="432B781A" w14:textId="77777777" w:rsidR="00046C9E" w:rsidRPr="00D90CAB" w:rsidRDefault="00046C9E" w:rsidP="00046C9E">
                  <w:pPr>
                    <w:widowControl/>
                    <w:rPr>
                      <w:rFonts w:cs="Arial"/>
                      <w:color w:val="000000"/>
                      <w:sz w:val="20"/>
                      <w:szCs w:val="22"/>
                      <w:lang w:eastAsia="en-GB" w:bidi="ar-SA"/>
                    </w:rPr>
                  </w:pPr>
                  <w:r w:rsidRPr="00D90CAB">
                    <w:rPr>
                      <w:rFonts w:cs="Arial"/>
                      <w:color w:val="000000"/>
                      <w:sz w:val="20"/>
                      <w:szCs w:val="22"/>
                      <w:lang w:eastAsia="en-GB" w:bidi="ar-SA"/>
                    </w:rPr>
                    <w:t xml:space="preserve">** </w:t>
                  </w:r>
                  <w:r w:rsidRPr="00D90CAB">
                    <w:rPr>
                      <w:rFonts w:cs="Arial"/>
                      <w:color w:val="000000"/>
                      <w:sz w:val="18"/>
                      <w:szCs w:val="22"/>
                      <w:lang w:eastAsia="en-GB" w:bidi="ar-SA"/>
                    </w:rPr>
                    <w:t xml:space="preserve">baseline </w:t>
                  </w:r>
                  <w:r w:rsidRPr="00D90CAB">
                    <w:rPr>
                      <w:rFonts w:eastAsia="Calibri" w:cs="Arial"/>
                      <w:sz w:val="18"/>
                      <w:szCs w:val="18"/>
                      <w:lang w:bidi="ar-SA"/>
                    </w:rPr>
                    <w:t>value same for all samples, most likely only measured for one of doses. Not used for meta-analysis</w:t>
                  </w:r>
                </w:p>
                <w:p w14:paraId="75AB5F86" w14:textId="77777777" w:rsidR="00046C9E" w:rsidRPr="00D90CAB" w:rsidRDefault="00046C9E" w:rsidP="00046C9E">
                  <w:pPr>
                    <w:widowControl/>
                    <w:rPr>
                      <w:rFonts w:cs="Arial"/>
                      <w:color w:val="000000"/>
                      <w:sz w:val="20"/>
                      <w:szCs w:val="22"/>
                      <w:lang w:eastAsia="en-GB" w:bidi="ar-SA"/>
                    </w:rPr>
                  </w:pPr>
                </w:p>
                <w:p w14:paraId="4A7C8EF7" w14:textId="77777777" w:rsidR="00046C9E" w:rsidRPr="00D90CAB" w:rsidRDefault="00046C9E" w:rsidP="00046C9E">
                  <w:pPr>
                    <w:widowControl/>
                    <w:rPr>
                      <w:rFonts w:cs="Arial"/>
                      <w:color w:val="000000"/>
                      <w:sz w:val="20"/>
                      <w:szCs w:val="22"/>
                      <w:lang w:eastAsia="en-GB" w:bidi="ar-SA"/>
                    </w:rPr>
                  </w:pPr>
                </w:p>
              </w:tc>
            </w:tr>
            <w:tr w:rsidR="00046C9E" w:rsidRPr="00D90CAB" w14:paraId="60117AE2" w14:textId="77777777" w:rsidTr="00471851">
              <w:trPr>
                <w:trHeight w:val="235"/>
              </w:trPr>
              <w:tc>
                <w:tcPr>
                  <w:tcW w:w="8144" w:type="dxa"/>
                  <w:tcBorders>
                    <w:top w:val="nil"/>
                    <w:left w:val="nil"/>
                    <w:bottom w:val="nil"/>
                    <w:right w:val="nil"/>
                  </w:tcBorders>
                  <w:shd w:val="clear" w:color="auto" w:fill="auto"/>
                  <w:noWrap/>
                  <w:vAlign w:val="bottom"/>
                </w:tcPr>
                <w:p w14:paraId="46AC6E55" w14:textId="77777777" w:rsidR="00046C9E" w:rsidRPr="00D90CAB" w:rsidRDefault="00046C9E" w:rsidP="00046C9E">
                  <w:pPr>
                    <w:widowControl/>
                    <w:rPr>
                      <w:rFonts w:cs="Arial"/>
                      <w:color w:val="000000"/>
                      <w:sz w:val="20"/>
                      <w:szCs w:val="22"/>
                      <w:lang w:eastAsia="en-GB" w:bidi="ar-SA"/>
                    </w:rPr>
                  </w:pPr>
                </w:p>
              </w:tc>
            </w:tr>
          </w:tbl>
          <w:p w14:paraId="19A41F4C" w14:textId="77777777" w:rsidR="00046C9E" w:rsidRPr="00D90CAB" w:rsidRDefault="00046C9E" w:rsidP="00046C9E">
            <w:pPr>
              <w:widowControl/>
              <w:contextualSpacing/>
              <w:rPr>
                <w:szCs w:val="22"/>
                <w:lang w:bidi="ar-SA"/>
              </w:rPr>
            </w:pPr>
          </w:p>
        </w:tc>
        <w:tc>
          <w:tcPr>
            <w:tcW w:w="1701" w:type="dxa"/>
          </w:tcPr>
          <w:p w14:paraId="48516F5D" w14:textId="77777777" w:rsidR="00046C9E" w:rsidRPr="00D90CAB" w:rsidRDefault="00046C9E" w:rsidP="00046C9E">
            <w:pPr>
              <w:widowControl/>
              <w:contextualSpacing/>
              <w:rPr>
                <w:sz w:val="18"/>
                <w:szCs w:val="18"/>
                <w:lang w:bidi="ar-SA"/>
              </w:rPr>
            </w:pPr>
            <w:r w:rsidRPr="00D90CAB">
              <w:rPr>
                <w:sz w:val="18"/>
                <w:szCs w:val="18"/>
                <w:lang w:bidi="ar-SA"/>
              </w:rPr>
              <w:t>0, 0.5, 1, (1.5) kGy</w:t>
            </w:r>
          </w:p>
          <w:p w14:paraId="772A2AEF" w14:textId="77777777" w:rsidR="00046C9E" w:rsidRPr="00D90CAB" w:rsidRDefault="00046C9E" w:rsidP="00046C9E">
            <w:pPr>
              <w:widowControl/>
              <w:contextualSpacing/>
              <w:rPr>
                <w:sz w:val="18"/>
                <w:szCs w:val="18"/>
                <w:lang w:bidi="ar-SA"/>
              </w:rPr>
            </w:pPr>
          </w:p>
          <w:p w14:paraId="508FC733" w14:textId="301CEC63" w:rsidR="00046C9E" w:rsidRDefault="00046C9E" w:rsidP="00046C9E">
            <w:pPr>
              <w:widowControl/>
              <w:contextualSpacing/>
              <w:rPr>
                <w:sz w:val="18"/>
                <w:szCs w:val="18"/>
                <w:lang w:bidi="ar-SA"/>
              </w:rPr>
            </w:pPr>
            <w:r w:rsidRPr="00D90CAB">
              <w:rPr>
                <w:sz w:val="18"/>
                <w:szCs w:val="18"/>
                <w:lang w:bidi="ar-SA"/>
              </w:rPr>
              <w:t>Irradiation performed at ~15</w:t>
            </w:r>
            <w:r>
              <w:rPr>
                <w:sz w:val="18"/>
                <w:szCs w:val="18"/>
                <w:lang w:bidi="ar-SA"/>
              </w:rPr>
              <w:t> </w:t>
            </w:r>
            <w:r w:rsidRPr="00D90CAB">
              <w:rPr>
                <w:sz w:val="18"/>
                <w:szCs w:val="18"/>
                <w:vertAlign w:val="superscript"/>
                <w:lang w:bidi="ar-SA"/>
              </w:rPr>
              <w:t>o</w:t>
            </w:r>
            <w:r>
              <w:rPr>
                <w:sz w:val="18"/>
                <w:szCs w:val="18"/>
                <w:vertAlign w:val="superscript"/>
                <w:lang w:bidi="ar-SA"/>
              </w:rPr>
              <w:t xml:space="preserve"> </w:t>
            </w:r>
            <w:r w:rsidRPr="00D90CAB">
              <w:rPr>
                <w:sz w:val="18"/>
                <w:szCs w:val="18"/>
                <w:lang w:bidi="ar-SA"/>
              </w:rPr>
              <w:t>C</w:t>
            </w:r>
          </w:p>
          <w:p w14:paraId="4C029A03" w14:textId="36C87092" w:rsidR="00046C9E" w:rsidRDefault="00046C9E" w:rsidP="00046C9E">
            <w:pPr>
              <w:widowControl/>
              <w:contextualSpacing/>
              <w:rPr>
                <w:sz w:val="18"/>
                <w:szCs w:val="18"/>
                <w:lang w:bidi="ar-SA"/>
              </w:rPr>
            </w:pPr>
          </w:p>
          <w:p w14:paraId="021A4FC8" w14:textId="605E3DE3" w:rsidR="00046C9E" w:rsidRDefault="00046C9E" w:rsidP="00046C9E">
            <w:pPr>
              <w:widowControl/>
              <w:contextualSpacing/>
              <w:rPr>
                <w:sz w:val="18"/>
                <w:szCs w:val="18"/>
                <w:lang w:bidi="ar-SA"/>
              </w:rPr>
            </w:pPr>
            <w:r w:rsidRPr="00D90CAB">
              <w:rPr>
                <w:sz w:val="18"/>
                <w:szCs w:val="18"/>
                <w:lang w:bidi="ar-SA"/>
              </w:rPr>
              <w:t xml:space="preserve">Three replicates per treatment. </w:t>
            </w:r>
          </w:p>
          <w:p w14:paraId="1A7921C2" w14:textId="308E8EFE" w:rsidR="00046C9E" w:rsidRDefault="00046C9E" w:rsidP="00046C9E">
            <w:pPr>
              <w:widowControl/>
              <w:contextualSpacing/>
              <w:rPr>
                <w:sz w:val="18"/>
                <w:szCs w:val="18"/>
                <w:lang w:bidi="ar-SA"/>
              </w:rPr>
            </w:pPr>
          </w:p>
          <w:p w14:paraId="505216AE" w14:textId="7AE884A7" w:rsidR="00046C9E" w:rsidRDefault="00046C9E" w:rsidP="00046C9E">
            <w:pPr>
              <w:widowControl/>
              <w:contextualSpacing/>
              <w:rPr>
                <w:sz w:val="18"/>
                <w:szCs w:val="18"/>
                <w:lang w:bidi="ar-SA"/>
              </w:rPr>
            </w:pPr>
            <w:r w:rsidRPr="00D90CAB">
              <w:rPr>
                <w:sz w:val="18"/>
                <w:szCs w:val="18"/>
                <w:lang w:bidi="ar-SA"/>
              </w:rPr>
              <w:t>Green and damaged leaves were removed and samples were cut into 2</w:t>
            </w:r>
            <w:r>
              <w:rPr>
                <w:sz w:val="18"/>
                <w:szCs w:val="18"/>
                <w:lang w:bidi="ar-SA"/>
              </w:rPr>
              <w:t xml:space="preserve"> </w:t>
            </w:r>
            <w:r w:rsidRPr="00D90CAB">
              <w:rPr>
                <w:sz w:val="18"/>
                <w:szCs w:val="18"/>
                <w:lang w:bidi="ar-SA"/>
              </w:rPr>
              <w:t xml:space="preserve">cm squares, washed and placed in polyethylene bags.  </w:t>
            </w:r>
          </w:p>
          <w:p w14:paraId="68106F1A" w14:textId="77777777" w:rsidR="00046C9E" w:rsidRDefault="00046C9E" w:rsidP="00046C9E">
            <w:pPr>
              <w:widowControl/>
              <w:contextualSpacing/>
              <w:rPr>
                <w:sz w:val="18"/>
                <w:szCs w:val="18"/>
                <w:lang w:bidi="ar-SA"/>
              </w:rPr>
            </w:pPr>
          </w:p>
          <w:p w14:paraId="2E40B6A1" w14:textId="140CCA0C" w:rsidR="00046C9E" w:rsidRPr="00D90CAB" w:rsidRDefault="00046C9E" w:rsidP="00046C9E">
            <w:pPr>
              <w:widowControl/>
              <w:contextualSpacing/>
              <w:rPr>
                <w:sz w:val="18"/>
                <w:szCs w:val="18"/>
                <w:lang w:bidi="ar-SA"/>
              </w:rPr>
            </w:pPr>
            <w:r>
              <w:rPr>
                <w:sz w:val="18"/>
                <w:szCs w:val="18"/>
                <w:lang w:bidi="ar-SA"/>
              </w:rPr>
              <w:t xml:space="preserve">Post-irradiation storage </w:t>
            </w:r>
            <w:r w:rsidRPr="00D90CAB">
              <w:rPr>
                <w:sz w:val="18"/>
                <w:szCs w:val="18"/>
                <w:lang w:bidi="ar-SA"/>
              </w:rPr>
              <w:t>0, 3, 6, 9 days at 4</w:t>
            </w:r>
            <w:r w:rsidRPr="00D90CAB">
              <w:rPr>
                <w:sz w:val="18"/>
                <w:szCs w:val="18"/>
                <w:vertAlign w:val="superscript"/>
                <w:lang w:bidi="ar-SA"/>
              </w:rPr>
              <w:t>o</w:t>
            </w:r>
            <w:r>
              <w:rPr>
                <w:sz w:val="18"/>
                <w:szCs w:val="18"/>
                <w:vertAlign w:val="superscript"/>
                <w:lang w:bidi="ar-SA"/>
              </w:rPr>
              <w:t xml:space="preserve"> </w:t>
            </w:r>
            <w:r w:rsidRPr="00D90CAB">
              <w:rPr>
                <w:sz w:val="18"/>
                <w:szCs w:val="18"/>
                <w:lang w:bidi="ar-SA"/>
              </w:rPr>
              <w:t>C</w:t>
            </w:r>
          </w:p>
          <w:p w14:paraId="27BDFF19" w14:textId="7D08DEAF" w:rsidR="00046C9E" w:rsidRPr="00D90CAB" w:rsidRDefault="00046C9E" w:rsidP="00046C9E">
            <w:pPr>
              <w:widowControl/>
              <w:contextualSpacing/>
              <w:rPr>
                <w:sz w:val="18"/>
                <w:szCs w:val="18"/>
                <w:lang w:bidi="ar-SA"/>
              </w:rPr>
            </w:pPr>
          </w:p>
        </w:tc>
        <w:tc>
          <w:tcPr>
            <w:tcW w:w="1842" w:type="dxa"/>
          </w:tcPr>
          <w:p w14:paraId="59FE42EE" w14:textId="38EC29AE" w:rsidR="00046C9E" w:rsidRDefault="00046C9E" w:rsidP="00046C9E">
            <w:pPr>
              <w:widowControl/>
              <w:contextualSpacing/>
              <w:rPr>
                <w:sz w:val="18"/>
                <w:szCs w:val="18"/>
                <w:lang w:bidi="ar-SA"/>
              </w:rPr>
            </w:pPr>
            <w:r>
              <w:rPr>
                <w:sz w:val="18"/>
                <w:szCs w:val="18"/>
                <w:lang w:bidi="ar-SA"/>
              </w:rPr>
              <w:t>AA concentration decreased in test and control samples during storage.</w:t>
            </w:r>
            <w:r w:rsidRPr="00D90CAB">
              <w:rPr>
                <w:sz w:val="18"/>
                <w:szCs w:val="18"/>
                <w:lang w:bidi="ar-SA"/>
              </w:rPr>
              <w:t xml:space="preserve"> </w:t>
            </w:r>
          </w:p>
          <w:p w14:paraId="62214E70" w14:textId="77777777" w:rsidR="00046C9E" w:rsidRDefault="00046C9E" w:rsidP="00046C9E">
            <w:pPr>
              <w:widowControl/>
              <w:contextualSpacing/>
              <w:rPr>
                <w:sz w:val="18"/>
                <w:szCs w:val="18"/>
                <w:lang w:bidi="ar-SA"/>
              </w:rPr>
            </w:pPr>
          </w:p>
          <w:p w14:paraId="406E08BE" w14:textId="11B8304A" w:rsidR="00046C9E" w:rsidRPr="00D90CAB" w:rsidRDefault="00046C9E" w:rsidP="00046C9E">
            <w:pPr>
              <w:widowControl/>
              <w:contextualSpacing/>
              <w:rPr>
                <w:sz w:val="18"/>
                <w:szCs w:val="18"/>
                <w:lang w:bidi="ar-SA"/>
              </w:rPr>
            </w:pPr>
            <w:r w:rsidRPr="00D90CAB">
              <w:rPr>
                <w:sz w:val="18"/>
                <w:szCs w:val="18"/>
                <w:lang w:bidi="ar-SA"/>
              </w:rPr>
              <w:t>1</w:t>
            </w:r>
            <w:r>
              <w:rPr>
                <w:sz w:val="18"/>
                <w:szCs w:val="18"/>
                <w:lang w:bidi="ar-SA"/>
              </w:rPr>
              <w:t xml:space="preserve"> </w:t>
            </w:r>
            <w:r w:rsidRPr="00D90CAB">
              <w:rPr>
                <w:sz w:val="18"/>
                <w:szCs w:val="18"/>
                <w:lang w:bidi="ar-SA"/>
              </w:rPr>
              <w:t xml:space="preserve">kGy irradiation had a variable effect on AA concentration compared to controls, </w:t>
            </w:r>
            <w:r>
              <w:rPr>
                <w:sz w:val="18"/>
                <w:szCs w:val="18"/>
                <w:lang w:bidi="ar-SA"/>
              </w:rPr>
              <w:t xml:space="preserve">significantly lower at 3 and 9 days storage and significantly higher at 6 days. </w:t>
            </w:r>
          </w:p>
        </w:tc>
      </w:tr>
      <w:tr w:rsidR="00046C9E" w:rsidRPr="00D90CAB" w14:paraId="499C50A4" w14:textId="77777777" w:rsidTr="00046C9E">
        <w:trPr>
          <w:trHeight w:val="234"/>
          <w:jc w:val="center"/>
        </w:trPr>
        <w:tc>
          <w:tcPr>
            <w:tcW w:w="1134" w:type="dxa"/>
          </w:tcPr>
          <w:p w14:paraId="63B1F896" w14:textId="00D0303E" w:rsidR="00046C9E" w:rsidRPr="00D90CAB" w:rsidRDefault="00046C9E" w:rsidP="00046C9E">
            <w:pPr>
              <w:widowControl/>
              <w:contextualSpacing/>
              <w:rPr>
                <w:sz w:val="20"/>
                <w:szCs w:val="20"/>
                <w:lang w:bidi="ar-SA"/>
              </w:rPr>
            </w:pPr>
            <w:r w:rsidRPr="00D90CAB">
              <w:rPr>
                <w:sz w:val="20"/>
                <w:szCs w:val="20"/>
                <w:lang w:bidi="ar-SA"/>
              </w:rPr>
              <w:t xml:space="preserve">Lester et al. </w:t>
            </w:r>
            <w:r>
              <w:rPr>
                <w:sz w:val="20"/>
                <w:szCs w:val="20"/>
                <w:lang w:bidi="ar-SA"/>
              </w:rPr>
              <w:t>(</w:t>
            </w:r>
            <w:r w:rsidRPr="00D90CAB">
              <w:rPr>
                <w:sz w:val="20"/>
                <w:szCs w:val="20"/>
                <w:lang w:bidi="ar-SA"/>
              </w:rPr>
              <w:t>2010</w:t>
            </w:r>
            <w:r>
              <w:rPr>
                <w:sz w:val="20"/>
                <w:szCs w:val="20"/>
                <w:lang w:bidi="ar-SA"/>
              </w:rPr>
              <w:t>)</w:t>
            </w:r>
          </w:p>
        </w:tc>
        <w:tc>
          <w:tcPr>
            <w:tcW w:w="1276" w:type="dxa"/>
          </w:tcPr>
          <w:p w14:paraId="3D9A8A87" w14:textId="77777777" w:rsidR="00046C9E" w:rsidRPr="00D90CAB" w:rsidRDefault="00046C9E" w:rsidP="00046C9E">
            <w:pPr>
              <w:widowControl/>
              <w:contextualSpacing/>
              <w:rPr>
                <w:sz w:val="20"/>
                <w:szCs w:val="20"/>
                <w:lang w:bidi="ar-SA"/>
              </w:rPr>
            </w:pPr>
            <w:r w:rsidRPr="00D90CAB">
              <w:rPr>
                <w:sz w:val="20"/>
                <w:szCs w:val="20"/>
                <w:lang w:bidi="ar-SA"/>
              </w:rPr>
              <w:t>Packaged baby-leaf spinach (Lazio and Samish cultivars)</w:t>
            </w:r>
          </w:p>
        </w:tc>
        <w:tc>
          <w:tcPr>
            <w:tcW w:w="9356" w:type="dxa"/>
            <w:gridSpan w:val="2"/>
          </w:tcPr>
          <w:p w14:paraId="6CC1366E" w14:textId="4D96F583" w:rsidR="00046C9E" w:rsidRPr="00D90CAB" w:rsidRDefault="00046C9E" w:rsidP="00046C9E">
            <w:pPr>
              <w:widowControl/>
              <w:contextualSpacing/>
              <w:rPr>
                <w:sz w:val="20"/>
                <w:szCs w:val="22"/>
                <w:lang w:bidi="ar-SA"/>
              </w:rPr>
            </w:pPr>
            <w:r w:rsidRPr="00D90CAB">
              <w:rPr>
                <w:sz w:val="20"/>
                <w:szCs w:val="22"/>
                <w:lang w:bidi="ar-SA"/>
              </w:rPr>
              <w:t xml:space="preserve">Total vitamin C – spectrophotometry, α-tocopherol </w:t>
            </w:r>
            <w:r>
              <w:rPr>
                <w:sz w:val="20"/>
                <w:szCs w:val="22"/>
                <w:lang w:bidi="ar-SA"/>
              </w:rPr>
              <w:t xml:space="preserve">– </w:t>
            </w:r>
            <w:r w:rsidRPr="00D90CAB">
              <w:rPr>
                <w:sz w:val="20"/>
                <w:szCs w:val="22"/>
                <w:lang w:bidi="ar-SA"/>
              </w:rPr>
              <w:t xml:space="preserve">HPLC, </w:t>
            </w:r>
            <w:r>
              <w:rPr>
                <w:sz w:val="20"/>
                <w:szCs w:val="22"/>
                <w:lang w:bidi="ar-SA"/>
              </w:rPr>
              <w:t>β-carotene</w:t>
            </w:r>
            <w:r w:rsidRPr="00D90CAB">
              <w:rPr>
                <w:sz w:val="20"/>
                <w:szCs w:val="22"/>
                <w:lang w:bidi="ar-SA"/>
              </w:rPr>
              <w:t xml:space="preserve"> </w:t>
            </w:r>
            <w:r>
              <w:rPr>
                <w:sz w:val="20"/>
                <w:szCs w:val="22"/>
                <w:lang w:bidi="ar-SA"/>
              </w:rPr>
              <w:t xml:space="preserve">– </w:t>
            </w:r>
            <w:r w:rsidRPr="00D90CAB">
              <w:rPr>
                <w:sz w:val="20"/>
                <w:szCs w:val="22"/>
                <w:lang w:bidi="ar-SA"/>
              </w:rPr>
              <w:t xml:space="preserve">HPLC (data not shown for </w:t>
            </w:r>
            <w:r>
              <w:rPr>
                <w:sz w:val="20"/>
                <w:szCs w:val="22"/>
                <w:lang w:bidi="ar-SA"/>
              </w:rPr>
              <w:t>v</w:t>
            </w:r>
            <w:r w:rsidRPr="00D90CAB">
              <w:rPr>
                <w:sz w:val="20"/>
                <w:szCs w:val="22"/>
                <w:lang w:bidi="ar-SA"/>
              </w:rPr>
              <w:t xml:space="preserve">it K, B9, xanthophylls, phylloquinone) </w:t>
            </w:r>
          </w:p>
          <w:p w14:paraId="4B520E8D" w14:textId="77777777" w:rsidR="00046C9E" w:rsidRPr="00D90CAB" w:rsidRDefault="00046C9E" w:rsidP="00046C9E">
            <w:pPr>
              <w:widowControl/>
              <w:contextualSpacing/>
              <w:rPr>
                <w:szCs w:val="22"/>
                <w:lang w:bidi="ar-SA"/>
              </w:rPr>
            </w:pPr>
          </w:p>
          <w:tbl>
            <w:tblPr>
              <w:tblW w:w="9775" w:type="dxa"/>
              <w:tblLayout w:type="fixed"/>
              <w:tblLook w:val="04A0" w:firstRow="1" w:lastRow="0" w:firstColumn="1" w:lastColumn="0" w:noHBand="0" w:noVBand="1"/>
            </w:tblPr>
            <w:tblGrid>
              <w:gridCol w:w="3483"/>
              <w:gridCol w:w="1559"/>
              <w:gridCol w:w="1559"/>
              <w:gridCol w:w="1577"/>
              <w:gridCol w:w="1597"/>
            </w:tblGrid>
            <w:tr w:rsidR="00046C9E" w:rsidRPr="00D90CAB" w14:paraId="294FFCCD" w14:textId="77777777" w:rsidTr="00471851">
              <w:trPr>
                <w:trHeight w:val="265"/>
              </w:trPr>
              <w:tc>
                <w:tcPr>
                  <w:tcW w:w="9775" w:type="dxa"/>
                  <w:gridSpan w:val="5"/>
                  <w:tcBorders>
                    <w:top w:val="nil"/>
                    <w:left w:val="nil"/>
                    <w:bottom w:val="nil"/>
                    <w:right w:val="nil"/>
                  </w:tcBorders>
                  <w:shd w:val="clear" w:color="auto" w:fill="auto"/>
                  <w:noWrap/>
                  <w:vAlign w:val="bottom"/>
                  <w:hideMark/>
                </w:tcPr>
                <w:p w14:paraId="260502FA" w14:textId="6F046FF2" w:rsidR="00046C9E" w:rsidRPr="00D90CAB" w:rsidRDefault="00046C9E" w:rsidP="00046C9E">
                  <w:pPr>
                    <w:widowControl/>
                    <w:jc w:val="center"/>
                    <w:rPr>
                      <w:rFonts w:cs="Arial"/>
                      <w:b/>
                      <w:bCs/>
                      <w:color w:val="000000"/>
                      <w:sz w:val="18"/>
                      <w:szCs w:val="18"/>
                      <w:lang w:eastAsia="en-GB" w:bidi="ar-SA"/>
                    </w:rPr>
                  </w:pPr>
                  <w:r w:rsidRPr="00D90CAB">
                    <w:rPr>
                      <w:rFonts w:cs="Arial"/>
                      <w:b/>
                      <w:bCs/>
                      <w:color w:val="000000"/>
                      <w:sz w:val="18"/>
                      <w:szCs w:val="18"/>
                      <w:lang w:eastAsia="en-GB" w:bidi="ar-SA"/>
                    </w:rPr>
                    <w:t>Effect of irradiation on total vitamin C content (mean ± SD mg/</w:t>
                  </w:r>
                  <w:r>
                    <w:rPr>
                      <w:rFonts w:cs="Arial"/>
                      <w:b/>
                      <w:bCs/>
                      <w:color w:val="000000"/>
                      <w:sz w:val="18"/>
                      <w:szCs w:val="18"/>
                      <w:lang w:eastAsia="en-GB" w:bidi="ar-SA"/>
                    </w:rPr>
                    <w:t>100 g</w:t>
                  </w:r>
                  <w:r w:rsidRPr="00D90CAB">
                    <w:rPr>
                      <w:rFonts w:cs="Arial"/>
                      <w:b/>
                      <w:bCs/>
                      <w:color w:val="000000"/>
                      <w:sz w:val="18"/>
                      <w:szCs w:val="18"/>
                      <w:lang w:eastAsia="en-GB" w:bidi="ar-SA"/>
                    </w:rPr>
                    <w:t>) in spinach*</w:t>
                  </w:r>
                </w:p>
              </w:tc>
            </w:tr>
            <w:tr w:rsidR="00046C9E" w:rsidRPr="00D90CAB" w14:paraId="6F61FE73" w14:textId="77777777" w:rsidTr="00471851">
              <w:trPr>
                <w:trHeight w:val="265"/>
              </w:trPr>
              <w:tc>
                <w:tcPr>
                  <w:tcW w:w="3483" w:type="dxa"/>
                  <w:tcBorders>
                    <w:top w:val="nil"/>
                    <w:left w:val="nil"/>
                    <w:bottom w:val="nil"/>
                    <w:right w:val="nil"/>
                  </w:tcBorders>
                  <w:shd w:val="clear" w:color="auto" w:fill="auto"/>
                  <w:noWrap/>
                  <w:vAlign w:val="bottom"/>
                  <w:hideMark/>
                </w:tcPr>
                <w:p w14:paraId="7CA1FEFD" w14:textId="77777777" w:rsidR="00046C9E" w:rsidRPr="00D90CAB" w:rsidRDefault="00046C9E" w:rsidP="00046C9E">
                  <w:pPr>
                    <w:widowControl/>
                    <w:jc w:val="right"/>
                    <w:rPr>
                      <w:rFonts w:cs="Arial"/>
                      <w:b/>
                      <w:bCs/>
                      <w:color w:val="000000"/>
                      <w:sz w:val="18"/>
                      <w:szCs w:val="18"/>
                      <w:lang w:eastAsia="en-GB" w:bidi="ar-SA"/>
                    </w:rPr>
                  </w:pPr>
                  <w:r w:rsidRPr="00D90CAB">
                    <w:rPr>
                      <w:rFonts w:cs="Arial"/>
                      <w:b/>
                      <w:bCs/>
                      <w:color w:val="000000"/>
                      <w:sz w:val="18"/>
                      <w:szCs w:val="18"/>
                      <w:lang w:eastAsia="en-GB" w:bidi="ar-SA"/>
                    </w:rPr>
                    <w:t>Dose (kGy)</w:t>
                  </w:r>
                </w:p>
              </w:tc>
              <w:tc>
                <w:tcPr>
                  <w:tcW w:w="1559" w:type="dxa"/>
                  <w:tcBorders>
                    <w:top w:val="nil"/>
                    <w:left w:val="nil"/>
                    <w:bottom w:val="nil"/>
                    <w:right w:val="nil"/>
                  </w:tcBorders>
                  <w:shd w:val="clear" w:color="auto" w:fill="auto"/>
                  <w:noWrap/>
                  <w:vAlign w:val="bottom"/>
                  <w:hideMark/>
                </w:tcPr>
                <w:p w14:paraId="6DC02ACA" w14:textId="77777777" w:rsidR="00046C9E" w:rsidRPr="00D90CAB" w:rsidRDefault="00046C9E" w:rsidP="00046C9E">
                  <w:pPr>
                    <w:widowControl/>
                    <w:rPr>
                      <w:rFonts w:cs="Arial"/>
                      <w:b/>
                      <w:bCs/>
                      <w:color w:val="000000"/>
                      <w:sz w:val="18"/>
                      <w:szCs w:val="18"/>
                      <w:lang w:eastAsia="en-GB" w:bidi="ar-SA"/>
                    </w:rPr>
                  </w:pPr>
                  <w:r w:rsidRPr="00D90CAB">
                    <w:rPr>
                      <w:rFonts w:cs="Arial"/>
                      <w:b/>
                      <w:bCs/>
                      <w:color w:val="000000"/>
                      <w:sz w:val="18"/>
                      <w:szCs w:val="18"/>
                      <w:lang w:eastAsia="en-GB" w:bidi="ar-SA"/>
                    </w:rPr>
                    <w:t>Lazio air</w:t>
                  </w:r>
                </w:p>
              </w:tc>
              <w:tc>
                <w:tcPr>
                  <w:tcW w:w="1559" w:type="dxa"/>
                  <w:tcBorders>
                    <w:top w:val="nil"/>
                    <w:left w:val="nil"/>
                    <w:bottom w:val="nil"/>
                    <w:right w:val="nil"/>
                  </w:tcBorders>
                  <w:shd w:val="clear" w:color="auto" w:fill="auto"/>
                  <w:noWrap/>
                  <w:vAlign w:val="bottom"/>
                  <w:hideMark/>
                </w:tcPr>
                <w:p w14:paraId="00368365" w14:textId="77777777" w:rsidR="00046C9E" w:rsidRPr="00D90CAB" w:rsidRDefault="00046C9E" w:rsidP="00046C9E">
                  <w:pPr>
                    <w:widowControl/>
                    <w:rPr>
                      <w:rFonts w:cs="Arial"/>
                      <w:b/>
                      <w:bCs/>
                      <w:color w:val="000000"/>
                      <w:sz w:val="18"/>
                      <w:szCs w:val="18"/>
                      <w:lang w:eastAsia="en-GB" w:bidi="ar-SA"/>
                    </w:rPr>
                  </w:pPr>
                  <w:r w:rsidRPr="00D90CAB">
                    <w:rPr>
                      <w:rFonts w:cs="Arial"/>
                      <w:b/>
                      <w:bCs/>
                      <w:color w:val="000000"/>
                      <w:sz w:val="18"/>
                      <w:szCs w:val="18"/>
                      <w:lang w:eastAsia="en-GB" w:bidi="ar-SA"/>
                    </w:rPr>
                    <w:t>Lazio N</w:t>
                  </w:r>
                  <w:r w:rsidRPr="00D90CAB">
                    <w:rPr>
                      <w:rFonts w:cs="Arial"/>
                      <w:b/>
                      <w:bCs/>
                      <w:color w:val="000000"/>
                      <w:sz w:val="18"/>
                      <w:szCs w:val="18"/>
                      <w:vertAlign w:val="subscript"/>
                      <w:lang w:eastAsia="en-GB" w:bidi="ar-SA"/>
                    </w:rPr>
                    <w:t>2</w:t>
                  </w:r>
                </w:p>
              </w:tc>
              <w:tc>
                <w:tcPr>
                  <w:tcW w:w="1577" w:type="dxa"/>
                  <w:tcBorders>
                    <w:top w:val="nil"/>
                    <w:left w:val="nil"/>
                    <w:bottom w:val="nil"/>
                    <w:right w:val="nil"/>
                  </w:tcBorders>
                  <w:shd w:val="clear" w:color="auto" w:fill="auto"/>
                  <w:noWrap/>
                  <w:vAlign w:val="bottom"/>
                  <w:hideMark/>
                </w:tcPr>
                <w:p w14:paraId="465B5E7B" w14:textId="77777777" w:rsidR="00046C9E" w:rsidRPr="00D90CAB" w:rsidRDefault="00046C9E" w:rsidP="00046C9E">
                  <w:pPr>
                    <w:widowControl/>
                    <w:rPr>
                      <w:rFonts w:cs="Arial"/>
                      <w:b/>
                      <w:bCs/>
                      <w:color w:val="000000"/>
                      <w:sz w:val="18"/>
                      <w:szCs w:val="18"/>
                      <w:lang w:eastAsia="en-GB" w:bidi="ar-SA"/>
                    </w:rPr>
                  </w:pPr>
                  <w:r w:rsidRPr="00D90CAB">
                    <w:rPr>
                      <w:rFonts w:cs="Arial"/>
                      <w:b/>
                      <w:bCs/>
                      <w:color w:val="000000"/>
                      <w:sz w:val="18"/>
                      <w:szCs w:val="18"/>
                      <w:lang w:eastAsia="en-GB" w:bidi="ar-SA"/>
                    </w:rPr>
                    <w:t>Samish air</w:t>
                  </w:r>
                </w:p>
              </w:tc>
              <w:tc>
                <w:tcPr>
                  <w:tcW w:w="1597" w:type="dxa"/>
                  <w:tcBorders>
                    <w:top w:val="nil"/>
                    <w:left w:val="nil"/>
                    <w:bottom w:val="nil"/>
                    <w:right w:val="nil"/>
                  </w:tcBorders>
                  <w:shd w:val="clear" w:color="auto" w:fill="auto"/>
                  <w:noWrap/>
                  <w:vAlign w:val="bottom"/>
                  <w:hideMark/>
                </w:tcPr>
                <w:p w14:paraId="3A4475A5" w14:textId="77777777" w:rsidR="00046C9E" w:rsidRPr="00D90CAB" w:rsidRDefault="00046C9E" w:rsidP="00046C9E">
                  <w:pPr>
                    <w:widowControl/>
                    <w:rPr>
                      <w:rFonts w:cs="Arial"/>
                      <w:b/>
                      <w:bCs/>
                      <w:color w:val="000000"/>
                      <w:sz w:val="18"/>
                      <w:szCs w:val="18"/>
                      <w:lang w:eastAsia="en-GB" w:bidi="ar-SA"/>
                    </w:rPr>
                  </w:pPr>
                  <w:r w:rsidRPr="00D90CAB">
                    <w:rPr>
                      <w:rFonts w:cs="Arial"/>
                      <w:b/>
                      <w:bCs/>
                      <w:color w:val="000000"/>
                      <w:sz w:val="18"/>
                      <w:szCs w:val="18"/>
                      <w:lang w:eastAsia="en-GB" w:bidi="ar-SA"/>
                    </w:rPr>
                    <w:t>Samish N</w:t>
                  </w:r>
                  <w:r w:rsidRPr="00D90CAB">
                    <w:rPr>
                      <w:rFonts w:cs="Arial"/>
                      <w:b/>
                      <w:bCs/>
                      <w:color w:val="000000"/>
                      <w:sz w:val="18"/>
                      <w:szCs w:val="18"/>
                      <w:vertAlign w:val="subscript"/>
                      <w:lang w:eastAsia="en-GB" w:bidi="ar-SA"/>
                    </w:rPr>
                    <w:t>2</w:t>
                  </w:r>
                </w:p>
              </w:tc>
            </w:tr>
            <w:tr w:rsidR="00046C9E" w:rsidRPr="00D90CAB" w14:paraId="2309E1C0" w14:textId="77777777" w:rsidTr="00471851">
              <w:trPr>
                <w:trHeight w:val="265"/>
              </w:trPr>
              <w:tc>
                <w:tcPr>
                  <w:tcW w:w="3483" w:type="dxa"/>
                  <w:tcBorders>
                    <w:top w:val="nil"/>
                    <w:left w:val="nil"/>
                    <w:bottom w:val="nil"/>
                    <w:right w:val="nil"/>
                  </w:tcBorders>
                  <w:shd w:val="clear" w:color="auto" w:fill="auto"/>
                  <w:noWrap/>
                  <w:vAlign w:val="bottom"/>
                  <w:hideMark/>
                </w:tcPr>
                <w:p w14:paraId="1D6B74DF"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0</w:t>
                  </w:r>
                </w:p>
              </w:tc>
              <w:tc>
                <w:tcPr>
                  <w:tcW w:w="1559" w:type="dxa"/>
                  <w:tcBorders>
                    <w:top w:val="nil"/>
                    <w:left w:val="nil"/>
                    <w:bottom w:val="nil"/>
                    <w:right w:val="nil"/>
                  </w:tcBorders>
                  <w:shd w:val="clear" w:color="auto" w:fill="auto"/>
                  <w:noWrap/>
                  <w:vAlign w:val="bottom"/>
                  <w:hideMark/>
                </w:tcPr>
                <w:p w14:paraId="3E6F427D"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66.3 ± 2.4</w:t>
                  </w:r>
                  <w:r w:rsidRPr="00D90CAB">
                    <w:rPr>
                      <w:rFonts w:cs="Arial"/>
                      <w:color w:val="000000"/>
                      <w:sz w:val="18"/>
                      <w:szCs w:val="18"/>
                      <w:vertAlign w:val="superscript"/>
                      <w:lang w:eastAsia="en-GB" w:bidi="ar-SA"/>
                    </w:rPr>
                    <w:t>a</w:t>
                  </w:r>
                </w:p>
              </w:tc>
              <w:tc>
                <w:tcPr>
                  <w:tcW w:w="1559" w:type="dxa"/>
                  <w:tcBorders>
                    <w:top w:val="nil"/>
                    <w:left w:val="nil"/>
                    <w:bottom w:val="nil"/>
                    <w:right w:val="nil"/>
                  </w:tcBorders>
                  <w:shd w:val="clear" w:color="auto" w:fill="auto"/>
                  <w:noWrap/>
                  <w:vAlign w:val="bottom"/>
                  <w:hideMark/>
                </w:tcPr>
                <w:p w14:paraId="4D568715"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61.2 ± 2.5</w:t>
                  </w:r>
                  <w:r w:rsidRPr="00D90CAB">
                    <w:rPr>
                      <w:rFonts w:cs="Arial"/>
                      <w:color w:val="000000"/>
                      <w:sz w:val="18"/>
                      <w:szCs w:val="18"/>
                      <w:vertAlign w:val="superscript"/>
                      <w:lang w:eastAsia="en-GB" w:bidi="ar-SA"/>
                    </w:rPr>
                    <w:t>a</w:t>
                  </w:r>
                </w:p>
              </w:tc>
              <w:tc>
                <w:tcPr>
                  <w:tcW w:w="1577" w:type="dxa"/>
                  <w:tcBorders>
                    <w:top w:val="nil"/>
                    <w:left w:val="nil"/>
                    <w:bottom w:val="nil"/>
                    <w:right w:val="nil"/>
                  </w:tcBorders>
                  <w:shd w:val="clear" w:color="auto" w:fill="auto"/>
                  <w:noWrap/>
                  <w:vAlign w:val="bottom"/>
                  <w:hideMark/>
                </w:tcPr>
                <w:p w14:paraId="0B890A06"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71.9 ± 1.8</w:t>
                  </w:r>
                  <w:r w:rsidRPr="00D90CAB">
                    <w:rPr>
                      <w:rFonts w:cs="Arial"/>
                      <w:color w:val="000000"/>
                      <w:sz w:val="18"/>
                      <w:szCs w:val="18"/>
                      <w:vertAlign w:val="superscript"/>
                      <w:lang w:eastAsia="en-GB" w:bidi="ar-SA"/>
                    </w:rPr>
                    <w:t>a</w:t>
                  </w:r>
                </w:p>
              </w:tc>
              <w:tc>
                <w:tcPr>
                  <w:tcW w:w="1597" w:type="dxa"/>
                  <w:tcBorders>
                    <w:top w:val="nil"/>
                    <w:left w:val="nil"/>
                    <w:bottom w:val="nil"/>
                    <w:right w:val="nil"/>
                  </w:tcBorders>
                  <w:shd w:val="clear" w:color="auto" w:fill="auto"/>
                  <w:noWrap/>
                  <w:vAlign w:val="bottom"/>
                  <w:hideMark/>
                </w:tcPr>
                <w:p w14:paraId="2352300B"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76.3 ± 2.5</w:t>
                  </w:r>
                  <w:r w:rsidRPr="00D90CAB">
                    <w:rPr>
                      <w:rFonts w:cs="Arial"/>
                      <w:color w:val="000000"/>
                      <w:sz w:val="18"/>
                      <w:szCs w:val="18"/>
                      <w:vertAlign w:val="superscript"/>
                      <w:lang w:eastAsia="en-GB" w:bidi="ar-SA"/>
                    </w:rPr>
                    <w:t>a</w:t>
                  </w:r>
                </w:p>
              </w:tc>
            </w:tr>
            <w:tr w:rsidR="00046C9E" w:rsidRPr="00D90CAB" w14:paraId="699A371B" w14:textId="77777777" w:rsidTr="00471851">
              <w:trPr>
                <w:trHeight w:val="265"/>
              </w:trPr>
              <w:tc>
                <w:tcPr>
                  <w:tcW w:w="3483" w:type="dxa"/>
                  <w:tcBorders>
                    <w:top w:val="nil"/>
                    <w:left w:val="nil"/>
                    <w:bottom w:val="nil"/>
                    <w:right w:val="nil"/>
                  </w:tcBorders>
                  <w:shd w:val="clear" w:color="auto" w:fill="auto"/>
                  <w:noWrap/>
                  <w:vAlign w:val="bottom"/>
                  <w:hideMark/>
                </w:tcPr>
                <w:p w14:paraId="4D264EBA"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0.5</w:t>
                  </w:r>
                </w:p>
              </w:tc>
              <w:tc>
                <w:tcPr>
                  <w:tcW w:w="1559" w:type="dxa"/>
                  <w:tcBorders>
                    <w:top w:val="nil"/>
                    <w:left w:val="nil"/>
                    <w:bottom w:val="nil"/>
                    <w:right w:val="nil"/>
                  </w:tcBorders>
                  <w:shd w:val="clear" w:color="auto" w:fill="auto"/>
                  <w:noWrap/>
                  <w:vAlign w:val="bottom"/>
                  <w:hideMark/>
                </w:tcPr>
                <w:p w14:paraId="51A71674"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56.0 ± 2.4</w:t>
                  </w:r>
                  <w:r w:rsidRPr="00D90CAB">
                    <w:rPr>
                      <w:rFonts w:cs="Arial"/>
                      <w:color w:val="000000"/>
                      <w:sz w:val="18"/>
                      <w:szCs w:val="18"/>
                      <w:vertAlign w:val="superscript"/>
                      <w:lang w:eastAsia="en-GB" w:bidi="ar-SA"/>
                    </w:rPr>
                    <w:t>b</w:t>
                  </w:r>
                </w:p>
              </w:tc>
              <w:tc>
                <w:tcPr>
                  <w:tcW w:w="1559" w:type="dxa"/>
                  <w:tcBorders>
                    <w:top w:val="nil"/>
                    <w:left w:val="nil"/>
                    <w:bottom w:val="nil"/>
                    <w:right w:val="nil"/>
                  </w:tcBorders>
                  <w:shd w:val="clear" w:color="auto" w:fill="auto"/>
                  <w:noWrap/>
                  <w:vAlign w:val="bottom"/>
                  <w:hideMark/>
                </w:tcPr>
                <w:p w14:paraId="121534AA"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55.8 ± 2.7</w:t>
                  </w:r>
                  <w:r w:rsidRPr="00D90CAB">
                    <w:rPr>
                      <w:rFonts w:cs="Arial"/>
                      <w:color w:val="000000"/>
                      <w:sz w:val="18"/>
                      <w:szCs w:val="18"/>
                      <w:vertAlign w:val="superscript"/>
                      <w:lang w:eastAsia="en-GB" w:bidi="ar-SA"/>
                    </w:rPr>
                    <w:t>b</w:t>
                  </w:r>
                </w:p>
              </w:tc>
              <w:tc>
                <w:tcPr>
                  <w:tcW w:w="1577" w:type="dxa"/>
                  <w:tcBorders>
                    <w:top w:val="nil"/>
                    <w:left w:val="nil"/>
                    <w:bottom w:val="nil"/>
                    <w:right w:val="nil"/>
                  </w:tcBorders>
                  <w:shd w:val="clear" w:color="auto" w:fill="auto"/>
                  <w:noWrap/>
                  <w:vAlign w:val="bottom"/>
                  <w:hideMark/>
                </w:tcPr>
                <w:p w14:paraId="52920D09"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63.5 ± 4.7</w:t>
                  </w:r>
                  <w:r w:rsidRPr="00D90CAB">
                    <w:rPr>
                      <w:rFonts w:cs="Arial"/>
                      <w:color w:val="000000"/>
                      <w:sz w:val="18"/>
                      <w:szCs w:val="18"/>
                      <w:vertAlign w:val="superscript"/>
                      <w:lang w:eastAsia="en-GB" w:bidi="ar-SA"/>
                    </w:rPr>
                    <w:t>b</w:t>
                  </w:r>
                </w:p>
              </w:tc>
              <w:tc>
                <w:tcPr>
                  <w:tcW w:w="1597" w:type="dxa"/>
                  <w:tcBorders>
                    <w:top w:val="nil"/>
                    <w:left w:val="nil"/>
                    <w:bottom w:val="nil"/>
                    <w:right w:val="nil"/>
                  </w:tcBorders>
                  <w:shd w:val="clear" w:color="auto" w:fill="auto"/>
                  <w:noWrap/>
                  <w:vAlign w:val="bottom"/>
                  <w:hideMark/>
                </w:tcPr>
                <w:p w14:paraId="480B03B6" w14:textId="1452188D"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 xml:space="preserve">72 </w:t>
                  </w:r>
                  <w:r>
                    <w:rPr>
                      <w:rFonts w:cs="Arial"/>
                      <w:color w:val="000000"/>
                      <w:sz w:val="18"/>
                      <w:szCs w:val="18"/>
                      <w:lang w:eastAsia="en-GB" w:bidi="ar-SA"/>
                    </w:rPr>
                    <w:t xml:space="preserve">   </w:t>
                  </w:r>
                  <w:r w:rsidRPr="00D90CAB">
                    <w:rPr>
                      <w:rFonts w:cs="Arial"/>
                      <w:color w:val="000000"/>
                      <w:sz w:val="18"/>
                      <w:szCs w:val="18"/>
                      <w:lang w:eastAsia="en-GB" w:bidi="ar-SA"/>
                    </w:rPr>
                    <w:t>± 3.5</w:t>
                  </w:r>
                  <w:r w:rsidRPr="00D90CAB">
                    <w:rPr>
                      <w:rFonts w:cs="Arial"/>
                      <w:color w:val="000000"/>
                      <w:sz w:val="18"/>
                      <w:szCs w:val="18"/>
                      <w:vertAlign w:val="superscript"/>
                      <w:lang w:eastAsia="en-GB" w:bidi="ar-SA"/>
                    </w:rPr>
                    <w:t>b</w:t>
                  </w:r>
                </w:p>
              </w:tc>
            </w:tr>
            <w:tr w:rsidR="00046C9E" w:rsidRPr="00D90CAB" w14:paraId="07FBF67C" w14:textId="77777777" w:rsidTr="00471851">
              <w:trPr>
                <w:trHeight w:val="265"/>
              </w:trPr>
              <w:tc>
                <w:tcPr>
                  <w:tcW w:w="3483" w:type="dxa"/>
                  <w:tcBorders>
                    <w:top w:val="nil"/>
                    <w:left w:val="nil"/>
                    <w:bottom w:val="nil"/>
                    <w:right w:val="nil"/>
                  </w:tcBorders>
                  <w:shd w:val="clear" w:color="auto" w:fill="auto"/>
                  <w:noWrap/>
                  <w:vAlign w:val="bottom"/>
                  <w:hideMark/>
                </w:tcPr>
                <w:p w14:paraId="5C40E66A"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w:t>
                  </w:r>
                </w:p>
              </w:tc>
              <w:tc>
                <w:tcPr>
                  <w:tcW w:w="1559" w:type="dxa"/>
                  <w:tcBorders>
                    <w:top w:val="nil"/>
                    <w:left w:val="nil"/>
                    <w:bottom w:val="nil"/>
                    <w:right w:val="nil"/>
                  </w:tcBorders>
                  <w:shd w:val="clear" w:color="auto" w:fill="auto"/>
                  <w:noWrap/>
                  <w:vAlign w:val="bottom"/>
                  <w:hideMark/>
                </w:tcPr>
                <w:p w14:paraId="40D46805"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56.4 ± 2.8</w:t>
                  </w:r>
                  <w:r w:rsidRPr="00D90CAB">
                    <w:rPr>
                      <w:rFonts w:cs="Arial"/>
                      <w:color w:val="000000"/>
                      <w:sz w:val="18"/>
                      <w:szCs w:val="18"/>
                      <w:vertAlign w:val="superscript"/>
                      <w:lang w:eastAsia="en-GB" w:bidi="ar-SA"/>
                    </w:rPr>
                    <w:t>b</w:t>
                  </w:r>
                </w:p>
              </w:tc>
              <w:tc>
                <w:tcPr>
                  <w:tcW w:w="1559" w:type="dxa"/>
                  <w:tcBorders>
                    <w:top w:val="nil"/>
                    <w:left w:val="nil"/>
                    <w:bottom w:val="nil"/>
                    <w:right w:val="nil"/>
                  </w:tcBorders>
                  <w:shd w:val="clear" w:color="auto" w:fill="auto"/>
                  <w:noWrap/>
                  <w:vAlign w:val="bottom"/>
                  <w:hideMark/>
                </w:tcPr>
                <w:p w14:paraId="2FA756CB"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53.9 ± 5.2</w:t>
                  </w:r>
                  <w:r w:rsidRPr="00D90CAB">
                    <w:rPr>
                      <w:rFonts w:cs="Arial"/>
                      <w:color w:val="000000"/>
                      <w:sz w:val="18"/>
                      <w:szCs w:val="18"/>
                      <w:vertAlign w:val="superscript"/>
                      <w:lang w:eastAsia="en-GB" w:bidi="ar-SA"/>
                    </w:rPr>
                    <w:t>b</w:t>
                  </w:r>
                </w:p>
              </w:tc>
              <w:tc>
                <w:tcPr>
                  <w:tcW w:w="1577" w:type="dxa"/>
                  <w:tcBorders>
                    <w:top w:val="nil"/>
                    <w:left w:val="nil"/>
                    <w:bottom w:val="nil"/>
                    <w:right w:val="nil"/>
                  </w:tcBorders>
                  <w:shd w:val="clear" w:color="auto" w:fill="auto"/>
                  <w:noWrap/>
                  <w:vAlign w:val="bottom"/>
                  <w:hideMark/>
                </w:tcPr>
                <w:p w14:paraId="41B96E75"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61.8 ± 1.7</w:t>
                  </w:r>
                  <w:r w:rsidRPr="00D90CAB">
                    <w:rPr>
                      <w:rFonts w:cs="Arial"/>
                      <w:color w:val="000000"/>
                      <w:sz w:val="18"/>
                      <w:szCs w:val="18"/>
                      <w:vertAlign w:val="superscript"/>
                      <w:lang w:eastAsia="en-GB" w:bidi="ar-SA"/>
                    </w:rPr>
                    <w:t>b</w:t>
                  </w:r>
                </w:p>
              </w:tc>
              <w:tc>
                <w:tcPr>
                  <w:tcW w:w="1597" w:type="dxa"/>
                  <w:tcBorders>
                    <w:top w:val="nil"/>
                    <w:left w:val="nil"/>
                    <w:bottom w:val="nil"/>
                    <w:right w:val="nil"/>
                  </w:tcBorders>
                  <w:shd w:val="clear" w:color="auto" w:fill="auto"/>
                  <w:noWrap/>
                  <w:vAlign w:val="bottom"/>
                  <w:hideMark/>
                </w:tcPr>
                <w:p w14:paraId="01CF47A3"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64.2 ± 1.5</w:t>
                  </w:r>
                  <w:r w:rsidRPr="00D90CAB">
                    <w:rPr>
                      <w:rFonts w:cs="Arial"/>
                      <w:color w:val="000000"/>
                      <w:sz w:val="18"/>
                      <w:szCs w:val="18"/>
                      <w:vertAlign w:val="superscript"/>
                      <w:lang w:eastAsia="en-GB" w:bidi="ar-SA"/>
                    </w:rPr>
                    <w:t>c</w:t>
                  </w:r>
                </w:p>
              </w:tc>
            </w:tr>
            <w:tr w:rsidR="00046C9E" w:rsidRPr="00D90CAB" w14:paraId="6CA5E9F2" w14:textId="77777777" w:rsidTr="00471851">
              <w:trPr>
                <w:trHeight w:val="265"/>
              </w:trPr>
              <w:tc>
                <w:tcPr>
                  <w:tcW w:w="3483" w:type="dxa"/>
                  <w:tcBorders>
                    <w:top w:val="nil"/>
                    <w:left w:val="nil"/>
                    <w:bottom w:val="nil"/>
                    <w:right w:val="nil"/>
                  </w:tcBorders>
                  <w:shd w:val="clear" w:color="auto" w:fill="auto"/>
                  <w:noWrap/>
                  <w:vAlign w:val="bottom"/>
                  <w:hideMark/>
                </w:tcPr>
                <w:p w14:paraId="682BA45A"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%Change 1kGy vs 0 kGy</w:t>
                  </w:r>
                </w:p>
              </w:tc>
              <w:tc>
                <w:tcPr>
                  <w:tcW w:w="1559" w:type="dxa"/>
                  <w:tcBorders>
                    <w:top w:val="nil"/>
                    <w:left w:val="nil"/>
                    <w:bottom w:val="nil"/>
                    <w:right w:val="nil"/>
                  </w:tcBorders>
                  <w:shd w:val="clear" w:color="auto" w:fill="auto"/>
                  <w:noWrap/>
                  <w:vAlign w:val="bottom"/>
                  <w:hideMark/>
                </w:tcPr>
                <w:p w14:paraId="6D4CEF18"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-14.9</w:t>
                  </w:r>
                </w:p>
              </w:tc>
              <w:tc>
                <w:tcPr>
                  <w:tcW w:w="1559" w:type="dxa"/>
                  <w:tcBorders>
                    <w:top w:val="nil"/>
                    <w:left w:val="nil"/>
                    <w:bottom w:val="nil"/>
                    <w:right w:val="nil"/>
                  </w:tcBorders>
                  <w:shd w:val="clear" w:color="auto" w:fill="auto"/>
                  <w:noWrap/>
                  <w:vAlign w:val="bottom"/>
                  <w:hideMark/>
                </w:tcPr>
                <w:p w14:paraId="3B7D578B"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-11.9</w:t>
                  </w:r>
                </w:p>
              </w:tc>
              <w:tc>
                <w:tcPr>
                  <w:tcW w:w="1577" w:type="dxa"/>
                  <w:tcBorders>
                    <w:top w:val="nil"/>
                    <w:left w:val="nil"/>
                    <w:bottom w:val="nil"/>
                    <w:right w:val="nil"/>
                  </w:tcBorders>
                  <w:shd w:val="clear" w:color="auto" w:fill="auto"/>
                  <w:noWrap/>
                  <w:vAlign w:val="bottom"/>
                  <w:hideMark/>
                </w:tcPr>
                <w:p w14:paraId="529431A8"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-14.1</w:t>
                  </w:r>
                </w:p>
              </w:tc>
              <w:tc>
                <w:tcPr>
                  <w:tcW w:w="1597" w:type="dxa"/>
                  <w:tcBorders>
                    <w:top w:val="nil"/>
                    <w:left w:val="nil"/>
                    <w:bottom w:val="nil"/>
                    <w:right w:val="nil"/>
                  </w:tcBorders>
                  <w:shd w:val="clear" w:color="auto" w:fill="auto"/>
                  <w:noWrap/>
                  <w:vAlign w:val="bottom"/>
                  <w:hideMark/>
                </w:tcPr>
                <w:p w14:paraId="1A41E2C9"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-15.9</w:t>
                  </w:r>
                </w:p>
              </w:tc>
            </w:tr>
            <w:tr w:rsidR="00046C9E" w:rsidRPr="00D90CAB" w14:paraId="2DF49F54" w14:textId="77777777" w:rsidTr="00471851">
              <w:trPr>
                <w:trHeight w:val="265"/>
              </w:trPr>
              <w:tc>
                <w:tcPr>
                  <w:tcW w:w="3483" w:type="dxa"/>
                  <w:tcBorders>
                    <w:top w:val="nil"/>
                    <w:left w:val="nil"/>
                    <w:bottom w:val="nil"/>
                    <w:right w:val="nil"/>
                  </w:tcBorders>
                  <w:shd w:val="clear" w:color="auto" w:fill="auto"/>
                  <w:noWrap/>
                  <w:vAlign w:val="bottom"/>
                  <w:hideMark/>
                </w:tcPr>
                <w:p w14:paraId="340CDA35" w14:textId="77777777" w:rsidR="00046C9E" w:rsidRPr="00D90CAB" w:rsidRDefault="00046C9E" w:rsidP="00046C9E">
                  <w:pPr>
                    <w:widowControl/>
                    <w:jc w:val="right"/>
                    <w:rPr>
                      <w:rFonts w:cs="Arial"/>
                      <w:color w:val="000000"/>
                      <w:sz w:val="18"/>
                      <w:szCs w:val="18"/>
                      <w:lang w:eastAsia="en-GB" w:bidi="ar-SA"/>
                    </w:rPr>
                  </w:pPr>
                </w:p>
              </w:tc>
              <w:tc>
                <w:tcPr>
                  <w:tcW w:w="1559" w:type="dxa"/>
                  <w:tcBorders>
                    <w:top w:val="nil"/>
                    <w:left w:val="nil"/>
                    <w:bottom w:val="nil"/>
                    <w:right w:val="nil"/>
                  </w:tcBorders>
                  <w:shd w:val="clear" w:color="auto" w:fill="auto"/>
                  <w:noWrap/>
                  <w:vAlign w:val="bottom"/>
                  <w:hideMark/>
                </w:tcPr>
                <w:p w14:paraId="6C1BEF4E" w14:textId="77777777" w:rsidR="00046C9E" w:rsidRPr="00D90CAB" w:rsidRDefault="00046C9E" w:rsidP="00046C9E">
                  <w:pPr>
                    <w:widowControl/>
                    <w:rPr>
                      <w:rFonts w:ascii="Times New Roman" w:hAnsi="Times New Roman"/>
                      <w:sz w:val="20"/>
                      <w:szCs w:val="20"/>
                      <w:lang w:eastAsia="en-GB" w:bidi="ar-SA"/>
                    </w:rPr>
                  </w:pPr>
                </w:p>
              </w:tc>
              <w:tc>
                <w:tcPr>
                  <w:tcW w:w="1559" w:type="dxa"/>
                  <w:tcBorders>
                    <w:top w:val="nil"/>
                    <w:left w:val="nil"/>
                    <w:bottom w:val="nil"/>
                    <w:right w:val="nil"/>
                  </w:tcBorders>
                  <w:shd w:val="clear" w:color="auto" w:fill="auto"/>
                  <w:noWrap/>
                  <w:vAlign w:val="bottom"/>
                  <w:hideMark/>
                </w:tcPr>
                <w:p w14:paraId="06B86B31" w14:textId="77777777" w:rsidR="00046C9E" w:rsidRPr="00D90CAB" w:rsidRDefault="00046C9E" w:rsidP="00046C9E">
                  <w:pPr>
                    <w:widowControl/>
                    <w:rPr>
                      <w:rFonts w:ascii="Times New Roman" w:hAnsi="Times New Roman"/>
                      <w:sz w:val="20"/>
                      <w:szCs w:val="20"/>
                      <w:lang w:eastAsia="en-GB" w:bidi="ar-SA"/>
                    </w:rPr>
                  </w:pPr>
                </w:p>
              </w:tc>
              <w:tc>
                <w:tcPr>
                  <w:tcW w:w="1577" w:type="dxa"/>
                  <w:tcBorders>
                    <w:top w:val="nil"/>
                    <w:left w:val="nil"/>
                    <w:bottom w:val="nil"/>
                    <w:right w:val="nil"/>
                  </w:tcBorders>
                  <w:shd w:val="clear" w:color="auto" w:fill="auto"/>
                  <w:noWrap/>
                  <w:vAlign w:val="bottom"/>
                  <w:hideMark/>
                </w:tcPr>
                <w:p w14:paraId="6BF4E0FC" w14:textId="77777777" w:rsidR="00046C9E" w:rsidRPr="00D90CAB" w:rsidRDefault="00046C9E" w:rsidP="00046C9E">
                  <w:pPr>
                    <w:widowControl/>
                    <w:rPr>
                      <w:rFonts w:ascii="Times New Roman" w:hAnsi="Times New Roman"/>
                      <w:sz w:val="20"/>
                      <w:szCs w:val="20"/>
                      <w:lang w:eastAsia="en-GB" w:bidi="ar-SA"/>
                    </w:rPr>
                  </w:pPr>
                </w:p>
              </w:tc>
              <w:tc>
                <w:tcPr>
                  <w:tcW w:w="1597" w:type="dxa"/>
                  <w:tcBorders>
                    <w:top w:val="nil"/>
                    <w:left w:val="nil"/>
                    <w:bottom w:val="nil"/>
                    <w:right w:val="nil"/>
                  </w:tcBorders>
                  <w:shd w:val="clear" w:color="auto" w:fill="auto"/>
                  <w:noWrap/>
                  <w:vAlign w:val="bottom"/>
                  <w:hideMark/>
                </w:tcPr>
                <w:p w14:paraId="2C680781" w14:textId="77777777" w:rsidR="00046C9E" w:rsidRPr="00D90CAB" w:rsidRDefault="00046C9E" w:rsidP="00046C9E">
                  <w:pPr>
                    <w:widowControl/>
                    <w:rPr>
                      <w:rFonts w:ascii="Times New Roman" w:hAnsi="Times New Roman"/>
                      <w:sz w:val="20"/>
                      <w:szCs w:val="20"/>
                      <w:lang w:eastAsia="en-GB" w:bidi="ar-SA"/>
                    </w:rPr>
                  </w:pPr>
                </w:p>
              </w:tc>
            </w:tr>
            <w:tr w:rsidR="00046C9E" w:rsidRPr="00D90CAB" w14:paraId="2D97349B" w14:textId="77777777" w:rsidTr="00471851">
              <w:trPr>
                <w:trHeight w:val="265"/>
              </w:trPr>
              <w:tc>
                <w:tcPr>
                  <w:tcW w:w="9775" w:type="dxa"/>
                  <w:gridSpan w:val="5"/>
                  <w:tcBorders>
                    <w:top w:val="nil"/>
                    <w:left w:val="nil"/>
                    <w:bottom w:val="nil"/>
                    <w:right w:val="nil"/>
                  </w:tcBorders>
                  <w:shd w:val="clear" w:color="auto" w:fill="auto"/>
                  <w:noWrap/>
                  <w:vAlign w:val="bottom"/>
                  <w:hideMark/>
                </w:tcPr>
                <w:p w14:paraId="1C912D96" w14:textId="77777777" w:rsidR="00046C9E" w:rsidRPr="00D90CAB" w:rsidRDefault="00046C9E" w:rsidP="00046C9E">
                  <w:pPr>
                    <w:widowControl/>
                    <w:jc w:val="center"/>
                    <w:rPr>
                      <w:rFonts w:cs="Arial"/>
                      <w:b/>
                      <w:bCs/>
                      <w:color w:val="000000"/>
                      <w:sz w:val="18"/>
                      <w:szCs w:val="18"/>
                      <w:lang w:eastAsia="en-GB" w:bidi="ar-SA"/>
                    </w:rPr>
                  </w:pPr>
                </w:p>
                <w:p w14:paraId="088EA5B1" w14:textId="77777777" w:rsidR="00046C9E" w:rsidRPr="00D90CAB" w:rsidRDefault="00046C9E" w:rsidP="00046C9E">
                  <w:pPr>
                    <w:widowControl/>
                    <w:jc w:val="center"/>
                    <w:rPr>
                      <w:rFonts w:cs="Arial"/>
                      <w:b/>
                      <w:bCs/>
                      <w:color w:val="000000"/>
                      <w:sz w:val="18"/>
                      <w:szCs w:val="18"/>
                      <w:lang w:eastAsia="en-GB" w:bidi="ar-SA"/>
                    </w:rPr>
                  </w:pPr>
                </w:p>
                <w:p w14:paraId="637734BD" w14:textId="77777777" w:rsidR="00046C9E" w:rsidRPr="00D90CAB" w:rsidRDefault="00046C9E" w:rsidP="00046C9E">
                  <w:pPr>
                    <w:widowControl/>
                    <w:jc w:val="center"/>
                    <w:rPr>
                      <w:rFonts w:cs="Arial"/>
                      <w:b/>
                      <w:bCs/>
                      <w:color w:val="000000"/>
                      <w:sz w:val="18"/>
                      <w:szCs w:val="18"/>
                      <w:lang w:eastAsia="en-GB" w:bidi="ar-SA"/>
                    </w:rPr>
                  </w:pPr>
                </w:p>
                <w:p w14:paraId="6F2F34C3" w14:textId="10621DC2" w:rsidR="00046C9E" w:rsidRPr="00D90CAB" w:rsidRDefault="00046C9E" w:rsidP="00046C9E">
                  <w:pPr>
                    <w:widowControl/>
                    <w:jc w:val="center"/>
                    <w:rPr>
                      <w:rFonts w:cs="Arial"/>
                      <w:b/>
                      <w:bCs/>
                      <w:color w:val="000000"/>
                      <w:sz w:val="18"/>
                      <w:szCs w:val="18"/>
                      <w:lang w:eastAsia="en-GB" w:bidi="ar-SA"/>
                    </w:rPr>
                  </w:pPr>
                  <w:r w:rsidRPr="00D90CAB">
                    <w:rPr>
                      <w:rFonts w:cs="Arial"/>
                      <w:b/>
                      <w:bCs/>
                      <w:color w:val="000000"/>
                      <w:sz w:val="18"/>
                      <w:szCs w:val="18"/>
                      <w:lang w:eastAsia="en-GB" w:bidi="ar-SA"/>
                    </w:rPr>
                    <w:t xml:space="preserve">Effect of irradiation on </w:t>
                  </w:r>
                  <w:r>
                    <w:rPr>
                      <w:rFonts w:cs="Arial"/>
                      <w:b/>
                      <w:bCs/>
                      <w:color w:val="000000"/>
                      <w:sz w:val="18"/>
                      <w:szCs w:val="18"/>
                      <w:lang w:eastAsia="en-GB" w:bidi="ar-SA"/>
                    </w:rPr>
                    <w:t>β-carotene</w:t>
                  </w:r>
                  <w:r w:rsidRPr="00D90CAB">
                    <w:rPr>
                      <w:rFonts w:cs="Arial"/>
                      <w:b/>
                      <w:bCs/>
                      <w:color w:val="000000"/>
                      <w:sz w:val="18"/>
                      <w:szCs w:val="18"/>
                      <w:lang w:eastAsia="en-GB" w:bidi="ar-SA"/>
                    </w:rPr>
                    <w:t xml:space="preserve"> content (mean ± SD µg/g FW) in spinach*</w:t>
                  </w:r>
                </w:p>
                <w:p w14:paraId="01081195" w14:textId="77777777" w:rsidR="00046C9E" w:rsidRPr="00D90CAB" w:rsidRDefault="00046C9E" w:rsidP="00046C9E">
                  <w:pPr>
                    <w:widowControl/>
                    <w:jc w:val="center"/>
                    <w:rPr>
                      <w:rFonts w:cs="Arial"/>
                      <w:b/>
                      <w:bCs/>
                      <w:color w:val="000000"/>
                      <w:sz w:val="18"/>
                      <w:szCs w:val="18"/>
                      <w:lang w:eastAsia="en-GB" w:bidi="ar-SA"/>
                    </w:rPr>
                  </w:pPr>
                </w:p>
              </w:tc>
            </w:tr>
            <w:tr w:rsidR="00046C9E" w:rsidRPr="00D90CAB" w14:paraId="4C518E54" w14:textId="77777777" w:rsidTr="00471851">
              <w:trPr>
                <w:trHeight w:val="265"/>
              </w:trPr>
              <w:tc>
                <w:tcPr>
                  <w:tcW w:w="3483" w:type="dxa"/>
                  <w:tcBorders>
                    <w:top w:val="nil"/>
                    <w:left w:val="nil"/>
                    <w:bottom w:val="nil"/>
                    <w:right w:val="nil"/>
                  </w:tcBorders>
                  <w:shd w:val="clear" w:color="auto" w:fill="auto"/>
                  <w:noWrap/>
                  <w:vAlign w:val="bottom"/>
                  <w:hideMark/>
                </w:tcPr>
                <w:p w14:paraId="1CC9EFFC" w14:textId="77777777" w:rsidR="00046C9E" w:rsidRPr="00D90CAB" w:rsidRDefault="00046C9E" w:rsidP="00046C9E">
                  <w:pPr>
                    <w:widowControl/>
                    <w:jc w:val="right"/>
                    <w:rPr>
                      <w:rFonts w:cs="Arial"/>
                      <w:b/>
                      <w:bCs/>
                      <w:color w:val="000000"/>
                      <w:sz w:val="18"/>
                      <w:szCs w:val="18"/>
                      <w:lang w:eastAsia="en-GB" w:bidi="ar-SA"/>
                    </w:rPr>
                  </w:pPr>
                  <w:r w:rsidRPr="00D90CAB">
                    <w:rPr>
                      <w:rFonts w:cs="Arial"/>
                      <w:b/>
                      <w:bCs/>
                      <w:color w:val="000000"/>
                      <w:sz w:val="18"/>
                      <w:szCs w:val="18"/>
                      <w:lang w:eastAsia="en-GB" w:bidi="ar-SA"/>
                    </w:rPr>
                    <w:t>Dose (kGy)</w:t>
                  </w:r>
                </w:p>
              </w:tc>
              <w:tc>
                <w:tcPr>
                  <w:tcW w:w="1559" w:type="dxa"/>
                  <w:tcBorders>
                    <w:top w:val="nil"/>
                    <w:left w:val="nil"/>
                    <w:bottom w:val="nil"/>
                    <w:right w:val="nil"/>
                  </w:tcBorders>
                  <w:shd w:val="clear" w:color="auto" w:fill="auto"/>
                  <w:noWrap/>
                  <w:vAlign w:val="bottom"/>
                  <w:hideMark/>
                </w:tcPr>
                <w:p w14:paraId="0A085514" w14:textId="77777777" w:rsidR="00046C9E" w:rsidRPr="00D90CAB" w:rsidRDefault="00046C9E" w:rsidP="00046C9E">
                  <w:pPr>
                    <w:widowControl/>
                    <w:rPr>
                      <w:rFonts w:cs="Arial"/>
                      <w:b/>
                      <w:bCs/>
                      <w:color w:val="000000"/>
                      <w:sz w:val="18"/>
                      <w:szCs w:val="18"/>
                      <w:lang w:eastAsia="en-GB" w:bidi="ar-SA"/>
                    </w:rPr>
                  </w:pPr>
                  <w:r w:rsidRPr="00D90CAB">
                    <w:rPr>
                      <w:rFonts w:cs="Arial"/>
                      <w:b/>
                      <w:bCs/>
                      <w:color w:val="000000"/>
                      <w:sz w:val="18"/>
                      <w:szCs w:val="18"/>
                      <w:lang w:eastAsia="en-GB" w:bidi="ar-SA"/>
                    </w:rPr>
                    <w:t>Lazio air</w:t>
                  </w:r>
                </w:p>
              </w:tc>
              <w:tc>
                <w:tcPr>
                  <w:tcW w:w="1559" w:type="dxa"/>
                  <w:tcBorders>
                    <w:top w:val="nil"/>
                    <w:left w:val="nil"/>
                    <w:bottom w:val="nil"/>
                    <w:right w:val="nil"/>
                  </w:tcBorders>
                  <w:shd w:val="clear" w:color="auto" w:fill="auto"/>
                  <w:noWrap/>
                  <w:vAlign w:val="bottom"/>
                  <w:hideMark/>
                </w:tcPr>
                <w:p w14:paraId="7CB496C6" w14:textId="77777777" w:rsidR="00046C9E" w:rsidRPr="00D90CAB" w:rsidRDefault="00046C9E" w:rsidP="00046C9E">
                  <w:pPr>
                    <w:widowControl/>
                    <w:rPr>
                      <w:rFonts w:cs="Arial"/>
                      <w:b/>
                      <w:bCs/>
                      <w:color w:val="000000"/>
                      <w:sz w:val="18"/>
                      <w:szCs w:val="18"/>
                      <w:lang w:eastAsia="en-GB" w:bidi="ar-SA"/>
                    </w:rPr>
                  </w:pPr>
                  <w:r w:rsidRPr="00D90CAB">
                    <w:rPr>
                      <w:rFonts w:cs="Arial"/>
                      <w:b/>
                      <w:bCs/>
                      <w:color w:val="000000"/>
                      <w:sz w:val="18"/>
                      <w:szCs w:val="18"/>
                      <w:lang w:eastAsia="en-GB" w:bidi="ar-SA"/>
                    </w:rPr>
                    <w:t>Lazio N</w:t>
                  </w:r>
                  <w:r w:rsidRPr="00D90CAB">
                    <w:rPr>
                      <w:rFonts w:cs="Arial"/>
                      <w:b/>
                      <w:bCs/>
                      <w:color w:val="000000"/>
                      <w:sz w:val="18"/>
                      <w:szCs w:val="18"/>
                      <w:vertAlign w:val="subscript"/>
                      <w:lang w:eastAsia="en-GB" w:bidi="ar-SA"/>
                    </w:rPr>
                    <w:t>2</w:t>
                  </w:r>
                </w:p>
              </w:tc>
              <w:tc>
                <w:tcPr>
                  <w:tcW w:w="1577" w:type="dxa"/>
                  <w:tcBorders>
                    <w:top w:val="nil"/>
                    <w:left w:val="nil"/>
                    <w:bottom w:val="nil"/>
                    <w:right w:val="nil"/>
                  </w:tcBorders>
                  <w:shd w:val="clear" w:color="auto" w:fill="auto"/>
                  <w:noWrap/>
                  <w:vAlign w:val="bottom"/>
                  <w:hideMark/>
                </w:tcPr>
                <w:p w14:paraId="37091C75" w14:textId="77777777" w:rsidR="00046C9E" w:rsidRPr="00D90CAB" w:rsidRDefault="00046C9E" w:rsidP="00046C9E">
                  <w:pPr>
                    <w:widowControl/>
                    <w:rPr>
                      <w:rFonts w:cs="Arial"/>
                      <w:b/>
                      <w:bCs/>
                      <w:color w:val="000000"/>
                      <w:sz w:val="18"/>
                      <w:szCs w:val="18"/>
                      <w:lang w:eastAsia="en-GB" w:bidi="ar-SA"/>
                    </w:rPr>
                  </w:pPr>
                  <w:r w:rsidRPr="00D90CAB">
                    <w:rPr>
                      <w:rFonts w:cs="Arial"/>
                      <w:b/>
                      <w:bCs/>
                      <w:color w:val="000000"/>
                      <w:sz w:val="18"/>
                      <w:szCs w:val="18"/>
                      <w:lang w:eastAsia="en-GB" w:bidi="ar-SA"/>
                    </w:rPr>
                    <w:t>Samish air</w:t>
                  </w:r>
                </w:p>
              </w:tc>
              <w:tc>
                <w:tcPr>
                  <w:tcW w:w="1597" w:type="dxa"/>
                  <w:tcBorders>
                    <w:top w:val="nil"/>
                    <w:left w:val="nil"/>
                    <w:bottom w:val="nil"/>
                    <w:right w:val="nil"/>
                  </w:tcBorders>
                  <w:shd w:val="clear" w:color="auto" w:fill="auto"/>
                  <w:noWrap/>
                  <w:vAlign w:val="bottom"/>
                  <w:hideMark/>
                </w:tcPr>
                <w:p w14:paraId="739593BC" w14:textId="77777777" w:rsidR="00046C9E" w:rsidRPr="00D90CAB" w:rsidRDefault="00046C9E" w:rsidP="00046C9E">
                  <w:pPr>
                    <w:widowControl/>
                    <w:rPr>
                      <w:rFonts w:cs="Arial"/>
                      <w:b/>
                      <w:bCs/>
                      <w:color w:val="000000"/>
                      <w:sz w:val="18"/>
                      <w:szCs w:val="18"/>
                      <w:lang w:eastAsia="en-GB" w:bidi="ar-SA"/>
                    </w:rPr>
                  </w:pPr>
                  <w:r w:rsidRPr="00D90CAB">
                    <w:rPr>
                      <w:rFonts w:cs="Arial"/>
                      <w:b/>
                      <w:bCs/>
                      <w:color w:val="000000"/>
                      <w:sz w:val="18"/>
                      <w:szCs w:val="18"/>
                      <w:lang w:eastAsia="en-GB" w:bidi="ar-SA"/>
                    </w:rPr>
                    <w:t>Samish N</w:t>
                  </w:r>
                  <w:r w:rsidRPr="00D90CAB">
                    <w:rPr>
                      <w:rFonts w:cs="Arial"/>
                      <w:b/>
                      <w:bCs/>
                      <w:color w:val="000000"/>
                      <w:sz w:val="18"/>
                      <w:szCs w:val="18"/>
                      <w:vertAlign w:val="subscript"/>
                      <w:lang w:eastAsia="en-GB" w:bidi="ar-SA"/>
                    </w:rPr>
                    <w:t>2</w:t>
                  </w:r>
                </w:p>
              </w:tc>
            </w:tr>
            <w:tr w:rsidR="00046C9E" w:rsidRPr="00D90CAB" w14:paraId="73EFCB4E" w14:textId="77777777" w:rsidTr="00471851">
              <w:trPr>
                <w:trHeight w:val="265"/>
              </w:trPr>
              <w:tc>
                <w:tcPr>
                  <w:tcW w:w="3483" w:type="dxa"/>
                  <w:tcBorders>
                    <w:top w:val="nil"/>
                    <w:left w:val="nil"/>
                    <w:bottom w:val="nil"/>
                    <w:right w:val="nil"/>
                  </w:tcBorders>
                  <w:shd w:val="clear" w:color="auto" w:fill="auto"/>
                  <w:noWrap/>
                  <w:vAlign w:val="bottom"/>
                  <w:hideMark/>
                </w:tcPr>
                <w:p w14:paraId="6FCE103E"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0</w:t>
                  </w:r>
                </w:p>
              </w:tc>
              <w:tc>
                <w:tcPr>
                  <w:tcW w:w="1559" w:type="dxa"/>
                  <w:tcBorders>
                    <w:top w:val="nil"/>
                    <w:left w:val="nil"/>
                    <w:bottom w:val="nil"/>
                    <w:right w:val="nil"/>
                  </w:tcBorders>
                  <w:shd w:val="clear" w:color="auto" w:fill="auto"/>
                  <w:noWrap/>
                  <w:vAlign w:val="bottom"/>
                  <w:hideMark/>
                </w:tcPr>
                <w:p w14:paraId="4F5211A9"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55.9 ± 1.7</w:t>
                  </w:r>
                  <w:r w:rsidRPr="00D90CAB">
                    <w:rPr>
                      <w:rFonts w:cs="Arial"/>
                      <w:color w:val="000000"/>
                      <w:sz w:val="18"/>
                      <w:szCs w:val="18"/>
                      <w:vertAlign w:val="superscript"/>
                      <w:lang w:eastAsia="en-GB" w:bidi="ar-SA"/>
                    </w:rPr>
                    <w:t>a</w:t>
                  </w:r>
                </w:p>
              </w:tc>
              <w:tc>
                <w:tcPr>
                  <w:tcW w:w="1559" w:type="dxa"/>
                  <w:tcBorders>
                    <w:top w:val="nil"/>
                    <w:left w:val="nil"/>
                    <w:bottom w:val="nil"/>
                    <w:right w:val="nil"/>
                  </w:tcBorders>
                  <w:shd w:val="clear" w:color="auto" w:fill="auto"/>
                  <w:noWrap/>
                  <w:vAlign w:val="bottom"/>
                  <w:hideMark/>
                </w:tcPr>
                <w:p w14:paraId="1A7C530B"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59.1 ± 2.6</w:t>
                  </w:r>
                  <w:r w:rsidRPr="00D90CAB">
                    <w:rPr>
                      <w:rFonts w:cs="Arial"/>
                      <w:color w:val="000000"/>
                      <w:sz w:val="18"/>
                      <w:szCs w:val="18"/>
                      <w:vertAlign w:val="superscript"/>
                      <w:lang w:eastAsia="en-GB" w:bidi="ar-SA"/>
                    </w:rPr>
                    <w:t>a</w:t>
                  </w:r>
                </w:p>
              </w:tc>
              <w:tc>
                <w:tcPr>
                  <w:tcW w:w="1577" w:type="dxa"/>
                  <w:tcBorders>
                    <w:top w:val="nil"/>
                    <w:left w:val="nil"/>
                    <w:bottom w:val="nil"/>
                    <w:right w:val="nil"/>
                  </w:tcBorders>
                  <w:shd w:val="clear" w:color="auto" w:fill="auto"/>
                  <w:noWrap/>
                  <w:vAlign w:val="bottom"/>
                  <w:hideMark/>
                </w:tcPr>
                <w:p w14:paraId="2E8A8DE3"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61.3 ± 2.7</w:t>
                  </w:r>
                  <w:r w:rsidRPr="00D90CAB">
                    <w:rPr>
                      <w:rFonts w:cs="Arial"/>
                      <w:color w:val="000000"/>
                      <w:sz w:val="18"/>
                      <w:szCs w:val="18"/>
                      <w:vertAlign w:val="superscript"/>
                      <w:lang w:eastAsia="en-GB" w:bidi="ar-SA"/>
                    </w:rPr>
                    <w:t>a</w:t>
                  </w:r>
                </w:p>
              </w:tc>
              <w:tc>
                <w:tcPr>
                  <w:tcW w:w="1597" w:type="dxa"/>
                  <w:tcBorders>
                    <w:top w:val="nil"/>
                    <w:left w:val="nil"/>
                    <w:bottom w:val="nil"/>
                    <w:right w:val="nil"/>
                  </w:tcBorders>
                  <w:shd w:val="clear" w:color="auto" w:fill="auto"/>
                  <w:noWrap/>
                  <w:vAlign w:val="bottom"/>
                  <w:hideMark/>
                </w:tcPr>
                <w:p w14:paraId="1471FC7C"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59.7 ± 3.7</w:t>
                  </w:r>
                  <w:r w:rsidRPr="00D90CAB">
                    <w:rPr>
                      <w:rFonts w:cs="Arial"/>
                      <w:color w:val="000000"/>
                      <w:sz w:val="18"/>
                      <w:szCs w:val="18"/>
                      <w:vertAlign w:val="superscript"/>
                      <w:lang w:eastAsia="en-GB" w:bidi="ar-SA"/>
                    </w:rPr>
                    <w:t>a</w:t>
                  </w:r>
                </w:p>
              </w:tc>
            </w:tr>
            <w:tr w:rsidR="00046C9E" w:rsidRPr="00D90CAB" w14:paraId="70322DB3" w14:textId="77777777" w:rsidTr="00471851">
              <w:trPr>
                <w:trHeight w:val="265"/>
              </w:trPr>
              <w:tc>
                <w:tcPr>
                  <w:tcW w:w="3483" w:type="dxa"/>
                  <w:tcBorders>
                    <w:top w:val="nil"/>
                    <w:left w:val="nil"/>
                    <w:bottom w:val="nil"/>
                    <w:right w:val="nil"/>
                  </w:tcBorders>
                  <w:shd w:val="clear" w:color="auto" w:fill="auto"/>
                  <w:noWrap/>
                  <w:vAlign w:val="bottom"/>
                  <w:hideMark/>
                </w:tcPr>
                <w:p w14:paraId="51575A42"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0.5</w:t>
                  </w:r>
                </w:p>
              </w:tc>
              <w:tc>
                <w:tcPr>
                  <w:tcW w:w="1559" w:type="dxa"/>
                  <w:tcBorders>
                    <w:top w:val="nil"/>
                    <w:left w:val="nil"/>
                    <w:bottom w:val="nil"/>
                    <w:right w:val="nil"/>
                  </w:tcBorders>
                  <w:shd w:val="clear" w:color="auto" w:fill="auto"/>
                  <w:noWrap/>
                  <w:vAlign w:val="bottom"/>
                  <w:hideMark/>
                </w:tcPr>
                <w:p w14:paraId="1F2E779C"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54.9 ± 3.5</w:t>
                  </w:r>
                  <w:r w:rsidRPr="00D90CAB">
                    <w:rPr>
                      <w:rFonts w:cs="Arial"/>
                      <w:color w:val="000000"/>
                      <w:sz w:val="18"/>
                      <w:szCs w:val="18"/>
                      <w:vertAlign w:val="superscript"/>
                      <w:lang w:eastAsia="en-GB" w:bidi="ar-SA"/>
                    </w:rPr>
                    <w:t>a</w:t>
                  </w:r>
                </w:p>
              </w:tc>
              <w:tc>
                <w:tcPr>
                  <w:tcW w:w="1559" w:type="dxa"/>
                  <w:tcBorders>
                    <w:top w:val="nil"/>
                    <w:left w:val="nil"/>
                    <w:bottom w:val="nil"/>
                    <w:right w:val="nil"/>
                  </w:tcBorders>
                  <w:shd w:val="clear" w:color="auto" w:fill="auto"/>
                  <w:noWrap/>
                  <w:vAlign w:val="bottom"/>
                  <w:hideMark/>
                </w:tcPr>
                <w:p w14:paraId="54AF6926"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60.2 ± 2.7</w:t>
                  </w:r>
                  <w:r w:rsidRPr="00D90CAB">
                    <w:rPr>
                      <w:rFonts w:cs="Arial"/>
                      <w:color w:val="000000"/>
                      <w:sz w:val="18"/>
                      <w:szCs w:val="18"/>
                      <w:vertAlign w:val="superscript"/>
                      <w:lang w:eastAsia="en-GB" w:bidi="ar-SA"/>
                    </w:rPr>
                    <w:t>a</w:t>
                  </w:r>
                </w:p>
              </w:tc>
              <w:tc>
                <w:tcPr>
                  <w:tcW w:w="1577" w:type="dxa"/>
                  <w:tcBorders>
                    <w:top w:val="nil"/>
                    <w:left w:val="nil"/>
                    <w:bottom w:val="nil"/>
                    <w:right w:val="nil"/>
                  </w:tcBorders>
                  <w:shd w:val="clear" w:color="auto" w:fill="auto"/>
                  <w:noWrap/>
                  <w:vAlign w:val="bottom"/>
                  <w:hideMark/>
                </w:tcPr>
                <w:p w14:paraId="6861A999"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57.7 ± 2.3</w:t>
                  </w:r>
                  <w:r w:rsidRPr="00D90CAB">
                    <w:rPr>
                      <w:rFonts w:cs="Arial"/>
                      <w:color w:val="000000"/>
                      <w:sz w:val="18"/>
                      <w:szCs w:val="18"/>
                      <w:vertAlign w:val="superscript"/>
                      <w:lang w:eastAsia="en-GB" w:bidi="ar-SA"/>
                    </w:rPr>
                    <w:t>ab</w:t>
                  </w:r>
                </w:p>
              </w:tc>
              <w:tc>
                <w:tcPr>
                  <w:tcW w:w="1597" w:type="dxa"/>
                  <w:tcBorders>
                    <w:top w:val="nil"/>
                    <w:left w:val="nil"/>
                    <w:bottom w:val="nil"/>
                    <w:right w:val="nil"/>
                  </w:tcBorders>
                  <w:shd w:val="clear" w:color="auto" w:fill="auto"/>
                  <w:noWrap/>
                  <w:vAlign w:val="bottom"/>
                  <w:hideMark/>
                </w:tcPr>
                <w:p w14:paraId="05B447C6"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53.6 ± 2.3</w:t>
                  </w:r>
                  <w:r w:rsidRPr="00D90CAB">
                    <w:rPr>
                      <w:rFonts w:cs="Arial"/>
                      <w:color w:val="000000"/>
                      <w:sz w:val="18"/>
                      <w:szCs w:val="18"/>
                      <w:vertAlign w:val="superscript"/>
                      <w:lang w:eastAsia="en-GB" w:bidi="ar-SA"/>
                    </w:rPr>
                    <w:t>b</w:t>
                  </w:r>
                </w:p>
              </w:tc>
            </w:tr>
            <w:tr w:rsidR="00046C9E" w:rsidRPr="00D90CAB" w14:paraId="000861F1" w14:textId="77777777" w:rsidTr="00471851">
              <w:trPr>
                <w:trHeight w:val="265"/>
              </w:trPr>
              <w:tc>
                <w:tcPr>
                  <w:tcW w:w="3483" w:type="dxa"/>
                  <w:tcBorders>
                    <w:top w:val="nil"/>
                    <w:left w:val="nil"/>
                    <w:bottom w:val="nil"/>
                    <w:right w:val="nil"/>
                  </w:tcBorders>
                  <w:shd w:val="clear" w:color="auto" w:fill="auto"/>
                  <w:noWrap/>
                  <w:vAlign w:val="bottom"/>
                  <w:hideMark/>
                </w:tcPr>
                <w:p w14:paraId="501023C3"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w:t>
                  </w:r>
                </w:p>
              </w:tc>
              <w:tc>
                <w:tcPr>
                  <w:tcW w:w="1559" w:type="dxa"/>
                  <w:tcBorders>
                    <w:top w:val="nil"/>
                    <w:left w:val="nil"/>
                    <w:bottom w:val="nil"/>
                    <w:right w:val="nil"/>
                  </w:tcBorders>
                  <w:shd w:val="clear" w:color="auto" w:fill="auto"/>
                  <w:noWrap/>
                  <w:vAlign w:val="bottom"/>
                  <w:hideMark/>
                </w:tcPr>
                <w:p w14:paraId="1638D3DF"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54.3 ± 3.0</w:t>
                  </w:r>
                  <w:r w:rsidRPr="00D90CAB">
                    <w:rPr>
                      <w:rFonts w:cs="Arial"/>
                      <w:color w:val="000000"/>
                      <w:sz w:val="18"/>
                      <w:szCs w:val="18"/>
                      <w:vertAlign w:val="superscript"/>
                      <w:lang w:eastAsia="en-GB" w:bidi="ar-SA"/>
                    </w:rPr>
                    <w:t>a</w:t>
                  </w:r>
                </w:p>
              </w:tc>
              <w:tc>
                <w:tcPr>
                  <w:tcW w:w="1559" w:type="dxa"/>
                  <w:tcBorders>
                    <w:top w:val="nil"/>
                    <w:left w:val="nil"/>
                    <w:bottom w:val="nil"/>
                    <w:right w:val="nil"/>
                  </w:tcBorders>
                  <w:shd w:val="clear" w:color="auto" w:fill="auto"/>
                  <w:noWrap/>
                  <w:vAlign w:val="bottom"/>
                  <w:hideMark/>
                </w:tcPr>
                <w:p w14:paraId="1D24D84C"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56.4 ± 3.0</w:t>
                  </w:r>
                  <w:r w:rsidRPr="00D90CAB">
                    <w:rPr>
                      <w:rFonts w:cs="Arial"/>
                      <w:color w:val="000000"/>
                      <w:sz w:val="18"/>
                      <w:szCs w:val="18"/>
                      <w:vertAlign w:val="superscript"/>
                      <w:lang w:eastAsia="en-GB" w:bidi="ar-SA"/>
                    </w:rPr>
                    <w:t>a</w:t>
                  </w:r>
                </w:p>
              </w:tc>
              <w:tc>
                <w:tcPr>
                  <w:tcW w:w="1577" w:type="dxa"/>
                  <w:tcBorders>
                    <w:top w:val="nil"/>
                    <w:left w:val="nil"/>
                    <w:bottom w:val="nil"/>
                    <w:right w:val="nil"/>
                  </w:tcBorders>
                  <w:shd w:val="clear" w:color="auto" w:fill="auto"/>
                  <w:noWrap/>
                  <w:vAlign w:val="bottom"/>
                  <w:hideMark/>
                </w:tcPr>
                <w:p w14:paraId="298A9D9F"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57.4 ± 2.5</w:t>
                  </w:r>
                  <w:r w:rsidRPr="00D90CAB">
                    <w:rPr>
                      <w:rFonts w:cs="Arial"/>
                      <w:color w:val="000000"/>
                      <w:sz w:val="18"/>
                      <w:szCs w:val="18"/>
                      <w:vertAlign w:val="superscript"/>
                      <w:lang w:eastAsia="en-GB" w:bidi="ar-SA"/>
                    </w:rPr>
                    <w:t>b</w:t>
                  </w:r>
                </w:p>
              </w:tc>
              <w:tc>
                <w:tcPr>
                  <w:tcW w:w="1597" w:type="dxa"/>
                  <w:tcBorders>
                    <w:top w:val="nil"/>
                    <w:left w:val="nil"/>
                    <w:bottom w:val="nil"/>
                    <w:right w:val="nil"/>
                  </w:tcBorders>
                  <w:shd w:val="clear" w:color="auto" w:fill="auto"/>
                  <w:noWrap/>
                  <w:vAlign w:val="bottom"/>
                  <w:hideMark/>
                </w:tcPr>
                <w:p w14:paraId="45CDB793"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52.9 ± 2.7</w:t>
                  </w:r>
                  <w:r w:rsidRPr="00D90CAB">
                    <w:rPr>
                      <w:rFonts w:cs="Arial"/>
                      <w:color w:val="000000"/>
                      <w:sz w:val="18"/>
                      <w:szCs w:val="18"/>
                      <w:vertAlign w:val="superscript"/>
                      <w:lang w:eastAsia="en-GB" w:bidi="ar-SA"/>
                    </w:rPr>
                    <w:t>b</w:t>
                  </w:r>
                </w:p>
              </w:tc>
            </w:tr>
            <w:tr w:rsidR="00046C9E" w:rsidRPr="00D90CAB" w14:paraId="2E367AF2" w14:textId="77777777" w:rsidTr="00471851">
              <w:trPr>
                <w:trHeight w:val="265"/>
              </w:trPr>
              <w:tc>
                <w:tcPr>
                  <w:tcW w:w="3483" w:type="dxa"/>
                  <w:tcBorders>
                    <w:top w:val="nil"/>
                    <w:left w:val="nil"/>
                    <w:bottom w:val="nil"/>
                    <w:right w:val="nil"/>
                  </w:tcBorders>
                  <w:shd w:val="clear" w:color="auto" w:fill="auto"/>
                  <w:noWrap/>
                  <w:vAlign w:val="bottom"/>
                  <w:hideMark/>
                </w:tcPr>
                <w:p w14:paraId="5CA1FE5D"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%Change 1kGy vs 0 kGy</w:t>
                  </w:r>
                </w:p>
              </w:tc>
              <w:tc>
                <w:tcPr>
                  <w:tcW w:w="1559" w:type="dxa"/>
                  <w:tcBorders>
                    <w:top w:val="nil"/>
                    <w:left w:val="nil"/>
                    <w:bottom w:val="nil"/>
                    <w:right w:val="nil"/>
                  </w:tcBorders>
                  <w:shd w:val="clear" w:color="auto" w:fill="auto"/>
                  <w:noWrap/>
                  <w:vAlign w:val="bottom"/>
                  <w:hideMark/>
                </w:tcPr>
                <w:p w14:paraId="4DA82F3F"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-2.9</w:t>
                  </w:r>
                </w:p>
              </w:tc>
              <w:tc>
                <w:tcPr>
                  <w:tcW w:w="1559" w:type="dxa"/>
                  <w:tcBorders>
                    <w:top w:val="nil"/>
                    <w:left w:val="nil"/>
                    <w:bottom w:val="nil"/>
                    <w:right w:val="nil"/>
                  </w:tcBorders>
                  <w:shd w:val="clear" w:color="auto" w:fill="auto"/>
                  <w:noWrap/>
                  <w:vAlign w:val="bottom"/>
                  <w:hideMark/>
                </w:tcPr>
                <w:p w14:paraId="482955DC"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-4.6</w:t>
                  </w:r>
                </w:p>
              </w:tc>
              <w:tc>
                <w:tcPr>
                  <w:tcW w:w="1577" w:type="dxa"/>
                  <w:tcBorders>
                    <w:top w:val="nil"/>
                    <w:left w:val="nil"/>
                    <w:bottom w:val="nil"/>
                    <w:right w:val="nil"/>
                  </w:tcBorders>
                  <w:shd w:val="clear" w:color="auto" w:fill="auto"/>
                  <w:noWrap/>
                  <w:vAlign w:val="bottom"/>
                  <w:hideMark/>
                </w:tcPr>
                <w:p w14:paraId="74CFA7D2"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-6.4</w:t>
                  </w:r>
                </w:p>
              </w:tc>
              <w:tc>
                <w:tcPr>
                  <w:tcW w:w="1597" w:type="dxa"/>
                  <w:tcBorders>
                    <w:top w:val="nil"/>
                    <w:left w:val="nil"/>
                    <w:bottom w:val="nil"/>
                    <w:right w:val="nil"/>
                  </w:tcBorders>
                  <w:shd w:val="clear" w:color="auto" w:fill="auto"/>
                  <w:noWrap/>
                  <w:vAlign w:val="bottom"/>
                  <w:hideMark/>
                </w:tcPr>
                <w:p w14:paraId="5D660764"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-11.4</w:t>
                  </w:r>
                </w:p>
              </w:tc>
            </w:tr>
            <w:tr w:rsidR="00046C9E" w:rsidRPr="00D90CAB" w14:paraId="049AFAC9" w14:textId="77777777" w:rsidTr="00471851">
              <w:trPr>
                <w:trHeight w:val="265"/>
              </w:trPr>
              <w:tc>
                <w:tcPr>
                  <w:tcW w:w="3483" w:type="dxa"/>
                  <w:tcBorders>
                    <w:top w:val="nil"/>
                    <w:left w:val="nil"/>
                    <w:bottom w:val="nil"/>
                    <w:right w:val="nil"/>
                  </w:tcBorders>
                  <w:shd w:val="clear" w:color="auto" w:fill="auto"/>
                  <w:noWrap/>
                  <w:vAlign w:val="bottom"/>
                  <w:hideMark/>
                </w:tcPr>
                <w:p w14:paraId="7B1753CD" w14:textId="77777777" w:rsidR="00046C9E" w:rsidRPr="00D90CAB" w:rsidRDefault="00046C9E" w:rsidP="00046C9E">
                  <w:pPr>
                    <w:widowControl/>
                    <w:jc w:val="right"/>
                    <w:rPr>
                      <w:rFonts w:cs="Arial"/>
                      <w:color w:val="000000"/>
                      <w:sz w:val="18"/>
                      <w:szCs w:val="18"/>
                      <w:lang w:eastAsia="en-GB" w:bidi="ar-SA"/>
                    </w:rPr>
                  </w:pPr>
                </w:p>
              </w:tc>
              <w:tc>
                <w:tcPr>
                  <w:tcW w:w="1559" w:type="dxa"/>
                  <w:tcBorders>
                    <w:top w:val="nil"/>
                    <w:left w:val="nil"/>
                    <w:bottom w:val="nil"/>
                    <w:right w:val="nil"/>
                  </w:tcBorders>
                  <w:shd w:val="clear" w:color="auto" w:fill="auto"/>
                  <w:noWrap/>
                  <w:vAlign w:val="bottom"/>
                  <w:hideMark/>
                </w:tcPr>
                <w:p w14:paraId="48F6E106" w14:textId="77777777" w:rsidR="00046C9E" w:rsidRPr="00D90CAB" w:rsidRDefault="00046C9E" w:rsidP="00046C9E">
                  <w:pPr>
                    <w:widowControl/>
                    <w:rPr>
                      <w:rFonts w:ascii="Times New Roman" w:hAnsi="Times New Roman"/>
                      <w:sz w:val="20"/>
                      <w:szCs w:val="20"/>
                      <w:lang w:eastAsia="en-GB" w:bidi="ar-SA"/>
                    </w:rPr>
                  </w:pPr>
                </w:p>
              </w:tc>
              <w:tc>
                <w:tcPr>
                  <w:tcW w:w="1559" w:type="dxa"/>
                  <w:tcBorders>
                    <w:top w:val="nil"/>
                    <w:left w:val="nil"/>
                    <w:bottom w:val="nil"/>
                    <w:right w:val="nil"/>
                  </w:tcBorders>
                  <w:shd w:val="clear" w:color="auto" w:fill="auto"/>
                  <w:noWrap/>
                  <w:vAlign w:val="bottom"/>
                  <w:hideMark/>
                </w:tcPr>
                <w:p w14:paraId="42237F44" w14:textId="77777777" w:rsidR="00046C9E" w:rsidRPr="00D90CAB" w:rsidRDefault="00046C9E" w:rsidP="00046C9E">
                  <w:pPr>
                    <w:widowControl/>
                    <w:rPr>
                      <w:rFonts w:ascii="Times New Roman" w:hAnsi="Times New Roman"/>
                      <w:sz w:val="20"/>
                      <w:szCs w:val="20"/>
                      <w:lang w:eastAsia="en-GB" w:bidi="ar-SA"/>
                    </w:rPr>
                  </w:pPr>
                </w:p>
              </w:tc>
              <w:tc>
                <w:tcPr>
                  <w:tcW w:w="1577" w:type="dxa"/>
                  <w:tcBorders>
                    <w:top w:val="nil"/>
                    <w:left w:val="nil"/>
                    <w:bottom w:val="nil"/>
                    <w:right w:val="nil"/>
                  </w:tcBorders>
                  <w:shd w:val="clear" w:color="auto" w:fill="auto"/>
                  <w:noWrap/>
                  <w:vAlign w:val="bottom"/>
                  <w:hideMark/>
                </w:tcPr>
                <w:p w14:paraId="66D6369B" w14:textId="77777777" w:rsidR="00046C9E" w:rsidRPr="00D90CAB" w:rsidRDefault="00046C9E" w:rsidP="00046C9E">
                  <w:pPr>
                    <w:widowControl/>
                    <w:rPr>
                      <w:rFonts w:ascii="Times New Roman" w:hAnsi="Times New Roman"/>
                      <w:sz w:val="20"/>
                      <w:szCs w:val="20"/>
                      <w:lang w:eastAsia="en-GB" w:bidi="ar-SA"/>
                    </w:rPr>
                  </w:pPr>
                </w:p>
              </w:tc>
              <w:tc>
                <w:tcPr>
                  <w:tcW w:w="1597" w:type="dxa"/>
                  <w:tcBorders>
                    <w:top w:val="nil"/>
                    <w:left w:val="nil"/>
                    <w:bottom w:val="nil"/>
                    <w:right w:val="nil"/>
                  </w:tcBorders>
                  <w:shd w:val="clear" w:color="auto" w:fill="auto"/>
                  <w:noWrap/>
                  <w:vAlign w:val="bottom"/>
                  <w:hideMark/>
                </w:tcPr>
                <w:p w14:paraId="42F9CF85" w14:textId="77777777" w:rsidR="00046C9E" w:rsidRPr="00D90CAB" w:rsidRDefault="00046C9E" w:rsidP="00046C9E">
                  <w:pPr>
                    <w:widowControl/>
                    <w:rPr>
                      <w:rFonts w:ascii="Times New Roman" w:hAnsi="Times New Roman"/>
                      <w:sz w:val="20"/>
                      <w:szCs w:val="20"/>
                      <w:lang w:eastAsia="en-GB" w:bidi="ar-SA"/>
                    </w:rPr>
                  </w:pPr>
                </w:p>
              </w:tc>
            </w:tr>
            <w:tr w:rsidR="00046C9E" w:rsidRPr="00D90CAB" w14:paraId="52E5D25E" w14:textId="77777777" w:rsidTr="00471851">
              <w:trPr>
                <w:trHeight w:val="265"/>
              </w:trPr>
              <w:tc>
                <w:tcPr>
                  <w:tcW w:w="9775" w:type="dxa"/>
                  <w:gridSpan w:val="5"/>
                  <w:tcBorders>
                    <w:top w:val="nil"/>
                    <w:left w:val="nil"/>
                    <w:bottom w:val="nil"/>
                    <w:right w:val="nil"/>
                  </w:tcBorders>
                  <w:shd w:val="clear" w:color="auto" w:fill="auto"/>
                  <w:noWrap/>
                  <w:vAlign w:val="bottom"/>
                  <w:hideMark/>
                </w:tcPr>
                <w:p w14:paraId="48939FD9" w14:textId="77777777" w:rsidR="00046C9E" w:rsidRPr="00D90CAB" w:rsidRDefault="00046C9E" w:rsidP="00046C9E">
                  <w:pPr>
                    <w:widowControl/>
                    <w:jc w:val="center"/>
                    <w:rPr>
                      <w:rFonts w:cs="Arial"/>
                      <w:b/>
                      <w:bCs/>
                      <w:color w:val="000000"/>
                      <w:sz w:val="18"/>
                      <w:szCs w:val="18"/>
                      <w:lang w:eastAsia="en-GB" w:bidi="ar-SA"/>
                    </w:rPr>
                  </w:pPr>
                  <w:r w:rsidRPr="00D90CAB">
                    <w:rPr>
                      <w:rFonts w:cs="Arial"/>
                      <w:b/>
                      <w:bCs/>
                      <w:color w:val="000000"/>
                      <w:sz w:val="18"/>
                      <w:szCs w:val="18"/>
                      <w:lang w:eastAsia="en-GB" w:bidi="ar-SA"/>
                    </w:rPr>
                    <w:t>Effect of irradiation on α-tocopherol content (mean ± SD µg/g FW) in spinach*</w:t>
                  </w:r>
                </w:p>
                <w:p w14:paraId="626835D3" w14:textId="77777777" w:rsidR="00046C9E" w:rsidRPr="00D90CAB" w:rsidRDefault="00046C9E" w:rsidP="00046C9E">
                  <w:pPr>
                    <w:widowControl/>
                    <w:jc w:val="center"/>
                    <w:rPr>
                      <w:rFonts w:cs="Arial"/>
                      <w:b/>
                      <w:bCs/>
                      <w:color w:val="000000"/>
                      <w:sz w:val="18"/>
                      <w:szCs w:val="18"/>
                      <w:lang w:eastAsia="en-GB" w:bidi="ar-SA"/>
                    </w:rPr>
                  </w:pPr>
                </w:p>
              </w:tc>
            </w:tr>
            <w:tr w:rsidR="00046C9E" w:rsidRPr="00D90CAB" w14:paraId="505A98B3" w14:textId="77777777" w:rsidTr="00471851">
              <w:trPr>
                <w:trHeight w:val="265"/>
              </w:trPr>
              <w:tc>
                <w:tcPr>
                  <w:tcW w:w="3483" w:type="dxa"/>
                  <w:tcBorders>
                    <w:top w:val="nil"/>
                    <w:left w:val="nil"/>
                    <w:bottom w:val="nil"/>
                    <w:right w:val="nil"/>
                  </w:tcBorders>
                  <w:shd w:val="clear" w:color="auto" w:fill="auto"/>
                  <w:noWrap/>
                  <w:vAlign w:val="bottom"/>
                  <w:hideMark/>
                </w:tcPr>
                <w:p w14:paraId="55C43D82" w14:textId="77777777" w:rsidR="00046C9E" w:rsidRPr="00D90CAB" w:rsidRDefault="00046C9E" w:rsidP="00046C9E">
                  <w:pPr>
                    <w:widowControl/>
                    <w:jc w:val="right"/>
                    <w:rPr>
                      <w:rFonts w:cs="Arial"/>
                      <w:b/>
                      <w:bCs/>
                      <w:color w:val="000000"/>
                      <w:sz w:val="18"/>
                      <w:szCs w:val="18"/>
                      <w:lang w:eastAsia="en-GB" w:bidi="ar-SA"/>
                    </w:rPr>
                  </w:pPr>
                  <w:r w:rsidRPr="00D90CAB">
                    <w:rPr>
                      <w:rFonts w:cs="Arial"/>
                      <w:b/>
                      <w:bCs/>
                      <w:color w:val="000000"/>
                      <w:sz w:val="18"/>
                      <w:szCs w:val="18"/>
                      <w:lang w:eastAsia="en-GB" w:bidi="ar-SA"/>
                    </w:rPr>
                    <w:t>Dose (kGy)</w:t>
                  </w:r>
                </w:p>
              </w:tc>
              <w:tc>
                <w:tcPr>
                  <w:tcW w:w="1559" w:type="dxa"/>
                  <w:tcBorders>
                    <w:top w:val="nil"/>
                    <w:left w:val="nil"/>
                    <w:bottom w:val="nil"/>
                    <w:right w:val="nil"/>
                  </w:tcBorders>
                  <w:shd w:val="clear" w:color="auto" w:fill="auto"/>
                  <w:noWrap/>
                  <w:vAlign w:val="bottom"/>
                  <w:hideMark/>
                </w:tcPr>
                <w:p w14:paraId="64788A80" w14:textId="77777777" w:rsidR="00046C9E" w:rsidRPr="00D90CAB" w:rsidRDefault="00046C9E" w:rsidP="00046C9E">
                  <w:pPr>
                    <w:widowControl/>
                    <w:rPr>
                      <w:rFonts w:cs="Arial"/>
                      <w:b/>
                      <w:bCs/>
                      <w:color w:val="000000"/>
                      <w:sz w:val="18"/>
                      <w:szCs w:val="18"/>
                      <w:lang w:eastAsia="en-GB" w:bidi="ar-SA"/>
                    </w:rPr>
                  </w:pPr>
                  <w:r w:rsidRPr="00D90CAB">
                    <w:rPr>
                      <w:rFonts w:cs="Arial"/>
                      <w:b/>
                      <w:bCs/>
                      <w:color w:val="000000"/>
                      <w:sz w:val="18"/>
                      <w:szCs w:val="18"/>
                      <w:lang w:eastAsia="en-GB" w:bidi="ar-SA"/>
                    </w:rPr>
                    <w:t>Lazio air</w:t>
                  </w:r>
                </w:p>
              </w:tc>
              <w:tc>
                <w:tcPr>
                  <w:tcW w:w="1559" w:type="dxa"/>
                  <w:tcBorders>
                    <w:top w:val="nil"/>
                    <w:left w:val="nil"/>
                    <w:bottom w:val="nil"/>
                    <w:right w:val="nil"/>
                  </w:tcBorders>
                  <w:shd w:val="clear" w:color="auto" w:fill="auto"/>
                  <w:noWrap/>
                  <w:vAlign w:val="bottom"/>
                  <w:hideMark/>
                </w:tcPr>
                <w:p w14:paraId="7F664E60" w14:textId="77777777" w:rsidR="00046C9E" w:rsidRPr="00D90CAB" w:rsidRDefault="00046C9E" w:rsidP="00046C9E">
                  <w:pPr>
                    <w:widowControl/>
                    <w:rPr>
                      <w:rFonts w:cs="Arial"/>
                      <w:b/>
                      <w:bCs/>
                      <w:color w:val="000000"/>
                      <w:sz w:val="18"/>
                      <w:szCs w:val="18"/>
                      <w:lang w:eastAsia="en-GB" w:bidi="ar-SA"/>
                    </w:rPr>
                  </w:pPr>
                  <w:r w:rsidRPr="00D90CAB">
                    <w:rPr>
                      <w:rFonts w:cs="Arial"/>
                      <w:b/>
                      <w:bCs/>
                      <w:color w:val="000000"/>
                      <w:sz w:val="18"/>
                      <w:szCs w:val="18"/>
                      <w:lang w:eastAsia="en-GB" w:bidi="ar-SA"/>
                    </w:rPr>
                    <w:t>Lazio N</w:t>
                  </w:r>
                  <w:r w:rsidRPr="00D90CAB">
                    <w:rPr>
                      <w:rFonts w:cs="Arial"/>
                      <w:b/>
                      <w:bCs/>
                      <w:color w:val="000000"/>
                      <w:sz w:val="18"/>
                      <w:szCs w:val="18"/>
                      <w:vertAlign w:val="subscript"/>
                      <w:lang w:eastAsia="en-GB" w:bidi="ar-SA"/>
                    </w:rPr>
                    <w:t>2</w:t>
                  </w:r>
                </w:p>
              </w:tc>
              <w:tc>
                <w:tcPr>
                  <w:tcW w:w="1577" w:type="dxa"/>
                  <w:tcBorders>
                    <w:top w:val="nil"/>
                    <w:left w:val="nil"/>
                    <w:bottom w:val="nil"/>
                    <w:right w:val="nil"/>
                  </w:tcBorders>
                  <w:shd w:val="clear" w:color="auto" w:fill="auto"/>
                  <w:noWrap/>
                  <w:vAlign w:val="bottom"/>
                  <w:hideMark/>
                </w:tcPr>
                <w:p w14:paraId="12D9BF13" w14:textId="77777777" w:rsidR="00046C9E" w:rsidRPr="00D90CAB" w:rsidRDefault="00046C9E" w:rsidP="00046C9E">
                  <w:pPr>
                    <w:widowControl/>
                    <w:rPr>
                      <w:rFonts w:cs="Arial"/>
                      <w:b/>
                      <w:bCs/>
                      <w:color w:val="000000"/>
                      <w:sz w:val="18"/>
                      <w:szCs w:val="18"/>
                      <w:lang w:eastAsia="en-GB" w:bidi="ar-SA"/>
                    </w:rPr>
                  </w:pPr>
                  <w:r w:rsidRPr="00D90CAB">
                    <w:rPr>
                      <w:rFonts w:cs="Arial"/>
                      <w:b/>
                      <w:bCs/>
                      <w:color w:val="000000"/>
                      <w:sz w:val="18"/>
                      <w:szCs w:val="18"/>
                      <w:lang w:eastAsia="en-GB" w:bidi="ar-SA"/>
                    </w:rPr>
                    <w:t>Samish air</w:t>
                  </w:r>
                </w:p>
              </w:tc>
              <w:tc>
                <w:tcPr>
                  <w:tcW w:w="1597" w:type="dxa"/>
                  <w:tcBorders>
                    <w:top w:val="nil"/>
                    <w:left w:val="nil"/>
                    <w:bottom w:val="nil"/>
                    <w:right w:val="nil"/>
                  </w:tcBorders>
                  <w:shd w:val="clear" w:color="auto" w:fill="auto"/>
                  <w:noWrap/>
                  <w:vAlign w:val="bottom"/>
                  <w:hideMark/>
                </w:tcPr>
                <w:p w14:paraId="4683FBAB" w14:textId="77777777" w:rsidR="00046C9E" w:rsidRPr="00D90CAB" w:rsidRDefault="00046C9E" w:rsidP="00046C9E">
                  <w:pPr>
                    <w:widowControl/>
                    <w:rPr>
                      <w:rFonts w:cs="Arial"/>
                      <w:b/>
                      <w:bCs/>
                      <w:color w:val="000000"/>
                      <w:sz w:val="18"/>
                      <w:szCs w:val="18"/>
                      <w:lang w:eastAsia="en-GB" w:bidi="ar-SA"/>
                    </w:rPr>
                  </w:pPr>
                  <w:r w:rsidRPr="00D90CAB">
                    <w:rPr>
                      <w:rFonts w:cs="Arial"/>
                      <w:b/>
                      <w:bCs/>
                      <w:color w:val="000000"/>
                      <w:sz w:val="18"/>
                      <w:szCs w:val="18"/>
                      <w:lang w:eastAsia="en-GB" w:bidi="ar-SA"/>
                    </w:rPr>
                    <w:t>Samish N</w:t>
                  </w:r>
                  <w:r w:rsidRPr="00D90CAB">
                    <w:rPr>
                      <w:rFonts w:cs="Arial"/>
                      <w:b/>
                      <w:bCs/>
                      <w:color w:val="000000"/>
                      <w:sz w:val="18"/>
                      <w:szCs w:val="18"/>
                      <w:vertAlign w:val="subscript"/>
                      <w:lang w:eastAsia="en-GB" w:bidi="ar-SA"/>
                    </w:rPr>
                    <w:t>2</w:t>
                  </w:r>
                </w:p>
              </w:tc>
            </w:tr>
            <w:tr w:rsidR="00046C9E" w:rsidRPr="00D90CAB" w14:paraId="292C86C1" w14:textId="77777777" w:rsidTr="00471851">
              <w:trPr>
                <w:trHeight w:val="265"/>
              </w:trPr>
              <w:tc>
                <w:tcPr>
                  <w:tcW w:w="3483" w:type="dxa"/>
                  <w:tcBorders>
                    <w:top w:val="nil"/>
                    <w:left w:val="nil"/>
                    <w:bottom w:val="nil"/>
                    <w:right w:val="nil"/>
                  </w:tcBorders>
                  <w:shd w:val="clear" w:color="auto" w:fill="auto"/>
                  <w:noWrap/>
                  <w:vAlign w:val="bottom"/>
                  <w:hideMark/>
                </w:tcPr>
                <w:p w14:paraId="3EA0F31A"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0</w:t>
                  </w:r>
                </w:p>
              </w:tc>
              <w:tc>
                <w:tcPr>
                  <w:tcW w:w="1559" w:type="dxa"/>
                  <w:tcBorders>
                    <w:top w:val="nil"/>
                    <w:left w:val="nil"/>
                    <w:bottom w:val="nil"/>
                    <w:right w:val="nil"/>
                  </w:tcBorders>
                  <w:shd w:val="clear" w:color="auto" w:fill="auto"/>
                  <w:noWrap/>
                  <w:vAlign w:val="bottom"/>
                  <w:hideMark/>
                </w:tcPr>
                <w:p w14:paraId="3F9B11C0"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13.2 ± 1.3</w:t>
                  </w:r>
                  <w:r w:rsidRPr="00D90CAB">
                    <w:rPr>
                      <w:rFonts w:cs="Arial"/>
                      <w:color w:val="000000"/>
                      <w:sz w:val="18"/>
                      <w:szCs w:val="18"/>
                      <w:vertAlign w:val="superscript"/>
                      <w:lang w:eastAsia="en-GB" w:bidi="ar-SA"/>
                    </w:rPr>
                    <w:t>a</w:t>
                  </w:r>
                </w:p>
              </w:tc>
              <w:tc>
                <w:tcPr>
                  <w:tcW w:w="1559" w:type="dxa"/>
                  <w:tcBorders>
                    <w:top w:val="nil"/>
                    <w:left w:val="nil"/>
                    <w:bottom w:val="nil"/>
                    <w:right w:val="nil"/>
                  </w:tcBorders>
                  <w:shd w:val="clear" w:color="auto" w:fill="auto"/>
                  <w:noWrap/>
                  <w:vAlign w:val="bottom"/>
                  <w:hideMark/>
                </w:tcPr>
                <w:p w14:paraId="3B04BC68"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13.4 ± 1.5</w:t>
                  </w:r>
                  <w:r w:rsidRPr="00D90CAB">
                    <w:rPr>
                      <w:rFonts w:cs="Arial"/>
                      <w:color w:val="000000"/>
                      <w:sz w:val="18"/>
                      <w:szCs w:val="18"/>
                      <w:vertAlign w:val="superscript"/>
                      <w:lang w:eastAsia="en-GB" w:bidi="ar-SA"/>
                    </w:rPr>
                    <w:t>a</w:t>
                  </w:r>
                </w:p>
              </w:tc>
              <w:tc>
                <w:tcPr>
                  <w:tcW w:w="1577" w:type="dxa"/>
                  <w:tcBorders>
                    <w:top w:val="nil"/>
                    <w:left w:val="nil"/>
                    <w:bottom w:val="nil"/>
                    <w:right w:val="nil"/>
                  </w:tcBorders>
                  <w:shd w:val="clear" w:color="auto" w:fill="auto"/>
                  <w:noWrap/>
                  <w:vAlign w:val="bottom"/>
                  <w:hideMark/>
                </w:tcPr>
                <w:p w14:paraId="3FBCAA76"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13.5 ± 0.6</w:t>
                  </w:r>
                  <w:r w:rsidRPr="00D90CAB">
                    <w:rPr>
                      <w:rFonts w:cs="Arial"/>
                      <w:color w:val="000000"/>
                      <w:sz w:val="18"/>
                      <w:szCs w:val="18"/>
                      <w:vertAlign w:val="superscript"/>
                      <w:lang w:eastAsia="en-GB" w:bidi="ar-SA"/>
                    </w:rPr>
                    <w:t>a</w:t>
                  </w:r>
                </w:p>
              </w:tc>
              <w:tc>
                <w:tcPr>
                  <w:tcW w:w="1597" w:type="dxa"/>
                  <w:tcBorders>
                    <w:top w:val="nil"/>
                    <w:left w:val="nil"/>
                    <w:bottom w:val="nil"/>
                    <w:right w:val="nil"/>
                  </w:tcBorders>
                  <w:shd w:val="clear" w:color="auto" w:fill="auto"/>
                  <w:noWrap/>
                  <w:vAlign w:val="bottom"/>
                  <w:hideMark/>
                </w:tcPr>
                <w:p w14:paraId="43E4520D"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12.9 ± 0.7</w:t>
                  </w:r>
                  <w:r w:rsidRPr="00D90CAB">
                    <w:rPr>
                      <w:rFonts w:cs="Arial"/>
                      <w:color w:val="000000"/>
                      <w:sz w:val="18"/>
                      <w:szCs w:val="18"/>
                      <w:vertAlign w:val="superscript"/>
                      <w:lang w:eastAsia="en-GB" w:bidi="ar-SA"/>
                    </w:rPr>
                    <w:t>a</w:t>
                  </w:r>
                </w:p>
              </w:tc>
            </w:tr>
            <w:tr w:rsidR="00046C9E" w:rsidRPr="00D90CAB" w14:paraId="72385BB7" w14:textId="77777777" w:rsidTr="00471851">
              <w:trPr>
                <w:trHeight w:val="265"/>
              </w:trPr>
              <w:tc>
                <w:tcPr>
                  <w:tcW w:w="3483" w:type="dxa"/>
                  <w:tcBorders>
                    <w:top w:val="nil"/>
                    <w:left w:val="nil"/>
                    <w:bottom w:val="nil"/>
                    <w:right w:val="nil"/>
                  </w:tcBorders>
                  <w:shd w:val="clear" w:color="auto" w:fill="auto"/>
                  <w:noWrap/>
                  <w:vAlign w:val="bottom"/>
                  <w:hideMark/>
                </w:tcPr>
                <w:p w14:paraId="2C3A5F46"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0.5</w:t>
                  </w:r>
                </w:p>
              </w:tc>
              <w:tc>
                <w:tcPr>
                  <w:tcW w:w="1559" w:type="dxa"/>
                  <w:tcBorders>
                    <w:top w:val="nil"/>
                    <w:left w:val="nil"/>
                    <w:bottom w:val="nil"/>
                    <w:right w:val="nil"/>
                  </w:tcBorders>
                  <w:shd w:val="clear" w:color="auto" w:fill="auto"/>
                  <w:noWrap/>
                  <w:vAlign w:val="bottom"/>
                  <w:hideMark/>
                </w:tcPr>
                <w:p w14:paraId="5665CD01"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12.6 ± 1.5</w:t>
                  </w:r>
                  <w:r w:rsidRPr="00D90CAB">
                    <w:rPr>
                      <w:rFonts w:cs="Arial"/>
                      <w:color w:val="000000"/>
                      <w:sz w:val="18"/>
                      <w:szCs w:val="18"/>
                      <w:vertAlign w:val="superscript"/>
                      <w:lang w:eastAsia="en-GB" w:bidi="ar-SA"/>
                    </w:rPr>
                    <w:t>a</w:t>
                  </w:r>
                </w:p>
              </w:tc>
              <w:tc>
                <w:tcPr>
                  <w:tcW w:w="1559" w:type="dxa"/>
                  <w:tcBorders>
                    <w:top w:val="nil"/>
                    <w:left w:val="nil"/>
                    <w:bottom w:val="nil"/>
                    <w:right w:val="nil"/>
                  </w:tcBorders>
                  <w:shd w:val="clear" w:color="auto" w:fill="auto"/>
                  <w:noWrap/>
                  <w:vAlign w:val="bottom"/>
                  <w:hideMark/>
                </w:tcPr>
                <w:p w14:paraId="1A7691A2"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12.8 ± 1.2</w:t>
                  </w:r>
                  <w:r w:rsidRPr="00D90CAB">
                    <w:rPr>
                      <w:rFonts w:cs="Arial"/>
                      <w:color w:val="000000"/>
                      <w:sz w:val="18"/>
                      <w:szCs w:val="18"/>
                      <w:vertAlign w:val="superscript"/>
                      <w:lang w:eastAsia="en-GB" w:bidi="ar-SA"/>
                    </w:rPr>
                    <w:t>a</w:t>
                  </w:r>
                </w:p>
              </w:tc>
              <w:tc>
                <w:tcPr>
                  <w:tcW w:w="1577" w:type="dxa"/>
                  <w:tcBorders>
                    <w:top w:val="nil"/>
                    <w:left w:val="nil"/>
                    <w:bottom w:val="nil"/>
                    <w:right w:val="nil"/>
                  </w:tcBorders>
                  <w:shd w:val="clear" w:color="auto" w:fill="auto"/>
                  <w:noWrap/>
                  <w:vAlign w:val="bottom"/>
                  <w:hideMark/>
                </w:tcPr>
                <w:p w14:paraId="51BDA767"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13.2 ± 1.0</w:t>
                  </w:r>
                  <w:r w:rsidRPr="00D90CAB">
                    <w:rPr>
                      <w:rFonts w:cs="Arial"/>
                      <w:color w:val="000000"/>
                      <w:sz w:val="18"/>
                      <w:szCs w:val="18"/>
                      <w:vertAlign w:val="superscript"/>
                      <w:lang w:eastAsia="en-GB" w:bidi="ar-SA"/>
                    </w:rPr>
                    <w:t>a</w:t>
                  </w:r>
                </w:p>
              </w:tc>
              <w:tc>
                <w:tcPr>
                  <w:tcW w:w="1597" w:type="dxa"/>
                  <w:tcBorders>
                    <w:top w:val="nil"/>
                    <w:left w:val="nil"/>
                    <w:bottom w:val="nil"/>
                    <w:right w:val="nil"/>
                  </w:tcBorders>
                  <w:shd w:val="clear" w:color="auto" w:fill="auto"/>
                  <w:noWrap/>
                  <w:vAlign w:val="bottom"/>
                  <w:hideMark/>
                </w:tcPr>
                <w:p w14:paraId="73CBF30E"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12.8 ± 0.8</w:t>
                  </w:r>
                  <w:r w:rsidRPr="00D90CAB">
                    <w:rPr>
                      <w:rFonts w:cs="Arial"/>
                      <w:color w:val="000000"/>
                      <w:sz w:val="18"/>
                      <w:szCs w:val="18"/>
                      <w:vertAlign w:val="superscript"/>
                      <w:lang w:eastAsia="en-GB" w:bidi="ar-SA"/>
                    </w:rPr>
                    <w:t>a</w:t>
                  </w:r>
                </w:p>
              </w:tc>
            </w:tr>
            <w:tr w:rsidR="00046C9E" w:rsidRPr="00D90CAB" w14:paraId="66CA736F" w14:textId="77777777" w:rsidTr="00471851">
              <w:trPr>
                <w:trHeight w:val="265"/>
              </w:trPr>
              <w:tc>
                <w:tcPr>
                  <w:tcW w:w="3483" w:type="dxa"/>
                  <w:tcBorders>
                    <w:top w:val="nil"/>
                    <w:left w:val="nil"/>
                    <w:bottom w:val="nil"/>
                    <w:right w:val="nil"/>
                  </w:tcBorders>
                  <w:shd w:val="clear" w:color="auto" w:fill="auto"/>
                  <w:noWrap/>
                  <w:vAlign w:val="bottom"/>
                  <w:hideMark/>
                </w:tcPr>
                <w:p w14:paraId="77237097"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w:t>
                  </w:r>
                </w:p>
              </w:tc>
              <w:tc>
                <w:tcPr>
                  <w:tcW w:w="1559" w:type="dxa"/>
                  <w:tcBorders>
                    <w:top w:val="nil"/>
                    <w:left w:val="nil"/>
                    <w:bottom w:val="nil"/>
                    <w:right w:val="nil"/>
                  </w:tcBorders>
                  <w:shd w:val="clear" w:color="auto" w:fill="auto"/>
                  <w:noWrap/>
                  <w:vAlign w:val="bottom"/>
                  <w:hideMark/>
                </w:tcPr>
                <w:p w14:paraId="25A34D77"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12.5 ± 1.2</w:t>
                  </w:r>
                  <w:r w:rsidRPr="00D90CAB">
                    <w:rPr>
                      <w:rFonts w:cs="Arial"/>
                      <w:color w:val="000000"/>
                      <w:sz w:val="18"/>
                      <w:szCs w:val="18"/>
                      <w:vertAlign w:val="superscript"/>
                      <w:lang w:eastAsia="en-GB" w:bidi="ar-SA"/>
                    </w:rPr>
                    <w:t>a</w:t>
                  </w:r>
                </w:p>
              </w:tc>
              <w:tc>
                <w:tcPr>
                  <w:tcW w:w="1559" w:type="dxa"/>
                  <w:tcBorders>
                    <w:top w:val="nil"/>
                    <w:left w:val="nil"/>
                    <w:bottom w:val="nil"/>
                    <w:right w:val="nil"/>
                  </w:tcBorders>
                  <w:shd w:val="clear" w:color="auto" w:fill="auto"/>
                  <w:noWrap/>
                  <w:vAlign w:val="bottom"/>
                  <w:hideMark/>
                </w:tcPr>
                <w:p w14:paraId="04DF8468"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12.7 ± 1.3</w:t>
                  </w:r>
                  <w:r w:rsidRPr="00D90CAB">
                    <w:rPr>
                      <w:rFonts w:cs="Arial"/>
                      <w:color w:val="000000"/>
                      <w:sz w:val="18"/>
                      <w:szCs w:val="18"/>
                      <w:vertAlign w:val="superscript"/>
                      <w:lang w:eastAsia="en-GB" w:bidi="ar-SA"/>
                    </w:rPr>
                    <w:t>a</w:t>
                  </w:r>
                </w:p>
              </w:tc>
              <w:tc>
                <w:tcPr>
                  <w:tcW w:w="1577" w:type="dxa"/>
                  <w:tcBorders>
                    <w:top w:val="nil"/>
                    <w:left w:val="nil"/>
                    <w:bottom w:val="nil"/>
                    <w:right w:val="nil"/>
                  </w:tcBorders>
                  <w:shd w:val="clear" w:color="auto" w:fill="auto"/>
                  <w:noWrap/>
                  <w:vAlign w:val="bottom"/>
                  <w:hideMark/>
                </w:tcPr>
                <w:p w14:paraId="0DE749C6"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13.0 ± 1.5</w:t>
                  </w:r>
                  <w:r w:rsidRPr="00D90CAB">
                    <w:rPr>
                      <w:rFonts w:cs="Arial"/>
                      <w:color w:val="000000"/>
                      <w:sz w:val="18"/>
                      <w:szCs w:val="18"/>
                      <w:vertAlign w:val="superscript"/>
                      <w:lang w:eastAsia="en-GB" w:bidi="ar-SA"/>
                    </w:rPr>
                    <w:t>a</w:t>
                  </w:r>
                </w:p>
              </w:tc>
              <w:tc>
                <w:tcPr>
                  <w:tcW w:w="1597" w:type="dxa"/>
                  <w:tcBorders>
                    <w:top w:val="nil"/>
                    <w:left w:val="nil"/>
                    <w:bottom w:val="nil"/>
                    <w:right w:val="nil"/>
                  </w:tcBorders>
                  <w:shd w:val="clear" w:color="auto" w:fill="auto"/>
                  <w:noWrap/>
                  <w:vAlign w:val="bottom"/>
                  <w:hideMark/>
                </w:tcPr>
                <w:p w14:paraId="7D05E90C"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12.7 ± 1.0</w:t>
                  </w:r>
                  <w:r w:rsidRPr="00D90CAB">
                    <w:rPr>
                      <w:rFonts w:cs="Arial"/>
                      <w:color w:val="000000"/>
                      <w:sz w:val="18"/>
                      <w:szCs w:val="18"/>
                      <w:vertAlign w:val="superscript"/>
                      <w:lang w:eastAsia="en-GB" w:bidi="ar-SA"/>
                    </w:rPr>
                    <w:t>a</w:t>
                  </w:r>
                </w:p>
              </w:tc>
            </w:tr>
            <w:tr w:rsidR="00046C9E" w:rsidRPr="00D90CAB" w14:paraId="7D4C8392" w14:textId="77777777" w:rsidTr="00471851">
              <w:trPr>
                <w:trHeight w:val="265"/>
              </w:trPr>
              <w:tc>
                <w:tcPr>
                  <w:tcW w:w="3483" w:type="dxa"/>
                  <w:tcBorders>
                    <w:top w:val="nil"/>
                    <w:left w:val="nil"/>
                    <w:bottom w:val="nil"/>
                    <w:right w:val="nil"/>
                  </w:tcBorders>
                  <w:shd w:val="clear" w:color="auto" w:fill="auto"/>
                  <w:noWrap/>
                  <w:vAlign w:val="bottom"/>
                  <w:hideMark/>
                </w:tcPr>
                <w:p w14:paraId="7FBB4FBF"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%Change 1kGy vs 0 kGy</w:t>
                  </w:r>
                </w:p>
              </w:tc>
              <w:tc>
                <w:tcPr>
                  <w:tcW w:w="1559" w:type="dxa"/>
                  <w:tcBorders>
                    <w:top w:val="nil"/>
                    <w:left w:val="nil"/>
                    <w:bottom w:val="nil"/>
                    <w:right w:val="nil"/>
                  </w:tcBorders>
                  <w:shd w:val="clear" w:color="auto" w:fill="auto"/>
                  <w:noWrap/>
                  <w:vAlign w:val="bottom"/>
                  <w:hideMark/>
                </w:tcPr>
                <w:p w14:paraId="4FEF5E34"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-5.3</w:t>
                  </w:r>
                </w:p>
              </w:tc>
              <w:tc>
                <w:tcPr>
                  <w:tcW w:w="1559" w:type="dxa"/>
                  <w:tcBorders>
                    <w:top w:val="nil"/>
                    <w:left w:val="nil"/>
                    <w:bottom w:val="nil"/>
                    <w:right w:val="nil"/>
                  </w:tcBorders>
                  <w:shd w:val="clear" w:color="auto" w:fill="auto"/>
                  <w:noWrap/>
                  <w:vAlign w:val="bottom"/>
                  <w:hideMark/>
                </w:tcPr>
                <w:p w14:paraId="2CFDC8A2"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-5.2</w:t>
                  </w:r>
                </w:p>
              </w:tc>
              <w:tc>
                <w:tcPr>
                  <w:tcW w:w="1577" w:type="dxa"/>
                  <w:tcBorders>
                    <w:top w:val="nil"/>
                    <w:left w:val="nil"/>
                    <w:bottom w:val="nil"/>
                    <w:right w:val="nil"/>
                  </w:tcBorders>
                  <w:shd w:val="clear" w:color="auto" w:fill="auto"/>
                  <w:noWrap/>
                  <w:vAlign w:val="bottom"/>
                  <w:hideMark/>
                </w:tcPr>
                <w:p w14:paraId="1F06BD3B"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-3.7</w:t>
                  </w:r>
                </w:p>
              </w:tc>
              <w:tc>
                <w:tcPr>
                  <w:tcW w:w="1597" w:type="dxa"/>
                  <w:tcBorders>
                    <w:top w:val="nil"/>
                    <w:left w:val="nil"/>
                    <w:bottom w:val="nil"/>
                    <w:right w:val="nil"/>
                  </w:tcBorders>
                  <w:shd w:val="clear" w:color="auto" w:fill="auto"/>
                  <w:noWrap/>
                  <w:vAlign w:val="bottom"/>
                  <w:hideMark/>
                </w:tcPr>
                <w:p w14:paraId="609633C2"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-1.5</w:t>
                  </w:r>
                </w:p>
              </w:tc>
            </w:tr>
          </w:tbl>
          <w:p w14:paraId="7B608008" w14:textId="77777777" w:rsidR="00046C9E" w:rsidRPr="00D90CAB" w:rsidRDefault="00046C9E" w:rsidP="00046C9E">
            <w:pPr>
              <w:widowControl/>
              <w:contextualSpacing/>
              <w:rPr>
                <w:szCs w:val="22"/>
                <w:lang w:bidi="ar-SA"/>
              </w:rPr>
            </w:pPr>
          </w:p>
          <w:p w14:paraId="401CA6D2" w14:textId="77777777" w:rsidR="00046C9E" w:rsidRPr="00D90CAB" w:rsidRDefault="00046C9E" w:rsidP="00046C9E">
            <w:pPr>
              <w:widowControl/>
              <w:contextualSpacing/>
              <w:rPr>
                <w:sz w:val="20"/>
                <w:szCs w:val="22"/>
                <w:lang w:bidi="ar-SA"/>
              </w:rPr>
            </w:pPr>
            <w:r w:rsidRPr="00D90CAB">
              <w:rPr>
                <w:sz w:val="20"/>
                <w:szCs w:val="22"/>
                <w:lang w:bidi="ar-SA"/>
              </w:rPr>
              <w:t>* Results with a different letter are significantly different (p &lt; 0.05; two way t test; n=24)</w:t>
            </w:r>
          </w:p>
          <w:p w14:paraId="2638A021" w14:textId="77777777" w:rsidR="00046C9E" w:rsidRPr="00D90CAB" w:rsidRDefault="00046C9E" w:rsidP="00046C9E">
            <w:pPr>
              <w:widowControl/>
              <w:contextualSpacing/>
              <w:rPr>
                <w:szCs w:val="22"/>
                <w:lang w:bidi="ar-SA"/>
              </w:rPr>
            </w:pPr>
          </w:p>
        </w:tc>
        <w:tc>
          <w:tcPr>
            <w:tcW w:w="1701" w:type="dxa"/>
          </w:tcPr>
          <w:p w14:paraId="1DFC1D47" w14:textId="77777777" w:rsidR="00046C9E" w:rsidRDefault="00046C9E" w:rsidP="00046C9E">
            <w:pPr>
              <w:widowControl/>
              <w:contextualSpacing/>
              <w:rPr>
                <w:sz w:val="18"/>
                <w:szCs w:val="18"/>
                <w:lang w:bidi="ar-SA"/>
              </w:rPr>
            </w:pPr>
            <w:r w:rsidRPr="00D90CAB">
              <w:rPr>
                <w:sz w:val="18"/>
                <w:szCs w:val="18"/>
                <w:lang w:bidi="ar-SA"/>
              </w:rPr>
              <w:t>0, 0.5, 1,(1.5, 2) kGy</w:t>
            </w:r>
          </w:p>
          <w:p w14:paraId="6578EC37" w14:textId="77777777" w:rsidR="00046C9E" w:rsidRDefault="00046C9E" w:rsidP="00046C9E">
            <w:pPr>
              <w:widowControl/>
              <w:contextualSpacing/>
              <w:rPr>
                <w:sz w:val="18"/>
                <w:szCs w:val="18"/>
                <w:lang w:bidi="ar-SA"/>
              </w:rPr>
            </w:pPr>
          </w:p>
          <w:p w14:paraId="71E4F6C2" w14:textId="5C121A5F" w:rsidR="00046C9E" w:rsidRDefault="00046C9E" w:rsidP="00046C9E">
            <w:pPr>
              <w:widowControl/>
              <w:contextualSpacing/>
              <w:rPr>
                <w:sz w:val="18"/>
                <w:szCs w:val="18"/>
                <w:lang w:bidi="ar-SA"/>
              </w:rPr>
            </w:pPr>
            <w:r w:rsidRPr="00D90CAB">
              <w:rPr>
                <w:sz w:val="18"/>
                <w:szCs w:val="18"/>
                <w:lang w:bidi="ar-SA"/>
              </w:rPr>
              <w:t>25</w:t>
            </w:r>
            <w:r>
              <w:rPr>
                <w:sz w:val="18"/>
                <w:szCs w:val="18"/>
                <w:lang w:bidi="ar-SA"/>
              </w:rPr>
              <w:t xml:space="preserve"> </w:t>
            </w:r>
            <w:r w:rsidRPr="00D90CAB">
              <w:rPr>
                <w:sz w:val="18"/>
                <w:szCs w:val="18"/>
                <w:lang w:bidi="ar-SA"/>
              </w:rPr>
              <w:t>g leaf tissue (baby leaves ≤ 5cm width removed from plant) were placed in sealable bag with air or N</w:t>
            </w:r>
            <w:r w:rsidRPr="00D90CAB">
              <w:rPr>
                <w:sz w:val="18"/>
                <w:szCs w:val="18"/>
                <w:vertAlign w:val="subscript"/>
                <w:lang w:bidi="ar-SA"/>
              </w:rPr>
              <w:t>2</w:t>
            </w:r>
            <w:r w:rsidRPr="00D90CAB">
              <w:rPr>
                <w:sz w:val="18"/>
                <w:szCs w:val="18"/>
                <w:lang w:bidi="ar-SA"/>
              </w:rPr>
              <w:t xml:space="preserve"> atmosphere. Four replicates per treatment. Irradiation was performed using </w:t>
            </w:r>
            <w:r w:rsidRPr="00D90CAB">
              <w:rPr>
                <w:sz w:val="18"/>
                <w:szCs w:val="18"/>
                <w:vertAlign w:val="superscript"/>
                <w:lang w:bidi="ar-SA"/>
              </w:rPr>
              <w:t>137</w:t>
            </w:r>
            <w:r w:rsidRPr="00D90CAB">
              <w:rPr>
                <w:sz w:val="18"/>
                <w:szCs w:val="18"/>
                <w:lang w:bidi="ar-SA"/>
              </w:rPr>
              <w:t>Cs at 21</w:t>
            </w:r>
            <w:r w:rsidRPr="00D90CAB">
              <w:rPr>
                <w:sz w:val="18"/>
                <w:szCs w:val="18"/>
                <w:vertAlign w:val="superscript"/>
                <w:lang w:bidi="ar-SA"/>
              </w:rPr>
              <w:t>o</w:t>
            </w:r>
            <w:r>
              <w:rPr>
                <w:sz w:val="18"/>
                <w:szCs w:val="18"/>
                <w:vertAlign w:val="superscript"/>
                <w:lang w:bidi="ar-SA"/>
              </w:rPr>
              <w:t xml:space="preserve"> </w:t>
            </w:r>
            <w:r w:rsidRPr="00D90CAB">
              <w:rPr>
                <w:sz w:val="18"/>
                <w:szCs w:val="18"/>
                <w:lang w:bidi="ar-SA"/>
              </w:rPr>
              <w:t>C. Samples were either frozen and stored at -80</w:t>
            </w:r>
            <w:r w:rsidRPr="00D90CAB">
              <w:rPr>
                <w:sz w:val="18"/>
                <w:szCs w:val="18"/>
                <w:vertAlign w:val="superscript"/>
                <w:lang w:bidi="ar-SA"/>
              </w:rPr>
              <w:t>o</w:t>
            </w:r>
            <w:r>
              <w:rPr>
                <w:sz w:val="18"/>
                <w:szCs w:val="18"/>
                <w:vertAlign w:val="superscript"/>
                <w:lang w:bidi="ar-SA"/>
              </w:rPr>
              <w:t xml:space="preserve"> </w:t>
            </w:r>
            <w:r w:rsidRPr="00D90CAB">
              <w:rPr>
                <w:sz w:val="18"/>
                <w:szCs w:val="18"/>
                <w:lang w:bidi="ar-SA"/>
              </w:rPr>
              <w:t>C for &lt;</w:t>
            </w:r>
            <w:r>
              <w:rPr>
                <w:sz w:val="18"/>
                <w:szCs w:val="18"/>
                <w:lang w:bidi="ar-SA"/>
              </w:rPr>
              <w:t xml:space="preserve"> </w:t>
            </w:r>
            <w:r w:rsidRPr="00D90CAB">
              <w:rPr>
                <w:sz w:val="18"/>
                <w:szCs w:val="18"/>
                <w:lang w:bidi="ar-SA"/>
              </w:rPr>
              <w:t>30 days or lyophilized.</w:t>
            </w:r>
          </w:p>
          <w:p w14:paraId="3BF2A9DD" w14:textId="77777777" w:rsidR="00046C9E" w:rsidRDefault="00046C9E" w:rsidP="00046C9E">
            <w:pPr>
              <w:widowControl/>
              <w:contextualSpacing/>
              <w:rPr>
                <w:sz w:val="18"/>
                <w:szCs w:val="18"/>
                <w:lang w:bidi="ar-SA"/>
              </w:rPr>
            </w:pPr>
          </w:p>
          <w:p w14:paraId="6563E3A8" w14:textId="1C1BF403" w:rsidR="00046C9E" w:rsidRPr="00D90CAB" w:rsidRDefault="00046C9E" w:rsidP="00046C9E">
            <w:pPr>
              <w:widowControl/>
              <w:contextualSpacing/>
              <w:rPr>
                <w:sz w:val="18"/>
                <w:szCs w:val="18"/>
                <w:lang w:bidi="ar-SA"/>
              </w:rPr>
            </w:pPr>
            <w:r w:rsidRPr="00D90CAB">
              <w:rPr>
                <w:sz w:val="18"/>
                <w:szCs w:val="18"/>
                <w:lang w:bidi="ar-SA"/>
              </w:rPr>
              <w:t>No storage</w:t>
            </w:r>
          </w:p>
        </w:tc>
        <w:tc>
          <w:tcPr>
            <w:tcW w:w="1842" w:type="dxa"/>
          </w:tcPr>
          <w:p w14:paraId="30A083B2" w14:textId="2E2A58E3" w:rsidR="00046C9E" w:rsidRDefault="00046C9E" w:rsidP="00046C9E">
            <w:pPr>
              <w:widowControl/>
              <w:contextualSpacing/>
              <w:rPr>
                <w:sz w:val="18"/>
                <w:szCs w:val="18"/>
                <w:lang w:bidi="ar-SA"/>
              </w:rPr>
            </w:pPr>
            <w:r>
              <w:rPr>
                <w:sz w:val="18"/>
                <w:szCs w:val="18"/>
                <w:lang w:bidi="ar-SA"/>
              </w:rPr>
              <w:t xml:space="preserve">Vitamin C content decreased significantly (p &lt; 0.05) in irradiated samples in both cultivars and storage conditions compared to control samples. </w:t>
            </w:r>
          </w:p>
          <w:p w14:paraId="3FDDAAD7" w14:textId="680BB530" w:rsidR="00046C9E" w:rsidRDefault="00046C9E" w:rsidP="00046C9E">
            <w:pPr>
              <w:widowControl/>
              <w:contextualSpacing/>
              <w:rPr>
                <w:sz w:val="18"/>
                <w:szCs w:val="18"/>
                <w:lang w:bidi="ar-SA"/>
              </w:rPr>
            </w:pPr>
          </w:p>
          <w:p w14:paraId="2432D2DF" w14:textId="3A6CBACB" w:rsidR="00046C9E" w:rsidRDefault="00046C9E" w:rsidP="00046C9E">
            <w:pPr>
              <w:widowControl/>
              <w:contextualSpacing/>
              <w:rPr>
                <w:sz w:val="18"/>
                <w:szCs w:val="18"/>
                <w:lang w:bidi="ar-SA"/>
              </w:rPr>
            </w:pPr>
            <w:r>
              <w:rPr>
                <w:sz w:val="18"/>
                <w:szCs w:val="18"/>
                <w:lang w:bidi="ar-SA"/>
              </w:rPr>
              <w:t>Β carotene content was similar in one cultivar irradiated with 1 kGy and lower in the second cultivar compared to control samples. Vitamin E content was similar in test and control samples (p &gt; 0.05).</w:t>
            </w:r>
          </w:p>
          <w:p w14:paraId="29BC9D02" w14:textId="77777777" w:rsidR="00046C9E" w:rsidRDefault="00046C9E" w:rsidP="00046C9E">
            <w:pPr>
              <w:widowControl/>
              <w:contextualSpacing/>
              <w:rPr>
                <w:sz w:val="18"/>
                <w:szCs w:val="18"/>
                <w:lang w:bidi="ar-SA"/>
              </w:rPr>
            </w:pPr>
          </w:p>
          <w:p w14:paraId="5995243E" w14:textId="1FE87FC0" w:rsidR="00046C9E" w:rsidRPr="00D90CAB" w:rsidRDefault="00046C9E" w:rsidP="00046C9E">
            <w:pPr>
              <w:widowControl/>
              <w:contextualSpacing/>
              <w:rPr>
                <w:sz w:val="18"/>
                <w:szCs w:val="18"/>
                <w:lang w:bidi="ar-SA"/>
              </w:rPr>
            </w:pPr>
          </w:p>
        </w:tc>
      </w:tr>
      <w:tr w:rsidR="00046C9E" w:rsidRPr="00D90CAB" w14:paraId="272F9E14" w14:textId="77777777" w:rsidTr="00046C9E">
        <w:trPr>
          <w:trHeight w:val="234"/>
          <w:jc w:val="center"/>
        </w:trPr>
        <w:tc>
          <w:tcPr>
            <w:tcW w:w="1134" w:type="dxa"/>
          </w:tcPr>
          <w:p w14:paraId="0CCE6F8F" w14:textId="77777777" w:rsidR="00046C9E" w:rsidRPr="00D90CAB" w:rsidRDefault="00046C9E" w:rsidP="00046C9E">
            <w:pPr>
              <w:widowControl/>
              <w:contextualSpacing/>
              <w:rPr>
                <w:sz w:val="20"/>
                <w:szCs w:val="20"/>
                <w:lang w:bidi="ar-SA"/>
              </w:rPr>
            </w:pPr>
            <w:r w:rsidRPr="00D90CAB">
              <w:rPr>
                <w:sz w:val="20"/>
                <w:szCs w:val="20"/>
                <w:lang w:bidi="ar-SA"/>
              </w:rPr>
              <w:t>Fan and Sokorai (2011)</w:t>
            </w:r>
          </w:p>
        </w:tc>
        <w:tc>
          <w:tcPr>
            <w:tcW w:w="1276" w:type="dxa"/>
          </w:tcPr>
          <w:p w14:paraId="669A7B77" w14:textId="77777777" w:rsidR="00046C9E" w:rsidRPr="00D90CAB" w:rsidRDefault="00046C9E" w:rsidP="00046C9E">
            <w:pPr>
              <w:widowControl/>
              <w:contextualSpacing/>
              <w:rPr>
                <w:sz w:val="20"/>
                <w:szCs w:val="20"/>
                <w:lang w:bidi="ar-SA"/>
              </w:rPr>
            </w:pPr>
            <w:r w:rsidRPr="00D90CAB">
              <w:rPr>
                <w:sz w:val="20"/>
                <w:szCs w:val="20"/>
                <w:lang w:bidi="ar-SA"/>
              </w:rPr>
              <w:t>Fresh-cut spinach</w:t>
            </w:r>
          </w:p>
        </w:tc>
        <w:tc>
          <w:tcPr>
            <w:tcW w:w="9356" w:type="dxa"/>
            <w:gridSpan w:val="2"/>
          </w:tcPr>
          <w:p w14:paraId="4F7F7F1D" w14:textId="1BA5D0E0" w:rsidR="00046C9E" w:rsidRPr="00D90CAB" w:rsidRDefault="00046C9E" w:rsidP="00046C9E">
            <w:pPr>
              <w:widowControl/>
              <w:contextualSpacing/>
              <w:rPr>
                <w:sz w:val="20"/>
                <w:szCs w:val="22"/>
                <w:lang w:bidi="ar-SA"/>
              </w:rPr>
            </w:pPr>
            <w:r w:rsidRPr="00D90CAB">
              <w:rPr>
                <w:sz w:val="20"/>
                <w:szCs w:val="22"/>
                <w:lang w:bidi="ar-SA"/>
              </w:rPr>
              <w:t xml:space="preserve">Total vitamin C </w:t>
            </w:r>
            <w:r>
              <w:rPr>
                <w:sz w:val="20"/>
                <w:szCs w:val="22"/>
                <w:lang w:bidi="ar-SA"/>
              </w:rPr>
              <w:t xml:space="preserve">– </w:t>
            </w:r>
            <w:r w:rsidRPr="00D90CAB">
              <w:rPr>
                <w:sz w:val="20"/>
                <w:szCs w:val="22"/>
                <w:lang w:bidi="ar-SA"/>
              </w:rPr>
              <w:t>ion exclusion chromatography (data not shown for antioxidant capacity, total phenolic content)</w:t>
            </w:r>
          </w:p>
          <w:p w14:paraId="693C512D" w14:textId="77777777" w:rsidR="00046C9E" w:rsidRPr="00D90CAB" w:rsidRDefault="00046C9E" w:rsidP="00046C9E">
            <w:pPr>
              <w:widowControl/>
              <w:contextualSpacing/>
              <w:rPr>
                <w:szCs w:val="22"/>
                <w:lang w:bidi="ar-SA"/>
              </w:rPr>
            </w:pPr>
          </w:p>
          <w:tbl>
            <w:tblPr>
              <w:tblW w:w="7954" w:type="dxa"/>
              <w:tblLayout w:type="fixed"/>
              <w:tblLook w:val="04A0" w:firstRow="1" w:lastRow="0" w:firstColumn="1" w:lastColumn="0" w:noHBand="0" w:noVBand="1"/>
            </w:tblPr>
            <w:tblGrid>
              <w:gridCol w:w="3604"/>
              <w:gridCol w:w="1124"/>
              <w:gridCol w:w="1792"/>
              <w:gridCol w:w="1434"/>
            </w:tblGrid>
            <w:tr w:rsidR="00046C9E" w:rsidRPr="00D90CAB" w14:paraId="74744B5E" w14:textId="77777777" w:rsidTr="00471851">
              <w:trPr>
                <w:trHeight w:val="261"/>
              </w:trPr>
              <w:tc>
                <w:tcPr>
                  <w:tcW w:w="7954" w:type="dxa"/>
                  <w:gridSpan w:val="4"/>
                  <w:tcBorders>
                    <w:top w:val="nil"/>
                    <w:left w:val="nil"/>
                    <w:bottom w:val="nil"/>
                    <w:right w:val="nil"/>
                  </w:tcBorders>
                  <w:shd w:val="clear" w:color="auto" w:fill="auto"/>
                  <w:noWrap/>
                  <w:vAlign w:val="bottom"/>
                  <w:hideMark/>
                </w:tcPr>
                <w:p w14:paraId="4A031CCA" w14:textId="77777777" w:rsidR="00046C9E" w:rsidRPr="00D90CAB" w:rsidRDefault="00046C9E" w:rsidP="00046C9E">
                  <w:pPr>
                    <w:widowControl/>
                    <w:jc w:val="center"/>
                    <w:rPr>
                      <w:rFonts w:cs="Arial"/>
                      <w:b/>
                      <w:bCs/>
                      <w:color w:val="000000"/>
                      <w:sz w:val="18"/>
                      <w:szCs w:val="18"/>
                      <w:lang w:eastAsia="en-GB" w:bidi="ar-SA"/>
                    </w:rPr>
                  </w:pPr>
                  <w:r w:rsidRPr="00D90CAB">
                    <w:rPr>
                      <w:rFonts w:cs="Arial"/>
                      <w:b/>
                      <w:bCs/>
                      <w:color w:val="000000"/>
                      <w:sz w:val="18"/>
                      <w:szCs w:val="18"/>
                      <w:lang w:eastAsia="en-GB" w:bidi="ar-SA"/>
                    </w:rPr>
                    <w:t>Eﬀect of irradiation on total vitamin C content (mean ± SD µg/g FW) of fresh-cut spinach</w:t>
                  </w:r>
                </w:p>
              </w:tc>
            </w:tr>
            <w:tr w:rsidR="00046C9E" w:rsidRPr="00D90CAB" w14:paraId="666B55F8" w14:textId="77777777" w:rsidTr="00471851">
              <w:trPr>
                <w:trHeight w:val="261"/>
              </w:trPr>
              <w:tc>
                <w:tcPr>
                  <w:tcW w:w="3604" w:type="dxa"/>
                  <w:tcBorders>
                    <w:top w:val="nil"/>
                    <w:left w:val="nil"/>
                    <w:bottom w:val="nil"/>
                    <w:right w:val="nil"/>
                  </w:tcBorders>
                  <w:shd w:val="clear" w:color="auto" w:fill="auto"/>
                  <w:noWrap/>
                  <w:vAlign w:val="bottom"/>
                  <w:hideMark/>
                </w:tcPr>
                <w:p w14:paraId="2C7C5B1F" w14:textId="77777777" w:rsidR="00046C9E" w:rsidRPr="00D90CAB" w:rsidRDefault="00046C9E" w:rsidP="00046C9E">
                  <w:pPr>
                    <w:widowControl/>
                    <w:jc w:val="center"/>
                    <w:rPr>
                      <w:rFonts w:ascii="Calibri" w:hAnsi="Calibri"/>
                      <w:b/>
                      <w:bCs/>
                      <w:color w:val="000000"/>
                      <w:sz w:val="20"/>
                      <w:szCs w:val="20"/>
                      <w:lang w:eastAsia="en-GB" w:bidi="ar-SA"/>
                    </w:rPr>
                  </w:pPr>
                </w:p>
              </w:tc>
              <w:tc>
                <w:tcPr>
                  <w:tcW w:w="4350" w:type="dxa"/>
                  <w:gridSpan w:val="3"/>
                  <w:tcBorders>
                    <w:top w:val="nil"/>
                    <w:left w:val="nil"/>
                    <w:bottom w:val="nil"/>
                    <w:right w:val="nil"/>
                  </w:tcBorders>
                  <w:shd w:val="clear" w:color="auto" w:fill="auto"/>
                  <w:noWrap/>
                  <w:vAlign w:val="center"/>
                  <w:hideMark/>
                </w:tcPr>
                <w:p w14:paraId="39C08569" w14:textId="77777777" w:rsidR="00046C9E" w:rsidRPr="00D90CAB" w:rsidRDefault="00046C9E" w:rsidP="00046C9E">
                  <w:pPr>
                    <w:widowControl/>
                    <w:jc w:val="center"/>
                    <w:rPr>
                      <w:rFonts w:ascii="Calibri" w:hAnsi="Calibri"/>
                      <w:b/>
                      <w:bCs/>
                      <w:color w:val="000000"/>
                      <w:szCs w:val="22"/>
                      <w:lang w:eastAsia="en-GB" w:bidi="ar-SA"/>
                    </w:rPr>
                  </w:pPr>
                </w:p>
                <w:p w14:paraId="29CADC1F" w14:textId="77777777" w:rsidR="00046C9E" w:rsidRPr="00D90CAB" w:rsidRDefault="00046C9E" w:rsidP="00046C9E">
                  <w:pPr>
                    <w:widowControl/>
                    <w:jc w:val="center"/>
                    <w:rPr>
                      <w:rFonts w:ascii="Calibri" w:hAnsi="Calibri"/>
                      <w:b/>
                      <w:bCs/>
                      <w:color w:val="000000"/>
                      <w:szCs w:val="22"/>
                      <w:lang w:eastAsia="en-GB" w:bidi="ar-SA"/>
                    </w:rPr>
                  </w:pPr>
                  <w:r w:rsidRPr="00D90CAB">
                    <w:rPr>
                      <w:rFonts w:ascii="Calibri" w:hAnsi="Calibri"/>
                      <w:b/>
                      <w:bCs/>
                      <w:color w:val="000000"/>
                      <w:szCs w:val="22"/>
                      <w:lang w:eastAsia="en-GB" w:bidi="ar-SA"/>
                    </w:rPr>
                    <w:t>Storage time (days)</w:t>
                  </w:r>
                </w:p>
              </w:tc>
            </w:tr>
            <w:tr w:rsidR="00046C9E" w:rsidRPr="00D90CAB" w14:paraId="36814033" w14:textId="77777777" w:rsidTr="00471851">
              <w:trPr>
                <w:trHeight w:val="261"/>
              </w:trPr>
              <w:tc>
                <w:tcPr>
                  <w:tcW w:w="3604" w:type="dxa"/>
                  <w:tcBorders>
                    <w:top w:val="nil"/>
                    <w:left w:val="nil"/>
                    <w:bottom w:val="nil"/>
                    <w:right w:val="nil"/>
                  </w:tcBorders>
                  <w:shd w:val="clear" w:color="auto" w:fill="auto"/>
                  <w:noWrap/>
                  <w:vAlign w:val="bottom"/>
                  <w:hideMark/>
                </w:tcPr>
                <w:p w14:paraId="3ECDFA96" w14:textId="77777777" w:rsidR="00046C9E" w:rsidRPr="00D90CAB" w:rsidRDefault="00046C9E" w:rsidP="00046C9E">
                  <w:pPr>
                    <w:widowControl/>
                    <w:jc w:val="right"/>
                    <w:rPr>
                      <w:rFonts w:ascii="Calibri" w:hAnsi="Calibri"/>
                      <w:b/>
                      <w:bCs/>
                      <w:color w:val="000000"/>
                      <w:szCs w:val="22"/>
                      <w:lang w:eastAsia="en-GB" w:bidi="ar-SA"/>
                    </w:rPr>
                  </w:pPr>
                  <w:r w:rsidRPr="00D90CAB">
                    <w:rPr>
                      <w:rFonts w:cs="Arial"/>
                      <w:b/>
                      <w:bCs/>
                      <w:color w:val="000000"/>
                      <w:sz w:val="18"/>
                      <w:szCs w:val="20"/>
                      <w:lang w:eastAsia="en-GB" w:bidi="ar-SA"/>
                    </w:rPr>
                    <w:t>Dose (kGy)</w:t>
                  </w:r>
                  <w:r w:rsidRPr="00D90CAB">
                    <w:rPr>
                      <w:rFonts w:cs="Arial"/>
                      <w:color w:val="000000"/>
                      <w:sz w:val="20"/>
                      <w:szCs w:val="22"/>
                      <w:lang w:eastAsia="en-GB" w:bidi="ar-SA"/>
                    </w:rPr>
                    <w:t xml:space="preserve">          </w:t>
                  </w:r>
                </w:p>
              </w:tc>
              <w:tc>
                <w:tcPr>
                  <w:tcW w:w="1124" w:type="dxa"/>
                  <w:tcBorders>
                    <w:top w:val="nil"/>
                    <w:left w:val="nil"/>
                    <w:bottom w:val="nil"/>
                    <w:right w:val="nil"/>
                  </w:tcBorders>
                  <w:shd w:val="clear" w:color="auto" w:fill="auto"/>
                  <w:noWrap/>
                  <w:vAlign w:val="center"/>
                  <w:hideMark/>
                </w:tcPr>
                <w:p w14:paraId="7F13311E" w14:textId="77777777" w:rsidR="00046C9E" w:rsidRPr="00D90CAB" w:rsidRDefault="00046C9E" w:rsidP="00046C9E">
                  <w:pPr>
                    <w:widowControl/>
                    <w:jc w:val="center"/>
                    <w:rPr>
                      <w:rFonts w:cs="Arial"/>
                      <w:b/>
                      <w:color w:val="000000"/>
                      <w:sz w:val="18"/>
                      <w:szCs w:val="18"/>
                      <w:lang w:eastAsia="en-GB" w:bidi="ar-SA"/>
                    </w:rPr>
                  </w:pPr>
                  <w:r w:rsidRPr="00D90CAB">
                    <w:rPr>
                      <w:rFonts w:cs="Arial"/>
                      <w:b/>
                      <w:color w:val="000000"/>
                      <w:sz w:val="18"/>
                      <w:szCs w:val="18"/>
                      <w:lang w:eastAsia="en-GB" w:bidi="ar-SA"/>
                    </w:rPr>
                    <w:t>1</w:t>
                  </w:r>
                </w:p>
              </w:tc>
              <w:tc>
                <w:tcPr>
                  <w:tcW w:w="1792" w:type="dxa"/>
                  <w:tcBorders>
                    <w:top w:val="nil"/>
                    <w:left w:val="nil"/>
                    <w:bottom w:val="nil"/>
                    <w:right w:val="nil"/>
                  </w:tcBorders>
                  <w:shd w:val="clear" w:color="auto" w:fill="auto"/>
                  <w:noWrap/>
                  <w:vAlign w:val="center"/>
                  <w:hideMark/>
                </w:tcPr>
                <w:p w14:paraId="1E5049EE" w14:textId="77777777" w:rsidR="00046C9E" w:rsidRPr="00D90CAB" w:rsidRDefault="00046C9E" w:rsidP="00046C9E">
                  <w:pPr>
                    <w:widowControl/>
                    <w:jc w:val="center"/>
                    <w:rPr>
                      <w:rFonts w:cs="Arial"/>
                      <w:b/>
                      <w:color w:val="000000"/>
                      <w:sz w:val="18"/>
                      <w:szCs w:val="18"/>
                      <w:lang w:eastAsia="en-GB" w:bidi="ar-SA"/>
                    </w:rPr>
                  </w:pPr>
                  <w:r w:rsidRPr="00D90CAB">
                    <w:rPr>
                      <w:rFonts w:cs="Arial"/>
                      <w:b/>
                      <w:color w:val="000000"/>
                      <w:sz w:val="18"/>
                      <w:szCs w:val="18"/>
                      <w:lang w:eastAsia="en-GB" w:bidi="ar-SA"/>
                    </w:rPr>
                    <w:t>7</w:t>
                  </w:r>
                </w:p>
              </w:tc>
              <w:tc>
                <w:tcPr>
                  <w:tcW w:w="1433" w:type="dxa"/>
                  <w:tcBorders>
                    <w:top w:val="nil"/>
                    <w:left w:val="nil"/>
                    <w:bottom w:val="nil"/>
                    <w:right w:val="nil"/>
                  </w:tcBorders>
                  <w:shd w:val="clear" w:color="auto" w:fill="auto"/>
                  <w:noWrap/>
                  <w:vAlign w:val="center"/>
                  <w:hideMark/>
                </w:tcPr>
                <w:p w14:paraId="0930F705" w14:textId="77777777" w:rsidR="00046C9E" w:rsidRPr="00D90CAB" w:rsidRDefault="00046C9E" w:rsidP="00046C9E">
                  <w:pPr>
                    <w:widowControl/>
                    <w:jc w:val="center"/>
                    <w:rPr>
                      <w:rFonts w:cs="Arial"/>
                      <w:b/>
                      <w:color w:val="000000"/>
                      <w:sz w:val="18"/>
                      <w:szCs w:val="18"/>
                      <w:lang w:eastAsia="en-GB" w:bidi="ar-SA"/>
                    </w:rPr>
                  </w:pPr>
                  <w:r w:rsidRPr="00D90CAB">
                    <w:rPr>
                      <w:rFonts w:cs="Arial"/>
                      <w:b/>
                      <w:color w:val="000000"/>
                      <w:sz w:val="18"/>
                      <w:szCs w:val="18"/>
                      <w:lang w:eastAsia="en-GB" w:bidi="ar-SA"/>
                    </w:rPr>
                    <w:t>14</w:t>
                  </w:r>
                </w:p>
              </w:tc>
            </w:tr>
            <w:tr w:rsidR="00046C9E" w:rsidRPr="00D90CAB" w14:paraId="4A683AF3" w14:textId="77777777" w:rsidTr="00471851">
              <w:trPr>
                <w:trHeight w:val="261"/>
              </w:trPr>
              <w:tc>
                <w:tcPr>
                  <w:tcW w:w="3604" w:type="dxa"/>
                  <w:tcBorders>
                    <w:top w:val="nil"/>
                    <w:left w:val="nil"/>
                    <w:bottom w:val="nil"/>
                    <w:right w:val="nil"/>
                  </w:tcBorders>
                  <w:shd w:val="clear" w:color="auto" w:fill="auto"/>
                  <w:noWrap/>
                  <w:vAlign w:val="center"/>
                  <w:hideMark/>
                </w:tcPr>
                <w:p w14:paraId="1788C603" w14:textId="77777777" w:rsidR="00046C9E" w:rsidRPr="00D90CAB" w:rsidRDefault="00046C9E" w:rsidP="00046C9E">
                  <w:pPr>
                    <w:widowControl/>
                    <w:jc w:val="right"/>
                    <w:rPr>
                      <w:rFonts w:cs="Arial"/>
                      <w:color w:val="000000"/>
                      <w:sz w:val="18"/>
                      <w:szCs w:val="18"/>
                      <w:lang w:eastAsia="en-GB" w:bidi="ar-SA"/>
                    </w:rPr>
                  </w:pPr>
                </w:p>
              </w:tc>
              <w:tc>
                <w:tcPr>
                  <w:tcW w:w="1124" w:type="dxa"/>
                  <w:tcBorders>
                    <w:top w:val="nil"/>
                    <w:left w:val="nil"/>
                    <w:bottom w:val="nil"/>
                    <w:right w:val="nil"/>
                  </w:tcBorders>
                  <w:shd w:val="clear" w:color="auto" w:fill="auto"/>
                  <w:noWrap/>
                  <w:vAlign w:val="bottom"/>
                  <w:hideMark/>
                </w:tcPr>
                <w:p w14:paraId="752120A0" w14:textId="77777777" w:rsidR="00046C9E" w:rsidRPr="00D90CAB" w:rsidRDefault="00046C9E" w:rsidP="00046C9E">
                  <w:pPr>
                    <w:widowControl/>
                    <w:rPr>
                      <w:rFonts w:ascii="Times New Roman" w:hAnsi="Times New Roman"/>
                      <w:sz w:val="20"/>
                      <w:szCs w:val="20"/>
                      <w:lang w:eastAsia="en-GB" w:bidi="ar-SA"/>
                    </w:rPr>
                  </w:pPr>
                </w:p>
              </w:tc>
              <w:tc>
                <w:tcPr>
                  <w:tcW w:w="1792" w:type="dxa"/>
                  <w:tcBorders>
                    <w:top w:val="nil"/>
                    <w:left w:val="nil"/>
                    <w:bottom w:val="nil"/>
                    <w:right w:val="nil"/>
                  </w:tcBorders>
                  <w:shd w:val="clear" w:color="auto" w:fill="auto"/>
                  <w:noWrap/>
                  <w:vAlign w:val="bottom"/>
                  <w:hideMark/>
                </w:tcPr>
                <w:p w14:paraId="12ED9B87" w14:textId="77777777" w:rsidR="00046C9E" w:rsidRPr="00D90CAB" w:rsidRDefault="00046C9E" w:rsidP="00046C9E">
                  <w:pPr>
                    <w:widowControl/>
                    <w:jc w:val="center"/>
                    <w:rPr>
                      <w:rFonts w:ascii="Times New Roman" w:hAnsi="Times New Roman"/>
                      <w:sz w:val="20"/>
                      <w:szCs w:val="20"/>
                      <w:lang w:eastAsia="en-GB" w:bidi="ar-SA"/>
                    </w:rPr>
                  </w:pPr>
                </w:p>
              </w:tc>
              <w:tc>
                <w:tcPr>
                  <w:tcW w:w="1433" w:type="dxa"/>
                  <w:tcBorders>
                    <w:top w:val="nil"/>
                    <w:left w:val="nil"/>
                    <w:bottom w:val="nil"/>
                    <w:right w:val="nil"/>
                  </w:tcBorders>
                  <w:shd w:val="clear" w:color="auto" w:fill="auto"/>
                  <w:noWrap/>
                  <w:vAlign w:val="bottom"/>
                  <w:hideMark/>
                </w:tcPr>
                <w:p w14:paraId="40745832" w14:textId="77777777" w:rsidR="00046C9E" w:rsidRPr="00D90CAB" w:rsidRDefault="00046C9E" w:rsidP="00046C9E">
                  <w:pPr>
                    <w:widowControl/>
                    <w:jc w:val="center"/>
                    <w:rPr>
                      <w:rFonts w:ascii="Times New Roman" w:hAnsi="Times New Roman"/>
                      <w:sz w:val="20"/>
                      <w:szCs w:val="20"/>
                      <w:lang w:eastAsia="en-GB" w:bidi="ar-SA"/>
                    </w:rPr>
                  </w:pPr>
                </w:p>
              </w:tc>
            </w:tr>
            <w:tr w:rsidR="00046C9E" w:rsidRPr="00D90CAB" w14:paraId="04203118" w14:textId="77777777" w:rsidTr="00471851">
              <w:trPr>
                <w:trHeight w:val="261"/>
              </w:trPr>
              <w:tc>
                <w:tcPr>
                  <w:tcW w:w="3604" w:type="dxa"/>
                  <w:tcBorders>
                    <w:top w:val="nil"/>
                    <w:left w:val="nil"/>
                    <w:bottom w:val="nil"/>
                    <w:right w:val="nil"/>
                  </w:tcBorders>
                  <w:shd w:val="clear" w:color="auto" w:fill="auto"/>
                  <w:noWrap/>
                  <w:vAlign w:val="center"/>
                  <w:hideMark/>
                </w:tcPr>
                <w:p w14:paraId="1BAA4C61"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0</w:t>
                  </w:r>
                </w:p>
              </w:tc>
              <w:tc>
                <w:tcPr>
                  <w:tcW w:w="1124" w:type="dxa"/>
                  <w:tcBorders>
                    <w:top w:val="nil"/>
                    <w:left w:val="nil"/>
                    <w:bottom w:val="nil"/>
                    <w:right w:val="nil"/>
                  </w:tcBorders>
                  <w:shd w:val="clear" w:color="auto" w:fill="auto"/>
                  <w:noWrap/>
                  <w:vAlign w:val="center"/>
                  <w:hideMark/>
                </w:tcPr>
                <w:p w14:paraId="6F40DF61"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645 ± 94</w:t>
                  </w:r>
                </w:p>
              </w:tc>
              <w:tc>
                <w:tcPr>
                  <w:tcW w:w="1792" w:type="dxa"/>
                  <w:tcBorders>
                    <w:top w:val="nil"/>
                    <w:left w:val="nil"/>
                    <w:bottom w:val="nil"/>
                    <w:right w:val="nil"/>
                  </w:tcBorders>
                  <w:shd w:val="clear" w:color="auto" w:fill="auto"/>
                  <w:noWrap/>
                  <w:vAlign w:val="center"/>
                  <w:hideMark/>
                </w:tcPr>
                <w:p w14:paraId="26C68AA5"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557 ± 111</w:t>
                  </w:r>
                </w:p>
              </w:tc>
              <w:tc>
                <w:tcPr>
                  <w:tcW w:w="1433" w:type="dxa"/>
                  <w:tcBorders>
                    <w:top w:val="nil"/>
                    <w:left w:val="nil"/>
                    <w:bottom w:val="nil"/>
                    <w:right w:val="nil"/>
                  </w:tcBorders>
                  <w:shd w:val="clear" w:color="auto" w:fill="auto"/>
                  <w:noWrap/>
                  <w:vAlign w:val="center"/>
                  <w:hideMark/>
                </w:tcPr>
                <w:p w14:paraId="29C19FE7"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432 ± 42</w:t>
                  </w:r>
                </w:p>
              </w:tc>
            </w:tr>
            <w:tr w:rsidR="00046C9E" w:rsidRPr="00D90CAB" w14:paraId="10AFFBA0" w14:textId="77777777" w:rsidTr="00471851">
              <w:trPr>
                <w:trHeight w:val="261"/>
              </w:trPr>
              <w:tc>
                <w:tcPr>
                  <w:tcW w:w="3604" w:type="dxa"/>
                  <w:tcBorders>
                    <w:top w:val="nil"/>
                    <w:left w:val="nil"/>
                    <w:bottom w:val="nil"/>
                    <w:right w:val="nil"/>
                  </w:tcBorders>
                  <w:shd w:val="clear" w:color="auto" w:fill="auto"/>
                  <w:noWrap/>
                  <w:vAlign w:val="center"/>
                  <w:hideMark/>
                </w:tcPr>
                <w:p w14:paraId="620826D4"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w:t>
                  </w:r>
                </w:p>
              </w:tc>
              <w:tc>
                <w:tcPr>
                  <w:tcW w:w="1124" w:type="dxa"/>
                  <w:tcBorders>
                    <w:top w:val="nil"/>
                    <w:left w:val="nil"/>
                    <w:bottom w:val="nil"/>
                    <w:right w:val="nil"/>
                  </w:tcBorders>
                  <w:shd w:val="clear" w:color="auto" w:fill="auto"/>
                  <w:noWrap/>
                  <w:vAlign w:val="center"/>
                  <w:hideMark/>
                </w:tcPr>
                <w:p w14:paraId="6DC68D4C"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666 ± 91</w:t>
                  </w:r>
                </w:p>
              </w:tc>
              <w:tc>
                <w:tcPr>
                  <w:tcW w:w="1792" w:type="dxa"/>
                  <w:tcBorders>
                    <w:top w:val="nil"/>
                    <w:left w:val="nil"/>
                    <w:bottom w:val="nil"/>
                    <w:right w:val="nil"/>
                  </w:tcBorders>
                  <w:shd w:val="clear" w:color="auto" w:fill="auto"/>
                  <w:noWrap/>
                  <w:vAlign w:val="center"/>
                  <w:hideMark/>
                </w:tcPr>
                <w:p w14:paraId="7527873B"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341 ± 120*</w:t>
                  </w:r>
                </w:p>
              </w:tc>
              <w:tc>
                <w:tcPr>
                  <w:tcW w:w="1433" w:type="dxa"/>
                  <w:tcBorders>
                    <w:top w:val="nil"/>
                    <w:left w:val="nil"/>
                    <w:bottom w:val="nil"/>
                    <w:right w:val="nil"/>
                  </w:tcBorders>
                  <w:shd w:val="clear" w:color="auto" w:fill="auto"/>
                  <w:noWrap/>
                  <w:vAlign w:val="center"/>
                  <w:hideMark/>
                </w:tcPr>
                <w:p w14:paraId="087BCE8F"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175 ± 78*</w:t>
                  </w:r>
                </w:p>
              </w:tc>
            </w:tr>
            <w:tr w:rsidR="00046C9E" w:rsidRPr="00D90CAB" w14:paraId="396CB3AD" w14:textId="77777777" w:rsidTr="00471851">
              <w:trPr>
                <w:trHeight w:val="261"/>
              </w:trPr>
              <w:tc>
                <w:tcPr>
                  <w:tcW w:w="3604" w:type="dxa"/>
                  <w:tcBorders>
                    <w:top w:val="nil"/>
                    <w:left w:val="nil"/>
                    <w:bottom w:val="nil"/>
                    <w:right w:val="nil"/>
                  </w:tcBorders>
                  <w:shd w:val="clear" w:color="auto" w:fill="auto"/>
                  <w:noWrap/>
                  <w:vAlign w:val="center"/>
                  <w:hideMark/>
                </w:tcPr>
                <w:p w14:paraId="4A54DB07"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 Change 1 kGy vs 0 kGy</w:t>
                  </w:r>
                </w:p>
              </w:tc>
              <w:tc>
                <w:tcPr>
                  <w:tcW w:w="1124" w:type="dxa"/>
                  <w:tcBorders>
                    <w:top w:val="nil"/>
                    <w:left w:val="nil"/>
                    <w:bottom w:val="nil"/>
                    <w:right w:val="nil"/>
                  </w:tcBorders>
                  <w:shd w:val="clear" w:color="auto" w:fill="auto"/>
                  <w:noWrap/>
                  <w:vAlign w:val="center"/>
                  <w:hideMark/>
                </w:tcPr>
                <w:p w14:paraId="34637456"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+3.2</w:t>
                  </w:r>
                </w:p>
              </w:tc>
              <w:tc>
                <w:tcPr>
                  <w:tcW w:w="1792" w:type="dxa"/>
                  <w:tcBorders>
                    <w:top w:val="nil"/>
                    <w:left w:val="nil"/>
                    <w:bottom w:val="nil"/>
                    <w:right w:val="nil"/>
                  </w:tcBorders>
                  <w:shd w:val="clear" w:color="auto" w:fill="auto"/>
                  <w:noWrap/>
                  <w:vAlign w:val="center"/>
                  <w:hideMark/>
                </w:tcPr>
                <w:p w14:paraId="6672C415"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-38.80</w:t>
                  </w:r>
                </w:p>
              </w:tc>
              <w:tc>
                <w:tcPr>
                  <w:tcW w:w="1433" w:type="dxa"/>
                  <w:tcBorders>
                    <w:top w:val="nil"/>
                    <w:left w:val="nil"/>
                    <w:bottom w:val="nil"/>
                    <w:right w:val="nil"/>
                  </w:tcBorders>
                  <w:shd w:val="clear" w:color="auto" w:fill="auto"/>
                  <w:noWrap/>
                  <w:vAlign w:val="center"/>
                  <w:hideMark/>
                </w:tcPr>
                <w:p w14:paraId="5BD94659"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-59.5</w:t>
                  </w:r>
                </w:p>
              </w:tc>
            </w:tr>
          </w:tbl>
          <w:p w14:paraId="1CA7F00B" w14:textId="77777777" w:rsidR="00046C9E" w:rsidRPr="00D90CAB" w:rsidRDefault="00046C9E" w:rsidP="00046C9E">
            <w:pPr>
              <w:widowControl/>
              <w:contextualSpacing/>
              <w:rPr>
                <w:szCs w:val="22"/>
                <w:lang w:bidi="ar-SA"/>
              </w:rPr>
            </w:pPr>
          </w:p>
          <w:p w14:paraId="71B09CA7" w14:textId="77777777" w:rsidR="00046C9E" w:rsidRPr="00D90CAB" w:rsidRDefault="00046C9E" w:rsidP="00046C9E">
            <w:pPr>
              <w:widowControl/>
              <w:contextualSpacing/>
              <w:rPr>
                <w:szCs w:val="22"/>
                <w:lang w:bidi="ar-SA"/>
              </w:rPr>
            </w:pPr>
          </w:p>
          <w:p w14:paraId="1F769786" w14:textId="77777777" w:rsidR="00046C9E" w:rsidRPr="00D90CAB" w:rsidRDefault="00046C9E" w:rsidP="00046C9E">
            <w:pPr>
              <w:widowControl/>
              <w:contextualSpacing/>
              <w:rPr>
                <w:sz w:val="18"/>
                <w:szCs w:val="22"/>
                <w:lang w:bidi="ar-SA"/>
              </w:rPr>
            </w:pPr>
            <w:r w:rsidRPr="00D90CAB">
              <w:rPr>
                <w:sz w:val="18"/>
                <w:szCs w:val="22"/>
                <w:lang w:bidi="ar-SA"/>
              </w:rPr>
              <w:t>* Data are significantly different to controls (p&lt; 0.05)</w:t>
            </w:r>
          </w:p>
          <w:p w14:paraId="239FB60A" w14:textId="77777777" w:rsidR="00046C9E" w:rsidRPr="00D90CAB" w:rsidRDefault="00046C9E" w:rsidP="00046C9E">
            <w:pPr>
              <w:widowControl/>
              <w:contextualSpacing/>
              <w:rPr>
                <w:szCs w:val="22"/>
                <w:lang w:bidi="ar-SA"/>
              </w:rPr>
            </w:pPr>
          </w:p>
        </w:tc>
        <w:tc>
          <w:tcPr>
            <w:tcW w:w="1701" w:type="dxa"/>
          </w:tcPr>
          <w:p w14:paraId="1228D6CD" w14:textId="77777777" w:rsidR="00046C9E" w:rsidRDefault="00046C9E" w:rsidP="00046C9E">
            <w:pPr>
              <w:widowControl/>
              <w:contextualSpacing/>
              <w:rPr>
                <w:sz w:val="18"/>
                <w:szCs w:val="18"/>
                <w:lang w:bidi="ar-SA"/>
              </w:rPr>
            </w:pPr>
            <w:r w:rsidRPr="00D90CAB">
              <w:rPr>
                <w:sz w:val="18"/>
                <w:szCs w:val="18"/>
                <w:lang w:bidi="ar-SA"/>
              </w:rPr>
              <w:t>0, 1, (2, 3, 4) kGy</w:t>
            </w:r>
          </w:p>
          <w:p w14:paraId="7871BEB3" w14:textId="77777777" w:rsidR="00046C9E" w:rsidRDefault="00046C9E" w:rsidP="00046C9E">
            <w:pPr>
              <w:widowControl/>
              <w:contextualSpacing/>
              <w:rPr>
                <w:sz w:val="18"/>
                <w:szCs w:val="18"/>
                <w:lang w:bidi="ar-SA"/>
              </w:rPr>
            </w:pPr>
          </w:p>
          <w:p w14:paraId="5B6ACD7E" w14:textId="07BE1265" w:rsidR="00046C9E" w:rsidRDefault="00046C9E" w:rsidP="00046C9E">
            <w:pPr>
              <w:widowControl/>
              <w:contextualSpacing/>
              <w:rPr>
                <w:sz w:val="18"/>
                <w:szCs w:val="18"/>
                <w:lang w:bidi="ar-SA"/>
              </w:rPr>
            </w:pPr>
            <w:r>
              <w:rPr>
                <w:sz w:val="18"/>
                <w:szCs w:val="18"/>
                <w:lang w:bidi="ar-SA"/>
              </w:rPr>
              <w:t xml:space="preserve">Post-irradiation storage </w:t>
            </w:r>
            <w:r w:rsidRPr="00D90CAB">
              <w:rPr>
                <w:sz w:val="18"/>
                <w:szCs w:val="18"/>
                <w:lang w:bidi="ar-SA"/>
              </w:rPr>
              <w:t>1, 7, 14 day storage at 4</w:t>
            </w:r>
            <w:r w:rsidRPr="00D90CAB">
              <w:rPr>
                <w:sz w:val="18"/>
                <w:szCs w:val="18"/>
                <w:vertAlign w:val="superscript"/>
                <w:lang w:bidi="ar-SA"/>
              </w:rPr>
              <w:t>o</w:t>
            </w:r>
            <w:r>
              <w:rPr>
                <w:sz w:val="18"/>
                <w:szCs w:val="18"/>
                <w:vertAlign w:val="superscript"/>
                <w:lang w:bidi="ar-SA"/>
              </w:rPr>
              <w:t> </w:t>
            </w:r>
            <w:r w:rsidRPr="00D90CAB">
              <w:rPr>
                <w:sz w:val="18"/>
                <w:szCs w:val="18"/>
                <w:lang w:bidi="ar-SA"/>
              </w:rPr>
              <w:t>C</w:t>
            </w:r>
          </w:p>
          <w:p w14:paraId="55365A92" w14:textId="77777777" w:rsidR="00046C9E" w:rsidRDefault="00046C9E" w:rsidP="00046C9E">
            <w:pPr>
              <w:widowControl/>
              <w:contextualSpacing/>
              <w:rPr>
                <w:sz w:val="18"/>
                <w:szCs w:val="18"/>
                <w:lang w:bidi="ar-SA"/>
              </w:rPr>
            </w:pPr>
          </w:p>
          <w:p w14:paraId="6FE99FF5" w14:textId="1B2213EB" w:rsidR="00046C9E" w:rsidRPr="00D90CAB" w:rsidRDefault="00046C9E" w:rsidP="00046C9E">
            <w:pPr>
              <w:widowControl/>
              <w:contextualSpacing/>
              <w:rPr>
                <w:sz w:val="18"/>
                <w:szCs w:val="18"/>
                <w:lang w:bidi="ar-SA"/>
              </w:rPr>
            </w:pPr>
            <w:r w:rsidRPr="00D90CAB">
              <w:rPr>
                <w:sz w:val="18"/>
                <w:szCs w:val="18"/>
                <w:lang w:bidi="ar-SA"/>
              </w:rPr>
              <w:t>Experiments were randomised. Six replicates per treatment</w:t>
            </w:r>
            <w:r>
              <w:rPr>
                <w:sz w:val="18"/>
                <w:szCs w:val="18"/>
                <w:lang w:bidi="ar-SA"/>
              </w:rPr>
              <w:t>.</w:t>
            </w:r>
          </w:p>
          <w:p w14:paraId="4117669D" w14:textId="7E531AC1" w:rsidR="00046C9E" w:rsidRPr="00D90CAB" w:rsidRDefault="00046C9E" w:rsidP="00046C9E">
            <w:pPr>
              <w:widowControl/>
              <w:contextualSpacing/>
              <w:rPr>
                <w:sz w:val="18"/>
                <w:szCs w:val="18"/>
                <w:lang w:bidi="ar-SA"/>
              </w:rPr>
            </w:pPr>
          </w:p>
        </w:tc>
        <w:tc>
          <w:tcPr>
            <w:tcW w:w="1842" w:type="dxa"/>
          </w:tcPr>
          <w:p w14:paraId="65D13D75" w14:textId="51F6D3BF" w:rsidR="00046C9E" w:rsidRPr="00D90CAB" w:rsidRDefault="00046C9E" w:rsidP="00046C9E">
            <w:pPr>
              <w:widowControl/>
              <w:contextualSpacing/>
              <w:rPr>
                <w:sz w:val="18"/>
                <w:szCs w:val="18"/>
                <w:lang w:bidi="ar-SA"/>
              </w:rPr>
            </w:pPr>
            <w:r>
              <w:rPr>
                <w:sz w:val="18"/>
                <w:szCs w:val="18"/>
                <w:lang w:bidi="ar-SA"/>
              </w:rPr>
              <w:t>Vitamin C content was similar after irradiation</w:t>
            </w:r>
            <w:r w:rsidRPr="00D90CAB">
              <w:rPr>
                <w:sz w:val="18"/>
                <w:szCs w:val="18"/>
                <w:lang w:bidi="ar-SA"/>
              </w:rPr>
              <w:t xml:space="preserve"> </w:t>
            </w:r>
            <w:r>
              <w:rPr>
                <w:sz w:val="18"/>
                <w:szCs w:val="18"/>
                <w:lang w:bidi="ar-SA"/>
              </w:rPr>
              <w:t xml:space="preserve">but decreased compared to </w:t>
            </w:r>
            <w:r w:rsidRPr="00D90CAB">
              <w:rPr>
                <w:sz w:val="18"/>
                <w:szCs w:val="18"/>
                <w:lang w:bidi="ar-SA"/>
              </w:rPr>
              <w:t>controls after 7 and 14 days storage</w:t>
            </w:r>
            <w:r>
              <w:rPr>
                <w:sz w:val="18"/>
                <w:szCs w:val="18"/>
                <w:lang w:bidi="ar-SA"/>
              </w:rPr>
              <w:t xml:space="preserve"> (p  &lt; 0.05).</w:t>
            </w:r>
          </w:p>
        </w:tc>
      </w:tr>
      <w:tr w:rsidR="00046C9E" w:rsidRPr="00D90CAB" w14:paraId="6D4BD688" w14:textId="77777777" w:rsidTr="00046C9E">
        <w:trPr>
          <w:trHeight w:val="234"/>
          <w:jc w:val="center"/>
        </w:trPr>
        <w:tc>
          <w:tcPr>
            <w:tcW w:w="1134" w:type="dxa"/>
          </w:tcPr>
          <w:p w14:paraId="68D0204F" w14:textId="77777777" w:rsidR="00046C9E" w:rsidRPr="00D90CAB" w:rsidRDefault="00046C9E" w:rsidP="00046C9E">
            <w:pPr>
              <w:widowControl/>
              <w:contextualSpacing/>
              <w:rPr>
                <w:sz w:val="20"/>
                <w:szCs w:val="22"/>
                <w:lang w:bidi="ar-SA"/>
              </w:rPr>
            </w:pPr>
            <w:r w:rsidRPr="00D90CAB">
              <w:rPr>
                <w:sz w:val="20"/>
                <w:szCs w:val="22"/>
                <w:lang w:bidi="ar-SA"/>
              </w:rPr>
              <w:t>Fan et al. 2012</w:t>
            </w:r>
          </w:p>
        </w:tc>
        <w:tc>
          <w:tcPr>
            <w:tcW w:w="1276" w:type="dxa"/>
          </w:tcPr>
          <w:p w14:paraId="137455A3" w14:textId="77777777" w:rsidR="00046C9E" w:rsidRPr="00D90CAB" w:rsidRDefault="00046C9E" w:rsidP="00046C9E">
            <w:pPr>
              <w:widowControl/>
              <w:contextualSpacing/>
              <w:rPr>
                <w:sz w:val="20"/>
                <w:szCs w:val="22"/>
                <w:lang w:bidi="ar-SA"/>
              </w:rPr>
            </w:pPr>
            <w:r w:rsidRPr="00D90CAB">
              <w:rPr>
                <w:sz w:val="20"/>
                <w:szCs w:val="22"/>
                <w:lang w:bidi="ar-SA"/>
              </w:rPr>
              <w:t xml:space="preserve">Fresh-cut iceberg lettuce </w:t>
            </w:r>
          </w:p>
        </w:tc>
        <w:tc>
          <w:tcPr>
            <w:tcW w:w="9356" w:type="dxa"/>
            <w:gridSpan w:val="2"/>
          </w:tcPr>
          <w:p w14:paraId="71060702" w14:textId="77777777" w:rsidR="00046C9E" w:rsidRPr="00D90CAB" w:rsidRDefault="00046C9E" w:rsidP="00046C9E">
            <w:pPr>
              <w:widowControl/>
              <w:contextualSpacing/>
              <w:rPr>
                <w:sz w:val="20"/>
                <w:szCs w:val="22"/>
                <w:lang w:bidi="ar-SA"/>
              </w:rPr>
            </w:pPr>
            <w:r w:rsidRPr="00D90CAB">
              <w:rPr>
                <w:sz w:val="20"/>
                <w:szCs w:val="22"/>
                <w:lang w:bidi="ar-SA"/>
              </w:rPr>
              <w:t>Ascorbic acid – HPLC</w:t>
            </w:r>
          </w:p>
          <w:p w14:paraId="0F47CBCB" w14:textId="77777777" w:rsidR="00046C9E" w:rsidRPr="00D90CAB" w:rsidRDefault="00046C9E" w:rsidP="00046C9E">
            <w:pPr>
              <w:widowControl/>
              <w:contextualSpacing/>
              <w:rPr>
                <w:szCs w:val="22"/>
                <w:lang w:bidi="ar-SA"/>
              </w:rPr>
            </w:pPr>
          </w:p>
          <w:tbl>
            <w:tblPr>
              <w:tblW w:w="10620" w:type="dxa"/>
              <w:tblLayout w:type="fixed"/>
              <w:tblLook w:val="04A0" w:firstRow="1" w:lastRow="0" w:firstColumn="1" w:lastColumn="0" w:noHBand="0" w:noVBand="1"/>
            </w:tblPr>
            <w:tblGrid>
              <w:gridCol w:w="236"/>
              <w:gridCol w:w="4411"/>
              <w:gridCol w:w="1833"/>
              <w:gridCol w:w="1551"/>
              <w:gridCol w:w="1881"/>
              <w:gridCol w:w="236"/>
              <w:gridCol w:w="236"/>
              <w:gridCol w:w="236"/>
            </w:tblGrid>
            <w:tr w:rsidR="00046C9E" w:rsidRPr="00D90CAB" w14:paraId="57ADAA53" w14:textId="77777777" w:rsidTr="00471851">
              <w:trPr>
                <w:trHeight w:val="345"/>
              </w:trPr>
              <w:tc>
                <w:tcPr>
                  <w:tcW w:w="10620" w:type="dxa"/>
                  <w:gridSpan w:val="8"/>
                  <w:tcBorders>
                    <w:top w:val="nil"/>
                    <w:left w:val="nil"/>
                    <w:bottom w:val="nil"/>
                    <w:right w:val="nil"/>
                  </w:tcBorders>
                  <w:shd w:val="clear" w:color="auto" w:fill="auto"/>
                  <w:noWrap/>
                  <w:vAlign w:val="bottom"/>
                  <w:hideMark/>
                </w:tcPr>
                <w:p w14:paraId="5061EC28" w14:textId="77777777" w:rsidR="00046C9E" w:rsidRPr="00D90CAB" w:rsidRDefault="00046C9E" w:rsidP="00046C9E">
                  <w:pPr>
                    <w:widowControl/>
                    <w:jc w:val="center"/>
                    <w:rPr>
                      <w:rFonts w:cs="Arial"/>
                      <w:b/>
                      <w:bCs/>
                      <w:color w:val="000000"/>
                      <w:sz w:val="18"/>
                      <w:szCs w:val="22"/>
                      <w:lang w:eastAsia="en-GB" w:bidi="ar-SA"/>
                    </w:rPr>
                  </w:pPr>
                  <w:r w:rsidRPr="00D90CAB">
                    <w:rPr>
                      <w:rFonts w:cs="Arial"/>
                      <w:b/>
                      <w:bCs/>
                      <w:color w:val="000000"/>
                      <w:sz w:val="18"/>
                      <w:szCs w:val="22"/>
                      <w:lang w:eastAsia="en-GB" w:bidi="ar-SA"/>
                    </w:rPr>
                    <w:t>Effect of irradiation on AA content in iceberg lettuce (mg/g FW mean ±</w:t>
                  </w:r>
                  <w:r w:rsidRPr="00D90CAB">
                    <w:rPr>
                      <w:rFonts w:cs="Arial"/>
                      <w:b/>
                      <w:bCs/>
                      <w:color w:val="000000"/>
                      <w:sz w:val="18"/>
                      <w:szCs w:val="25"/>
                      <w:lang w:eastAsia="en-GB" w:bidi="ar-SA"/>
                    </w:rPr>
                    <w:t xml:space="preserve"> SD)</w:t>
                  </w:r>
                </w:p>
              </w:tc>
            </w:tr>
            <w:tr w:rsidR="00046C9E" w:rsidRPr="00D90CAB" w14:paraId="7FBF3F01" w14:textId="77777777" w:rsidTr="00471851">
              <w:trPr>
                <w:trHeight w:val="300"/>
              </w:trPr>
              <w:tc>
                <w:tcPr>
                  <w:tcW w:w="222" w:type="dxa"/>
                  <w:tcBorders>
                    <w:top w:val="nil"/>
                    <w:left w:val="nil"/>
                    <w:bottom w:val="nil"/>
                    <w:right w:val="nil"/>
                  </w:tcBorders>
                  <w:shd w:val="clear" w:color="auto" w:fill="auto"/>
                  <w:noWrap/>
                  <w:vAlign w:val="bottom"/>
                  <w:hideMark/>
                </w:tcPr>
                <w:p w14:paraId="3C6C0C4B" w14:textId="77777777" w:rsidR="00046C9E" w:rsidRPr="00D90CAB" w:rsidRDefault="00046C9E" w:rsidP="00046C9E">
                  <w:pPr>
                    <w:widowControl/>
                    <w:jc w:val="center"/>
                    <w:rPr>
                      <w:rFonts w:ascii="Calibri" w:hAnsi="Calibri" w:cs="Calibri"/>
                      <w:b/>
                      <w:bCs/>
                      <w:color w:val="000000"/>
                      <w:szCs w:val="22"/>
                      <w:lang w:eastAsia="en-GB" w:bidi="ar-SA"/>
                    </w:rPr>
                  </w:pPr>
                </w:p>
              </w:tc>
              <w:tc>
                <w:tcPr>
                  <w:tcW w:w="4438" w:type="dxa"/>
                  <w:tcBorders>
                    <w:top w:val="nil"/>
                    <w:left w:val="nil"/>
                    <w:bottom w:val="nil"/>
                    <w:right w:val="nil"/>
                  </w:tcBorders>
                  <w:shd w:val="clear" w:color="auto" w:fill="auto"/>
                  <w:noWrap/>
                  <w:vAlign w:val="bottom"/>
                  <w:hideMark/>
                </w:tcPr>
                <w:p w14:paraId="1820606E" w14:textId="77777777" w:rsidR="00046C9E" w:rsidRPr="00D90CAB" w:rsidRDefault="00046C9E" w:rsidP="00046C9E">
                  <w:pPr>
                    <w:widowControl/>
                    <w:rPr>
                      <w:rFonts w:cs="Arial"/>
                      <w:sz w:val="18"/>
                      <w:szCs w:val="20"/>
                      <w:lang w:eastAsia="en-GB" w:bidi="ar-SA"/>
                    </w:rPr>
                  </w:pPr>
                </w:p>
              </w:tc>
              <w:tc>
                <w:tcPr>
                  <w:tcW w:w="3402" w:type="dxa"/>
                  <w:gridSpan w:val="2"/>
                  <w:tcBorders>
                    <w:top w:val="nil"/>
                    <w:left w:val="nil"/>
                    <w:bottom w:val="nil"/>
                    <w:right w:val="nil"/>
                  </w:tcBorders>
                  <w:shd w:val="clear" w:color="auto" w:fill="auto"/>
                  <w:noWrap/>
                  <w:vAlign w:val="bottom"/>
                  <w:hideMark/>
                </w:tcPr>
                <w:p w14:paraId="2D2024DE" w14:textId="77777777" w:rsidR="00046C9E" w:rsidRPr="00D90CAB" w:rsidRDefault="00046C9E" w:rsidP="00046C9E">
                  <w:pPr>
                    <w:widowControl/>
                    <w:jc w:val="center"/>
                    <w:rPr>
                      <w:rFonts w:cs="Arial"/>
                      <w:b/>
                      <w:bCs/>
                      <w:color w:val="000000"/>
                      <w:sz w:val="18"/>
                      <w:szCs w:val="22"/>
                      <w:lang w:eastAsia="en-GB" w:bidi="ar-SA"/>
                    </w:rPr>
                  </w:pPr>
                  <w:r w:rsidRPr="00D90CAB">
                    <w:rPr>
                      <w:rFonts w:cs="Arial"/>
                      <w:b/>
                      <w:bCs/>
                      <w:color w:val="000000"/>
                      <w:sz w:val="18"/>
                      <w:szCs w:val="22"/>
                      <w:lang w:eastAsia="en-GB" w:bidi="ar-SA"/>
                    </w:rPr>
                    <w:t>Storage period (days)</w:t>
                  </w:r>
                </w:p>
              </w:tc>
              <w:tc>
                <w:tcPr>
                  <w:tcW w:w="1892" w:type="dxa"/>
                  <w:tcBorders>
                    <w:top w:val="nil"/>
                    <w:left w:val="nil"/>
                    <w:bottom w:val="nil"/>
                    <w:right w:val="nil"/>
                  </w:tcBorders>
                  <w:shd w:val="clear" w:color="auto" w:fill="auto"/>
                  <w:noWrap/>
                  <w:vAlign w:val="bottom"/>
                  <w:hideMark/>
                </w:tcPr>
                <w:p w14:paraId="4533285F" w14:textId="77777777" w:rsidR="00046C9E" w:rsidRPr="00D90CAB" w:rsidRDefault="00046C9E" w:rsidP="00046C9E">
                  <w:pPr>
                    <w:widowControl/>
                    <w:jc w:val="center"/>
                    <w:rPr>
                      <w:rFonts w:ascii="Calibri" w:hAnsi="Calibri" w:cs="Calibri"/>
                      <w:b/>
                      <w:bCs/>
                      <w:color w:val="000000"/>
                      <w:szCs w:val="22"/>
                      <w:lang w:eastAsia="en-GB" w:bidi="ar-SA"/>
                    </w:rPr>
                  </w:pPr>
                </w:p>
              </w:tc>
              <w:tc>
                <w:tcPr>
                  <w:tcW w:w="222" w:type="dxa"/>
                  <w:tcBorders>
                    <w:top w:val="nil"/>
                    <w:left w:val="nil"/>
                    <w:bottom w:val="nil"/>
                    <w:right w:val="nil"/>
                  </w:tcBorders>
                  <w:shd w:val="clear" w:color="auto" w:fill="auto"/>
                  <w:noWrap/>
                  <w:vAlign w:val="bottom"/>
                  <w:hideMark/>
                </w:tcPr>
                <w:p w14:paraId="56A0A88A" w14:textId="77777777" w:rsidR="00046C9E" w:rsidRPr="00D90CAB" w:rsidRDefault="00046C9E" w:rsidP="00046C9E">
                  <w:pPr>
                    <w:widowControl/>
                    <w:rPr>
                      <w:rFonts w:ascii="Times New Roman" w:hAnsi="Times New Roman"/>
                      <w:sz w:val="20"/>
                      <w:szCs w:val="20"/>
                      <w:lang w:eastAsia="en-GB" w:bidi="ar-SA"/>
                    </w:rPr>
                  </w:pPr>
                </w:p>
              </w:tc>
              <w:tc>
                <w:tcPr>
                  <w:tcW w:w="222" w:type="dxa"/>
                  <w:tcBorders>
                    <w:top w:val="nil"/>
                    <w:left w:val="nil"/>
                    <w:bottom w:val="nil"/>
                    <w:right w:val="nil"/>
                  </w:tcBorders>
                  <w:shd w:val="clear" w:color="auto" w:fill="auto"/>
                  <w:noWrap/>
                  <w:vAlign w:val="bottom"/>
                  <w:hideMark/>
                </w:tcPr>
                <w:p w14:paraId="6C6EA2C7" w14:textId="77777777" w:rsidR="00046C9E" w:rsidRPr="00D90CAB" w:rsidRDefault="00046C9E" w:rsidP="00046C9E">
                  <w:pPr>
                    <w:widowControl/>
                    <w:rPr>
                      <w:rFonts w:ascii="Times New Roman" w:hAnsi="Times New Roman"/>
                      <w:sz w:val="20"/>
                      <w:szCs w:val="20"/>
                      <w:lang w:eastAsia="en-GB" w:bidi="ar-SA"/>
                    </w:rPr>
                  </w:pPr>
                </w:p>
              </w:tc>
              <w:tc>
                <w:tcPr>
                  <w:tcW w:w="222" w:type="dxa"/>
                  <w:tcBorders>
                    <w:top w:val="nil"/>
                    <w:left w:val="nil"/>
                    <w:bottom w:val="nil"/>
                    <w:right w:val="nil"/>
                  </w:tcBorders>
                  <w:shd w:val="clear" w:color="auto" w:fill="auto"/>
                  <w:noWrap/>
                  <w:vAlign w:val="bottom"/>
                  <w:hideMark/>
                </w:tcPr>
                <w:p w14:paraId="6B6794AA" w14:textId="77777777" w:rsidR="00046C9E" w:rsidRPr="00D90CAB" w:rsidRDefault="00046C9E" w:rsidP="00046C9E">
                  <w:pPr>
                    <w:widowControl/>
                    <w:rPr>
                      <w:rFonts w:ascii="Times New Roman" w:hAnsi="Times New Roman"/>
                      <w:sz w:val="20"/>
                      <w:szCs w:val="20"/>
                      <w:lang w:eastAsia="en-GB" w:bidi="ar-SA"/>
                    </w:rPr>
                  </w:pPr>
                </w:p>
              </w:tc>
            </w:tr>
            <w:tr w:rsidR="00046C9E" w:rsidRPr="00D90CAB" w14:paraId="66BA8EBD" w14:textId="77777777" w:rsidTr="00471851">
              <w:trPr>
                <w:trHeight w:val="300"/>
              </w:trPr>
              <w:tc>
                <w:tcPr>
                  <w:tcW w:w="222" w:type="dxa"/>
                  <w:tcBorders>
                    <w:top w:val="nil"/>
                    <w:left w:val="nil"/>
                    <w:bottom w:val="nil"/>
                    <w:right w:val="nil"/>
                  </w:tcBorders>
                  <w:shd w:val="clear" w:color="auto" w:fill="auto"/>
                  <w:noWrap/>
                  <w:vAlign w:val="bottom"/>
                  <w:hideMark/>
                </w:tcPr>
                <w:p w14:paraId="66E1164D" w14:textId="77777777" w:rsidR="00046C9E" w:rsidRPr="00D90CAB" w:rsidRDefault="00046C9E" w:rsidP="00046C9E">
                  <w:pPr>
                    <w:widowControl/>
                    <w:rPr>
                      <w:rFonts w:ascii="Times New Roman" w:hAnsi="Times New Roman"/>
                      <w:sz w:val="20"/>
                      <w:szCs w:val="20"/>
                      <w:lang w:eastAsia="en-GB" w:bidi="ar-SA"/>
                    </w:rPr>
                  </w:pPr>
                </w:p>
              </w:tc>
              <w:tc>
                <w:tcPr>
                  <w:tcW w:w="4438" w:type="dxa"/>
                  <w:tcBorders>
                    <w:top w:val="nil"/>
                    <w:left w:val="nil"/>
                    <w:bottom w:val="nil"/>
                    <w:right w:val="nil"/>
                  </w:tcBorders>
                  <w:shd w:val="clear" w:color="auto" w:fill="auto"/>
                  <w:noWrap/>
                  <w:vAlign w:val="bottom"/>
                  <w:hideMark/>
                </w:tcPr>
                <w:p w14:paraId="64217B6F" w14:textId="77777777" w:rsidR="00046C9E" w:rsidRPr="00D90CAB" w:rsidRDefault="00046C9E" w:rsidP="00046C9E">
                  <w:pPr>
                    <w:widowControl/>
                    <w:jc w:val="right"/>
                    <w:rPr>
                      <w:rFonts w:cs="Arial"/>
                      <w:b/>
                      <w:bCs/>
                      <w:color w:val="000000"/>
                      <w:sz w:val="18"/>
                      <w:szCs w:val="22"/>
                      <w:lang w:eastAsia="en-GB" w:bidi="ar-SA"/>
                    </w:rPr>
                  </w:pPr>
                  <w:r w:rsidRPr="00D90CAB">
                    <w:rPr>
                      <w:rFonts w:cs="Arial"/>
                      <w:b/>
                      <w:bCs/>
                      <w:color w:val="000000"/>
                      <w:sz w:val="18"/>
                      <w:szCs w:val="22"/>
                      <w:lang w:eastAsia="en-GB" w:bidi="ar-SA"/>
                    </w:rPr>
                    <w:t>Dose (kGy)</w:t>
                  </w:r>
                </w:p>
              </w:tc>
              <w:tc>
                <w:tcPr>
                  <w:tcW w:w="1843" w:type="dxa"/>
                  <w:tcBorders>
                    <w:top w:val="nil"/>
                    <w:left w:val="nil"/>
                    <w:bottom w:val="nil"/>
                    <w:right w:val="nil"/>
                  </w:tcBorders>
                  <w:shd w:val="clear" w:color="auto" w:fill="auto"/>
                  <w:noWrap/>
                  <w:vAlign w:val="bottom"/>
                  <w:hideMark/>
                </w:tcPr>
                <w:p w14:paraId="73894E01" w14:textId="77777777" w:rsidR="00046C9E" w:rsidRPr="00D90CAB" w:rsidRDefault="00046C9E" w:rsidP="00046C9E">
                  <w:pPr>
                    <w:widowControl/>
                    <w:jc w:val="center"/>
                    <w:rPr>
                      <w:rFonts w:cs="Arial"/>
                      <w:b/>
                      <w:bCs/>
                      <w:color w:val="000000"/>
                      <w:sz w:val="18"/>
                      <w:szCs w:val="22"/>
                      <w:lang w:eastAsia="en-GB" w:bidi="ar-SA"/>
                    </w:rPr>
                  </w:pPr>
                  <w:r w:rsidRPr="00D90CAB">
                    <w:rPr>
                      <w:rFonts w:cs="Arial"/>
                      <w:b/>
                      <w:bCs/>
                      <w:color w:val="000000"/>
                      <w:sz w:val="18"/>
                      <w:szCs w:val="22"/>
                      <w:lang w:eastAsia="en-GB" w:bidi="ar-SA"/>
                    </w:rPr>
                    <w:t>1</w:t>
                  </w:r>
                </w:p>
              </w:tc>
              <w:tc>
                <w:tcPr>
                  <w:tcW w:w="1559" w:type="dxa"/>
                  <w:tcBorders>
                    <w:top w:val="nil"/>
                    <w:left w:val="nil"/>
                    <w:bottom w:val="nil"/>
                    <w:right w:val="nil"/>
                  </w:tcBorders>
                  <w:shd w:val="clear" w:color="auto" w:fill="auto"/>
                  <w:noWrap/>
                  <w:vAlign w:val="bottom"/>
                  <w:hideMark/>
                </w:tcPr>
                <w:p w14:paraId="75825FCA" w14:textId="77777777" w:rsidR="00046C9E" w:rsidRPr="00D90CAB" w:rsidRDefault="00046C9E" w:rsidP="00046C9E">
                  <w:pPr>
                    <w:widowControl/>
                    <w:jc w:val="center"/>
                    <w:rPr>
                      <w:rFonts w:cs="Arial"/>
                      <w:b/>
                      <w:bCs/>
                      <w:color w:val="000000"/>
                      <w:sz w:val="18"/>
                      <w:szCs w:val="22"/>
                      <w:lang w:eastAsia="en-GB" w:bidi="ar-SA"/>
                    </w:rPr>
                  </w:pPr>
                  <w:r w:rsidRPr="00D90CAB">
                    <w:rPr>
                      <w:rFonts w:cs="Arial"/>
                      <w:b/>
                      <w:bCs/>
                      <w:color w:val="000000"/>
                      <w:sz w:val="18"/>
                      <w:szCs w:val="22"/>
                      <w:lang w:eastAsia="en-GB" w:bidi="ar-SA"/>
                    </w:rPr>
                    <w:t>14</w:t>
                  </w:r>
                </w:p>
              </w:tc>
              <w:tc>
                <w:tcPr>
                  <w:tcW w:w="1892" w:type="dxa"/>
                  <w:tcBorders>
                    <w:top w:val="nil"/>
                    <w:left w:val="nil"/>
                    <w:bottom w:val="nil"/>
                    <w:right w:val="nil"/>
                  </w:tcBorders>
                  <w:shd w:val="clear" w:color="auto" w:fill="auto"/>
                  <w:noWrap/>
                  <w:vAlign w:val="bottom"/>
                  <w:hideMark/>
                </w:tcPr>
                <w:p w14:paraId="25A1CA16" w14:textId="77777777" w:rsidR="00046C9E" w:rsidRPr="00D90CAB" w:rsidRDefault="00046C9E" w:rsidP="00046C9E">
                  <w:pPr>
                    <w:widowControl/>
                    <w:jc w:val="center"/>
                    <w:rPr>
                      <w:rFonts w:ascii="Calibri" w:hAnsi="Calibri" w:cs="Calibri"/>
                      <w:b/>
                      <w:bCs/>
                      <w:color w:val="000000"/>
                      <w:szCs w:val="22"/>
                      <w:lang w:eastAsia="en-GB" w:bidi="ar-SA"/>
                    </w:rPr>
                  </w:pPr>
                </w:p>
              </w:tc>
              <w:tc>
                <w:tcPr>
                  <w:tcW w:w="222" w:type="dxa"/>
                  <w:tcBorders>
                    <w:top w:val="nil"/>
                    <w:left w:val="nil"/>
                    <w:bottom w:val="nil"/>
                    <w:right w:val="nil"/>
                  </w:tcBorders>
                  <w:shd w:val="clear" w:color="auto" w:fill="auto"/>
                  <w:noWrap/>
                  <w:vAlign w:val="bottom"/>
                  <w:hideMark/>
                </w:tcPr>
                <w:p w14:paraId="4AD271A7" w14:textId="77777777" w:rsidR="00046C9E" w:rsidRPr="00D90CAB" w:rsidRDefault="00046C9E" w:rsidP="00046C9E">
                  <w:pPr>
                    <w:widowControl/>
                    <w:jc w:val="center"/>
                    <w:rPr>
                      <w:rFonts w:ascii="Times New Roman" w:hAnsi="Times New Roman"/>
                      <w:sz w:val="20"/>
                      <w:szCs w:val="20"/>
                      <w:lang w:eastAsia="en-GB" w:bidi="ar-SA"/>
                    </w:rPr>
                  </w:pPr>
                </w:p>
              </w:tc>
              <w:tc>
                <w:tcPr>
                  <w:tcW w:w="222" w:type="dxa"/>
                  <w:tcBorders>
                    <w:top w:val="nil"/>
                    <w:left w:val="nil"/>
                    <w:bottom w:val="nil"/>
                    <w:right w:val="nil"/>
                  </w:tcBorders>
                  <w:shd w:val="clear" w:color="auto" w:fill="auto"/>
                  <w:noWrap/>
                  <w:vAlign w:val="bottom"/>
                  <w:hideMark/>
                </w:tcPr>
                <w:p w14:paraId="065EEE56" w14:textId="77777777" w:rsidR="00046C9E" w:rsidRPr="00D90CAB" w:rsidRDefault="00046C9E" w:rsidP="00046C9E">
                  <w:pPr>
                    <w:widowControl/>
                    <w:jc w:val="center"/>
                    <w:rPr>
                      <w:rFonts w:ascii="Times New Roman" w:hAnsi="Times New Roman"/>
                      <w:sz w:val="20"/>
                      <w:szCs w:val="20"/>
                      <w:lang w:eastAsia="en-GB" w:bidi="ar-SA"/>
                    </w:rPr>
                  </w:pPr>
                </w:p>
              </w:tc>
              <w:tc>
                <w:tcPr>
                  <w:tcW w:w="222" w:type="dxa"/>
                  <w:tcBorders>
                    <w:top w:val="nil"/>
                    <w:left w:val="nil"/>
                    <w:bottom w:val="nil"/>
                    <w:right w:val="nil"/>
                  </w:tcBorders>
                  <w:shd w:val="clear" w:color="auto" w:fill="auto"/>
                  <w:noWrap/>
                  <w:vAlign w:val="bottom"/>
                  <w:hideMark/>
                </w:tcPr>
                <w:p w14:paraId="02EA047B" w14:textId="77777777" w:rsidR="00046C9E" w:rsidRPr="00D90CAB" w:rsidRDefault="00046C9E" w:rsidP="00046C9E">
                  <w:pPr>
                    <w:widowControl/>
                    <w:jc w:val="center"/>
                    <w:rPr>
                      <w:rFonts w:ascii="Times New Roman" w:hAnsi="Times New Roman"/>
                      <w:sz w:val="20"/>
                      <w:szCs w:val="20"/>
                      <w:lang w:eastAsia="en-GB" w:bidi="ar-SA"/>
                    </w:rPr>
                  </w:pPr>
                </w:p>
              </w:tc>
            </w:tr>
            <w:tr w:rsidR="00046C9E" w:rsidRPr="00D90CAB" w14:paraId="6E905551" w14:textId="77777777" w:rsidTr="00471851">
              <w:trPr>
                <w:trHeight w:val="300"/>
              </w:trPr>
              <w:tc>
                <w:tcPr>
                  <w:tcW w:w="222" w:type="dxa"/>
                  <w:tcBorders>
                    <w:top w:val="nil"/>
                    <w:left w:val="nil"/>
                    <w:bottom w:val="nil"/>
                    <w:right w:val="nil"/>
                  </w:tcBorders>
                  <w:shd w:val="clear" w:color="auto" w:fill="auto"/>
                  <w:noWrap/>
                  <w:vAlign w:val="bottom"/>
                  <w:hideMark/>
                </w:tcPr>
                <w:p w14:paraId="1E02E160" w14:textId="77777777" w:rsidR="00046C9E" w:rsidRPr="00D90CAB" w:rsidRDefault="00046C9E" w:rsidP="00046C9E">
                  <w:pPr>
                    <w:widowControl/>
                    <w:jc w:val="center"/>
                    <w:rPr>
                      <w:rFonts w:ascii="Times New Roman" w:hAnsi="Times New Roman"/>
                      <w:sz w:val="20"/>
                      <w:szCs w:val="20"/>
                      <w:lang w:eastAsia="en-GB" w:bidi="ar-SA"/>
                    </w:rPr>
                  </w:pPr>
                </w:p>
              </w:tc>
              <w:tc>
                <w:tcPr>
                  <w:tcW w:w="4438" w:type="dxa"/>
                  <w:tcBorders>
                    <w:top w:val="nil"/>
                    <w:left w:val="nil"/>
                    <w:bottom w:val="nil"/>
                    <w:right w:val="nil"/>
                  </w:tcBorders>
                  <w:shd w:val="clear" w:color="auto" w:fill="auto"/>
                  <w:noWrap/>
                  <w:vAlign w:val="bottom"/>
                  <w:hideMark/>
                </w:tcPr>
                <w:p w14:paraId="6F8CDBE4" w14:textId="77777777" w:rsidR="00046C9E" w:rsidRPr="00D90CAB" w:rsidRDefault="00046C9E" w:rsidP="00046C9E">
                  <w:pPr>
                    <w:widowControl/>
                    <w:jc w:val="right"/>
                    <w:rPr>
                      <w:rFonts w:cs="Arial"/>
                      <w:b/>
                      <w:bCs/>
                      <w:color w:val="000000"/>
                      <w:sz w:val="18"/>
                      <w:szCs w:val="22"/>
                      <w:lang w:eastAsia="en-GB" w:bidi="ar-SA"/>
                    </w:rPr>
                  </w:pPr>
                  <w:r w:rsidRPr="00D90CAB">
                    <w:rPr>
                      <w:rFonts w:cs="Arial"/>
                      <w:b/>
                      <w:bCs/>
                      <w:color w:val="000000"/>
                      <w:sz w:val="18"/>
                      <w:szCs w:val="22"/>
                      <w:lang w:eastAsia="en-GB" w:bidi="ar-SA"/>
                    </w:rPr>
                    <w:t>0</w:t>
                  </w:r>
                </w:p>
              </w:tc>
              <w:tc>
                <w:tcPr>
                  <w:tcW w:w="1843" w:type="dxa"/>
                  <w:tcBorders>
                    <w:top w:val="nil"/>
                    <w:left w:val="nil"/>
                    <w:bottom w:val="nil"/>
                    <w:right w:val="nil"/>
                  </w:tcBorders>
                  <w:shd w:val="clear" w:color="auto" w:fill="auto"/>
                  <w:noWrap/>
                  <w:vAlign w:val="bottom"/>
                  <w:hideMark/>
                </w:tcPr>
                <w:p w14:paraId="09DCA6A1" w14:textId="77777777" w:rsidR="00046C9E" w:rsidRPr="00D90CAB" w:rsidRDefault="00046C9E" w:rsidP="00046C9E">
                  <w:pPr>
                    <w:widowControl/>
                    <w:jc w:val="right"/>
                    <w:rPr>
                      <w:rFonts w:cs="Arial"/>
                      <w:color w:val="000000"/>
                      <w:sz w:val="18"/>
                      <w:szCs w:val="22"/>
                      <w:lang w:eastAsia="en-GB" w:bidi="ar-SA"/>
                    </w:rPr>
                  </w:pPr>
                  <w:r w:rsidRPr="00D90CAB">
                    <w:rPr>
                      <w:rFonts w:cs="Arial"/>
                      <w:color w:val="000000"/>
                      <w:sz w:val="18"/>
                      <w:szCs w:val="22"/>
                      <w:lang w:eastAsia="en-GB" w:bidi="ar-SA"/>
                    </w:rPr>
                    <w:t>2.42 ± 1.21</w:t>
                  </w:r>
                </w:p>
              </w:tc>
              <w:tc>
                <w:tcPr>
                  <w:tcW w:w="1559" w:type="dxa"/>
                  <w:tcBorders>
                    <w:top w:val="nil"/>
                    <w:left w:val="nil"/>
                    <w:bottom w:val="nil"/>
                    <w:right w:val="nil"/>
                  </w:tcBorders>
                  <w:shd w:val="clear" w:color="auto" w:fill="auto"/>
                  <w:noWrap/>
                  <w:vAlign w:val="bottom"/>
                  <w:hideMark/>
                </w:tcPr>
                <w:p w14:paraId="70F11812" w14:textId="77777777" w:rsidR="00046C9E" w:rsidRPr="00D90CAB" w:rsidRDefault="00046C9E" w:rsidP="00046C9E">
                  <w:pPr>
                    <w:widowControl/>
                    <w:rPr>
                      <w:rFonts w:cs="Arial"/>
                      <w:color w:val="000000"/>
                      <w:sz w:val="18"/>
                      <w:szCs w:val="22"/>
                      <w:lang w:eastAsia="en-GB" w:bidi="ar-SA"/>
                    </w:rPr>
                  </w:pPr>
                  <w:r w:rsidRPr="00D90CAB">
                    <w:rPr>
                      <w:rFonts w:cs="Arial"/>
                      <w:color w:val="000000"/>
                      <w:sz w:val="18"/>
                      <w:szCs w:val="22"/>
                      <w:lang w:eastAsia="en-GB" w:bidi="ar-SA"/>
                    </w:rPr>
                    <w:t>3.06 ± 0.93</w:t>
                  </w:r>
                </w:p>
              </w:tc>
              <w:tc>
                <w:tcPr>
                  <w:tcW w:w="1892" w:type="dxa"/>
                  <w:tcBorders>
                    <w:top w:val="nil"/>
                    <w:left w:val="nil"/>
                    <w:bottom w:val="nil"/>
                    <w:right w:val="nil"/>
                  </w:tcBorders>
                  <w:shd w:val="clear" w:color="auto" w:fill="auto"/>
                  <w:noWrap/>
                  <w:vAlign w:val="bottom"/>
                  <w:hideMark/>
                </w:tcPr>
                <w:p w14:paraId="6C356379" w14:textId="77777777" w:rsidR="00046C9E" w:rsidRPr="00D90CAB" w:rsidRDefault="00046C9E" w:rsidP="00046C9E">
                  <w:pPr>
                    <w:widowControl/>
                    <w:rPr>
                      <w:rFonts w:ascii="Calibri" w:hAnsi="Calibri" w:cs="Calibri"/>
                      <w:color w:val="000000"/>
                      <w:szCs w:val="22"/>
                      <w:lang w:eastAsia="en-GB" w:bidi="ar-SA"/>
                    </w:rPr>
                  </w:pPr>
                </w:p>
              </w:tc>
              <w:tc>
                <w:tcPr>
                  <w:tcW w:w="222" w:type="dxa"/>
                  <w:tcBorders>
                    <w:top w:val="nil"/>
                    <w:left w:val="nil"/>
                    <w:bottom w:val="nil"/>
                    <w:right w:val="nil"/>
                  </w:tcBorders>
                  <w:shd w:val="clear" w:color="auto" w:fill="auto"/>
                  <w:noWrap/>
                  <w:vAlign w:val="bottom"/>
                  <w:hideMark/>
                </w:tcPr>
                <w:p w14:paraId="5735F963" w14:textId="77777777" w:rsidR="00046C9E" w:rsidRPr="00D90CAB" w:rsidRDefault="00046C9E" w:rsidP="00046C9E">
                  <w:pPr>
                    <w:widowControl/>
                    <w:rPr>
                      <w:rFonts w:ascii="Times New Roman" w:hAnsi="Times New Roman"/>
                      <w:sz w:val="20"/>
                      <w:szCs w:val="20"/>
                      <w:lang w:eastAsia="en-GB" w:bidi="ar-SA"/>
                    </w:rPr>
                  </w:pPr>
                </w:p>
              </w:tc>
              <w:tc>
                <w:tcPr>
                  <w:tcW w:w="222" w:type="dxa"/>
                  <w:tcBorders>
                    <w:top w:val="nil"/>
                    <w:left w:val="nil"/>
                    <w:bottom w:val="nil"/>
                    <w:right w:val="nil"/>
                  </w:tcBorders>
                  <w:shd w:val="clear" w:color="auto" w:fill="auto"/>
                  <w:noWrap/>
                  <w:vAlign w:val="bottom"/>
                  <w:hideMark/>
                </w:tcPr>
                <w:p w14:paraId="4CAD427A" w14:textId="77777777" w:rsidR="00046C9E" w:rsidRPr="00D90CAB" w:rsidRDefault="00046C9E" w:rsidP="00046C9E">
                  <w:pPr>
                    <w:widowControl/>
                    <w:rPr>
                      <w:rFonts w:ascii="Times New Roman" w:hAnsi="Times New Roman"/>
                      <w:sz w:val="20"/>
                      <w:szCs w:val="20"/>
                      <w:lang w:eastAsia="en-GB" w:bidi="ar-SA"/>
                    </w:rPr>
                  </w:pPr>
                </w:p>
              </w:tc>
              <w:tc>
                <w:tcPr>
                  <w:tcW w:w="222" w:type="dxa"/>
                  <w:tcBorders>
                    <w:top w:val="nil"/>
                    <w:left w:val="nil"/>
                    <w:bottom w:val="nil"/>
                    <w:right w:val="nil"/>
                  </w:tcBorders>
                  <w:shd w:val="clear" w:color="auto" w:fill="auto"/>
                  <w:noWrap/>
                  <w:vAlign w:val="bottom"/>
                  <w:hideMark/>
                </w:tcPr>
                <w:p w14:paraId="2DDC114C" w14:textId="77777777" w:rsidR="00046C9E" w:rsidRPr="00D90CAB" w:rsidRDefault="00046C9E" w:rsidP="00046C9E">
                  <w:pPr>
                    <w:widowControl/>
                    <w:rPr>
                      <w:rFonts w:ascii="Times New Roman" w:hAnsi="Times New Roman"/>
                      <w:sz w:val="20"/>
                      <w:szCs w:val="20"/>
                      <w:lang w:eastAsia="en-GB" w:bidi="ar-SA"/>
                    </w:rPr>
                  </w:pPr>
                </w:p>
              </w:tc>
            </w:tr>
            <w:tr w:rsidR="00046C9E" w:rsidRPr="00D90CAB" w14:paraId="3D25DB29" w14:textId="77777777" w:rsidTr="00471851">
              <w:trPr>
                <w:trHeight w:val="300"/>
              </w:trPr>
              <w:tc>
                <w:tcPr>
                  <w:tcW w:w="222" w:type="dxa"/>
                  <w:tcBorders>
                    <w:top w:val="nil"/>
                    <w:left w:val="nil"/>
                    <w:bottom w:val="nil"/>
                    <w:right w:val="nil"/>
                  </w:tcBorders>
                  <w:shd w:val="clear" w:color="auto" w:fill="auto"/>
                  <w:noWrap/>
                  <w:vAlign w:val="bottom"/>
                  <w:hideMark/>
                </w:tcPr>
                <w:p w14:paraId="3225F3EC" w14:textId="77777777" w:rsidR="00046C9E" w:rsidRPr="00D90CAB" w:rsidRDefault="00046C9E" w:rsidP="00046C9E">
                  <w:pPr>
                    <w:widowControl/>
                    <w:rPr>
                      <w:rFonts w:ascii="Times New Roman" w:hAnsi="Times New Roman"/>
                      <w:sz w:val="20"/>
                      <w:szCs w:val="20"/>
                      <w:lang w:eastAsia="en-GB" w:bidi="ar-SA"/>
                    </w:rPr>
                  </w:pPr>
                </w:p>
              </w:tc>
              <w:tc>
                <w:tcPr>
                  <w:tcW w:w="4438" w:type="dxa"/>
                  <w:tcBorders>
                    <w:top w:val="nil"/>
                    <w:left w:val="nil"/>
                    <w:bottom w:val="nil"/>
                    <w:right w:val="nil"/>
                  </w:tcBorders>
                  <w:shd w:val="clear" w:color="auto" w:fill="auto"/>
                  <w:noWrap/>
                  <w:vAlign w:val="bottom"/>
                  <w:hideMark/>
                </w:tcPr>
                <w:p w14:paraId="750B62FF" w14:textId="77777777" w:rsidR="00046C9E" w:rsidRPr="00D90CAB" w:rsidRDefault="00046C9E" w:rsidP="00046C9E">
                  <w:pPr>
                    <w:widowControl/>
                    <w:jc w:val="right"/>
                    <w:rPr>
                      <w:rFonts w:cs="Arial"/>
                      <w:b/>
                      <w:bCs/>
                      <w:color w:val="000000"/>
                      <w:sz w:val="18"/>
                      <w:szCs w:val="22"/>
                      <w:lang w:eastAsia="en-GB" w:bidi="ar-SA"/>
                    </w:rPr>
                  </w:pPr>
                  <w:r w:rsidRPr="00D90CAB">
                    <w:rPr>
                      <w:rFonts w:cs="Arial"/>
                      <w:b/>
                      <w:bCs/>
                      <w:color w:val="000000"/>
                      <w:sz w:val="18"/>
                      <w:szCs w:val="22"/>
                      <w:lang w:eastAsia="en-GB" w:bidi="ar-SA"/>
                    </w:rPr>
                    <w:t>1</w:t>
                  </w:r>
                </w:p>
              </w:tc>
              <w:tc>
                <w:tcPr>
                  <w:tcW w:w="1843" w:type="dxa"/>
                  <w:tcBorders>
                    <w:top w:val="nil"/>
                    <w:left w:val="nil"/>
                    <w:bottom w:val="nil"/>
                    <w:right w:val="nil"/>
                  </w:tcBorders>
                  <w:shd w:val="clear" w:color="auto" w:fill="auto"/>
                  <w:noWrap/>
                  <w:vAlign w:val="bottom"/>
                  <w:hideMark/>
                </w:tcPr>
                <w:p w14:paraId="50E1CEAA" w14:textId="6A953046" w:rsidR="00046C9E" w:rsidRPr="00D90CAB" w:rsidRDefault="00A724FF" w:rsidP="00046C9E">
                  <w:pPr>
                    <w:widowControl/>
                    <w:jc w:val="right"/>
                    <w:rPr>
                      <w:rFonts w:cs="Arial"/>
                      <w:color w:val="000000"/>
                      <w:sz w:val="18"/>
                      <w:szCs w:val="22"/>
                      <w:lang w:eastAsia="en-GB" w:bidi="ar-SA"/>
                    </w:rPr>
                  </w:pPr>
                  <w:r>
                    <w:rPr>
                      <w:rFonts w:cs="Arial"/>
                      <w:color w:val="000000"/>
                      <w:sz w:val="18"/>
                      <w:szCs w:val="22"/>
                      <w:lang w:eastAsia="en-GB" w:bidi="ar-SA"/>
                    </w:rPr>
                    <w:t xml:space="preserve">2.15 ± </w:t>
                  </w:r>
                  <w:r w:rsidR="00046C9E" w:rsidRPr="00D90CAB">
                    <w:rPr>
                      <w:rFonts w:cs="Arial"/>
                      <w:color w:val="000000"/>
                      <w:sz w:val="18"/>
                      <w:szCs w:val="22"/>
                      <w:lang w:eastAsia="en-GB" w:bidi="ar-SA"/>
                    </w:rPr>
                    <w:t>0.19</w:t>
                  </w:r>
                </w:p>
              </w:tc>
              <w:tc>
                <w:tcPr>
                  <w:tcW w:w="1559" w:type="dxa"/>
                  <w:tcBorders>
                    <w:top w:val="nil"/>
                    <w:left w:val="nil"/>
                    <w:bottom w:val="nil"/>
                    <w:right w:val="nil"/>
                  </w:tcBorders>
                  <w:shd w:val="clear" w:color="auto" w:fill="auto"/>
                  <w:noWrap/>
                  <w:vAlign w:val="bottom"/>
                  <w:hideMark/>
                </w:tcPr>
                <w:p w14:paraId="01C23DAF" w14:textId="2499F088" w:rsidR="00046C9E" w:rsidRPr="00D90CAB" w:rsidRDefault="00A724FF" w:rsidP="00046C9E">
                  <w:pPr>
                    <w:widowControl/>
                    <w:rPr>
                      <w:rFonts w:cs="Arial"/>
                      <w:color w:val="000000"/>
                      <w:sz w:val="18"/>
                      <w:szCs w:val="22"/>
                      <w:lang w:eastAsia="en-GB" w:bidi="ar-SA"/>
                    </w:rPr>
                  </w:pPr>
                  <w:r>
                    <w:rPr>
                      <w:rFonts w:cs="Arial"/>
                      <w:color w:val="000000"/>
                      <w:sz w:val="18"/>
                      <w:szCs w:val="22"/>
                      <w:lang w:eastAsia="en-GB" w:bidi="ar-SA"/>
                    </w:rPr>
                    <w:t>1.82</w:t>
                  </w:r>
                  <w:r w:rsidR="00046C9E" w:rsidRPr="00D90CAB">
                    <w:rPr>
                      <w:rFonts w:cs="Arial"/>
                      <w:color w:val="000000"/>
                      <w:sz w:val="18"/>
                      <w:szCs w:val="22"/>
                      <w:lang w:eastAsia="en-GB" w:bidi="ar-SA"/>
                    </w:rPr>
                    <w:t xml:space="preserve"> ± 0.58*</w:t>
                  </w:r>
                </w:p>
              </w:tc>
              <w:tc>
                <w:tcPr>
                  <w:tcW w:w="1892" w:type="dxa"/>
                  <w:tcBorders>
                    <w:top w:val="nil"/>
                    <w:left w:val="nil"/>
                    <w:bottom w:val="nil"/>
                    <w:right w:val="nil"/>
                  </w:tcBorders>
                  <w:shd w:val="clear" w:color="auto" w:fill="auto"/>
                  <w:noWrap/>
                  <w:vAlign w:val="bottom"/>
                  <w:hideMark/>
                </w:tcPr>
                <w:p w14:paraId="13C50199" w14:textId="77777777" w:rsidR="00046C9E" w:rsidRPr="00D90CAB" w:rsidRDefault="00046C9E" w:rsidP="00046C9E">
                  <w:pPr>
                    <w:widowControl/>
                    <w:rPr>
                      <w:rFonts w:ascii="Calibri" w:hAnsi="Calibri" w:cs="Calibri"/>
                      <w:color w:val="000000"/>
                      <w:szCs w:val="22"/>
                      <w:lang w:eastAsia="en-GB" w:bidi="ar-SA"/>
                    </w:rPr>
                  </w:pPr>
                </w:p>
              </w:tc>
              <w:tc>
                <w:tcPr>
                  <w:tcW w:w="222" w:type="dxa"/>
                  <w:tcBorders>
                    <w:top w:val="nil"/>
                    <w:left w:val="nil"/>
                    <w:bottom w:val="nil"/>
                    <w:right w:val="nil"/>
                  </w:tcBorders>
                  <w:shd w:val="clear" w:color="auto" w:fill="auto"/>
                  <w:noWrap/>
                  <w:vAlign w:val="bottom"/>
                  <w:hideMark/>
                </w:tcPr>
                <w:p w14:paraId="07DB05B5" w14:textId="77777777" w:rsidR="00046C9E" w:rsidRPr="00D90CAB" w:rsidRDefault="00046C9E" w:rsidP="00046C9E">
                  <w:pPr>
                    <w:widowControl/>
                    <w:rPr>
                      <w:rFonts w:ascii="Times New Roman" w:hAnsi="Times New Roman"/>
                      <w:sz w:val="20"/>
                      <w:szCs w:val="20"/>
                      <w:lang w:eastAsia="en-GB" w:bidi="ar-SA"/>
                    </w:rPr>
                  </w:pPr>
                </w:p>
              </w:tc>
              <w:tc>
                <w:tcPr>
                  <w:tcW w:w="222" w:type="dxa"/>
                  <w:tcBorders>
                    <w:top w:val="nil"/>
                    <w:left w:val="nil"/>
                    <w:bottom w:val="nil"/>
                    <w:right w:val="nil"/>
                  </w:tcBorders>
                  <w:shd w:val="clear" w:color="auto" w:fill="auto"/>
                  <w:noWrap/>
                  <w:vAlign w:val="bottom"/>
                  <w:hideMark/>
                </w:tcPr>
                <w:p w14:paraId="7876A0EE" w14:textId="77777777" w:rsidR="00046C9E" w:rsidRPr="00D90CAB" w:rsidRDefault="00046C9E" w:rsidP="00046C9E">
                  <w:pPr>
                    <w:widowControl/>
                    <w:rPr>
                      <w:rFonts w:ascii="Times New Roman" w:hAnsi="Times New Roman"/>
                      <w:sz w:val="20"/>
                      <w:szCs w:val="20"/>
                      <w:lang w:eastAsia="en-GB" w:bidi="ar-SA"/>
                    </w:rPr>
                  </w:pPr>
                </w:p>
              </w:tc>
              <w:tc>
                <w:tcPr>
                  <w:tcW w:w="222" w:type="dxa"/>
                  <w:tcBorders>
                    <w:top w:val="nil"/>
                    <w:left w:val="nil"/>
                    <w:bottom w:val="nil"/>
                    <w:right w:val="nil"/>
                  </w:tcBorders>
                  <w:shd w:val="clear" w:color="auto" w:fill="auto"/>
                  <w:noWrap/>
                  <w:vAlign w:val="bottom"/>
                  <w:hideMark/>
                </w:tcPr>
                <w:p w14:paraId="7A08C2CB" w14:textId="77777777" w:rsidR="00046C9E" w:rsidRPr="00D90CAB" w:rsidRDefault="00046C9E" w:rsidP="00046C9E">
                  <w:pPr>
                    <w:widowControl/>
                    <w:rPr>
                      <w:rFonts w:ascii="Times New Roman" w:hAnsi="Times New Roman"/>
                      <w:sz w:val="20"/>
                      <w:szCs w:val="20"/>
                      <w:lang w:eastAsia="en-GB" w:bidi="ar-SA"/>
                    </w:rPr>
                  </w:pPr>
                </w:p>
              </w:tc>
            </w:tr>
            <w:tr w:rsidR="00046C9E" w:rsidRPr="00D90CAB" w14:paraId="5FBC45F9" w14:textId="77777777" w:rsidTr="00471851">
              <w:trPr>
                <w:trHeight w:val="300"/>
              </w:trPr>
              <w:tc>
                <w:tcPr>
                  <w:tcW w:w="222" w:type="dxa"/>
                  <w:tcBorders>
                    <w:top w:val="nil"/>
                    <w:left w:val="nil"/>
                    <w:bottom w:val="nil"/>
                    <w:right w:val="nil"/>
                  </w:tcBorders>
                  <w:shd w:val="clear" w:color="auto" w:fill="auto"/>
                  <w:noWrap/>
                  <w:vAlign w:val="bottom"/>
                  <w:hideMark/>
                </w:tcPr>
                <w:p w14:paraId="70557FA5" w14:textId="77777777" w:rsidR="00046C9E" w:rsidRPr="00D90CAB" w:rsidRDefault="00046C9E" w:rsidP="00046C9E">
                  <w:pPr>
                    <w:widowControl/>
                    <w:rPr>
                      <w:rFonts w:ascii="Times New Roman" w:hAnsi="Times New Roman"/>
                      <w:sz w:val="20"/>
                      <w:szCs w:val="20"/>
                      <w:lang w:eastAsia="en-GB" w:bidi="ar-SA"/>
                    </w:rPr>
                  </w:pPr>
                </w:p>
              </w:tc>
              <w:tc>
                <w:tcPr>
                  <w:tcW w:w="4438" w:type="dxa"/>
                  <w:tcBorders>
                    <w:top w:val="nil"/>
                    <w:left w:val="nil"/>
                    <w:bottom w:val="nil"/>
                    <w:right w:val="nil"/>
                  </w:tcBorders>
                  <w:shd w:val="clear" w:color="auto" w:fill="auto"/>
                  <w:vAlign w:val="bottom"/>
                  <w:hideMark/>
                </w:tcPr>
                <w:p w14:paraId="1B0ECF49" w14:textId="77777777" w:rsidR="00046C9E" w:rsidRPr="00D90CAB" w:rsidRDefault="00046C9E" w:rsidP="00046C9E">
                  <w:pPr>
                    <w:widowControl/>
                    <w:jc w:val="right"/>
                    <w:rPr>
                      <w:rFonts w:cs="Arial"/>
                      <w:b/>
                      <w:bCs/>
                      <w:color w:val="000000"/>
                      <w:sz w:val="18"/>
                      <w:szCs w:val="22"/>
                      <w:lang w:eastAsia="en-GB" w:bidi="ar-SA"/>
                    </w:rPr>
                  </w:pPr>
                  <w:r w:rsidRPr="00D90CAB">
                    <w:rPr>
                      <w:rFonts w:cs="Arial"/>
                      <w:b/>
                      <w:bCs/>
                      <w:color w:val="000000"/>
                      <w:sz w:val="18"/>
                      <w:szCs w:val="22"/>
                      <w:lang w:eastAsia="en-GB" w:bidi="ar-SA"/>
                    </w:rPr>
                    <w:t xml:space="preserve">% Change </w:t>
                  </w:r>
                </w:p>
              </w:tc>
              <w:tc>
                <w:tcPr>
                  <w:tcW w:w="1843" w:type="dxa"/>
                  <w:tcBorders>
                    <w:top w:val="nil"/>
                    <w:left w:val="nil"/>
                    <w:bottom w:val="nil"/>
                    <w:right w:val="nil"/>
                  </w:tcBorders>
                  <w:shd w:val="clear" w:color="auto" w:fill="auto"/>
                  <w:noWrap/>
                  <w:vAlign w:val="bottom"/>
                  <w:hideMark/>
                </w:tcPr>
                <w:p w14:paraId="2232DE31" w14:textId="77777777" w:rsidR="00046C9E" w:rsidRPr="00D90CAB" w:rsidRDefault="00046C9E" w:rsidP="00046C9E">
                  <w:pPr>
                    <w:widowControl/>
                    <w:jc w:val="center"/>
                    <w:rPr>
                      <w:rFonts w:cs="Arial"/>
                      <w:color w:val="000000"/>
                      <w:sz w:val="18"/>
                      <w:szCs w:val="22"/>
                      <w:lang w:eastAsia="en-GB" w:bidi="ar-SA"/>
                    </w:rPr>
                  </w:pPr>
                  <w:r w:rsidRPr="00D90CAB">
                    <w:rPr>
                      <w:rFonts w:cs="Arial"/>
                      <w:color w:val="000000"/>
                      <w:sz w:val="18"/>
                      <w:szCs w:val="22"/>
                      <w:lang w:eastAsia="en-GB" w:bidi="ar-SA"/>
                    </w:rPr>
                    <w:t xml:space="preserve">        -11.16</w:t>
                  </w:r>
                </w:p>
              </w:tc>
              <w:tc>
                <w:tcPr>
                  <w:tcW w:w="1559" w:type="dxa"/>
                  <w:tcBorders>
                    <w:top w:val="nil"/>
                    <w:left w:val="nil"/>
                    <w:bottom w:val="nil"/>
                    <w:right w:val="nil"/>
                  </w:tcBorders>
                  <w:shd w:val="clear" w:color="auto" w:fill="auto"/>
                  <w:noWrap/>
                  <w:vAlign w:val="bottom"/>
                  <w:hideMark/>
                </w:tcPr>
                <w:p w14:paraId="1482B9E5" w14:textId="77777777" w:rsidR="00046C9E" w:rsidRPr="00D90CAB" w:rsidRDefault="00046C9E" w:rsidP="00046C9E">
                  <w:pPr>
                    <w:widowControl/>
                    <w:rPr>
                      <w:rFonts w:cs="Arial"/>
                      <w:color w:val="000000"/>
                      <w:sz w:val="18"/>
                      <w:szCs w:val="22"/>
                      <w:lang w:eastAsia="en-GB" w:bidi="ar-SA"/>
                    </w:rPr>
                  </w:pPr>
                  <w:r w:rsidRPr="00D90CAB">
                    <w:rPr>
                      <w:rFonts w:cs="Arial"/>
                      <w:color w:val="000000"/>
                      <w:sz w:val="18"/>
                      <w:szCs w:val="22"/>
                      <w:lang w:eastAsia="en-GB" w:bidi="ar-SA"/>
                    </w:rPr>
                    <w:t xml:space="preserve">     -40.52</w:t>
                  </w:r>
                </w:p>
              </w:tc>
              <w:tc>
                <w:tcPr>
                  <w:tcW w:w="1892" w:type="dxa"/>
                  <w:tcBorders>
                    <w:top w:val="nil"/>
                    <w:left w:val="nil"/>
                    <w:bottom w:val="nil"/>
                    <w:right w:val="nil"/>
                  </w:tcBorders>
                  <w:shd w:val="clear" w:color="auto" w:fill="auto"/>
                  <w:noWrap/>
                  <w:vAlign w:val="bottom"/>
                  <w:hideMark/>
                </w:tcPr>
                <w:p w14:paraId="76225397" w14:textId="77777777" w:rsidR="00046C9E" w:rsidRPr="00D90CAB" w:rsidRDefault="00046C9E" w:rsidP="00046C9E">
                  <w:pPr>
                    <w:widowControl/>
                    <w:rPr>
                      <w:rFonts w:ascii="Calibri" w:hAnsi="Calibri" w:cs="Calibri"/>
                      <w:color w:val="000000"/>
                      <w:szCs w:val="22"/>
                      <w:lang w:eastAsia="en-GB" w:bidi="ar-SA"/>
                    </w:rPr>
                  </w:pPr>
                </w:p>
              </w:tc>
              <w:tc>
                <w:tcPr>
                  <w:tcW w:w="222" w:type="dxa"/>
                  <w:tcBorders>
                    <w:top w:val="nil"/>
                    <w:left w:val="nil"/>
                    <w:bottom w:val="nil"/>
                    <w:right w:val="nil"/>
                  </w:tcBorders>
                  <w:shd w:val="clear" w:color="auto" w:fill="auto"/>
                  <w:noWrap/>
                  <w:vAlign w:val="bottom"/>
                  <w:hideMark/>
                </w:tcPr>
                <w:p w14:paraId="1DEDBA0C" w14:textId="77777777" w:rsidR="00046C9E" w:rsidRPr="00D90CAB" w:rsidRDefault="00046C9E" w:rsidP="00046C9E">
                  <w:pPr>
                    <w:widowControl/>
                    <w:rPr>
                      <w:rFonts w:ascii="Times New Roman" w:hAnsi="Times New Roman"/>
                      <w:sz w:val="20"/>
                      <w:szCs w:val="20"/>
                      <w:lang w:eastAsia="en-GB" w:bidi="ar-SA"/>
                    </w:rPr>
                  </w:pPr>
                </w:p>
              </w:tc>
              <w:tc>
                <w:tcPr>
                  <w:tcW w:w="222" w:type="dxa"/>
                  <w:tcBorders>
                    <w:top w:val="nil"/>
                    <w:left w:val="nil"/>
                    <w:bottom w:val="nil"/>
                    <w:right w:val="nil"/>
                  </w:tcBorders>
                  <w:shd w:val="clear" w:color="auto" w:fill="auto"/>
                  <w:noWrap/>
                  <w:vAlign w:val="bottom"/>
                  <w:hideMark/>
                </w:tcPr>
                <w:p w14:paraId="4407314E" w14:textId="77777777" w:rsidR="00046C9E" w:rsidRPr="00D90CAB" w:rsidRDefault="00046C9E" w:rsidP="00046C9E">
                  <w:pPr>
                    <w:widowControl/>
                    <w:rPr>
                      <w:rFonts w:ascii="Times New Roman" w:hAnsi="Times New Roman"/>
                      <w:sz w:val="20"/>
                      <w:szCs w:val="20"/>
                      <w:lang w:eastAsia="en-GB" w:bidi="ar-SA"/>
                    </w:rPr>
                  </w:pPr>
                </w:p>
              </w:tc>
              <w:tc>
                <w:tcPr>
                  <w:tcW w:w="222" w:type="dxa"/>
                  <w:tcBorders>
                    <w:top w:val="nil"/>
                    <w:left w:val="nil"/>
                    <w:bottom w:val="nil"/>
                    <w:right w:val="nil"/>
                  </w:tcBorders>
                  <w:shd w:val="clear" w:color="auto" w:fill="auto"/>
                  <w:noWrap/>
                  <w:vAlign w:val="bottom"/>
                  <w:hideMark/>
                </w:tcPr>
                <w:p w14:paraId="62FB5A18" w14:textId="77777777" w:rsidR="00046C9E" w:rsidRPr="00D90CAB" w:rsidRDefault="00046C9E" w:rsidP="00046C9E">
                  <w:pPr>
                    <w:widowControl/>
                    <w:rPr>
                      <w:rFonts w:ascii="Times New Roman" w:hAnsi="Times New Roman"/>
                      <w:sz w:val="20"/>
                      <w:szCs w:val="20"/>
                      <w:lang w:eastAsia="en-GB" w:bidi="ar-SA"/>
                    </w:rPr>
                  </w:pPr>
                </w:p>
              </w:tc>
            </w:tr>
          </w:tbl>
          <w:p w14:paraId="54D559F1" w14:textId="77777777" w:rsidR="00046C9E" w:rsidRPr="00D90CAB" w:rsidRDefault="00046C9E" w:rsidP="00046C9E">
            <w:pPr>
              <w:widowControl/>
              <w:contextualSpacing/>
              <w:rPr>
                <w:sz w:val="18"/>
                <w:szCs w:val="22"/>
                <w:lang w:bidi="ar-SA"/>
              </w:rPr>
            </w:pPr>
          </w:p>
          <w:p w14:paraId="17E84F64" w14:textId="77777777" w:rsidR="00046C9E" w:rsidRPr="00D90CAB" w:rsidRDefault="00046C9E" w:rsidP="00046C9E">
            <w:pPr>
              <w:widowControl/>
              <w:contextualSpacing/>
              <w:rPr>
                <w:sz w:val="18"/>
                <w:szCs w:val="22"/>
                <w:lang w:bidi="ar-SA"/>
              </w:rPr>
            </w:pPr>
          </w:p>
          <w:p w14:paraId="463A64D4" w14:textId="77777777" w:rsidR="00046C9E" w:rsidRPr="00D90CAB" w:rsidRDefault="00046C9E" w:rsidP="00046C9E">
            <w:pPr>
              <w:widowControl/>
              <w:contextualSpacing/>
              <w:rPr>
                <w:sz w:val="18"/>
                <w:szCs w:val="22"/>
                <w:lang w:bidi="ar-SA"/>
              </w:rPr>
            </w:pPr>
            <w:r w:rsidRPr="00D90CAB">
              <w:rPr>
                <w:sz w:val="18"/>
                <w:szCs w:val="22"/>
                <w:lang w:bidi="ar-SA"/>
              </w:rPr>
              <w:t>* Data are significantly different to controls (p &lt; 0.05)</w:t>
            </w:r>
          </w:p>
          <w:p w14:paraId="493AE704" w14:textId="77777777" w:rsidR="00046C9E" w:rsidRPr="00D90CAB" w:rsidRDefault="00046C9E" w:rsidP="00046C9E">
            <w:pPr>
              <w:widowControl/>
              <w:contextualSpacing/>
              <w:rPr>
                <w:szCs w:val="22"/>
                <w:lang w:bidi="ar-SA"/>
              </w:rPr>
            </w:pPr>
          </w:p>
        </w:tc>
        <w:tc>
          <w:tcPr>
            <w:tcW w:w="1701" w:type="dxa"/>
          </w:tcPr>
          <w:p w14:paraId="4A0CF510" w14:textId="77777777" w:rsidR="00046C9E" w:rsidRDefault="00046C9E" w:rsidP="00046C9E">
            <w:pPr>
              <w:widowControl/>
              <w:contextualSpacing/>
              <w:rPr>
                <w:sz w:val="18"/>
                <w:szCs w:val="18"/>
                <w:lang w:bidi="ar-SA"/>
              </w:rPr>
            </w:pPr>
            <w:r w:rsidRPr="00D90CAB">
              <w:rPr>
                <w:sz w:val="18"/>
                <w:szCs w:val="18"/>
                <w:lang w:bidi="ar-SA"/>
              </w:rPr>
              <w:t>0, 1, (2, 3, 4) kGy</w:t>
            </w:r>
            <w:r>
              <w:rPr>
                <w:sz w:val="18"/>
                <w:szCs w:val="18"/>
                <w:lang w:bidi="ar-SA"/>
              </w:rPr>
              <w:t xml:space="preserve"> </w:t>
            </w:r>
            <w:r w:rsidRPr="00D90CAB">
              <w:rPr>
                <w:sz w:val="18"/>
                <w:szCs w:val="18"/>
                <w:vertAlign w:val="superscript"/>
                <w:lang w:bidi="ar-SA"/>
              </w:rPr>
              <w:t>137</w:t>
            </w:r>
            <w:r w:rsidRPr="00D90CAB">
              <w:rPr>
                <w:sz w:val="18"/>
                <w:szCs w:val="18"/>
                <w:lang w:bidi="ar-SA"/>
              </w:rPr>
              <w:t>Cs</w:t>
            </w:r>
          </w:p>
          <w:p w14:paraId="73BD61A9" w14:textId="29D28720" w:rsidR="00046C9E" w:rsidRPr="00D90CAB" w:rsidRDefault="00046C9E" w:rsidP="00046C9E">
            <w:pPr>
              <w:widowControl/>
              <w:contextualSpacing/>
              <w:rPr>
                <w:sz w:val="18"/>
                <w:szCs w:val="18"/>
                <w:lang w:bidi="ar-SA"/>
              </w:rPr>
            </w:pPr>
          </w:p>
          <w:p w14:paraId="43588F19" w14:textId="77777777" w:rsidR="00046C9E" w:rsidRPr="00D90CAB" w:rsidRDefault="00046C9E" w:rsidP="00046C9E">
            <w:pPr>
              <w:widowControl/>
              <w:contextualSpacing/>
              <w:rPr>
                <w:sz w:val="18"/>
                <w:szCs w:val="18"/>
                <w:lang w:bidi="ar-SA"/>
              </w:rPr>
            </w:pPr>
          </w:p>
          <w:p w14:paraId="377691EB" w14:textId="504A4307" w:rsidR="00046C9E" w:rsidRDefault="00046C9E" w:rsidP="00046C9E">
            <w:pPr>
              <w:widowControl/>
              <w:contextualSpacing/>
              <w:rPr>
                <w:sz w:val="18"/>
                <w:szCs w:val="18"/>
                <w:lang w:bidi="ar-SA"/>
              </w:rPr>
            </w:pPr>
            <w:r w:rsidRPr="00D90CAB">
              <w:rPr>
                <w:sz w:val="18"/>
                <w:szCs w:val="18"/>
                <w:lang w:bidi="ar-SA"/>
              </w:rPr>
              <w:t>Rate 0.09 Gy/min</w:t>
            </w:r>
          </w:p>
          <w:p w14:paraId="4C8FEE92" w14:textId="22A26FB1" w:rsidR="00046C9E" w:rsidRDefault="00046C9E" w:rsidP="00046C9E">
            <w:pPr>
              <w:widowControl/>
              <w:contextualSpacing/>
              <w:rPr>
                <w:sz w:val="18"/>
                <w:szCs w:val="18"/>
                <w:lang w:bidi="ar-SA"/>
              </w:rPr>
            </w:pPr>
          </w:p>
          <w:p w14:paraId="2514C4EC" w14:textId="77777777" w:rsidR="00046C9E" w:rsidRPr="00D90CAB" w:rsidRDefault="00046C9E" w:rsidP="00046C9E">
            <w:pPr>
              <w:widowControl/>
              <w:contextualSpacing/>
              <w:rPr>
                <w:sz w:val="18"/>
                <w:szCs w:val="18"/>
                <w:lang w:bidi="ar-SA"/>
              </w:rPr>
            </w:pPr>
            <w:r w:rsidRPr="00D90CAB">
              <w:rPr>
                <w:sz w:val="18"/>
                <w:szCs w:val="18"/>
                <w:lang w:bidi="ar-SA"/>
              </w:rPr>
              <w:t>Four replicates per treatment.</w:t>
            </w:r>
          </w:p>
          <w:p w14:paraId="28D3626F" w14:textId="77777777" w:rsidR="00046C9E" w:rsidRPr="00D90CAB" w:rsidRDefault="00046C9E" w:rsidP="00046C9E">
            <w:pPr>
              <w:widowControl/>
              <w:contextualSpacing/>
              <w:rPr>
                <w:sz w:val="18"/>
                <w:szCs w:val="18"/>
                <w:lang w:bidi="ar-SA"/>
              </w:rPr>
            </w:pPr>
          </w:p>
          <w:p w14:paraId="507407DA" w14:textId="1F3DF771" w:rsidR="00046C9E" w:rsidRPr="00D90CAB" w:rsidRDefault="00046C9E" w:rsidP="00046C9E">
            <w:pPr>
              <w:widowControl/>
              <w:contextualSpacing/>
              <w:rPr>
                <w:sz w:val="18"/>
                <w:szCs w:val="18"/>
                <w:lang w:bidi="ar-SA"/>
              </w:rPr>
            </w:pPr>
            <w:r w:rsidRPr="00D90CAB">
              <w:rPr>
                <w:sz w:val="18"/>
                <w:szCs w:val="18"/>
                <w:lang w:bidi="ar-SA"/>
              </w:rPr>
              <w:t>Samples cut in 1 inch squares, flushed with nitrogen and sealed in film bags</w:t>
            </w:r>
            <w:r>
              <w:rPr>
                <w:sz w:val="18"/>
                <w:szCs w:val="18"/>
                <w:lang w:bidi="ar-SA"/>
              </w:rPr>
              <w:t>.</w:t>
            </w:r>
          </w:p>
          <w:p w14:paraId="4CA398EA" w14:textId="77777777" w:rsidR="00046C9E" w:rsidRPr="00D90CAB" w:rsidRDefault="00046C9E" w:rsidP="00046C9E">
            <w:pPr>
              <w:widowControl/>
              <w:contextualSpacing/>
              <w:rPr>
                <w:sz w:val="18"/>
                <w:szCs w:val="18"/>
                <w:lang w:bidi="ar-SA"/>
              </w:rPr>
            </w:pPr>
          </w:p>
          <w:p w14:paraId="7D6E394B" w14:textId="2B860ABE" w:rsidR="00046C9E" w:rsidRPr="00D90CAB" w:rsidRDefault="00046C9E" w:rsidP="00046C9E">
            <w:pPr>
              <w:widowControl/>
              <w:contextualSpacing/>
              <w:rPr>
                <w:sz w:val="18"/>
                <w:szCs w:val="18"/>
                <w:lang w:bidi="ar-SA"/>
              </w:rPr>
            </w:pPr>
            <w:r>
              <w:rPr>
                <w:sz w:val="18"/>
                <w:szCs w:val="18"/>
                <w:lang w:bidi="ar-SA"/>
              </w:rPr>
              <w:t xml:space="preserve">Post-irradiation storage </w:t>
            </w:r>
            <w:r w:rsidRPr="00D90CAB">
              <w:rPr>
                <w:sz w:val="18"/>
                <w:szCs w:val="18"/>
                <w:lang w:bidi="ar-SA"/>
              </w:rPr>
              <w:t>1, 14 days at 4</w:t>
            </w:r>
            <w:r w:rsidRPr="00D90CAB">
              <w:rPr>
                <w:sz w:val="18"/>
                <w:szCs w:val="18"/>
                <w:vertAlign w:val="superscript"/>
                <w:lang w:bidi="ar-SA"/>
              </w:rPr>
              <w:t>o</w:t>
            </w:r>
            <w:r>
              <w:rPr>
                <w:sz w:val="18"/>
                <w:szCs w:val="18"/>
                <w:vertAlign w:val="superscript"/>
                <w:lang w:bidi="ar-SA"/>
              </w:rPr>
              <w:t xml:space="preserve"> </w:t>
            </w:r>
            <w:r w:rsidRPr="00D90CAB">
              <w:rPr>
                <w:sz w:val="18"/>
                <w:szCs w:val="18"/>
                <w:lang w:bidi="ar-SA"/>
              </w:rPr>
              <w:t>C</w:t>
            </w:r>
          </w:p>
          <w:p w14:paraId="46ECA8BC" w14:textId="77777777" w:rsidR="00046C9E" w:rsidRPr="00D90CAB" w:rsidRDefault="00046C9E" w:rsidP="00046C9E">
            <w:pPr>
              <w:widowControl/>
              <w:contextualSpacing/>
              <w:rPr>
                <w:sz w:val="18"/>
                <w:szCs w:val="18"/>
                <w:lang w:bidi="ar-SA"/>
              </w:rPr>
            </w:pPr>
          </w:p>
        </w:tc>
        <w:tc>
          <w:tcPr>
            <w:tcW w:w="1842" w:type="dxa"/>
          </w:tcPr>
          <w:p w14:paraId="6088705F" w14:textId="5F32F9FA" w:rsidR="00046C9E" w:rsidRPr="00D90CAB" w:rsidRDefault="00046C9E" w:rsidP="00046C9E">
            <w:pPr>
              <w:widowControl/>
              <w:contextualSpacing/>
              <w:rPr>
                <w:sz w:val="18"/>
                <w:szCs w:val="18"/>
                <w:lang w:bidi="ar-SA"/>
              </w:rPr>
            </w:pPr>
            <w:r w:rsidRPr="00D90CAB">
              <w:rPr>
                <w:sz w:val="18"/>
                <w:szCs w:val="18"/>
                <w:lang w:bidi="ar-SA"/>
              </w:rPr>
              <w:t xml:space="preserve">AA </w:t>
            </w:r>
            <w:r>
              <w:rPr>
                <w:sz w:val="18"/>
                <w:szCs w:val="18"/>
                <w:lang w:bidi="ar-SA"/>
              </w:rPr>
              <w:t xml:space="preserve">content decreased </w:t>
            </w:r>
            <w:r w:rsidRPr="00D90CAB">
              <w:rPr>
                <w:sz w:val="18"/>
                <w:szCs w:val="18"/>
                <w:lang w:bidi="ar-SA"/>
              </w:rPr>
              <w:t>compared to controls when stored for 1 and 14 days</w:t>
            </w:r>
            <w:r>
              <w:rPr>
                <w:sz w:val="18"/>
                <w:szCs w:val="18"/>
                <w:lang w:bidi="ar-SA"/>
              </w:rPr>
              <w:t>, reaching significance at day 14 (p &lt; 0.05)</w:t>
            </w:r>
            <w:r w:rsidRPr="00D90CAB">
              <w:rPr>
                <w:sz w:val="18"/>
                <w:szCs w:val="18"/>
                <w:lang w:bidi="ar-SA"/>
              </w:rPr>
              <w:t>.</w:t>
            </w:r>
          </w:p>
        </w:tc>
      </w:tr>
      <w:tr w:rsidR="00046C9E" w:rsidRPr="00D90CAB" w14:paraId="4DF9D696" w14:textId="77777777" w:rsidTr="00046C9E">
        <w:trPr>
          <w:trHeight w:val="234"/>
          <w:jc w:val="center"/>
        </w:trPr>
        <w:tc>
          <w:tcPr>
            <w:tcW w:w="1134" w:type="dxa"/>
          </w:tcPr>
          <w:p w14:paraId="11722070" w14:textId="77777777" w:rsidR="00046C9E" w:rsidRPr="00D90CAB" w:rsidRDefault="00046C9E" w:rsidP="00046C9E">
            <w:pPr>
              <w:widowControl/>
              <w:contextualSpacing/>
              <w:rPr>
                <w:sz w:val="20"/>
                <w:szCs w:val="22"/>
                <w:lang w:bidi="ar-SA"/>
              </w:rPr>
            </w:pPr>
            <w:r w:rsidRPr="00D90CAB">
              <w:rPr>
                <w:sz w:val="20"/>
                <w:szCs w:val="22"/>
                <w:lang w:bidi="ar-SA"/>
              </w:rPr>
              <w:t>Akhter et al. (2013)</w:t>
            </w:r>
          </w:p>
        </w:tc>
        <w:tc>
          <w:tcPr>
            <w:tcW w:w="1276" w:type="dxa"/>
          </w:tcPr>
          <w:p w14:paraId="62531412" w14:textId="77777777" w:rsidR="00046C9E" w:rsidRPr="00D90CAB" w:rsidRDefault="00046C9E" w:rsidP="00046C9E">
            <w:pPr>
              <w:widowControl/>
              <w:contextualSpacing/>
              <w:rPr>
                <w:sz w:val="20"/>
                <w:szCs w:val="22"/>
                <w:lang w:bidi="ar-SA"/>
              </w:rPr>
            </w:pPr>
            <w:r w:rsidRPr="00D90CAB">
              <w:rPr>
                <w:sz w:val="20"/>
                <w:szCs w:val="22"/>
                <w:lang w:bidi="ar-SA"/>
              </w:rPr>
              <w:t>Spinach leaves</w:t>
            </w:r>
          </w:p>
        </w:tc>
        <w:tc>
          <w:tcPr>
            <w:tcW w:w="9356" w:type="dxa"/>
            <w:gridSpan w:val="2"/>
          </w:tcPr>
          <w:p w14:paraId="2835D6E6" w14:textId="30DACF4B" w:rsidR="00046C9E" w:rsidRPr="00D90CAB" w:rsidRDefault="00046C9E" w:rsidP="00046C9E">
            <w:pPr>
              <w:widowControl/>
              <w:contextualSpacing/>
              <w:rPr>
                <w:sz w:val="20"/>
                <w:szCs w:val="22"/>
                <w:lang w:bidi="ar-SA"/>
              </w:rPr>
            </w:pPr>
            <w:r w:rsidRPr="00D90CAB">
              <w:rPr>
                <w:sz w:val="20"/>
                <w:szCs w:val="22"/>
                <w:lang w:bidi="ar-SA"/>
              </w:rPr>
              <w:t xml:space="preserve">Ascorbic acid </w:t>
            </w:r>
            <w:r>
              <w:rPr>
                <w:sz w:val="20"/>
                <w:szCs w:val="22"/>
                <w:lang w:bidi="ar-SA"/>
              </w:rPr>
              <w:t>–</w:t>
            </w:r>
            <w:r w:rsidRPr="00D90CAB">
              <w:rPr>
                <w:sz w:val="20"/>
                <w:szCs w:val="22"/>
                <w:lang w:bidi="ar-SA"/>
              </w:rPr>
              <w:t xml:space="preserve"> titration </w:t>
            </w:r>
          </w:p>
          <w:p w14:paraId="3481FFA9" w14:textId="77777777" w:rsidR="00046C9E" w:rsidRPr="00D90CAB" w:rsidRDefault="00046C9E" w:rsidP="00046C9E">
            <w:pPr>
              <w:widowControl/>
              <w:contextualSpacing/>
              <w:rPr>
                <w:b/>
                <w:bCs/>
                <w:color w:val="000000"/>
                <w:sz w:val="18"/>
                <w:szCs w:val="20"/>
                <w:lang w:bidi="ar-SA"/>
              </w:rPr>
            </w:pPr>
          </w:p>
          <w:p w14:paraId="7A39C285" w14:textId="77777777" w:rsidR="00046C9E" w:rsidRPr="00D90CAB" w:rsidRDefault="00046C9E" w:rsidP="00046C9E">
            <w:pPr>
              <w:widowControl/>
              <w:contextualSpacing/>
              <w:rPr>
                <w:szCs w:val="22"/>
                <w:lang w:bidi="ar-SA"/>
              </w:rPr>
            </w:pPr>
            <w:r w:rsidRPr="00D90CAB">
              <w:rPr>
                <w:b/>
                <w:bCs/>
                <w:color w:val="000000"/>
                <w:sz w:val="18"/>
                <w:szCs w:val="20"/>
                <w:lang w:bidi="ar-SA"/>
              </w:rPr>
              <w:t xml:space="preserve">                                Eﬀect of irradiation on AA content (</w:t>
            </w:r>
            <w:r w:rsidRPr="00D90CAB">
              <w:rPr>
                <w:b/>
                <w:bCs/>
                <w:color w:val="000000"/>
                <w:sz w:val="18"/>
                <w:szCs w:val="22"/>
                <w:lang w:eastAsia="en-GB" w:bidi="ar-SA"/>
              </w:rPr>
              <w:t>mean</w:t>
            </w:r>
            <w:r w:rsidRPr="00D90CAB">
              <w:rPr>
                <w:b/>
                <w:bCs/>
                <w:color w:val="000000"/>
                <w:sz w:val="18"/>
                <w:szCs w:val="20"/>
                <w:lang w:bidi="ar-SA"/>
              </w:rPr>
              <w:t xml:space="preserve"> mg/100 g) in spinach*</w:t>
            </w:r>
          </w:p>
          <w:tbl>
            <w:tblPr>
              <w:tblW w:w="6501" w:type="dxa"/>
              <w:tblLayout w:type="fixed"/>
              <w:tblLook w:val="04A0" w:firstRow="1" w:lastRow="0" w:firstColumn="1" w:lastColumn="0" w:noHBand="0" w:noVBand="1"/>
            </w:tblPr>
            <w:tblGrid>
              <w:gridCol w:w="1965"/>
              <w:gridCol w:w="1276"/>
              <w:gridCol w:w="1235"/>
              <w:gridCol w:w="708"/>
              <w:gridCol w:w="708"/>
              <w:gridCol w:w="609"/>
            </w:tblGrid>
            <w:tr w:rsidR="00046C9E" w:rsidRPr="00D90CAB" w14:paraId="79E6B789" w14:textId="77777777" w:rsidTr="00471851">
              <w:trPr>
                <w:trHeight w:val="491"/>
              </w:trPr>
              <w:tc>
                <w:tcPr>
                  <w:tcW w:w="1965" w:type="dxa"/>
                  <w:tcBorders>
                    <w:top w:val="nil"/>
                    <w:left w:val="nil"/>
                    <w:bottom w:val="nil"/>
                    <w:right w:val="nil"/>
                  </w:tcBorders>
                  <w:shd w:val="clear" w:color="auto" w:fill="auto"/>
                  <w:noWrap/>
                  <w:vAlign w:val="bottom"/>
                  <w:hideMark/>
                </w:tcPr>
                <w:p w14:paraId="14E85723" w14:textId="77777777" w:rsidR="00046C9E" w:rsidRPr="00D90CAB" w:rsidRDefault="00046C9E" w:rsidP="00046C9E">
                  <w:pPr>
                    <w:widowControl/>
                    <w:rPr>
                      <w:rFonts w:ascii="Times New Roman" w:hAnsi="Times New Roman"/>
                      <w:sz w:val="24"/>
                      <w:lang w:eastAsia="en-GB" w:bidi="ar-SA"/>
                    </w:rPr>
                  </w:pPr>
                </w:p>
              </w:tc>
              <w:tc>
                <w:tcPr>
                  <w:tcW w:w="4536" w:type="dxa"/>
                  <w:gridSpan w:val="5"/>
                  <w:tcBorders>
                    <w:top w:val="nil"/>
                    <w:left w:val="nil"/>
                    <w:bottom w:val="nil"/>
                    <w:right w:val="nil"/>
                  </w:tcBorders>
                  <w:shd w:val="clear" w:color="auto" w:fill="auto"/>
                  <w:noWrap/>
                  <w:vAlign w:val="center"/>
                  <w:hideMark/>
                </w:tcPr>
                <w:p w14:paraId="3063A611" w14:textId="5960E6D5"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 xml:space="preserve">                                           </w:t>
                  </w:r>
                  <w:r w:rsidRPr="00D90CAB">
                    <w:rPr>
                      <w:rFonts w:cs="Arial"/>
                      <w:b/>
                      <w:bCs/>
                      <w:color w:val="000000"/>
                      <w:sz w:val="18"/>
                      <w:szCs w:val="18"/>
                      <w:lang w:eastAsia="en-GB" w:bidi="ar-SA"/>
                    </w:rPr>
                    <w:t>Storage time (days)</w:t>
                  </w:r>
                </w:p>
              </w:tc>
            </w:tr>
            <w:tr w:rsidR="00046C9E" w:rsidRPr="00D90CAB" w14:paraId="60E9BC97" w14:textId="77777777" w:rsidTr="00471851">
              <w:trPr>
                <w:trHeight w:val="491"/>
              </w:trPr>
              <w:tc>
                <w:tcPr>
                  <w:tcW w:w="1965" w:type="dxa"/>
                  <w:tcBorders>
                    <w:top w:val="nil"/>
                    <w:left w:val="nil"/>
                    <w:bottom w:val="nil"/>
                    <w:right w:val="nil"/>
                  </w:tcBorders>
                  <w:shd w:val="clear" w:color="auto" w:fill="auto"/>
                  <w:noWrap/>
                  <w:vAlign w:val="center"/>
                  <w:hideMark/>
                </w:tcPr>
                <w:p w14:paraId="231BE90C" w14:textId="77777777" w:rsidR="00046C9E" w:rsidRPr="00D90CAB" w:rsidRDefault="00046C9E" w:rsidP="00046C9E">
                  <w:pPr>
                    <w:widowControl/>
                    <w:jc w:val="center"/>
                    <w:rPr>
                      <w:rFonts w:cs="Arial"/>
                      <w:b/>
                      <w:bCs/>
                      <w:color w:val="000000"/>
                      <w:sz w:val="18"/>
                      <w:szCs w:val="18"/>
                      <w:lang w:eastAsia="en-GB" w:bidi="ar-SA"/>
                    </w:rPr>
                  </w:pPr>
                  <w:r w:rsidRPr="00D90CAB">
                    <w:rPr>
                      <w:rFonts w:cs="Arial"/>
                      <w:b/>
                      <w:bCs/>
                      <w:color w:val="000000"/>
                      <w:sz w:val="18"/>
                      <w:szCs w:val="18"/>
                      <w:lang w:eastAsia="en-GB" w:bidi="ar-SA"/>
                    </w:rPr>
                    <w:t xml:space="preserve">     Dose (kGy)</w:t>
                  </w:r>
                </w:p>
              </w:tc>
              <w:tc>
                <w:tcPr>
                  <w:tcW w:w="1276" w:type="dxa"/>
                  <w:tcBorders>
                    <w:top w:val="nil"/>
                    <w:left w:val="nil"/>
                    <w:bottom w:val="nil"/>
                    <w:right w:val="nil"/>
                  </w:tcBorders>
                  <w:shd w:val="clear" w:color="auto" w:fill="auto"/>
                  <w:noWrap/>
                  <w:vAlign w:val="center"/>
                  <w:hideMark/>
                </w:tcPr>
                <w:p w14:paraId="00C848F4" w14:textId="77777777" w:rsidR="00046C9E" w:rsidRPr="00D90CAB" w:rsidRDefault="00046C9E" w:rsidP="00046C9E">
                  <w:pPr>
                    <w:widowControl/>
                    <w:jc w:val="center"/>
                    <w:rPr>
                      <w:rFonts w:cs="Arial"/>
                      <w:b/>
                      <w:bCs/>
                      <w:color w:val="000000"/>
                      <w:sz w:val="18"/>
                      <w:szCs w:val="18"/>
                      <w:lang w:eastAsia="en-GB" w:bidi="ar-SA"/>
                    </w:rPr>
                  </w:pPr>
                  <w:r w:rsidRPr="00D90CAB">
                    <w:rPr>
                      <w:rFonts w:cs="Arial"/>
                      <w:b/>
                      <w:bCs/>
                      <w:color w:val="000000"/>
                      <w:sz w:val="18"/>
                      <w:szCs w:val="18"/>
                      <w:lang w:eastAsia="en-GB" w:bidi="ar-SA"/>
                    </w:rPr>
                    <w:t>0</w:t>
                  </w:r>
                </w:p>
              </w:tc>
              <w:tc>
                <w:tcPr>
                  <w:tcW w:w="1235" w:type="dxa"/>
                  <w:tcBorders>
                    <w:top w:val="nil"/>
                    <w:left w:val="nil"/>
                    <w:bottom w:val="nil"/>
                    <w:right w:val="nil"/>
                  </w:tcBorders>
                  <w:shd w:val="clear" w:color="auto" w:fill="auto"/>
                  <w:noWrap/>
                  <w:vAlign w:val="center"/>
                  <w:hideMark/>
                </w:tcPr>
                <w:p w14:paraId="1EA37915" w14:textId="77777777" w:rsidR="00046C9E" w:rsidRPr="00D90CAB" w:rsidRDefault="00046C9E" w:rsidP="00046C9E">
                  <w:pPr>
                    <w:widowControl/>
                    <w:jc w:val="center"/>
                    <w:rPr>
                      <w:rFonts w:cs="Arial"/>
                      <w:b/>
                      <w:bCs/>
                      <w:color w:val="000000"/>
                      <w:sz w:val="18"/>
                      <w:szCs w:val="18"/>
                      <w:lang w:eastAsia="en-GB" w:bidi="ar-SA"/>
                    </w:rPr>
                  </w:pPr>
                  <w:r w:rsidRPr="00D90CAB">
                    <w:rPr>
                      <w:rFonts w:cs="Arial"/>
                      <w:b/>
                      <w:bCs/>
                      <w:color w:val="000000"/>
                      <w:sz w:val="18"/>
                      <w:szCs w:val="18"/>
                      <w:lang w:eastAsia="en-GB" w:bidi="ar-SA"/>
                    </w:rPr>
                    <w:t>3</w:t>
                  </w:r>
                </w:p>
              </w:tc>
              <w:tc>
                <w:tcPr>
                  <w:tcW w:w="708" w:type="dxa"/>
                  <w:tcBorders>
                    <w:top w:val="nil"/>
                    <w:left w:val="nil"/>
                    <w:bottom w:val="nil"/>
                    <w:right w:val="nil"/>
                  </w:tcBorders>
                  <w:shd w:val="clear" w:color="auto" w:fill="auto"/>
                  <w:noWrap/>
                  <w:vAlign w:val="center"/>
                  <w:hideMark/>
                </w:tcPr>
                <w:p w14:paraId="0068D634" w14:textId="77777777" w:rsidR="00046C9E" w:rsidRPr="00D90CAB" w:rsidRDefault="00046C9E" w:rsidP="00046C9E">
                  <w:pPr>
                    <w:widowControl/>
                    <w:jc w:val="center"/>
                    <w:rPr>
                      <w:rFonts w:cs="Arial"/>
                      <w:b/>
                      <w:bCs/>
                      <w:color w:val="000000"/>
                      <w:sz w:val="18"/>
                      <w:szCs w:val="18"/>
                      <w:lang w:eastAsia="en-GB" w:bidi="ar-SA"/>
                    </w:rPr>
                  </w:pPr>
                  <w:r w:rsidRPr="00D90CAB">
                    <w:rPr>
                      <w:rFonts w:cs="Arial"/>
                      <w:b/>
                      <w:bCs/>
                      <w:color w:val="000000"/>
                      <w:sz w:val="18"/>
                      <w:szCs w:val="18"/>
                      <w:lang w:eastAsia="en-GB" w:bidi="ar-SA"/>
                    </w:rPr>
                    <w:t>6</w:t>
                  </w:r>
                </w:p>
              </w:tc>
              <w:tc>
                <w:tcPr>
                  <w:tcW w:w="708" w:type="dxa"/>
                  <w:tcBorders>
                    <w:top w:val="nil"/>
                    <w:left w:val="nil"/>
                    <w:bottom w:val="nil"/>
                    <w:right w:val="nil"/>
                  </w:tcBorders>
                  <w:shd w:val="clear" w:color="auto" w:fill="auto"/>
                  <w:noWrap/>
                  <w:vAlign w:val="center"/>
                  <w:hideMark/>
                </w:tcPr>
                <w:p w14:paraId="50EE3104" w14:textId="77777777" w:rsidR="00046C9E" w:rsidRPr="00D90CAB" w:rsidRDefault="00046C9E" w:rsidP="00046C9E">
                  <w:pPr>
                    <w:widowControl/>
                    <w:jc w:val="center"/>
                    <w:rPr>
                      <w:rFonts w:cs="Arial"/>
                      <w:b/>
                      <w:bCs/>
                      <w:color w:val="000000"/>
                      <w:sz w:val="18"/>
                      <w:szCs w:val="18"/>
                      <w:lang w:eastAsia="en-GB" w:bidi="ar-SA"/>
                    </w:rPr>
                  </w:pPr>
                  <w:r w:rsidRPr="00D90CAB">
                    <w:rPr>
                      <w:rFonts w:cs="Arial"/>
                      <w:b/>
                      <w:bCs/>
                      <w:color w:val="000000"/>
                      <w:sz w:val="18"/>
                      <w:szCs w:val="18"/>
                      <w:lang w:eastAsia="en-GB" w:bidi="ar-SA"/>
                    </w:rPr>
                    <w:t>9</w:t>
                  </w:r>
                </w:p>
              </w:tc>
              <w:tc>
                <w:tcPr>
                  <w:tcW w:w="609" w:type="dxa"/>
                  <w:tcBorders>
                    <w:top w:val="nil"/>
                    <w:left w:val="nil"/>
                    <w:bottom w:val="nil"/>
                    <w:right w:val="nil"/>
                  </w:tcBorders>
                  <w:shd w:val="clear" w:color="auto" w:fill="auto"/>
                  <w:noWrap/>
                  <w:vAlign w:val="center"/>
                  <w:hideMark/>
                </w:tcPr>
                <w:p w14:paraId="5CDB376A" w14:textId="77777777" w:rsidR="00046C9E" w:rsidRPr="00D90CAB" w:rsidRDefault="00046C9E" w:rsidP="00046C9E">
                  <w:pPr>
                    <w:widowControl/>
                    <w:jc w:val="center"/>
                    <w:rPr>
                      <w:rFonts w:cs="Arial"/>
                      <w:b/>
                      <w:bCs/>
                      <w:color w:val="000000"/>
                      <w:sz w:val="18"/>
                      <w:szCs w:val="18"/>
                      <w:lang w:eastAsia="en-GB" w:bidi="ar-SA"/>
                    </w:rPr>
                  </w:pPr>
                  <w:r w:rsidRPr="00D90CAB">
                    <w:rPr>
                      <w:rFonts w:cs="Arial"/>
                      <w:b/>
                      <w:bCs/>
                      <w:color w:val="000000"/>
                      <w:sz w:val="18"/>
                      <w:szCs w:val="18"/>
                      <w:lang w:eastAsia="en-GB" w:bidi="ar-SA"/>
                    </w:rPr>
                    <w:t>12</w:t>
                  </w:r>
                </w:p>
              </w:tc>
            </w:tr>
            <w:tr w:rsidR="00046C9E" w:rsidRPr="00D90CAB" w14:paraId="587041DB" w14:textId="77777777" w:rsidTr="00471851">
              <w:trPr>
                <w:trHeight w:val="491"/>
              </w:trPr>
              <w:tc>
                <w:tcPr>
                  <w:tcW w:w="1965" w:type="dxa"/>
                  <w:tcBorders>
                    <w:top w:val="nil"/>
                    <w:left w:val="nil"/>
                    <w:bottom w:val="nil"/>
                    <w:right w:val="nil"/>
                  </w:tcBorders>
                  <w:shd w:val="clear" w:color="auto" w:fill="auto"/>
                  <w:noWrap/>
                  <w:vAlign w:val="center"/>
                  <w:hideMark/>
                </w:tcPr>
                <w:p w14:paraId="01F4D9F5"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0</w:t>
                  </w:r>
                </w:p>
              </w:tc>
              <w:tc>
                <w:tcPr>
                  <w:tcW w:w="1276" w:type="dxa"/>
                  <w:tcBorders>
                    <w:top w:val="nil"/>
                    <w:left w:val="nil"/>
                    <w:bottom w:val="nil"/>
                    <w:right w:val="nil"/>
                  </w:tcBorders>
                  <w:shd w:val="clear" w:color="auto" w:fill="auto"/>
                  <w:noWrap/>
                  <w:vAlign w:val="center"/>
                  <w:hideMark/>
                </w:tcPr>
                <w:p w14:paraId="295A2B1A"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13.37</w:t>
                  </w:r>
                </w:p>
              </w:tc>
              <w:tc>
                <w:tcPr>
                  <w:tcW w:w="1235" w:type="dxa"/>
                  <w:tcBorders>
                    <w:top w:val="nil"/>
                    <w:left w:val="nil"/>
                    <w:bottom w:val="nil"/>
                    <w:right w:val="nil"/>
                  </w:tcBorders>
                  <w:shd w:val="clear" w:color="auto" w:fill="auto"/>
                  <w:noWrap/>
                  <w:vAlign w:val="center"/>
                  <w:hideMark/>
                </w:tcPr>
                <w:p w14:paraId="0334468A"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11.82</w:t>
                  </w:r>
                </w:p>
              </w:tc>
              <w:tc>
                <w:tcPr>
                  <w:tcW w:w="708" w:type="dxa"/>
                  <w:tcBorders>
                    <w:top w:val="nil"/>
                    <w:left w:val="nil"/>
                    <w:bottom w:val="nil"/>
                    <w:right w:val="nil"/>
                  </w:tcBorders>
                  <w:shd w:val="clear" w:color="auto" w:fill="auto"/>
                  <w:noWrap/>
                  <w:vAlign w:val="center"/>
                  <w:hideMark/>
                </w:tcPr>
                <w:p w14:paraId="0782C832"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11.72</w:t>
                  </w:r>
                </w:p>
              </w:tc>
              <w:tc>
                <w:tcPr>
                  <w:tcW w:w="708" w:type="dxa"/>
                  <w:tcBorders>
                    <w:top w:val="nil"/>
                    <w:left w:val="nil"/>
                    <w:bottom w:val="nil"/>
                    <w:right w:val="nil"/>
                  </w:tcBorders>
                  <w:shd w:val="clear" w:color="auto" w:fill="auto"/>
                  <w:noWrap/>
                  <w:vAlign w:val="center"/>
                  <w:hideMark/>
                </w:tcPr>
                <w:p w14:paraId="3F46D226"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11.37</w:t>
                  </w:r>
                </w:p>
              </w:tc>
              <w:tc>
                <w:tcPr>
                  <w:tcW w:w="609" w:type="dxa"/>
                  <w:tcBorders>
                    <w:top w:val="nil"/>
                    <w:left w:val="nil"/>
                    <w:bottom w:val="nil"/>
                    <w:right w:val="nil"/>
                  </w:tcBorders>
                  <w:shd w:val="clear" w:color="auto" w:fill="auto"/>
                  <w:noWrap/>
                  <w:vAlign w:val="center"/>
                  <w:hideMark/>
                </w:tcPr>
                <w:p w14:paraId="1AF8DE2E"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7.56</w:t>
                  </w:r>
                </w:p>
              </w:tc>
            </w:tr>
            <w:tr w:rsidR="00046C9E" w:rsidRPr="00D90CAB" w14:paraId="645630B9" w14:textId="77777777" w:rsidTr="00471851">
              <w:trPr>
                <w:trHeight w:val="491"/>
              </w:trPr>
              <w:tc>
                <w:tcPr>
                  <w:tcW w:w="1965" w:type="dxa"/>
                  <w:tcBorders>
                    <w:top w:val="nil"/>
                    <w:left w:val="nil"/>
                    <w:bottom w:val="nil"/>
                    <w:right w:val="nil"/>
                  </w:tcBorders>
                  <w:shd w:val="clear" w:color="auto" w:fill="auto"/>
                  <w:noWrap/>
                  <w:vAlign w:val="center"/>
                  <w:hideMark/>
                </w:tcPr>
                <w:p w14:paraId="659B62C5"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0.5</w:t>
                  </w:r>
                </w:p>
              </w:tc>
              <w:tc>
                <w:tcPr>
                  <w:tcW w:w="1276" w:type="dxa"/>
                  <w:tcBorders>
                    <w:top w:val="nil"/>
                    <w:left w:val="nil"/>
                    <w:bottom w:val="nil"/>
                    <w:right w:val="nil"/>
                  </w:tcBorders>
                  <w:shd w:val="clear" w:color="auto" w:fill="auto"/>
                  <w:noWrap/>
                  <w:vAlign w:val="center"/>
                  <w:hideMark/>
                </w:tcPr>
                <w:p w14:paraId="15291535"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17.39</w:t>
                  </w:r>
                </w:p>
              </w:tc>
              <w:tc>
                <w:tcPr>
                  <w:tcW w:w="1235" w:type="dxa"/>
                  <w:tcBorders>
                    <w:top w:val="nil"/>
                    <w:left w:val="nil"/>
                    <w:bottom w:val="nil"/>
                    <w:right w:val="nil"/>
                  </w:tcBorders>
                  <w:shd w:val="clear" w:color="auto" w:fill="auto"/>
                  <w:noWrap/>
                  <w:vAlign w:val="center"/>
                  <w:hideMark/>
                </w:tcPr>
                <w:p w14:paraId="641F4C79"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11.15</w:t>
                  </w:r>
                </w:p>
              </w:tc>
              <w:tc>
                <w:tcPr>
                  <w:tcW w:w="708" w:type="dxa"/>
                  <w:tcBorders>
                    <w:top w:val="nil"/>
                    <w:left w:val="nil"/>
                    <w:bottom w:val="nil"/>
                    <w:right w:val="nil"/>
                  </w:tcBorders>
                  <w:shd w:val="clear" w:color="auto" w:fill="auto"/>
                  <w:noWrap/>
                  <w:vAlign w:val="center"/>
                  <w:hideMark/>
                </w:tcPr>
                <w:p w14:paraId="1FC59CF8"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8.59</w:t>
                  </w:r>
                </w:p>
              </w:tc>
              <w:tc>
                <w:tcPr>
                  <w:tcW w:w="708" w:type="dxa"/>
                  <w:tcBorders>
                    <w:top w:val="nil"/>
                    <w:left w:val="nil"/>
                    <w:bottom w:val="nil"/>
                    <w:right w:val="nil"/>
                  </w:tcBorders>
                  <w:shd w:val="clear" w:color="auto" w:fill="auto"/>
                  <w:noWrap/>
                  <w:vAlign w:val="center"/>
                  <w:hideMark/>
                </w:tcPr>
                <w:p w14:paraId="7B2395DB"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7.87</w:t>
                  </w:r>
                </w:p>
              </w:tc>
              <w:tc>
                <w:tcPr>
                  <w:tcW w:w="609" w:type="dxa"/>
                  <w:tcBorders>
                    <w:top w:val="nil"/>
                    <w:left w:val="nil"/>
                    <w:bottom w:val="nil"/>
                    <w:right w:val="nil"/>
                  </w:tcBorders>
                  <w:shd w:val="clear" w:color="auto" w:fill="auto"/>
                  <w:noWrap/>
                  <w:vAlign w:val="center"/>
                  <w:hideMark/>
                </w:tcPr>
                <w:p w14:paraId="1F38E281"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5.23</w:t>
                  </w:r>
                </w:p>
              </w:tc>
            </w:tr>
            <w:tr w:rsidR="00046C9E" w:rsidRPr="00D90CAB" w14:paraId="7E21F2AA" w14:textId="77777777" w:rsidTr="00471851">
              <w:trPr>
                <w:trHeight w:val="491"/>
              </w:trPr>
              <w:tc>
                <w:tcPr>
                  <w:tcW w:w="1965" w:type="dxa"/>
                  <w:tcBorders>
                    <w:top w:val="nil"/>
                    <w:left w:val="nil"/>
                    <w:bottom w:val="nil"/>
                    <w:right w:val="nil"/>
                  </w:tcBorders>
                  <w:shd w:val="clear" w:color="auto" w:fill="auto"/>
                  <w:noWrap/>
                  <w:vAlign w:val="center"/>
                  <w:hideMark/>
                </w:tcPr>
                <w:p w14:paraId="59981C72"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w:t>
                  </w:r>
                </w:p>
              </w:tc>
              <w:tc>
                <w:tcPr>
                  <w:tcW w:w="1276" w:type="dxa"/>
                  <w:tcBorders>
                    <w:top w:val="nil"/>
                    <w:left w:val="nil"/>
                    <w:bottom w:val="nil"/>
                    <w:right w:val="nil"/>
                  </w:tcBorders>
                  <w:shd w:val="clear" w:color="auto" w:fill="auto"/>
                  <w:noWrap/>
                  <w:vAlign w:val="center"/>
                  <w:hideMark/>
                </w:tcPr>
                <w:p w14:paraId="3B882931"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17.39</w:t>
                  </w:r>
                </w:p>
              </w:tc>
              <w:tc>
                <w:tcPr>
                  <w:tcW w:w="1235" w:type="dxa"/>
                  <w:tcBorders>
                    <w:top w:val="nil"/>
                    <w:left w:val="nil"/>
                    <w:bottom w:val="nil"/>
                    <w:right w:val="nil"/>
                  </w:tcBorders>
                  <w:shd w:val="clear" w:color="auto" w:fill="auto"/>
                  <w:noWrap/>
                  <w:vAlign w:val="center"/>
                  <w:hideMark/>
                </w:tcPr>
                <w:p w14:paraId="71A1063A"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9.19</w:t>
                  </w:r>
                </w:p>
              </w:tc>
              <w:tc>
                <w:tcPr>
                  <w:tcW w:w="708" w:type="dxa"/>
                  <w:tcBorders>
                    <w:top w:val="nil"/>
                    <w:left w:val="nil"/>
                    <w:bottom w:val="nil"/>
                    <w:right w:val="nil"/>
                  </w:tcBorders>
                  <w:shd w:val="clear" w:color="auto" w:fill="auto"/>
                  <w:noWrap/>
                  <w:vAlign w:val="center"/>
                  <w:hideMark/>
                </w:tcPr>
                <w:p w14:paraId="4978DF92"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8.59</w:t>
                  </w:r>
                </w:p>
              </w:tc>
              <w:tc>
                <w:tcPr>
                  <w:tcW w:w="708" w:type="dxa"/>
                  <w:tcBorders>
                    <w:top w:val="nil"/>
                    <w:left w:val="nil"/>
                    <w:bottom w:val="nil"/>
                    <w:right w:val="nil"/>
                  </w:tcBorders>
                  <w:shd w:val="clear" w:color="auto" w:fill="auto"/>
                  <w:noWrap/>
                  <w:vAlign w:val="center"/>
                  <w:hideMark/>
                </w:tcPr>
                <w:p w14:paraId="3D25D1A9"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7.87</w:t>
                  </w:r>
                </w:p>
              </w:tc>
              <w:tc>
                <w:tcPr>
                  <w:tcW w:w="609" w:type="dxa"/>
                  <w:tcBorders>
                    <w:top w:val="nil"/>
                    <w:left w:val="nil"/>
                    <w:bottom w:val="nil"/>
                    <w:right w:val="nil"/>
                  </w:tcBorders>
                  <w:shd w:val="clear" w:color="auto" w:fill="auto"/>
                  <w:noWrap/>
                  <w:vAlign w:val="center"/>
                  <w:hideMark/>
                </w:tcPr>
                <w:p w14:paraId="6EE91044"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3.49</w:t>
                  </w:r>
                </w:p>
              </w:tc>
            </w:tr>
            <w:tr w:rsidR="00046C9E" w:rsidRPr="00D90CAB" w14:paraId="617B5B7A" w14:textId="77777777" w:rsidTr="00471851">
              <w:trPr>
                <w:trHeight w:val="60"/>
              </w:trPr>
              <w:tc>
                <w:tcPr>
                  <w:tcW w:w="1965" w:type="dxa"/>
                  <w:tcBorders>
                    <w:top w:val="nil"/>
                    <w:left w:val="nil"/>
                    <w:bottom w:val="nil"/>
                    <w:right w:val="nil"/>
                  </w:tcBorders>
                  <w:shd w:val="clear" w:color="auto" w:fill="auto"/>
                  <w:vAlign w:val="center"/>
                  <w:hideMark/>
                </w:tcPr>
                <w:p w14:paraId="77676E99"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%change 1 vs 0 kGy</w:t>
                  </w:r>
                </w:p>
              </w:tc>
              <w:tc>
                <w:tcPr>
                  <w:tcW w:w="1276" w:type="dxa"/>
                  <w:tcBorders>
                    <w:top w:val="nil"/>
                    <w:left w:val="nil"/>
                    <w:bottom w:val="nil"/>
                    <w:right w:val="nil"/>
                  </w:tcBorders>
                  <w:shd w:val="clear" w:color="auto" w:fill="auto"/>
                  <w:noWrap/>
                  <w:vAlign w:val="center"/>
                  <w:hideMark/>
                </w:tcPr>
                <w:p w14:paraId="560AD3C0" w14:textId="02A6971C" w:rsidR="00046C9E" w:rsidRPr="00D90CAB" w:rsidRDefault="00046C9E" w:rsidP="00046C9E">
                  <w:pPr>
                    <w:widowControl/>
                    <w:jc w:val="center"/>
                    <w:rPr>
                      <w:rFonts w:cs="Arial"/>
                      <w:color w:val="000000"/>
                      <w:sz w:val="18"/>
                      <w:szCs w:val="18"/>
                      <w:lang w:eastAsia="en-GB" w:bidi="ar-SA"/>
                    </w:rPr>
                  </w:pPr>
                  <w:r>
                    <w:rPr>
                      <w:rFonts w:cs="Arial"/>
                      <w:color w:val="000000"/>
                      <w:sz w:val="18"/>
                      <w:szCs w:val="18"/>
                      <w:lang w:eastAsia="en-GB" w:bidi="ar-SA"/>
                    </w:rPr>
                    <w:t>+</w:t>
                  </w:r>
                  <w:r w:rsidRPr="00D90CAB">
                    <w:rPr>
                      <w:rFonts w:cs="Arial"/>
                      <w:color w:val="000000"/>
                      <w:sz w:val="18"/>
                      <w:szCs w:val="18"/>
                      <w:lang w:eastAsia="en-GB" w:bidi="ar-SA"/>
                    </w:rPr>
                    <w:t>30</w:t>
                  </w:r>
                </w:p>
              </w:tc>
              <w:tc>
                <w:tcPr>
                  <w:tcW w:w="1235" w:type="dxa"/>
                  <w:tcBorders>
                    <w:top w:val="nil"/>
                    <w:left w:val="nil"/>
                    <w:bottom w:val="nil"/>
                    <w:right w:val="nil"/>
                  </w:tcBorders>
                  <w:shd w:val="clear" w:color="auto" w:fill="auto"/>
                  <w:noWrap/>
                  <w:vAlign w:val="center"/>
                  <w:hideMark/>
                </w:tcPr>
                <w:p w14:paraId="786A4370"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-22</w:t>
                  </w:r>
                </w:p>
              </w:tc>
              <w:tc>
                <w:tcPr>
                  <w:tcW w:w="708" w:type="dxa"/>
                  <w:tcBorders>
                    <w:top w:val="nil"/>
                    <w:left w:val="nil"/>
                    <w:bottom w:val="nil"/>
                    <w:right w:val="nil"/>
                  </w:tcBorders>
                  <w:shd w:val="clear" w:color="auto" w:fill="auto"/>
                  <w:noWrap/>
                  <w:vAlign w:val="center"/>
                  <w:hideMark/>
                </w:tcPr>
                <w:p w14:paraId="1FAA25F6"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-27</w:t>
                  </w:r>
                </w:p>
              </w:tc>
              <w:tc>
                <w:tcPr>
                  <w:tcW w:w="708" w:type="dxa"/>
                  <w:tcBorders>
                    <w:top w:val="nil"/>
                    <w:left w:val="nil"/>
                    <w:bottom w:val="nil"/>
                    <w:right w:val="nil"/>
                  </w:tcBorders>
                  <w:shd w:val="clear" w:color="auto" w:fill="auto"/>
                  <w:noWrap/>
                  <w:vAlign w:val="center"/>
                  <w:hideMark/>
                </w:tcPr>
                <w:p w14:paraId="5D7F1506"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-45</w:t>
                  </w:r>
                </w:p>
              </w:tc>
              <w:tc>
                <w:tcPr>
                  <w:tcW w:w="609" w:type="dxa"/>
                  <w:tcBorders>
                    <w:top w:val="nil"/>
                    <w:left w:val="nil"/>
                    <w:bottom w:val="nil"/>
                    <w:right w:val="nil"/>
                  </w:tcBorders>
                  <w:shd w:val="clear" w:color="auto" w:fill="auto"/>
                  <w:noWrap/>
                  <w:vAlign w:val="center"/>
                  <w:hideMark/>
                </w:tcPr>
                <w:p w14:paraId="6F566C08"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-54</w:t>
                  </w:r>
                </w:p>
              </w:tc>
            </w:tr>
          </w:tbl>
          <w:p w14:paraId="547138CD" w14:textId="77777777" w:rsidR="00046C9E" w:rsidRPr="00D90CAB" w:rsidRDefault="00046C9E" w:rsidP="00046C9E">
            <w:pPr>
              <w:widowControl/>
              <w:contextualSpacing/>
              <w:rPr>
                <w:szCs w:val="22"/>
                <w:lang w:bidi="ar-SA"/>
              </w:rPr>
            </w:pPr>
          </w:p>
          <w:p w14:paraId="169CF661" w14:textId="77777777" w:rsidR="00046C9E" w:rsidRPr="00D90CAB" w:rsidRDefault="00046C9E" w:rsidP="00046C9E">
            <w:pPr>
              <w:widowControl/>
              <w:contextualSpacing/>
              <w:rPr>
                <w:sz w:val="18"/>
                <w:szCs w:val="22"/>
                <w:lang w:bidi="ar-SA"/>
              </w:rPr>
            </w:pPr>
            <w:r w:rsidRPr="00D90CAB">
              <w:rPr>
                <w:sz w:val="18"/>
                <w:szCs w:val="22"/>
                <w:lang w:bidi="ar-SA"/>
              </w:rPr>
              <w:t xml:space="preserve">*No SD or statistical analysis for individual time points provided </w:t>
            </w:r>
          </w:p>
        </w:tc>
        <w:tc>
          <w:tcPr>
            <w:tcW w:w="1701" w:type="dxa"/>
          </w:tcPr>
          <w:p w14:paraId="71A3E03B" w14:textId="77777777" w:rsidR="00046C9E" w:rsidRDefault="00046C9E" w:rsidP="00046C9E">
            <w:pPr>
              <w:widowControl/>
              <w:contextualSpacing/>
              <w:rPr>
                <w:sz w:val="18"/>
                <w:szCs w:val="18"/>
                <w:lang w:bidi="ar-SA"/>
              </w:rPr>
            </w:pPr>
            <w:r w:rsidRPr="00D90CAB">
              <w:rPr>
                <w:sz w:val="18"/>
                <w:szCs w:val="18"/>
                <w:lang w:bidi="ar-SA"/>
              </w:rPr>
              <w:t>0.5 and 1 kGy</w:t>
            </w:r>
          </w:p>
          <w:p w14:paraId="2865C72F" w14:textId="77777777" w:rsidR="00046C9E" w:rsidRDefault="00046C9E" w:rsidP="00046C9E">
            <w:pPr>
              <w:widowControl/>
              <w:contextualSpacing/>
              <w:rPr>
                <w:sz w:val="18"/>
                <w:szCs w:val="18"/>
                <w:lang w:bidi="ar-SA"/>
              </w:rPr>
            </w:pPr>
          </w:p>
          <w:p w14:paraId="64153EF9" w14:textId="1A4BB770" w:rsidR="00046C9E" w:rsidRDefault="00046C9E" w:rsidP="00046C9E">
            <w:pPr>
              <w:widowControl/>
              <w:contextualSpacing/>
              <w:rPr>
                <w:sz w:val="18"/>
                <w:szCs w:val="18"/>
                <w:vertAlign w:val="superscript"/>
                <w:lang w:bidi="ar-SA"/>
              </w:rPr>
            </w:pPr>
            <w:r w:rsidRPr="00D90CAB">
              <w:rPr>
                <w:sz w:val="18"/>
                <w:szCs w:val="18"/>
                <w:lang w:bidi="ar-SA"/>
              </w:rPr>
              <w:t>Undamaged leaves were selected and placed in polythene bags. Mean of 2 replicates, 2 units per replicate. Analysis undertaken at 12</w:t>
            </w:r>
            <w:r w:rsidRPr="00D90CAB">
              <w:rPr>
                <w:sz w:val="18"/>
                <w:szCs w:val="18"/>
                <w:vertAlign w:val="superscript"/>
                <w:lang w:bidi="ar-SA"/>
              </w:rPr>
              <w:t>o</w:t>
            </w:r>
            <w:r>
              <w:rPr>
                <w:sz w:val="18"/>
                <w:szCs w:val="18"/>
                <w:vertAlign w:val="superscript"/>
                <w:lang w:bidi="ar-SA"/>
              </w:rPr>
              <w:t> </w:t>
            </w:r>
            <w:r>
              <w:rPr>
                <w:sz w:val="18"/>
                <w:szCs w:val="18"/>
                <w:lang w:bidi="ar-SA"/>
              </w:rPr>
              <w:t>C</w:t>
            </w:r>
          </w:p>
          <w:p w14:paraId="6A9103B0" w14:textId="2EE3124E" w:rsidR="00046C9E" w:rsidRDefault="00046C9E" w:rsidP="00046C9E">
            <w:pPr>
              <w:widowControl/>
              <w:contextualSpacing/>
              <w:rPr>
                <w:sz w:val="18"/>
                <w:szCs w:val="18"/>
                <w:vertAlign w:val="superscript"/>
                <w:lang w:bidi="ar-SA"/>
              </w:rPr>
            </w:pPr>
          </w:p>
          <w:p w14:paraId="5841FFF2" w14:textId="627E882B" w:rsidR="00046C9E" w:rsidRPr="00D90CAB" w:rsidRDefault="00046C9E" w:rsidP="00046C9E">
            <w:pPr>
              <w:widowControl/>
              <w:contextualSpacing/>
              <w:rPr>
                <w:sz w:val="18"/>
                <w:szCs w:val="18"/>
                <w:lang w:bidi="ar-SA"/>
              </w:rPr>
            </w:pPr>
            <w:r>
              <w:rPr>
                <w:sz w:val="18"/>
                <w:szCs w:val="18"/>
                <w:lang w:bidi="ar-SA"/>
              </w:rPr>
              <w:t xml:space="preserve">Post-irradiation storage </w:t>
            </w:r>
            <w:r w:rsidRPr="00D90CAB">
              <w:rPr>
                <w:sz w:val="18"/>
                <w:szCs w:val="18"/>
                <w:lang w:bidi="ar-SA"/>
              </w:rPr>
              <w:t>0, 3, 6, 9, 12 day at 12</w:t>
            </w:r>
            <w:r w:rsidRPr="00D90CAB">
              <w:rPr>
                <w:sz w:val="18"/>
                <w:szCs w:val="18"/>
                <w:vertAlign w:val="superscript"/>
                <w:lang w:bidi="ar-SA"/>
              </w:rPr>
              <w:t>o</w:t>
            </w:r>
            <w:r>
              <w:rPr>
                <w:sz w:val="18"/>
                <w:szCs w:val="18"/>
                <w:vertAlign w:val="superscript"/>
                <w:lang w:bidi="ar-SA"/>
              </w:rPr>
              <w:t xml:space="preserve"> </w:t>
            </w:r>
            <w:r w:rsidRPr="00D90CAB">
              <w:rPr>
                <w:sz w:val="18"/>
                <w:szCs w:val="18"/>
                <w:lang w:bidi="ar-SA"/>
              </w:rPr>
              <w:t>C and 60% RH</w:t>
            </w:r>
          </w:p>
          <w:p w14:paraId="1EA49BEA" w14:textId="644E3C22" w:rsidR="00046C9E" w:rsidRPr="00D90CAB" w:rsidRDefault="00046C9E" w:rsidP="00046C9E">
            <w:pPr>
              <w:widowControl/>
              <w:contextualSpacing/>
              <w:rPr>
                <w:sz w:val="18"/>
                <w:szCs w:val="18"/>
                <w:lang w:bidi="ar-SA"/>
              </w:rPr>
            </w:pPr>
          </w:p>
        </w:tc>
        <w:tc>
          <w:tcPr>
            <w:tcW w:w="1842" w:type="dxa"/>
          </w:tcPr>
          <w:p w14:paraId="2363B502" w14:textId="52363C00" w:rsidR="00046C9E" w:rsidRPr="00D90CAB" w:rsidRDefault="00046C9E" w:rsidP="00046C9E">
            <w:pPr>
              <w:widowControl/>
              <w:contextualSpacing/>
              <w:rPr>
                <w:sz w:val="18"/>
                <w:szCs w:val="18"/>
                <w:lang w:bidi="ar-SA"/>
              </w:rPr>
            </w:pPr>
            <w:r>
              <w:rPr>
                <w:sz w:val="18"/>
                <w:szCs w:val="18"/>
                <w:lang w:bidi="ar-SA"/>
              </w:rPr>
              <w:t xml:space="preserve">AA content decreased in test and control samples during storage. AA content was higher after irradiation but decreased during storage compared to controls. </w:t>
            </w:r>
          </w:p>
          <w:p w14:paraId="4323C2ED" w14:textId="77777777" w:rsidR="00046C9E" w:rsidRPr="00D90CAB" w:rsidRDefault="00046C9E" w:rsidP="00046C9E">
            <w:pPr>
              <w:widowControl/>
              <w:contextualSpacing/>
              <w:rPr>
                <w:sz w:val="18"/>
                <w:szCs w:val="18"/>
                <w:lang w:bidi="ar-SA"/>
              </w:rPr>
            </w:pPr>
          </w:p>
        </w:tc>
      </w:tr>
      <w:tr w:rsidR="00046C9E" w:rsidRPr="00D90CAB" w14:paraId="5D7C2A59" w14:textId="77777777" w:rsidTr="00046C9E">
        <w:trPr>
          <w:trHeight w:val="234"/>
          <w:jc w:val="center"/>
        </w:trPr>
        <w:tc>
          <w:tcPr>
            <w:tcW w:w="1134" w:type="dxa"/>
            <w:tcBorders>
              <w:bottom w:val="single" w:sz="4" w:space="0" w:color="auto"/>
            </w:tcBorders>
          </w:tcPr>
          <w:p w14:paraId="04AA2631" w14:textId="77777777" w:rsidR="00046C9E" w:rsidRPr="00D90CAB" w:rsidRDefault="00046C9E" w:rsidP="00046C9E">
            <w:pPr>
              <w:widowControl/>
              <w:contextualSpacing/>
              <w:rPr>
                <w:sz w:val="20"/>
                <w:szCs w:val="22"/>
                <w:lang w:bidi="ar-SA"/>
              </w:rPr>
            </w:pPr>
            <w:r w:rsidRPr="00D90CAB">
              <w:rPr>
                <w:sz w:val="20"/>
                <w:szCs w:val="22"/>
                <w:lang w:bidi="ar-SA"/>
              </w:rPr>
              <w:t>Nunes et al. (2013)</w:t>
            </w:r>
          </w:p>
        </w:tc>
        <w:tc>
          <w:tcPr>
            <w:tcW w:w="1276" w:type="dxa"/>
            <w:tcBorders>
              <w:bottom w:val="single" w:sz="4" w:space="0" w:color="auto"/>
            </w:tcBorders>
          </w:tcPr>
          <w:p w14:paraId="0E87D648" w14:textId="77777777" w:rsidR="00046C9E" w:rsidRPr="00D90CAB" w:rsidRDefault="00046C9E" w:rsidP="00046C9E">
            <w:pPr>
              <w:widowControl/>
              <w:contextualSpacing/>
              <w:rPr>
                <w:sz w:val="20"/>
                <w:szCs w:val="22"/>
                <w:lang w:bidi="ar-SA"/>
              </w:rPr>
            </w:pPr>
            <w:r w:rsidRPr="00D90CAB">
              <w:rPr>
                <w:sz w:val="20"/>
                <w:szCs w:val="22"/>
                <w:lang w:bidi="ar-SA"/>
              </w:rPr>
              <w:t xml:space="preserve">Minimally processed arugula (field rocket) </w:t>
            </w:r>
          </w:p>
        </w:tc>
        <w:tc>
          <w:tcPr>
            <w:tcW w:w="9356" w:type="dxa"/>
            <w:gridSpan w:val="2"/>
            <w:tcBorders>
              <w:bottom w:val="single" w:sz="4" w:space="0" w:color="auto"/>
            </w:tcBorders>
          </w:tcPr>
          <w:p w14:paraId="0C344FA4" w14:textId="77777777" w:rsidR="00046C9E" w:rsidRPr="00D90CAB" w:rsidRDefault="00046C9E" w:rsidP="00046C9E">
            <w:pPr>
              <w:widowControl/>
              <w:contextualSpacing/>
              <w:rPr>
                <w:sz w:val="20"/>
                <w:szCs w:val="22"/>
                <w:lang w:bidi="ar-SA"/>
              </w:rPr>
            </w:pPr>
            <w:r w:rsidRPr="00D90CAB">
              <w:rPr>
                <w:sz w:val="20"/>
                <w:szCs w:val="22"/>
                <w:lang w:bidi="ar-SA"/>
              </w:rPr>
              <w:t>Total vitamin C (HPLC), provitamin A carotenoids including all-trans β-cryptoxanthin, all-trans-</w:t>
            </w:r>
            <w:r w:rsidRPr="00D90CAB">
              <w:rPr>
                <w:rFonts w:ascii="Calibri" w:hAnsi="Calibri" w:cs="Calibri"/>
                <w:sz w:val="20"/>
                <w:szCs w:val="22"/>
                <w:lang w:bidi="ar-SA"/>
              </w:rPr>
              <w:t>α</w:t>
            </w:r>
            <w:r w:rsidRPr="00D90CAB">
              <w:rPr>
                <w:sz w:val="20"/>
                <w:szCs w:val="22"/>
                <w:lang w:bidi="ar-SA"/>
              </w:rPr>
              <w:t>-carotene and all-trans-β-carotene (HPLC) (data not shown for DHAA, all trans β-carotene, all-trans-</w:t>
            </w:r>
            <w:r w:rsidRPr="00D90CAB">
              <w:rPr>
                <w:rFonts w:ascii="Calibri" w:hAnsi="Calibri" w:cs="Calibri"/>
                <w:sz w:val="20"/>
                <w:szCs w:val="22"/>
                <w:lang w:bidi="ar-SA"/>
              </w:rPr>
              <w:t>α</w:t>
            </w:r>
            <w:r w:rsidRPr="00D90CAB">
              <w:rPr>
                <w:sz w:val="20"/>
                <w:szCs w:val="22"/>
                <w:lang w:bidi="ar-SA"/>
              </w:rPr>
              <w:t>-carotene, cis- β-carotene)</w:t>
            </w:r>
          </w:p>
          <w:p w14:paraId="4DE004FE" w14:textId="77777777" w:rsidR="00046C9E" w:rsidRPr="00D90CAB" w:rsidRDefault="00046C9E" w:rsidP="00046C9E">
            <w:pPr>
              <w:widowControl/>
              <w:contextualSpacing/>
              <w:rPr>
                <w:szCs w:val="22"/>
                <w:lang w:bidi="ar-SA"/>
              </w:rPr>
            </w:pPr>
          </w:p>
          <w:p w14:paraId="262C69E1" w14:textId="13822C31" w:rsidR="00046C9E" w:rsidRPr="00D90CAB" w:rsidRDefault="00046C9E" w:rsidP="00046C9E">
            <w:pPr>
              <w:widowControl/>
              <w:contextualSpacing/>
              <w:rPr>
                <w:b/>
                <w:sz w:val="18"/>
                <w:szCs w:val="18"/>
                <w:vertAlign w:val="superscript"/>
                <w:lang w:bidi="ar-SA"/>
              </w:rPr>
            </w:pPr>
            <w:r w:rsidRPr="00D90CAB">
              <w:rPr>
                <w:b/>
                <w:bCs/>
                <w:color w:val="000000"/>
                <w:sz w:val="18"/>
                <w:szCs w:val="18"/>
                <w:lang w:bidi="ar-SA"/>
              </w:rPr>
              <w:t xml:space="preserve">                         </w:t>
            </w:r>
            <w:r w:rsidR="00A724FF">
              <w:rPr>
                <w:b/>
                <w:sz w:val="18"/>
                <w:szCs w:val="18"/>
                <w:lang w:bidi="ar-SA"/>
              </w:rPr>
              <w:t xml:space="preserve">Effect </w:t>
            </w:r>
            <w:r w:rsidRPr="00D90CAB">
              <w:rPr>
                <w:b/>
                <w:sz w:val="18"/>
                <w:szCs w:val="18"/>
                <w:lang w:bidi="ar-SA"/>
              </w:rPr>
              <w:t>of irradiation on total vitamin C content in aragula (mg/</w:t>
            </w:r>
            <w:r>
              <w:rPr>
                <w:b/>
                <w:sz w:val="18"/>
                <w:szCs w:val="18"/>
                <w:lang w:bidi="ar-SA"/>
              </w:rPr>
              <w:t>100 g</w:t>
            </w:r>
            <w:r w:rsidRPr="00D90CAB">
              <w:rPr>
                <w:b/>
                <w:sz w:val="18"/>
                <w:szCs w:val="18"/>
                <w:lang w:bidi="ar-SA"/>
              </w:rPr>
              <w:t>)</w:t>
            </w:r>
          </w:p>
          <w:p w14:paraId="10E69BE8" w14:textId="77777777" w:rsidR="00046C9E" w:rsidRPr="00D90CAB" w:rsidRDefault="00046C9E" w:rsidP="00046C9E">
            <w:pPr>
              <w:widowControl/>
              <w:contextualSpacing/>
              <w:rPr>
                <w:b/>
                <w:sz w:val="18"/>
                <w:szCs w:val="18"/>
                <w:lang w:bidi="ar-SA"/>
              </w:rPr>
            </w:pPr>
          </w:p>
          <w:p w14:paraId="79F7CB79" w14:textId="77777777" w:rsidR="00046C9E" w:rsidRPr="00D90CAB" w:rsidRDefault="00046C9E" w:rsidP="00046C9E">
            <w:pPr>
              <w:widowControl/>
              <w:contextualSpacing/>
              <w:rPr>
                <w:b/>
                <w:sz w:val="18"/>
                <w:szCs w:val="18"/>
                <w:lang w:bidi="ar-SA"/>
              </w:rPr>
            </w:pPr>
            <w:r w:rsidRPr="00D90CAB">
              <w:rPr>
                <w:sz w:val="18"/>
                <w:szCs w:val="18"/>
                <w:lang w:bidi="ar-SA"/>
              </w:rPr>
              <w:t xml:space="preserve">                                                           </w:t>
            </w:r>
            <w:r w:rsidRPr="00D90CAB">
              <w:rPr>
                <w:b/>
                <w:sz w:val="18"/>
                <w:szCs w:val="18"/>
                <w:lang w:bidi="ar-SA"/>
              </w:rPr>
              <w:t>Storage time (days)</w:t>
            </w:r>
          </w:p>
          <w:p w14:paraId="3245EA01" w14:textId="77777777" w:rsidR="00046C9E" w:rsidRPr="00D90CAB" w:rsidRDefault="00046C9E" w:rsidP="00046C9E">
            <w:pPr>
              <w:widowControl/>
              <w:contextualSpacing/>
              <w:rPr>
                <w:sz w:val="18"/>
                <w:szCs w:val="18"/>
                <w:lang w:bidi="ar-SA"/>
              </w:rPr>
            </w:pPr>
            <w:r w:rsidRPr="00D90CAB">
              <w:rPr>
                <w:b/>
                <w:sz w:val="18"/>
                <w:szCs w:val="18"/>
                <w:lang w:bidi="ar-SA"/>
              </w:rPr>
              <w:t>Dose (kGy)</w:t>
            </w:r>
            <w:r w:rsidRPr="00D90CAB">
              <w:rPr>
                <w:sz w:val="18"/>
                <w:szCs w:val="18"/>
                <w:lang w:bidi="ar-SA"/>
              </w:rPr>
              <w:t xml:space="preserve">            </w:t>
            </w:r>
            <w:r w:rsidRPr="00D90CAB">
              <w:rPr>
                <w:b/>
                <w:sz w:val="18"/>
                <w:szCs w:val="18"/>
                <w:lang w:bidi="ar-SA"/>
              </w:rPr>
              <w:t>0                           5                   9                         12                  16</w:t>
            </w:r>
          </w:p>
          <w:p w14:paraId="3F2EE462" w14:textId="77777777" w:rsidR="00046C9E" w:rsidRPr="00D90CAB" w:rsidRDefault="00046C9E" w:rsidP="00046C9E">
            <w:pPr>
              <w:widowControl/>
              <w:contextualSpacing/>
              <w:rPr>
                <w:sz w:val="18"/>
                <w:szCs w:val="18"/>
                <w:lang w:bidi="ar-SA"/>
              </w:rPr>
            </w:pPr>
            <w:r w:rsidRPr="00D90CAB">
              <w:rPr>
                <w:sz w:val="18"/>
                <w:szCs w:val="18"/>
                <w:lang w:bidi="ar-SA"/>
              </w:rPr>
              <w:t xml:space="preserve">                 0     46.07 ± 1.5        23.82 ± 1.0     12.46 ± 1.09        7.36 ± 1.25     0.08 (no SD)</w:t>
            </w:r>
          </w:p>
          <w:p w14:paraId="04FC4A0A" w14:textId="77777777" w:rsidR="00046C9E" w:rsidRPr="00D90CAB" w:rsidRDefault="00046C9E" w:rsidP="00046C9E">
            <w:pPr>
              <w:widowControl/>
              <w:contextualSpacing/>
              <w:rPr>
                <w:sz w:val="18"/>
                <w:szCs w:val="18"/>
                <w:lang w:bidi="ar-SA"/>
              </w:rPr>
            </w:pPr>
            <w:r w:rsidRPr="00D90CAB">
              <w:rPr>
                <w:sz w:val="18"/>
                <w:szCs w:val="18"/>
                <w:lang w:bidi="ar-SA"/>
              </w:rPr>
              <w:t xml:space="preserve">                 1     36.71 ± 3.14*    18.90 ± 2.01*   6.86 ± 0.67         3.09 (no SD)        nd</w:t>
            </w:r>
          </w:p>
          <w:p w14:paraId="5DB10B37" w14:textId="77777777" w:rsidR="00046C9E" w:rsidRPr="00D90CAB" w:rsidRDefault="00046C9E" w:rsidP="00046C9E">
            <w:pPr>
              <w:widowControl/>
              <w:contextualSpacing/>
              <w:rPr>
                <w:sz w:val="18"/>
                <w:szCs w:val="18"/>
                <w:lang w:bidi="ar-SA"/>
              </w:rPr>
            </w:pPr>
            <w:r w:rsidRPr="00D90CAB">
              <w:rPr>
                <w:b/>
                <w:sz w:val="18"/>
                <w:szCs w:val="18"/>
                <w:lang w:bidi="ar-SA"/>
              </w:rPr>
              <w:t xml:space="preserve">  %Change</w:t>
            </w:r>
            <w:r w:rsidRPr="00D90CAB">
              <w:rPr>
                <w:sz w:val="18"/>
                <w:szCs w:val="18"/>
                <w:lang w:bidi="ar-SA"/>
              </w:rPr>
              <w:t xml:space="preserve">          -20%                    -21%               -45%                 -58%               -</w:t>
            </w:r>
          </w:p>
          <w:p w14:paraId="6C0835EA" w14:textId="77777777" w:rsidR="00046C9E" w:rsidRPr="00D90CAB" w:rsidRDefault="00046C9E" w:rsidP="00046C9E">
            <w:pPr>
              <w:widowControl/>
              <w:contextualSpacing/>
              <w:jc w:val="center"/>
              <w:rPr>
                <w:b/>
                <w:bCs/>
                <w:color w:val="000000"/>
                <w:sz w:val="18"/>
                <w:szCs w:val="18"/>
                <w:lang w:bidi="ar-SA"/>
              </w:rPr>
            </w:pPr>
          </w:p>
          <w:p w14:paraId="1209324B" w14:textId="77777777" w:rsidR="00046C9E" w:rsidRPr="00D90CAB" w:rsidRDefault="00046C9E" w:rsidP="00046C9E">
            <w:pPr>
              <w:widowControl/>
              <w:contextualSpacing/>
              <w:jc w:val="center"/>
              <w:rPr>
                <w:b/>
                <w:bCs/>
                <w:color w:val="000000"/>
                <w:sz w:val="18"/>
                <w:szCs w:val="18"/>
                <w:lang w:bidi="ar-SA"/>
              </w:rPr>
            </w:pPr>
          </w:p>
          <w:p w14:paraId="05DB2A76" w14:textId="77777777" w:rsidR="00046C9E" w:rsidRPr="00D90CAB" w:rsidRDefault="00046C9E" w:rsidP="00046C9E">
            <w:pPr>
              <w:widowControl/>
              <w:contextualSpacing/>
              <w:jc w:val="center"/>
              <w:rPr>
                <w:b/>
                <w:bCs/>
                <w:color w:val="000000"/>
                <w:sz w:val="18"/>
                <w:szCs w:val="18"/>
                <w:lang w:bidi="ar-SA"/>
              </w:rPr>
            </w:pPr>
          </w:p>
          <w:p w14:paraId="43F8A1B8" w14:textId="77777777" w:rsidR="00046C9E" w:rsidRPr="00D90CAB" w:rsidRDefault="00046C9E" w:rsidP="00046C9E">
            <w:pPr>
              <w:widowControl/>
              <w:contextualSpacing/>
              <w:rPr>
                <w:b/>
                <w:sz w:val="18"/>
                <w:szCs w:val="18"/>
                <w:lang w:bidi="ar-SA"/>
              </w:rPr>
            </w:pPr>
            <w:r w:rsidRPr="00D90CAB">
              <w:rPr>
                <w:b/>
                <w:bCs/>
                <w:color w:val="000000"/>
                <w:sz w:val="18"/>
                <w:szCs w:val="18"/>
                <w:lang w:bidi="ar-SA"/>
              </w:rPr>
              <w:t xml:space="preserve">                        Eﬀect of irradiation on provitamin A </w:t>
            </w:r>
            <w:r w:rsidRPr="00D90CAB">
              <w:rPr>
                <w:b/>
                <w:sz w:val="18"/>
                <w:szCs w:val="18"/>
                <w:lang w:bidi="ar-SA"/>
              </w:rPr>
              <w:t>carotenoids content in arugula (µg/g)</w:t>
            </w:r>
          </w:p>
          <w:p w14:paraId="3460FA2B" w14:textId="77777777" w:rsidR="00046C9E" w:rsidRPr="00D90CAB" w:rsidRDefault="00046C9E" w:rsidP="00046C9E">
            <w:pPr>
              <w:widowControl/>
              <w:contextualSpacing/>
              <w:jc w:val="center"/>
              <w:rPr>
                <w:b/>
                <w:sz w:val="18"/>
                <w:szCs w:val="18"/>
                <w:lang w:bidi="ar-SA"/>
              </w:rPr>
            </w:pPr>
          </w:p>
          <w:p w14:paraId="076A13CC" w14:textId="77777777" w:rsidR="00046C9E" w:rsidRPr="00D90CAB" w:rsidRDefault="00046C9E" w:rsidP="00046C9E">
            <w:pPr>
              <w:widowControl/>
              <w:contextualSpacing/>
              <w:rPr>
                <w:b/>
                <w:sz w:val="18"/>
                <w:szCs w:val="18"/>
                <w:lang w:bidi="ar-SA"/>
              </w:rPr>
            </w:pPr>
            <w:r w:rsidRPr="00D90CAB">
              <w:rPr>
                <w:sz w:val="18"/>
                <w:szCs w:val="18"/>
                <w:lang w:bidi="ar-SA"/>
              </w:rPr>
              <w:t xml:space="preserve">                                                                  </w:t>
            </w:r>
            <w:r w:rsidRPr="00D90CAB">
              <w:rPr>
                <w:b/>
                <w:sz w:val="18"/>
                <w:szCs w:val="18"/>
                <w:lang w:bidi="ar-SA"/>
              </w:rPr>
              <w:t>Storage time (days)</w:t>
            </w:r>
          </w:p>
          <w:p w14:paraId="0B863A3A" w14:textId="77777777" w:rsidR="00046C9E" w:rsidRPr="00D90CAB" w:rsidRDefault="00046C9E" w:rsidP="00046C9E">
            <w:pPr>
              <w:widowControl/>
              <w:contextualSpacing/>
              <w:rPr>
                <w:sz w:val="18"/>
                <w:szCs w:val="18"/>
                <w:lang w:bidi="ar-SA"/>
              </w:rPr>
            </w:pPr>
            <w:r w:rsidRPr="00D90CAB">
              <w:rPr>
                <w:b/>
                <w:sz w:val="18"/>
                <w:szCs w:val="18"/>
                <w:lang w:bidi="ar-SA"/>
              </w:rPr>
              <w:t>Dose (kGy)</w:t>
            </w:r>
            <w:r w:rsidRPr="00D90CAB">
              <w:rPr>
                <w:sz w:val="18"/>
                <w:szCs w:val="18"/>
                <w:lang w:bidi="ar-SA"/>
              </w:rPr>
              <w:t xml:space="preserve">                       </w:t>
            </w:r>
            <w:r w:rsidRPr="00D90CAB">
              <w:rPr>
                <w:b/>
                <w:sz w:val="18"/>
                <w:szCs w:val="18"/>
                <w:lang w:bidi="ar-SA"/>
              </w:rPr>
              <w:t>0                 3                          7                      10                  13</w:t>
            </w:r>
          </w:p>
          <w:p w14:paraId="377470A1" w14:textId="77777777" w:rsidR="00046C9E" w:rsidRPr="00D90CAB" w:rsidRDefault="00046C9E" w:rsidP="00046C9E">
            <w:pPr>
              <w:widowControl/>
              <w:contextualSpacing/>
              <w:rPr>
                <w:sz w:val="18"/>
                <w:szCs w:val="18"/>
                <w:lang w:bidi="ar-SA"/>
              </w:rPr>
            </w:pPr>
            <w:r w:rsidRPr="00D90CAB">
              <w:rPr>
                <w:sz w:val="18"/>
                <w:szCs w:val="18"/>
                <w:lang w:bidi="ar-SA"/>
              </w:rPr>
              <w:t xml:space="preserve">                0            61.1   ± 3.24     67.93 ± 3.17         65.57 ± 7.23       61.99 ± 6.25   56.45 ± 3.46</w:t>
            </w:r>
          </w:p>
          <w:p w14:paraId="091194C0" w14:textId="77777777" w:rsidR="00046C9E" w:rsidRPr="00D90CAB" w:rsidRDefault="00046C9E" w:rsidP="00046C9E">
            <w:pPr>
              <w:widowControl/>
              <w:contextualSpacing/>
              <w:rPr>
                <w:sz w:val="18"/>
                <w:szCs w:val="18"/>
                <w:lang w:bidi="ar-SA"/>
              </w:rPr>
            </w:pPr>
            <w:r w:rsidRPr="00D90CAB">
              <w:rPr>
                <w:sz w:val="18"/>
                <w:szCs w:val="18"/>
                <w:lang w:bidi="ar-SA"/>
              </w:rPr>
              <w:t xml:space="preserve">                1            55.54 ± 6.52     48.58 ± 5.06**      49.0   ± 5.92       54.34 ± 3.22   46.13 ± 4.18</w:t>
            </w:r>
          </w:p>
          <w:p w14:paraId="02844F70" w14:textId="77777777" w:rsidR="00046C9E" w:rsidRPr="00D90CAB" w:rsidRDefault="00046C9E" w:rsidP="00046C9E">
            <w:pPr>
              <w:widowControl/>
              <w:contextualSpacing/>
              <w:rPr>
                <w:sz w:val="18"/>
                <w:szCs w:val="18"/>
                <w:lang w:bidi="ar-SA"/>
              </w:rPr>
            </w:pPr>
            <w:r w:rsidRPr="00D90CAB">
              <w:rPr>
                <w:b/>
                <w:sz w:val="18"/>
                <w:szCs w:val="18"/>
                <w:lang w:bidi="ar-SA"/>
              </w:rPr>
              <w:t>%Change</w:t>
            </w:r>
            <w:r w:rsidRPr="00D90CAB">
              <w:rPr>
                <w:sz w:val="18"/>
                <w:szCs w:val="18"/>
                <w:lang w:bidi="ar-SA"/>
              </w:rPr>
              <w:t xml:space="preserve">                     -9                   -29                             -25                    -12                   -18</w:t>
            </w:r>
          </w:p>
          <w:p w14:paraId="28E82C51" w14:textId="77777777" w:rsidR="00046C9E" w:rsidRPr="00D90CAB" w:rsidRDefault="00046C9E" w:rsidP="00046C9E">
            <w:pPr>
              <w:widowControl/>
              <w:contextualSpacing/>
              <w:rPr>
                <w:sz w:val="18"/>
                <w:szCs w:val="18"/>
                <w:lang w:bidi="ar-SA"/>
              </w:rPr>
            </w:pPr>
          </w:p>
          <w:p w14:paraId="6DF8F4D8" w14:textId="77777777" w:rsidR="00046C9E" w:rsidRPr="00D90CAB" w:rsidRDefault="00046C9E" w:rsidP="00046C9E">
            <w:pPr>
              <w:widowControl/>
              <w:contextualSpacing/>
              <w:rPr>
                <w:sz w:val="18"/>
                <w:szCs w:val="18"/>
                <w:lang w:bidi="ar-SA"/>
              </w:rPr>
            </w:pPr>
          </w:p>
          <w:p w14:paraId="02D5F603" w14:textId="77777777" w:rsidR="00046C9E" w:rsidRPr="00D90CAB" w:rsidRDefault="00046C9E" w:rsidP="00046C9E">
            <w:pPr>
              <w:widowControl/>
              <w:contextualSpacing/>
              <w:rPr>
                <w:sz w:val="18"/>
                <w:szCs w:val="22"/>
                <w:lang w:bidi="ar-SA"/>
              </w:rPr>
            </w:pPr>
          </w:p>
          <w:p w14:paraId="654B8829" w14:textId="77777777" w:rsidR="00046C9E" w:rsidRPr="00D90CAB" w:rsidRDefault="00046C9E" w:rsidP="00046C9E">
            <w:pPr>
              <w:widowControl/>
              <w:contextualSpacing/>
              <w:rPr>
                <w:sz w:val="18"/>
                <w:szCs w:val="22"/>
                <w:lang w:bidi="ar-SA"/>
              </w:rPr>
            </w:pPr>
            <w:r w:rsidRPr="00D90CAB">
              <w:rPr>
                <w:sz w:val="18"/>
                <w:szCs w:val="22"/>
                <w:lang w:bidi="ar-SA"/>
              </w:rPr>
              <w:t>*significant difference between 1 kGy and control (p &lt; 0.05)</w:t>
            </w:r>
          </w:p>
          <w:p w14:paraId="0961A17B" w14:textId="77777777" w:rsidR="00046C9E" w:rsidRPr="00D90CAB" w:rsidRDefault="00046C9E" w:rsidP="00046C9E">
            <w:pPr>
              <w:widowControl/>
              <w:contextualSpacing/>
              <w:rPr>
                <w:sz w:val="18"/>
                <w:szCs w:val="22"/>
                <w:lang w:bidi="ar-SA"/>
              </w:rPr>
            </w:pPr>
            <w:r w:rsidRPr="00D90CAB">
              <w:rPr>
                <w:sz w:val="18"/>
                <w:szCs w:val="22"/>
                <w:lang w:bidi="ar-SA"/>
              </w:rPr>
              <w:t>nd: not detected</w:t>
            </w:r>
          </w:p>
          <w:p w14:paraId="017C9C77" w14:textId="77777777" w:rsidR="00046C9E" w:rsidRPr="00D90CAB" w:rsidRDefault="00046C9E" w:rsidP="00046C9E">
            <w:pPr>
              <w:widowControl/>
              <w:contextualSpacing/>
              <w:rPr>
                <w:szCs w:val="22"/>
                <w:lang w:bidi="ar-SA"/>
              </w:rPr>
            </w:pPr>
          </w:p>
        </w:tc>
        <w:tc>
          <w:tcPr>
            <w:tcW w:w="1701" w:type="dxa"/>
          </w:tcPr>
          <w:p w14:paraId="4B6BFE9B" w14:textId="4E7C7062" w:rsidR="00046C9E" w:rsidRDefault="00046C9E" w:rsidP="00046C9E">
            <w:pPr>
              <w:widowControl/>
              <w:contextualSpacing/>
              <w:rPr>
                <w:sz w:val="18"/>
                <w:szCs w:val="18"/>
                <w:lang w:bidi="ar-SA"/>
              </w:rPr>
            </w:pPr>
            <w:r w:rsidRPr="00D90CAB">
              <w:rPr>
                <w:sz w:val="18"/>
                <w:szCs w:val="18"/>
                <w:lang w:bidi="ar-SA"/>
              </w:rPr>
              <w:t>0, 1, (2) kGy</w:t>
            </w:r>
            <w:r>
              <w:rPr>
                <w:sz w:val="18"/>
                <w:szCs w:val="18"/>
                <w:lang w:bidi="ar-SA"/>
              </w:rPr>
              <w:t xml:space="preserve"> </w:t>
            </w:r>
            <w:r w:rsidR="00483774">
              <w:rPr>
                <w:sz w:val="18"/>
                <w:szCs w:val="18"/>
                <w:vertAlign w:val="superscript"/>
                <w:lang w:bidi="ar-SA"/>
              </w:rPr>
              <w:t>60</w:t>
            </w:r>
            <w:r w:rsidRPr="00032475">
              <w:rPr>
                <w:sz w:val="18"/>
                <w:szCs w:val="18"/>
                <w:lang w:bidi="ar-SA"/>
              </w:rPr>
              <w:t>C</w:t>
            </w:r>
            <w:r w:rsidRPr="00D90CAB">
              <w:rPr>
                <w:sz w:val="18"/>
                <w:szCs w:val="18"/>
                <w:lang w:bidi="ar-SA"/>
              </w:rPr>
              <w:t>o</w:t>
            </w:r>
            <w:r>
              <w:rPr>
                <w:sz w:val="18"/>
                <w:szCs w:val="18"/>
                <w:lang w:bidi="ar-SA"/>
              </w:rPr>
              <w:t xml:space="preserve"> irradiation</w:t>
            </w:r>
          </w:p>
          <w:p w14:paraId="248B3E39" w14:textId="4569047A" w:rsidR="00046C9E" w:rsidRPr="00D90CAB" w:rsidRDefault="00046C9E" w:rsidP="00046C9E">
            <w:pPr>
              <w:widowControl/>
              <w:contextualSpacing/>
              <w:rPr>
                <w:sz w:val="18"/>
                <w:szCs w:val="18"/>
                <w:lang w:bidi="ar-SA"/>
              </w:rPr>
            </w:pPr>
          </w:p>
          <w:p w14:paraId="7BFEEC2D" w14:textId="6FAB3AB5" w:rsidR="00046C9E" w:rsidRPr="00D90CAB" w:rsidRDefault="00046C9E" w:rsidP="00046C9E">
            <w:pPr>
              <w:widowControl/>
              <w:contextualSpacing/>
              <w:rPr>
                <w:sz w:val="18"/>
                <w:szCs w:val="18"/>
                <w:lang w:bidi="ar-SA"/>
              </w:rPr>
            </w:pPr>
            <w:r w:rsidRPr="00D90CAB">
              <w:rPr>
                <w:sz w:val="18"/>
                <w:szCs w:val="18"/>
                <w:lang w:bidi="ar-SA"/>
              </w:rPr>
              <w:t>Damaged leaves were removed and leaves and stalks were rinsed and sanitized in ozone treated water.</w:t>
            </w:r>
          </w:p>
          <w:p w14:paraId="7DB77B72" w14:textId="744B052F" w:rsidR="00046C9E" w:rsidRDefault="00046C9E" w:rsidP="00046C9E">
            <w:pPr>
              <w:widowControl/>
              <w:contextualSpacing/>
              <w:rPr>
                <w:sz w:val="18"/>
                <w:szCs w:val="18"/>
                <w:lang w:bidi="ar-SA"/>
              </w:rPr>
            </w:pPr>
            <w:r w:rsidRPr="00D90CAB">
              <w:rPr>
                <w:sz w:val="18"/>
                <w:szCs w:val="18"/>
                <w:lang w:bidi="ar-SA"/>
              </w:rPr>
              <w:t xml:space="preserve">Three replicates per dose. </w:t>
            </w:r>
          </w:p>
          <w:p w14:paraId="7D12D5FB" w14:textId="29910BD7" w:rsidR="00046C9E" w:rsidRDefault="00046C9E" w:rsidP="00046C9E">
            <w:pPr>
              <w:widowControl/>
              <w:contextualSpacing/>
              <w:rPr>
                <w:sz w:val="18"/>
                <w:szCs w:val="18"/>
                <w:lang w:bidi="ar-SA"/>
              </w:rPr>
            </w:pPr>
          </w:p>
          <w:p w14:paraId="174EE425" w14:textId="5D27D346" w:rsidR="00046C9E" w:rsidRPr="00D90CAB" w:rsidRDefault="00046C9E" w:rsidP="00046C9E">
            <w:pPr>
              <w:widowControl/>
              <w:contextualSpacing/>
              <w:rPr>
                <w:sz w:val="18"/>
                <w:szCs w:val="18"/>
                <w:lang w:bidi="ar-SA"/>
              </w:rPr>
            </w:pPr>
            <w:r>
              <w:rPr>
                <w:sz w:val="18"/>
                <w:szCs w:val="18"/>
                <w:lang w:bidi="ar-SA"/>
              </w:rPr>
              <w:t>Post-irradiation storage</w:t>
            </w:r>
            <w:r w:rsidRPr="00D90CAB">
              <w:rPr>
                <w:sz w:val="18"/>
                <w:szCs w:val="18"/>
                <w:lang w:bidi="ar-SA"/>
              </w:rPr>
              <w:t xml:space="preserve"> (days)</w:t>
            </w:r>
          </w:p>
          <w:p w14:paraId="48932520" w14:textId="77777777" w:rsidR="00046C9E" w:rsidRPr="00D90CAB" w:rsidRDefault="00046C9E" w:rsidP="00046C9E">
            <w:pPr>
              <w:widowControl/>
              <w:contextualSpacing/>
              <w:rPr>
                <w:sz w:val="18"/>
                <w:szCs w:val="18"/>
                <w:lang w:bidi="ar-SA"/>
              </w:rPr>
            </w:pPr>
            <w:r w:rsidRPr="00D90CAB">
              <w:rPr>
                <w:sz w:val="18"/>
                <w:szCs w:val="18"/>
                <w:lang w:bidi="ar-SA"/>
              </w:rPr>
              <w:t xml:space="preserve">Total carotenoids: 0*, 3, 7, 10, 13 </w:t>
            </w:r>
          </w:p>
          <w:p w14:paraId="5004139E" w14:textId="77777777" w:rsidR="00046C9E" w:rsidRPr="00D90CAB" w:rsidRDefault="00046C9E" w:rsidP="00046C9E">
            <w:pPr>
              <w:widowControl/>
              <w:contextualSpacing/>
              <w:rPr>
                <w:sz w:val="18"/>
                <w:szCs w:val="18"/>
                <w:lang w:bidi="ar-SA"/>
              </w:rPr>
            </w:pPr>
          </w:p>
          <w:p w14:paraId="477169D1" w14:textId="77777777" w:rsidR="00046C9E" w:rsidRPr="00D90CAB" w:rsidRDefault="00046C9E" w:rsidP="00046C9E">
            <w:pPr>
              <w:widowControl/>
              <w:contextualSpacing/>
              <w:rPr>
                <w:sz w:val="18"/>
                <w:szCs w:val="18"/>
                <w:lang w:bidi="ar-SA"/>
              </w:rPr>
            </w:pPr>
            <w:r w:rsidRPr="00D90CAB">
              <w:rPr>
                <w:sz w:val="18"/>
                <w:szCs w:val="18"/>
                <w:lang w:bidi="ar-SA"/>
              </w:rPr>
              <w:t xml:space="preserve">AA: 0*, 5, 9, 12, 16 </w:t>
            </w:r>
          </w:p>
          <w:p w14:paraId="328FBC38" w14:textId="2CD74F18" w:rsidR="00046C9E" w:rsidRPr="00D90CAB" w:rsidRDefault="00046C9E" w:rsidP="00046C9E">
            <w:pPr>
              <w:widowControl/>
              <w:contextualSpacing/>
              <w:rPr>
                <w:sz w:val="18"/>
                <w:szCs w:val="18"/>
                <w:lang w:bidi="ar-SA"/>
              </w:rPr>
            </w:pPr>
          </w:p>
          <w:p w14:paraId="4F348ED4" w14:textId="77777777" w:rsidR="00046C9E" w:rsidRPr="00D90CAB" w:rsidRDefault="00046C9E" w:rsidP="00046C9E">
            <w:pPr>
              <w:widowControl/>
              <w:contextualSpacing/>
              <w:rPr>
                <w:sz w:val="18"/>
                <w:szCs w:val="18"/>
                <w:lang w:bidi="ar-SA"/>
              </w:rPr>
            </w:pPr>
            <w:r w:rsidRPr="00D90CAB">
              <w:rPr>
                <w:sz w:val="18"/>
                <w:szCs w:val="18"/>
                <w:lang w:bidi="ar-SA"/>
              </w:rPr>
              <w:t>* Day 0: 24 hr after irradiation.</w:t>
            </w:r>
          </w:p>
          <w:p w14:paraId="2E5836BB" w14:textId="77777777" w:rsidR="00046C9E" w:rsidRPr="00D90CAB" w:rsidRDefault="00046C9E" w:rsidP="00046C9E">
            <w:pPr>
              <w:widowControl/>
              <w:contextualSpacing/>
              <w:rPr>
                <w:sz w:val="18"/>
                <w:szCs w:val="18"/>
                <w:lang w:bidi="ar-SA"/>
              </w:rPr>
            </w:pPr>
          </w:p>
          <w:p w14:paraId="3C7FFD77" w14:textId="1514470D" w:rsidR="00046C9E" w:rsidRPr="00D90CAB" w:rsidRDefault="00046C9E" w:rsidP="00046C9E">
            <w:pPr>
              <w:widowControl/>
              <w:contextualSpacing/>
              <w:rPr>
                <w:sz w:val="18"/>
                <w:szCs w:val="18"/>
                <w:lang w:bidi="ar-SA"/>
              </w:rPr>
            </w:pPr>
            <w:r w:rsidRPr="00D90CAB">
              <w:rPr>
                <w:sz w:val="18"/>
                <w:szCs w:val="18"/>
                <w:lang w:bidi="ar-SA"/>
              </w:rPr>
              <w:t>Samples stored at 5</w:t>
            </w:r>
            <w:r>
              <w:rPr>
                <w:sz w:val="18"/>
                <w:szCs w:val="18"/>
                <w:lang w:bidi="ar-SA"/>
              </w:rPr>
              <w:t xml:space="preserve"> </w:t>
            </w:r>
            <w:r w:rsidRPr="00D90CAB">
              <w:rPr>
                <w:sz w:val="18"/>
                <w:szCs w:val="18"/>
                <w:lang w:bidi="ar-SA"/>
              </w:rPr>
              <w:t>±</w:t>
            </w:r>
            <w:r>
              <w:rPr>
                <w:sz w:val="18"/>
                <w:szCs w:val="18"/>
                <w:lang w:bidi="ar-SA"/>
              </w:rPr>
              <w:t xml:space="preserve"> </w:t>
            </w:r>
            <w:r w:rsidRPr="00D90CAB">
              <w:rPr>
                <w:sz w:val="18"/>
                <w:szCs w:val="18"/>
                <w:lang w:bidi="ar-SA"/>
              </w:rPr>
              <w:t>1</w:t>
            </w:r>
            <w:r w:rsidRPr="00D90CAB">
              <w:rPr>
                <w:sz w:val="18"/>
                <w:szCs w:val="18"/>
                <w:vertAlign w:val="superscript"/>
                <w:lang w:bidi="ar-SA"/>
              </w:rPr>
              <w:t>o</w:t>
            </w:r>
            <w:r>
              <w:rPr>
                <w:sz w:val="18"/>
                <w:szCs w:val="18"/>
                <w:vertAlign w:val="superscript"/>
                <w:lang w:bidi="ar-SA"/>
              </w:rPr>
              <w:t xml:space="preserve"> </w:t>
            </w:r>
            <w:r w:rsidRPr="00D90CAB">
              <w:rPr>
                <w:sz w:val="18"/>
                <w:szCs w:val="18"/>
                <w:lang w:bidi="ar-SA"/>
              </w:rPr>
              <w:t>C after irradiation</w:t>
            </w:r>
          </w:p>
          <w:p w14:paraId="77365DEB" w14:textId="77777777" w:rsidR="00046C9E" w:rsidRDefault="00046C9E" w:rsidP="00046C9E">
            <w:pPr>
              <w:widowControl/>
              <w:contextualSpacing/>
              <w:rPr>
                <w:sz w:val="18"/>
                <w:szCs w:val="18"/>
                <w:lang w:bidi="ar-SA"/>
              </w:rPr>
            </w:pPr>
          </w:p>
          <w:p w14:paraId="5FD6B109" w14:textId="59F9FAB8" w:rsidR="00046C9E" w:rsidRPr="00D90CAB" w:rsidRDefault="00046C9E" w:rsidP="00046C9E">
            <w:pPr>
              <w:widowControl/>
              <w:contextualSpacing/>
              <w:rPr>
                <w:sz w:val="18"/>
                <w:szCs w:val="18"/>
                <w:lang w:bidi="ar-SA"/>
              </w:rPr>
            </w:pPr>
            <w:r>
              <w:rPr>
                <w:sz w:val="18"/>
                <w:szCs w:val="18"/>
                <w:lang w:bidi="ar-SA"/>
              </w:rPr>
              <w:t>Data extracted using Webplotdigitizer</w:t>
            </w:r>
          </w:p>
        </w:tc>
        <w:tc>
          <w:tcPr>
            <w:tcW w:w="1842" w:type="dxa"/>
          </w:tcPr>
          <w:p w14:paraId="69690D16" w14:textId="77777777" w:rsidR="00046C9E" w:rsidRPr="00D90CAB" w:rsidRDefault="00046C9E" w:rsidP="00046C9E">
            <w:pPr>
              <w:widowControl/>
              <w:contextualSpacing/>
              <w:rPr>
                <w:sz w:val="18"/>
                <w:szCs w:val="18"/>
                <w:lang w:bidi="ar-SA"/>
              </w:rPr>
            </w:pPr>
            <w:r>
              <w:rPr>
                <w:sz w:val="18"/>
                <w:szCs w:val="18"/>
                <w:lang w:bidi="ar-SA"/>
              </w:rPr>
              <w:t xml:space="preserve">Vitamin C content decreased in control and test samples during storage. Provitamin A carotenoids were similar or higher than pre-storage levels. </w:t>
            </w:r>
          </w:p>
          <w:p w14:paraId="6320201A" w14:textId="272E946D" w:rsidR="00046C9E" w:rsidRDefault="00046C9E" w:rsidP="00046C9E">
            <w:pPr>
              <w:widowControl/>
              <w:contextualSpacing/>
              <w:rPr>
                <w:sz w:val="18"/>
                <w:szCs w:val="18"/>
                <w:lang w:bidi="ar-SA"/>
              </w:rPr>
            </w:pPr>
            <w:r>
              <w:rPr>
                <w:sz w:val="18"/>
                <w:szCs w:val="18"/>
                <w:lang w:bidi="ar-SA"/>
              </w:rPr>
              <w:t xml:space="preserve">Vitamin C and carotenoid content was lower than control samples during storage period. </w:t>
            </w:r>
          </w:p>
          <w:p w14:paraId="2648B199" w14:textId="7F3A99CA" w:rsidR="00046C9E" w:rsidRDefault="00046C9E" w:rsidP="00046C9E">
            <w:pPr>
              <w:widowControl/>
              <w:contextualSpacing/>
              <w:rPr>
                <w:sz w:val="18"/>
                <w:szCs w:val="18"/>
                <w:lang w:bidi="ar-SA"/>
              </w:rPr>
            </w:pPr>
          </w:p>
          <w:p w14:paraId="627C8160" w14:textId="77777777" w:rsidR="00046C9E" w:rsidRPr="00D90CAB" w:rsidRDefault="00046C9E" w:rsidP="00046C9E">
            <w:pPr>
              <w:widowControl/>
              <w:contextualSpacing/>
              <w:rPr>
                <w:sz w:val="18"/>
                <w:szCs w:val="18"/>
                <w:lang w:bidi="ar-SA"/>
              </w:rPr>
            </w:pPr>
          </w:p>
        </w:tc>
      </w:tr>
      <w:tr w:rsidR="00046C9E" w:rsidRPr="00D90CAB" w14:paraId="355C5083" w14:textId="77777777" w:rsidTr="00046C9E">
        <w:trPr>
          <w:trHeight w:val="234"/>
          <w:jc w:val="center"/>
        </w:trPr>
        <w:tc>
          <w:tcPr>
            <w:tcW w:w="1134" w:type="dxa"/>
            <w:tcBorders>
              <w:bottom w:val="single" w:sz="4" w:space="0" w:color="auto"/>
            </w:tcBorders>
          </w:tcPr>
          <w:p w14:paraId="7F717670" w14:textId="77777777" w:rsidR="00046C9E" w:rsidRPr="00D90CAB" w:rsidRDefault="00046C9E" w:rsidP="00046C9E">
            <w:pPr>
              <w:widowControl/>
              <w:contextualSpacing/>
              <w:rPr>
                <w:sz w:val="20"/>
                <w:szCs w:val="22"/>
                <w:lang w:bidi="ar-SA"/>
              </w:rPr>
            </w:pPr>
            <w:r w:rsidRPr="00D90CAB">
              <w:rPr>
                <w:sz w:val="20"/>
                <w:szCs w:val="22"/>
                <w:lang w:bidi="ar-SA"/>
              </w:rPr>
              <w:t>Hussain et al. (2016)</w:t>
            </w:r>
          </w:p>
        </w:tc>
        <w:tc>
          <w:tcPr>
            <w:tcW w:w="1276" w:type="dxa"/>
            <w:tcBorders>
              <w:bottom w:val="single" w:sz="4" w:space="0" w:color="auto"/>
            </w:tcBorders>
          </w:tcPr>
          <w:p w14:paraId="3ED9AC49" w14:textId="77777777" w:rsidR="00046C9E" w:rsidRPr="00D90CAB" w:rsidRDefault="00046C9E" w:rsidP="00046C9E">
            <w:pPr>
              <w:widowControl/>
              <w:contextualSpacing/>
              <w:rPr>
                <w:sz w:val="20"/>
                <w:szCs w:val="22"/>
                <w:lang w:bidi="ar-SA"/>
              </w:rPr>
            </w:pPr>
            <w:r w:rsidRPr="00D90CAB">
              <w:rPr>
                <w:sz w:val="20"/>
                <w:szCs w:val="22"/>
                <w:lang w:bidi="ar-SA"/>
              </w:rPr>
              <w:t>Spinach and fenugreek</w:t>
            </w:r>
          </w:p>
        </w:tc>
        <w:tc>
          <w:tcPr>
            <w:tcW w:w="9356" w:type="dxa"/>
            <w:gridSpan w:val="2"/>
            <w:tcBorders>
              <w:bottom w:val="single" w:sz="4" w:space="0" w:color="auto"/>
            </w:tcBorders>
          </w:tcPr>
          <w:p w14:paraId="3FB34144" w14:textId="49F66552" w:rsidR="00046C9E" w:rsidRPr="00D90CAB" w:rsidRDefault="00046C9E" w:rsidP="00046C9E">
            <w:pPr>
              <w:widowControl/>
              <w:contextualSpacing/>
              <w:rPr>
                <w:szCs w:val="22"/>
                <w:lang w:bidi="ar-SA"/>
              </w:rPr>
            </w:pPr>
            <w:r w:rsidRPr="00D90CAB">
              <w:rPr>
                <w:sz w:val="20"/>
                <w:szCs w:val="22"/>
                <w:lang w:bidi="ar-SA"/>
              </w:rPr>
              <w:t>Total vitam</w:t>
            </w:r>
            <w:r>
              <w:rPr>
                <w:sz w:val="20"/>
                <w:szCs w:val="22"/>
                <w:lang w:bidi="ar-SA"/>
              </w:rPr>
              <w:t>in C – HPLC, total carotenoids – HPLC*</w:t>
            </w:r>
            <w:r w:rsidRPr="00D90CAB">
              <w:rPr>
                <w:sz w:val="20"/>
                <w:szCs w:val="22"/>
                <w:lang w:bidi="ar-SA"/>
              </w:rPr>
              <w:t xml:space="preserve">; (data not shown for AA, total phenols, total flavonoids) </w:t>
            </w:r>
          </w:p>
          <w:p w14:paraId="5ADB91E3" w14:textId="77777777" w:rsidR="00046C9E" w:rsidRPr="00D90CAB" w:rsidRDefault="00046C9E" w:rsidP="00046C9E">
            <w:pPr>
              <w:widowControl/>
              <w:contextualSpacing/>
              <w:rPr>
                <w:szCs w:val="22"/>
                <w:lang w:bidi="ar-SA"/>
              </w:rPr>
            </w:pPr>
          </w:p>
          <w:p w14:paraId="3478968B" w14:textId="49A9C54F" w:rsidR="00046C9E" w:rsidRPr="00D90CAB" w:rsidRDefault="00046C9E" w:rsidP="00046C9E">
            <w:pPr>
              <w:widowControl/>
              <w:contextualSpacing/>
              <w:rPr>
                <w:b/>
                <w:sz w:val="18"/>
                <w:szCs w:val="22"/>
                <w:lang w:bidi="ar-SA"/>
              </w:rPr>
            </w:pPr>
            <w:r w:rsidRPr="00D90CAB">
              <w:rPr>
                <w:b/>
                <w:sz w:val="18"/>
                <w:szCs w:val="22"/>
                <w:lang w:bidi="ar-SA"/>
              </w:rPr>
              <w:t xml:space="preserve">                                     Effect of irradiation on total vitamin C content (mg/</w:t>
            </w:r>
            <w:r>
              <w:rPr>
                <w:b/>
                <w:sz w:val="18"/>
                <w:szCs w:val="22"/>
                <w:lang w:bidi="ar-SA"/>
              </w:rPr>
              <w:t>100 g</w:t>
            </w:r>
            <w:r w:rsidRPr="00D90CAB">
              <w:rPr>
                <w:b/>
                <w:sz w:val="18"/>
                <w:szCs w:val="22"/>
                <w:lang w:bidi="ar-SA"/>
              </w:rPr>
              <w:t xml:space="preserve">, stored for 4 days) </w:t>
            </w:r>
          </w:p>
          <w:p w14:paraId="11342D9D" w14:textId="77777777" w:rsidR="00046C9E" w:rsidRPr="00D90CAB" w:rsidRDefault="00046C9E" w:rsidP="00046C9E">
            <w:pPr>
              <w:widowControl/>
              <w:contextualSpacing/>
              <w:rPr>
                <w:sz w:val="18"/>
                <w:szCs w:val="22"/>
                <w:lang w:bidi="ar-SA"/>
              </w:rPr>
            </w:pPr>
          </w:p>
          <w:p w14:paraId="19C68EB8" w14:textId="77777777" w:rsidR="00046C9E" w:rsidRPr="00D90CAB" w:rsidRDefault="00046C9E" w:rsidP="00046C9E">
            <w:pPr>
              <w:widowControl/>
              <w:ind w:left="2268"/>
              <w:contextualSpacing/>
              <w:rPr>
                <w:sz w:val="18"/>
                <w:szCs w:val="22"/>
                <w:lang w:bidi="ar-SA"/>
              </w:rPr>
            </w:pPr>
            <w:r w:rsidRPr="00D90CAB">
              <w:rPr>
                <w:b/>
                <w:sz w:val="18"/>
                <w:szCs w:val="22"/>
                <w:lang w:bidi="ar-SA"/>
              </w:rPr>
              <w:t>Dose (kGy)</w:t>
            </w:r>
            <w:r w:rsidRPr="00D90CAB">
              <w:rPr>
                <w:sz w:val="18"/>
                <w:szCs w:val="22"/>
                <w:lang w:bidi="ar-SA"/>
              </w:rPr>
              <w:t xml:space="preserve">                  </w:t>
            </w:r>
            <w:r w:rsidRPr="00D90CAB">
              <w:rPr>
                <w:b/>
                <w:sz w:val="18"/>
                <w:szCs w:val="22"/>
                <w:lang w:bidi="ar-SA"/>
              </w:rPr>
              <w:t xml:space="preserve">Spinach </w:t>
            </w:r>
            <w:r w:rsidRPr="00D90CAB">
              <w:rPr>
                <w:sz w:val="18"/>
                <w:szCs w:val="22"/>
                <w:lang w:bidi="ar-SA"/>
              </w:rPr>
              <w:t xml:space="preserve">                         </w:t>
            </w:r>
            <w:r w:rsidRPr="00D90CAB">
              <w:rPr>
                <w:b/>
                <w:sz w:val="18"/>
                <w:szCs w:val="22"/>
                <w:lang w:bidi="ar-SA"/>
              </w:rPr>
              <w:t>Fenugreek</w:t>
            </w:r>
            <w:r w:rsidRPr="00D90CAB">
              <w:rPr>
                <w:sz w:val="18"/>
                <w:szCs w:val="22"/>
                <w:lang w:bidi="ar-SA"/>
              </w:rPr>
              <w:t xml:space="preserve"> </w:t>
            </w:r>
          </w:p>
          <w:p w14:paraId="715DE289" w14:textId="77777777" w:rsidR="00046C9E" w:rsidRPr="00D90CAB" w:rsidRDefault="00046C9E" w:rsidP="00046C9E">
            <w:pPr>
              <w:widowControl/>
              <w:ind w:left="2268"/>
              <w:contextualSpacing/>
              <w:rPr>
                <w:sz w:val="18"/>
                <w:szCs w:val="22"/>
                <w:lang w:bidi="ar-SA"/>
              </w:rPr>
            </w:pPr>
            <w:r w:rsidRPr="00D90CAB">
              <w:rPr>
                <w:sz w:val="18"/>
                <w:szCs w:val="22"/>
                <w:lang w:bidi="ar-SA"/>
              </w:rPr>
              <w:t>0                                   75.6 ± 2.1</w:t>
            </w:r>
            <w:r w:rsidRPr="00D90CAB">
              <w:rPr>
                <w:sz w:val="18"/>
                <w:szCs w:val="22"/>
                <w:vertAlign w:val="superscript"/>
                <w:lang w:bidi="ar-SA"/>
              </w:rPr>
              <w:t xml:space="preserve">a </w:t>
            </w:r>
            <w:r w:rsidRPr="00D90CAB">
              <w:rPr>
                <w:sz w:val="18"/>
                <w:szCs w:val="22"/>
                <w:lang w:bidi="ar-SA"/>
              </w:rPr>
              <w:t xml:space="preserve">                       51.4 ± 1.2</w:t>
            </w:r>
            <w:r w:rsidRPr="00D90CAB">
              <w:rPr>
                <w:sz w:val="18"/>
                <w:szCs w:val="22"/>
                <w:vertAlign w:val="superscript"/>
                <w:lang w:bidi="ar-SA"/>
              </w:rPr>
              <w:t>a</w:t>
            </w:r>
          </w:p>
          <w:p w14:paraId="39C89CBA" w14:textId="77777777" w:rsidR="00046C9E" w:rsidRPr="00D90CAB" w:rsidRDefault="00046C9E" w:rsidP="00046C9E">
            <w:pPr>
              <w:widowControl/>
              <w:ind w:left="2268"/>
              <w:contextualSpacing/>
              <w:rPr>
                <w:sz w:val="18"/>
                <w:szCs w:val="22"/>
                <w:lang w:bidi="ar-SA"/>
              </w:rPr>
            </w:pPr>
            <w:r w:rsidRPr="00D90CAB">
              <w:rPr>
                <w:sz w:val="18"/>
                <w:szCs w:val="22"/>
                <w:lang w:bidi="ar-SA"/>
              </w:rPr>
              <w:t>0.25                              75.4 ± 2.2</w:t>
            </w:r>
            <w:r w:rsidRPr="00D90CAB">
              <w:rPr>
                <w:sz w:val="18"/>
                <w:szCs w:val="22"/>
                <w:vertAlign w:val="superscript"/>
                <w:lang w:bidi="ar-SA"/>
              </w:rPr>
              <w:t xml:space="preserve">a </w:t>
            </w:r>
            <w:r w:rsidRPr="00D90CAB">
              <w:rPr>
                <w:sz w:val="18"/>
                <w:szCs w:val="22"/>
                <w:lang w:bidi="ar-SA"/>
              </w:rPr>
              <w:t xml:space="preserve">                       51.2 ± 1.4</w:t>
            </w:r>
            <w:r w:rsidRPr="00D90CAB">
              <w:rPr>
                <w:sz w:val="18"/>
                <w:szCs w:val="22"/>
                <w:vertAlign w:val="superscript"/>
                <w:lang w:bidi="ar-SA"/>
              </w:rPr>
              <w:t>a</w:t>
            </w:r>
          </w:p>
          <w:p w14:paraId="60316841" w14:textId="77777777" w:rsidR="00046C9E" w:rsidRPr="00D90CAB" w:rsidRDefault="00046C9E" w:rsidP="00046C9E">
            <w:pPr>
              <w:widowControl/>
              <w:ind w:left="2268"/>
              <w:contextualSpacing/>
              <w:rPr>
                <w:sz w:val="18"/>
                <w:szCs w:val="22"/>
                <w:lang w:bidi="ar-SA"/>
              </w:rPr>
            </w:pPr>
            <w:r w:rsidRPr="00D90CAB">
              <w:rPr>
                <w:sz w:val="18"/>
                <w:szCs w:val="22"/>
                <w:lang w:bidi="ar-SA"/>
              </w:rPr>
              <w:t>0.5                                75.1 ± 2.2</w:t>
            </w:r>
            <w:r w:rsidRPr="00D90CAB">
              <w:rPr>
                <w:sz w:val="18"/>
                <w:szCs w:val="22"/>
                <w:vertAlign w:val="superscript"/>
                <w:lang w:bidi="ar-SA"/>
              </w:rPr>
              <w:t xml:space="preserve">a </w:t>
            </w:r>
            <w:r w:rsidRPr="00D90CAB">
              <w:rPr>
                <w:sz w:val="18"/>
                <w:szCs w:val="22"/>
                <w:lang w:bidi="ar-SA"/>
              </w:rPr>
              <w:t xml:space="preserve">                       50.8 ± 1.5</w:t>
            </w:r>
            <w:r w:rsidRPr="00D90CAB">
              <w:rPr>
                <w:sz w:val="18"/>
                <w:szCs w:val="22"/>
                <w:vertAlign w:val="superscript"/>
                <w:lang w:bidi="ar-SA"/>
              </w:rPr>
              <w:t>a</w:t>
            </w:r>
          </w:p>
          <w:p w14:paraId="627979E6" w14:textId="77777777" w:rsidR="00046C9E" w:rsidRPr="00D90CAB" w:rsidRDefault="00046C9E" w:rsidP="00046C9E">
            <w:pPr>
              <w:widowControl/>
              <w:ind w:left="2268"/>
              <w:contextualSpacing/>
              <w:rPr>
                <w:sz w:val="18"/>
                <w:szCs w:val="22"/>
                <w:lang w:bidi="ar-SA"/>
              </w:rPr>
            </w:pPr>
            <w:r w:rsidRPr="00D90CAB">
              <w:rPr>
                <w:sz w:val="18"/>
                <w:szCs w:val="22"/>
                <w:lang w:bidi="ar-SA"/>
              </w:rPr>
              <w:t>0.75                              74.8 ± 2.4</w:t>
            </w:r>
            <w:r w:rsidRPr="00D90CAB">
              <w:rPr>
                <w:sz w:val="18"/>
                <w:szCs w:val="22"/>
                <w:vertAlign w:val="superscript"/>
                <w:lang w:bidi="ar-SA"/>
              </w:rPr>
              <w:t xml:space="preserve">a </w:t>
            </w:r>
            <w:r w:rsidRPr="00D90CAB">
              <w:rPr>
                <w:sz w:val="18"/>
                <w:szCs w:val="22"/>
                <w:lang w:bidi="ar-SA"/>
              </w:rPr>
              <w:t xml:space="preserve">                       50.6 ± 1.4</w:t>
            </w:r>
            <w:r w:rsidRPr="00D90CAB">
              <w:rPr>
                <w:sz w:val="18"/>
                <w:szCs w:val="22"/>
                <w:vertAlign w:val="superscript"/>
                <w:lang w:bidi="ar-SA"/>
              </w:rPr>
              <w:t>a</w:t>
            </w:r>
          </w:p>
          <w:p w14:paraId="69466929" w14:textId="77777777" w:rsidR="00046C9E" w:rsidRPr="00D90CAB" w:rsidRDefault="00046C9E" w:rsidP="00046C9E">
            <w:pPr>
              <w:widowControl/>
              <w:ind w:left="2268"/>
              <w:contextualSpacing/>
              <w:rPr>
                <w:sz w:val="18"/>
                <w:szCs w:val="22"/>
                <w:vertAlign w:val="superscript"/>
                <w:lang w:bidi="ar-SA"/>
              </w:rPr>
            </w:pPr>
            <w:r w:rsidRPr="00D90CAB">
              <w:rPr>
                <w:sz w:val="18"/>
                <w:szCs w:val="22"/>
                <w:lang w:bidi="ar-SA"/>
              </w:rPr>
              <w:t>1.0                                74.6 ± 2.2</w:t>
            </w:r>
            <w:r w:rsidRPr="00D90CAB">
              <w:rPr>
                <w:sz w:val="18"/>
                <w:szCs w:val="22"/>
                <w:vertAlign w:val="superscript"/>
                <w:lang w:bidi="ar-SA"/>
              </w:rPr>
              <w:t xml:space="preserve">a </w:t>
            </w:r>
            <w:r w:rsidRPr="00D90CAB">
              <w:rPr>
                <w:sz w:val="18"/>
                <w:szCs w:val="22"/>
                <w:lang w:bidi="ar-SA"/>
              </w:rPr>
              <w:t xml:space="preserve">                       50.6 ± 1.2</w:t>
            </w:r>
            <w:r w:rsidRPr="00D90CAB">
              <w:rPr>
                <w:sz w:val="18"/>
                <w:szCs w:val="22"/>
                <w:vertAlign w:val="superscript"/>
                <w:lang w:bidi="ar-SA"/>
              </w:rPr>
              <w:t>a</w:t>
            </w:r>
          </w:p>
          <w:p w14:paraId="4D3D265B" w14:textId="77777777" w:rsidR="00046C9E" w:rsidRPr="00D90CAB" w:rsidRDefault="00046C9E" w:rsidP="00046C9E">
            <w:pPr>
              <w:widowControl/>
              <w:ind w:left="2268"/>
              <w:contextualSpacing/>
              <w:rPr>
                <w:sz w:val="18"/>
                <w:szCs w:val="22"/>
                <w:lang w:bidi="ar-SA"/>
              </w:rPr>
            </w:pPr>
            <w:r w:rsidRPr="00D90CAB">
              <w:rPr>
                <w:sz w:val="18"/>
                <w:szCs w:val="22"/>
                <w:lang w:bidi="ar-SA"/>
              </w:rPr>
              <w:t>%Change 1 vs 0kGy     -1.3                                    -1.6</w:t>
            </w:r>
          </w:p>
          <w:p w14:paraId="3DF55071" w14:textId="77777777" w:rsidR="00046C9E" w:rsidRPr="00D90CAB" w:rsidRDefault="00046C9E" w:rsidP="00046C9E">
            <w:pPr>
              <w:widowControl/>
              <w:contextualSpacing/>
              <w:rPr>
                <w:sz w:val="18"/>
                <w:szCs w:val="22"/>
                <w:lang w:bidi="ar-SA"/>
              </w:rPr>
            </w:pPr>
          </w:p>
          <w:p w14:paraId="071BE1A9" w14:textId="6FE329C5" w:rsidR="00046C9E" w:rsidRPr="00D90CAB" w:rsidRDefault="00046C9E" w:rsidP="00046C9E">
            <w:pPr>
              <w:widowControl/>
              <w:ind w:left="2268"/>
              <w:contextualSpacing/>
              <w:rPr>
                <w:b/>
                <w:sz w:val="18"/>
                <w:szCs w:val="22"/>
                <w:lang w:bidi="ar-SA"/>
              </w:rPr>
            </w:pPr>
            <w:r w:rsidRPr="00D90CAB">
              <w:rPr>
                <w:b/>
                <w:sz w:val="18"/>
                <w:szCs w:val="22"/>
                <w:lang w:bidi="ar-SA"/>
              </w:rPr>
              <w:t xml:space="preserve">Effect of irradiation on </w:t>
            </w:r>
            <w:r>
              <w:rPr>
                <w:b/>
                <w:sz w:val="18"/>
                <w:szCs w:val="22"/>
                <w:lang w:bidi="ar-SA"/>
              </w:rPr>
              <w:t>β-carotene</w:t>
            </w:r>
            <w:r w:rsidRPr="00D90CAB">
              <w:rPr>
                <w:b/>
                <w:sz w:val="18"/>
                <w:szCs w:val="22"/>
                <w:lang w:bidi="ar-SA"/>
              </w:rPr>
              <w:t xml:space="preserve"> content (mg/</w:t>
            </w:r>
            <w:r>
              <w:rPr>
                <w:b/>
                <w:sz w:val="18"/>
                <w:szCs w:val="22"/>
                <w:lang w:bidi="ar-SA"/>
              </w:rPr>
              <w:t>100 g</w:t>
            </w:r>
            <w:r w:rsidRPr="00D90CAB">
              <w:rPr>
                <w:b/>
                <w:sz w:val="18"/>
                <w:szCs w:val="22"/>
                <w:lang w:bidi="ar-SA"/>
              </w:rPr>
              <w:t xml:space="preserve"> stored for 4 days)</w:t>
            </w:r>
          </w:p>
          <w:p w14:paraId="53ACC55E" w14:textId="77777777" w:rsidR="00046C9E" w:rsidRPr="00D90CAB" w:rsidRDefault="00046C9E" w:rsidP="00046C9E">
            <w:pPr>
              <w:widowControl/>
              <w:ind w:left="2268"/>
              <w:contextualSpacing/>
              <w:rPr>
                <w:sz w:val="18"/>
                <w:szCs w:val="22"/>
                <w:lang w:bidi="ar-SA"/>
              </w:rPr>
            </w:pPr>
          </w:p>
          <w:p w14:paraId="261C9119" w14:textId="77777777" w:rsidR="00046C9E" w:rsidRPr="00D90CAB" w:rsidRDefault="00046C9E" w:rsidP="00046C9E">
            <w:pPr>
              <w:widowControl/>
              <w:ind w:left="2268"/>
              <w:contextualSpacing/>
              <w:rPr>
                <w:sz w:val="18"/>
                <w:szCs w:val="22"/>
                <w:lang w:bidi="ar-SA"/>
              </w:rPr>
            </w:pPr>
            <w:r w:rsidRPr="00D90CAB">
              <w:rPr>
                <w:b/>
                <w:sz w:val="18"/>
                <w:szCs w:val="22"/>
                <w:lang w:bidi="ar-SA"/>
              </w:rPr>
              <w:t>Dose (kGy)</w:t>
            </w:r>
            <w:r w:rsidRPr="00D90CAB">
              <w:rPr>
                <w:sz w:val="18"/>
                <w:szCs w:val="22"/>
                <w:lang w:bidi="ar-SA"/>
              </w:rPr>
              <w:t xml:space="preserve">                  </w:t>
            </w:r>
            <w:r w:rsidRPr="00D90CAB">
              <w:rPr>
                <w:b/>
                <w:sz w:val="18"/>
                <w:szCs w:val="22"/>
                <w:lang w:bidi="ar-SA"/>
              </w:rPr>
              <w:t xml:space="preserve">Spinach </w:t>
            </w:r>
            <w:r w:rsidRPr="00D90CAB">
              <w:rPr>
                <w:sz w:val="18"/>
                <w:szCs w:val="22"/>
                <w:lang w:bidi="ar-SA"/>
              </w:rPr>
              <w:t xml:space="preserve">                         </w:t>
            </w:r>
            <w:r w:rsidRPr="00D90CAB">
              <w:rPr>
                <w:b/>
                <w:sz w:val="18"/>
                <w:szCs w:val="22"/>
                <w:lang w:bidi="ar-SA"/>
              </w:rPr>
              <w:t>Fenugreek</w:t>
            </w:r>
            <w:r w:rsidRPr="00D90CAB">
              <w:rPr>
                <w:sz w:val="18"/>
                <w:szCs w:val="22"/>
                <w:lang w:bidi="ar-SA"/>
              </w:rPr>
              <w:t xml:space="preserve"> </w:t>
            </w:r>
          </w:p>
          <w:p w14:paraId="30F73FC7" w14:textId="77777777" w:rsidR="00046C9E" w:rsidRPr="00D90CAB" w:rsidRDefault="00046C9E" w:rsidP="00046C9E">
            <w:pPr>
              <w:widowControl/>
              <w:ind w:left="2268"/>
              <w:contextualSpacing/>
              <w:rPr>
                <w:sz w:val="18"/>
                <w:szCs w:val="22"/>
                <w:lang w:bidi="ar-SA"/>
              </w:rPr>
            </w:pPr>
            <w:r w:rsidRPr="00D90CAB">
              <w:rPr>
                <w:sz w:val="18"/>
                <w:szCs w:val="22"/>
                <w:lang w:bidi="ar-SA"/>
              </w:rPr>
              <w:t>0                                   3.5 ± 0.21</w:t>
            </w:r>
            <w:r w:rsidRPr="00D90CAB">
              <w:rPr>
                <w:sz w:val="18"/>
                <w:szCs w:val="22"/>
                <w:vertAlign w:val="superscript"/>
                <w:lang w:bidi="ar-SA"/>
              </w:rPr>
              <w:t xml:space="preserve">a </w:t>
            </w:r>
            <w:r w:rsidRPr="00D90CAB">
              <w:rPr>
                <w:sz w:val="18"/>
                <w:szCs w:val="22"/>
                <w:lang w:bidi="ar-SA"/>
              </w:rPr>
              <w:t xml:space="preserve">                       14.2 ± 1.5</w:t>
            </w:r>
            <w:r w:rsidRPr="00D90CAB">
              <w:rPr>
                <w:sz w:val="18"/>
                <w:szCs w:val="22"/>
                <w:vertAlign w:val="superscript"/>
                <w:lang w:bidi="ar-SA"/>
              </w:rPr>
              <w:t xml:space="preserve"> a</w:t>
            </w:r>
          </w:p>
          <w:p w14:paraId="18568B04" w14:textId="77777777" w:rsidR="00046C9E" w:rsidRPr="00D90CAB" w:rsidRDefault="00046C9E" w:rsidP="00046C9E">
            <w:pPr>
              <w:widowControl/>
              <w:ind w:left="2268"/>
              <w:contextualSpacing/>
              <w:rPr>
                <w:sz w:val="18"/>
                <w:szCs w:val="22"/>
                <w:lang w:bidi="ar-SA"/>
              </w:rPr>
            </w:pPr>
            <w:r w:rsidRPr="00D90CAB">
              <w:rPr>
                <w:sz w:val="18"/>
                <w:szCs w:val="22"/>
                <w:lang w:bidi="ar-SA"/>
              </w:rPr>
              <w:t>0.25                              3.9 ± 0.22</w:t>
            </w:r>
            <w:r w:rsidRPr="00D90CAB">
              <w:rPr>
                <w:sz w:val="18"/>
                <w:szCs w:val="22"/>
                <w:vertAlign w:val="superscript"/>
                <w:lang w:bidi="ar-SA"/>
              </w:rPr>
              <w:t xml:space="preserve">a </w:t>
            </w:r>
            <w:r w:rsidRPr="00D90CAB">
              <w:rPr>
                <w:sz w:val="18"/>
                <w:szCs w:val="22"/>
                <w:lang w:bidi="ar-SA"/>
              </w:rPr>
              <w:t xml:space="preserve">                       14.4 ± 1.3</w:t>
            </w:r>
            <w:r w:rsidRPr="00D90CAB">
              <w:rPr>
                <w:sz w:val="18"/>
                <w:szCs w:val="22"/>
                <w:vertAlign w:val="superscript"/>
                <w:lang w:bidi="ar-SA"/>
              </w:rPr>
              <w:t xml:space="preserve"> a</w:t>
            </w:r>
          </w:p>
          <w:p w14:paraId="4B1FC423" w14:textId="77777777" w:rsidR="00046C9E" w:rsidRPr="00D90CAB" w:rsidRDefault="00046C9E" w:rsidP="00046C9E">
            <w:pPr>
              <w:widowControl/>
              <w:ind w:left="2268"/>
              <w:contextualSpacing/>
              <w:rPr>
                <w:sz w:val="18"/>
                <w:szCs w:val="22"/>
                <w:lang w:bidi="ar-SA"/>
              </w:rPr>
            </w:pPr>
            <w:r w:rsidRPr="00D90CAB">
              <w:rPr>
                <w:sz w:val="18"/>
                <w:szCs w:val="22"/>
                <w:lang w:bidi="ar-SA"/>
              </w:rPr>
              <w:t>0.5                                4.4 ± 0.25</w:t>
            </w:r>
            <w:r w:rsidRPr="00D90CAB">
              <w:rPr>
                <w:sz w:val="18"/>
                <w:szCs w:val="22"/>
                <w:vertAlign w:val="superscript"/>
                <w:lang w:bidi="ar-SA"/>
              </w:rPr>
              <w:t xml:space="preserve">b </w:t>
            </w:r>
            <w:r w:rsidRPr="00D90CAB">
              <w:rPr>
                <w:sz w:val="18"/>
                <w:szCs w:val="22"/>
                <w:lang w:bidi="ar-SA"/>
              </w:rPr>
              <w:t xml:space="preserve">                       15.3 ± 1.7</w:t>
            </w:r>
            <w:r w:rsidRPr="00D90CAB">
              <w:rPr>
                <w:sz w:val="18"/>
                <w:szCs w:val="22"/>
                <w:vertAlign w:val="superscript"/>
                <w:lang w:bidi="ar-SA"/>
              </w:rPr>
              <w:t xml:space="preserve"> b</w:t>
            </w:r>
          </w:p>
          <w:p w14:paraId="1CB44896" w14:textId="77777777" w:rsidR="00046C9E" w:rsidRPr="00D90CAB" w:rsidRDefault="00046C9E" w:rsidP="00046C9E">
            <w:pPr>
              <w:widowControl/>
              <w:ind w:left="2268"/>
              <w:contextualSpacing/>
              <w:rPr>
                <w:sz w:val="18"/>
                <w:szCs w:val="22"/>
                <w:lang w:bidi="ar-SA"/>
              </w:rPr>
            </w:pPr>
            <w:r w:rsidRPr="00D90CAB">
              <w:rPr>
                <w:sz w:val="18"/>
                <w:szCs w:val="22"/>
                <w:lang w:bidi="ar-SA"/>
              </w:rPr>
              <w:t>0.75                              5.1 ± 0.31</w:t>
            </w:r>
            <w:r w:rsidRPr="00D90CAB">
              <w:rPr>
                <w:sz w:val="18"/>
                <w:szCs w:val="22"/>
                <w:vertAlign w:val="superscript"/>
                <w:lang w:bidi="ar-SA"/>
              </w:rPr>
              <w:t>b</w:t>
            </w:r>
            <w:r w:rsidRPr="00D90CAB">
              <w:rPr>
                <w:sz w:val="18"/>
                <w:szCs w:val="22"/>
                <w:lang w:bidi="ar-SA"/>
              </w:rPr>
              <w:t xml:space="preserve">                        16.4 ± 2.2</w:t>
            </w:r>
            <w:r w:rsidRPr="00D90CAB">
              <w:rPr>
                <w:sz w:val="18"/>
                <w:szCs w:val="22"/>
                <w:vertAlign w:val="superscript"/>
                <w:lang w:bidi="ar-SA"/>
              </w:rPr>
              <w:t xml:space="preserve"> c</w:t>
            </w:r>
          </w:p>
          <w:p w14:paraId="4B515C1D" w14:textId="77777777" w:rsidR="00046C9E" w:rsidRPr="00D90CAB" w:rsidRDefault="00046C9E" w:rsidP="00046C9E">
            <w:pPr>
              <w:widowControl/>
              <w:ind w:left="2268"/>
              <w:contextualSpacing/>
              <w:rPr>
                <w:sz w:val="18"/>
                <w:szCs w:val="22"/>
                <w:vertAlign w:val="superscript"/>
                <w:lang w:bidi="ar-SA"/>
              </w:rPr>
            </w:pPr>
            <w:r w:rsidRPr="00D90CAB">
              <w:rPr>
                <w:sz w:val="18"/>
                <w:szCs w:val="22"/>
                <w:lang w:bidi="ar-SA"/>
              </w:rPr>
              <w:t>1.0                                6.1 ± 0.45</w:t>
            </w:r>
            <w:r w:rsidRPr="00D90CAB">
              <w:rPr>
                <w:sz w:val="18"/>
                <w:szCs w:val="22"/>
                <w:vertAlign w:val="superscript"/>
                <w:lang w:bidi="ar-SA"/>
              </w:rPr>
              <w:t>c</w:t>
            </w:r>
            <w:r w:rsidRPr="00D90CAB">
              <w:rPr>
                <w:sz w:val="18"/>
                <w:szCs w:val="22"/>
                <w:lang w:bidi="ar-SA"/>
              </w:rPr>
              <w:t xml:space="preserve">                        17.2 ± 2.3</w:t>
            </w:r>
            <w:r w:rsidRPr="00D90CAB">
              <w:rPr>
                <w:sz w:val="18"/>
                <w:szCs w:val="22"/>
                <w:vertAlign w:val="superscript"/>
                <w:lang w:bidi="ar-SA"/>
              </w:rPr>
              <w:t>d</w:t>
            </w:r>
          </w:p>
          <w:p w14:paraId="0B47922A" w14:textId="77777777" w:rsidR="00046C9E" w:rsidRPr="00D90CAB" w:rsidRDefault="00046C9E" w:rsidP="00046C9E">
            <w:pPr>
              <w:widowControl/>
              <w:ind w:left="2268"/>
              <w:contextualSpacing/>
              <w:rPr>
                <w:sz w:val="18"/>
                <w:szCs w:val="22"/>
                <w:lang w:bidi="ar-SA"/>
              </w:rPr>
            </w:pPr>
            <w:r w:rsidRPr="00D90CAB">
              <w:rPr>
                <w:sz w:val="18"/>
                <w:szCs w:val="22"/>
                <w:lang w:bidi="ar-SA"/>
              </w:rPr>
              <w:t>%Change 1 vs 0kGy     +74.3                                    +21.1</w:t>
            </w:r>
          </w:p>
          <w:p w14:paraId="53BF0FA0" w14:textId="77777777" w:rsidR="00046C9E" w:rsidRPr="00D90CAB" w:rsidRDefault="00046C9E" w:rsidP="00046C9E">
            <w:pPr>
              <w:widowControl/>
              <w:ind w:left="2268"/>
              <w:contextualSpacing/>
              <w:rPr>
                <w:sz w:val="18"/>
                <w:szCs w:val="22"/>
                <w:lang w:bidi="ar-SA"/>
              </w:rPr>
            </w:pPr>
          </w:p>
          <w:p w14:paraId="63C75A12" w14:textId="77777777" w:rsidR="00046C9E" w:rsidRPr="00D90CAB" w:rsidRDefault="00046C9E" w:rsidP="00046C9E">
            <w:pPr>
              <w:widowControl/>
              <w:contextualSpacing/>
              <w:rPr>
                <w:sz w:val="18"/>
                <w:szCs w:val="22"/>
                <w:lang w:bidi="ar-SA"/>
              </w:rPr>
            </w:pPr>
          </w:p>
          <w:p w14:paraId="71D7426C" w14:textId="77777777" w:rsidR="00046C9E" w:rsidRPr="00D90CAB" w:rsidRDefault="00046C9E" w:rsidP="00046C9E">
            <w:pPr>
              <w:widowControl/>
              <w:contextualSpacing/>
              <w:rPr>
                <w:szCs w:val="22"/>
                <w:lang w:bidi="ar-SA"/>
              </w:rPr>
            </w:pPr>
          </w:p>
          <w:p w14:paraId="6A1C19ED" w14:textId="1BDB6B91" w:rsidR="00046C9E" w:rsidRPr="00D90CAB" w:rsidRDefault="00046C9E" w:rsidP="00046C9E">
            <w:pPr>
              <w:widowControl/>
              <w:contextualSpacing/>
              <w:rPr>
                <w:szCs w:val="22"/>
                <w:lang w:bidi="ar-SA"/>
              </w:rPr>
            </w:pPr>
          </w:p>
        </w:tc>
        <w:tc>
          <w:tcPr>
            <w:tcW w:w="1701" w:type="dxa"/>
          </w:tcPr>
          <w:p w14:paraId="531B7A21" w14:textId="77777777" w:rsidR="00046C9E" w:rsidRDefault="00046C9E" w:rsidP="00046C9E">
            <w:pPr>
              <w:widowControl/>
              <w:contextualSpacing/>
              <w:rPr>
                <w:sz w:val="18"/>
                <w:szCs w:val="18"/>
                <w:lang w:bidi="ar-SA"/>
              </w:rPr>
            </w:pPr>
            <w:r w:rsidRPr="00D90CAB">
              <w:rPr>
                <w:sz w:val="18"/>
                <w:szCs w:val="18"/>
                <w:lang w:bidi="ar-SA"/>
              </w:rPr>
              <w:t>0.25, 0.5, 0.5, 0.75, 1, (1.25, 1.5 kGy)</w:t>
            </w:r>
          </w:p>
          <w:p w14:paraId="65A9843E" w14:textId="1D4418BD" w:rsidR="00046C9E" w:rsidRDefault="00046C9E" w:rsidP="00046C9E">
            <w:pPr>
              <w:widowControl/>
              <w:contextualSpacing/>
              <w:rPr>
                <w:sz w:val="18"/>
                <w:szCs w:val="18"/>
                <w:lang w:bidi="ar-SA"/>
              </w:rPr>
            </w:pPr>
          </w:p>
          <w:p w14:paraId="600BF99C" w14:textId="63B76DF8" w:rsidR="00046C9E" w:rsidRDefault="00046C9E" w:rsidP="00046C9E">
            <w:pPr>
              <w:widowControl/>
              <w:contextualSpacing/>
              <w:rPr>
                <w:sz w:val="18"/>
                <w:szCs w:val="18"/>
                <w:lang w:bidi="ar-SA"/>
              </w:rPr>
            </w:pPr>
            <w:r w:rsidRPr="00D90CAB">
              <w:rPr>
                <w:sz w:val="18"/>
                <w:szCs w:val="18"/>
                <w:lang w:bidi="ar-SA"/>
              </w:rPr>
              <w:t>Randomised design, three replicates per treatment. Samples were washed, leaves were detached from the stems, dried, placed in perforated bags and sealed. Experiments were repeated over two consecutive years</w:t>
            </w:r>
            <w:r>
              <w:rPr>
                <w:sz w:val="18"/>
                <w:szCs w:val="18"/>
                <w:lang w:bidi="ar-SA"/>
              </w:rPr>
              <w:t>.</w:t>
            </w:r>
          </w:p>
          <w:p w14:paraId="1F836F67" w14:textId="7DB6F9EC" w:rsidR="00046C9E" w:rsidRDefault="00046C9E" w:rsidP="00046C9E">
            <w:pPr>
              <w:widowControl/>
              <w:contextualSpacing/>
              <w:rPr>
                <w:sz w:val="18"/>
                <w:szCs w:val="18"/>
                <w:lang w:bidi="ar-SA"/>
              </w:rPr>
            </w:pPr>
          </w:p>
          <w:p w14:paraId="3580CCE9" w14:textId="7140E7BF" w:rsidR="00046C9E" w:rsidRDefault="00046C9E" w:rsidP="00046C9E">
            <w:pPr>
              <w:widowControl/>
              <w:contextualSpacing/>
              <w:rPr>
                <w:sz w:val="18"/>
                <w:szCs w:val="18"/>
                <w:lang w:bidi="ar-SA"/>
              </w:rPr>
            </w:pPr>
            <w:r w:rsidRPr="00D90CAB">
              <w:rPr>
                <w:sz w:val="18"/>
                <w:szCs w:val="18"/>
                <w:lang w:bidi="ar-SA"/>
              </w:rPr>
              <w:t>Irradiation at 10 ± 2</w:t>
            </w:r>
            <w:r w:rsidRPr="00D90CAB">
              <w:rPr>
                <w:sz w:val="18"/>
                <w:szCs w:val="18"/>
                <w:vertAlign w:val="superscript"/>
                <w:lang w:bidi="ar-SA"/>
              </w:rPr>
              <w:t>o</w:t>
            </w:r>
            <w:r>
              <w:rPr>
                <w:sz w:val="18"/>
                <w:szCs w:val="18"/>
                <w:vertAlign w:val="superscript"/>
                <w:lang w:bidi="ar-SA"/>
              </w:rPr>
              <w:t xml:space="preserve"> </w:t>
            </w:r>
            <w:r w:rsidRPr="0056143A">
              <w:rPr>
                <w:sz w:val="18"/>
                <w:szCs w:val="18"/>
                <w:lang w:bidi="ar-SA"/>
              </w:rPr>
              <w:t xml:space="preserve">C </w:t>
            </w:r>
            <w:r w:rsidRPr="00D90CAB">
              <w:rPr>
                <w:sz w:val="18"/>
                <w:szCs w:val="18"/>
                <w:lang w:bidi="ar-SA"/>
              </w:rPr>
              <w:t>and samples stored for 4 days at 3 ±1</w:t>
            </w:r>
            <w:r w:rsidRPr="00D90CAB">
              <w:rPr>
                <w:sz w:val="18"/>
                <w:szCs w:val="18"/>
                <w:vertAlign w:val="superscript"/>
                <w:lang w:bidi="ar-SA"/>
              </w:rPr>
              <w:t>o</w:t>
            </w:r>
            <w:r>
              <w:rPr>
                <w:sz w:val="18"/>
                <w:szCs w:val="18"/>
                <w:vertAlign w:val="superscript"/>
                <w:lang w:bidi="ar-SA"/>
              </w:rPr>
              <w:t xml:space="preserve"> </w:t>
            </w:r>
            <w:r w:rsidRPr="0056143A">
              <w:rPr>
                <w:sz w:val="18"/>
                <w:szCs w:val="18"/>
                <w:lang w:bidi="ar-SA"/>
              </w:rPr>
              <w:t>C</w:t>
            </w:r>
            <w:r w:rsidRPr="00D90CAB">
              <w:rPr>
                <w:sz w:val="18"/>
                <w:szCs w:val="18"/>
                <w:lang w:bidi="ar-SA"/>
              </w:rPr>
              <w:t xml:space="preserve"> prior to analysis.</w:t>
            </w:r>
          </w:p>
          <w:p w14:paraId="60292671" w14:textId="778FB05A" w:rsidR="00046C9E" w:rsidRPr="00D90CAB" w:rsidRDefault="00046C9E" w:rsidP="00046C9E">
            <w:pPr>
              <w:widowControl/>
              <w:contextualSpacing/>
              <w:rPr>
                <w:sz w:val="18"/>
                <w:szCs w:val="18"/>
                <w:lang w:bidi="ar-SA"/>
              </w:rPr>
            </w:pPr>
          </w:p>
        </w:tc>
        <w:tc>
          <w:tcPr>
            <w:tcW w:w="1842" w:type="dxa"/>
          </w:tcPr>
          <w:p w14:paraId="574C780F" w14:textId="77777777" w:rsidR="00046C9E" w:rsidRPr="00D90CAB" w:rsidRDefault="00046C9E" w:rsidP="00046C9E">
            <w:pPr>
              <w:widowControl/>
              <w:contextualSpacing/>
              <w:rPr>
                <w:sz w:val="18"/>
                <w:szCs w:val="18"/>
                <w:lang w:bidi="ar-SA"/>
              </w:rPr>
            </w:pPr>
          </w:p>
          <w:p w14:paraId="2BA6B436" w14:textId="6FEF0FF1" w:rsidR="00046C9E" w:rsidRPr="00D90CAB" w:rsidRDefault="00046C9E" w:rsidP="00046C9E">
            <w:pPr>
              <w:widowControl/>
              <w:contextualSpacing/>
              <w:rPr>
                <w:sz w:val="18"/>
                <w:szCs w:val="18"/>
                <w:lang w:bidi="ar-SA"/>
              </w:rPr>
            </w:pPr>
            <w:r>
              <w:rPr>
                <w:sz w:val="18"/>
                <w:szCs w:val="18"/>
                <w:lang w:bidi="ar-SA"/>
              </w:rPr>
              <w:t>Irradiation did not affect total vitamin C content in spinach or fenugreek. Β carotene levels were higher in irradiated samples than control samples.</w:t>
            </w:r>
          </w:p>
        </w:tc>
      </w:tr>
      <w:tr w:rsidR="00046C9E" w:rsidRPr="00D90CAB" w14:paraId="038EB9F5" w14:textId="77777777" w:rsidTr="00046C9E">
        <w:trPr>
          <w:gridAfter w:val="4"/>
          <w:wAfter w:w="12899" w:type="dxa"/>
          <w:trHeight w:val="234"/>
          <w:jc w:val="center"/>
        </w:trPr>
        <w:tc>
          <w:tcPr>
            <w:tcW w:w="2410" w:type="dxa"/>
            <w:gridSpan w:val="2"/>
            <w:tcBorders>
              <w:top w:val="nil"/>
              <w:left w:val="nil"/>
              <w:right w:val="nil"/>
            </w:tcBorders>
          </w:tcPr>
          <w:p w14:paraId="4369A000" w14:textId="77777777" w:rsidR="00046C9E" w:rsidRDefault="00046C9E" w:rsidP="00046C9E">
            <w:pPr>
              <w:widowControl/>
              <w:contextualSpacing/>
              <w:rPr>
                <w:b/>
                <w:szCs w:val="18"/>
                <w:lang w:bidi="ar-SA"/>
              </w:rPr>
            </w:pPr>
          </w:p>
          <w:p w14:paraId="318983B6" w14:textId="60799855" w:rsidR="00046C9E" w:rsidRPr="00D90CAB" w:rsidRDefault="00966905" w:rsidP="00046C9E">
            <w:pPr>
              <w:widowControl/>
              <w:ind w:hanging="111"/>
              <w:contextualSpacing/>
              <w:rPr>
                <w:b/>
                <w:sz w:val="18"/>
                <w:szCs w:val="18"/>
                <w:lang w:bidi="ar-SA"/>
              </w:rPr>
            </w:pPr>
            <w:r>
              <w:rPr>
                <w:b/>
                <w:szCs w:val="18"/>
                <w:lang w:bidi="ar-SA"/>
              </w:rPr>
              <w:t>Roots and t</w:t>
            </w:r>
            <w:r w:rsidR="00046C9E" w:rsidRPr="00D90CAB">
              <w:rPr>
                <w:b/>
                <w:szCs w:val="18"/>
                <w:lang w:bidi="ar-SA"/>
              </w:rPr>
              <w:t xml:space="preserve">ubers </w:t>
            </w:r>
          </w:p>
        </w:tc>
      </w:tr>
      <w:tr w:rsidR="00046C9E" w:rsidRPr="00D90CAB" w14:paraId="6BC81FDF" w14:textId="77777777" w:rsidTr="00046C9E">
        <w:trPr>
          <w:trHeight w:val="234"/>
          <w:jc w:val="center"/>
        </w:trPr>
        <w:tc>
          <w:tcPr>
            <w:tcW w:w="1134" w:type="dxa"/>
          </w:tcPr>
          <w:p w14:paraId="516CCA3D" w14:textId="331F531A" w:rsidR="00046C9E" w:rsidRDefault="00046C9E" w:rsidP="00046C9E">
            <w:pPr>
              <w:widowControl/>
              <w:contextualSpacing/>
              <w:rPr>
                <w:sz w:val="20"/>
                <w:szCs w:val="22"/>
                <w:lang w:bidi="ar-SA"/>
              </w:rPr>
            </w:pPr>
            <w:r>
              <w:rPr>
                <w:b/>
                <w:szCs w:val="22"/>
                <w:lang w:bidi="ar-SA"/>
              </w:rPr>
              <w:t>Study</w:t>
            </w:r>
          </w:p>
        </w:tc>
        <w:tc>
          <w:tcPr>
            <w:tcW w:w="1276" w:type="dxa"/>
          </w:tcPr>
          <w:p w14:paraId="55975476" w14:textId="0786AC3C" w:rsidR="00046C9E" w:rsidRPr="00D90CAB" w:rsidRDefault="00046C9E" w:rsidP="00046C9E">
            <w:pPr>
              <w:widowControl/>
              <w:contextualSpacing/>
              <w:rPr>
                <w:sz w:val="20"/>
                <w:szCs w:val="22"/>
                <w:lang w:bidi="ar-SA"/>
              </w:rPr>
            </w:pPr>
            <w:r w:rsidRPr="00D90CAB">
              <w:rPr>
                <w:b/>
                <w:szCs w:val="22"/>
                <w:lang w:bidi="ar-SA"/>
              </w:rPr>
              <w:t>Vegetable</w:t>
            </w:r>
          </w:p>
        </w:tc>
        <w:tc>
          <w:tcPr>
            <w:tcW w:w="9356" w:type="dxa"/>
            <w:gridSpan w:val="2"/>
          </w:tcPr>
          <w:p w14:paraId="29900597" w14:textId="4C0BE0B1" w:rsidR="00046C9E" w:rsidRPr="00D90CAB" w:rsidRDefault="00966905" w:rsidP="00966905">
            <w:pPr>
              <w:widowControl/>
              <w:contextualSpacing/>
              <w:rPr>
                <w:sz w:val="20"/>
                <w:szCs w:val="22"/>
                <w:lang w:bidi="ar-SA"/>
              </w:rPr>
            </w:pPr>
            <w:r>
              <w:rPr>
                <w:b/>
                <w:szCs w:val="22"/>
                <w:lang w:bidi="ar-SA"/>
              </w:rPr>
              <w:t>Nutrient – Method of a</w:t>
            </w:r>
            <w:r w:rsidR="00046C9E" w:rsidRPr="00D90CAB">
              <w:rPr>
                <w:b/>
                <w:szCs w:val="22"/>
                <w:lang w:bidi="ar-SA"/>
              </w:rPr>
              <w:t xml:space="preserve">nalysis and </w:t>
            </w:r>
            <w:r>
              <w:rPr>
                <w:b/>
                <w:szCs w:val="22"/>
                <w:lang w:bidi="ar-SA"/>
              </w:rPr>
              <w:t>r</w:t>
            </w:r>
            <w:r w:rsidR="00046C9E" w:rsidRPr="00D90CAB">
              <w:rPr>
                <w:b/>
                <w:szCs w:val="22"/>
                <w:lang w:bidi="ar-SA"/>
              </w:rPr>
              <w:t>esults</w:t>
            </w:r>
          </w:p>
        </w:tc>
        <w:tc>
          <w:tcPr>
            <w:tcW w:w="1701" w:type="dxa"/>
          </w:tcPr>
          <w:p w14:paraId="153339B7" w14:textId="2CDC3657" w:rsidR="00046C9E" w:rsidRPr="00D90CAB" w:rsidRDefault="00046C9E" w:rsidP="00046C9E">
            <w:pPr>
              <w:widowControl/>
              <w:contextualSpacing/>
              <w:rPr>
                <w:sz w:val="18"/>
                <w:szCs w:val="20"/>
                <w:lang w:bidi="ar-SA"/>
              </w:rPr>
            </w:pPr>
            <w:r>
              <w:rPr>
                <w:b/>
                <w:szCs w:val="22"/>
                <w:lang w:bidi="ar-SA"/>
              </w:rPr>
              <w:t>E</w:t>
            </w:r>
            <w:r w:rsidR="00966905">
              <w:rPr>
                <w:b/>
                <w:szCs w:val="22"/>
                <w:lang w:bidi="ar-SA"/>
              </w:rPr>
              <w:t>xperimental d</w:t>
            </w:r>
            <w:r>
              <w:rPr>
                <w:b/>
                <w:szCs w:val="22"/>
                <w:lang w:bidi="ar-SA"/>
              </w:rPr>
              <w:t>etails</w:t>
            </w:r>
            <w:r w:rsidRPr="00D90CAB">
              <w:rPr>
                <w:b/>
                <w:szCs w:val="22"/>
                <w:lang w:bidi="ar-SA"/>
              </w:rPr>
              <w:t xml:space="preserve"> </w:t>
            </w:r>
          </w:p>
        </w:tc>
        <w:tc>
          <w:tcPr>
            <w:tcW w:w="1842" w:type="dxa"/>
          </w:tcPr>
          <w:p w14:paraId="6939DC5F" w14:textId="0886B6CC" w:rsidR="00046C9E" w:rsidRPr="00D90CAB" w:rsidRDefault="00046C9E" w:rsidP="00046C9E">
            <w:pPr>
              <w:widowControl/>
              <w:contextualSpacing/>
              <w:rPr>
                <w:sz w:val="18"/>
                <w:szCs w:val="18"/>
                <w:lang w:bidi="ar-SA"/>
              </w:rPr>
            </w:pPr>
            <w:r w:rsidRPr="00D90CAB">
              <w:rPr>
                <w:b/>
                <w:szCs w:val="18"/>
                <w:lang w:bidi="ar-SA"/>
              </w:rPr>
              <w:t>Outcome</w:t>
            </w:r>
          </w:p>
        </w:tc>
      </w:tr>
      <w:tr w:rsidR="00046C9E" w:rsidRPr="00D90CAB" w14:paraId="33492188" w14:textId="77777777" w:rsidTr="00046C9E">
        <w:trPr>
          <w:trHeight w:val="234"/>
          <w:jc w:val="center"/>
        </w:trPr>
        <w:tc>
          <w:tcPr>
            <w:tcW w:w="1134" w:type="dxa"/>
          </w:tcPr>
          <w:p w14:paraId="1580A181" w14:textId="08A3A1E6" w:rsidR="00046C9E" w:rsidRPr="00D90CAB" w:rsidRDefault="00046C9E" w:rsidP="00046C9E">
            <w:pPr>
              <w:widowControl/>
              <w:contextualSpacing/>
              <w:rPr>
                <w:sz w:val="20"/>
                <w:szCs w:val="22"/>
                <w:lang w:bidi="ar-SA"/>
              </w:rPr>
            </w:pPr>
            <w:r w:rsidRPr="00D90CAB">
              <w:rPr>
                <w:sz w:val="20"/>
                <w:szCs w:val="22"/>
                <w:lang w:bidi="ar-SA"/>
              </w:rPr>
              <w:t>Lee and Kim (1972)</w:t>
            </w:r>
          </w:p>
        </w:tc>
        <w:tc>
          <w:tcPr>
            <w:tcW w:w="1276" w:type="dxa"/>
          </w:tcPr>
          <w:p w14:paraId="02C09FDE" w14:textId="77777777" w:rsidR="00046C9E" w:rsidRPr="00D90CAB" w:rsidRDefault="00046C9E" w:rsidP="00046C9E">
            <w:pPr>
              <w:widowControl/>
              <w:contextualSpacing/>
              <w:rPr>
                <w:sz w:val="20"/>
                <w:szCs w:val="22"/>
                <w:lang w:bidi="ar-SA"/>
              </w:rPr>
            </w:pPr>
            <w:r w:rsidRPr="00D90CAB">
              <w:rPr>
                <w:sz w:val="20"/>
                <w:szCs w:val="22"/>
                <w:lang w:bidi="ar-SA"/>
              </w:rPr>
              <w:t xml:space="preserve">Potato – whole variety Irish Cobbler </w:t>
            </w:r>
          </w:p>
        </w:tc>
        <w:tc>
          <w:tcPr>
            <w:tcW w:w="9356" w:type="dxa"/>
            <w:gridSpan w:val="2"/>
          </w:tcPr>
          <w:p w14:paraId="32C1BE7F" w14:textId="779ED92E" w:rsidR="00046C9E" w:rsidRPr="00D90CAB" w:rsidRDefault="00046C9E" w:rsidP="00046C9E">
            <w:pPr>
              <w:widowControl/>
              <w:contextualSpacing/>
              <w:rPr>
                <w:sz w:val="20"/>
                <w:szCs w:val="22"/>
                <w:lang w:bidi="ar-SA"/>
              </w:rPr>
            </w:pPr>
            <w:r w:rsidRPr="00D90CAB">
              <w:rPr>
                <w:sz w:val="20"/>
                <w:szCs w:val="22"/>
                <w:lang w:bidi="ar-SA"/>
              </w:rPr>
              <w:t xml:space="preserve">AA – titration , </w:t>
            </w:r>
            <w:r>
              <w:rPr>
                <w:sz w:val="20"/>
                <w:szCs w:val="22"/>
                <w:lang w:bidi="ar-SA"/>
              </w:rPr>
              <w:t>thiamin</w:t>
            </w:r>
            <w:r w:rsidRPr="00D90CAB">
              <w:rPr>
                <w:sz w:val="20"/>
                <w:szCs w:val="22"/>
                <w:lang w:bidi="ar-SA"/>
              </w:rPr>
              <w:t xml:space="preserve"> – thichrome fluorescence (riboflavin)</w:t>
            </w:r>
          </w:p>
          <w:p w14:paraId="4DB5E67B" w14:textId="77777777" w:rsidR="00046C9E" w:rsidRPr="00D90CAB" w:rsidRDefault="00046C9E" w:rsidP="00046C9E">
            <w:pPr>
              <w:widowControl/>
              <w:contextualSpacing/>
              <w:rPr>
                <w:szCs w:val="22"/>
                <w:lang w:bidi="ar-SA"/>
              </w:rPr>
            </w:pPr>
          </w:p>
          <w:tbl>
            <w:tblPr>
              <w:tblW w:w="7168" w:type="dxa"/>
              <w:tblLayout w:type="fixed"/>
              <w:tblLook w:val="04A0" w:firstRow="1" w:lastRow="0" w:firstColumn="1" w:lastColumn="0" w:noHBand="0" w:noVBand="1"/>
            </w:tblPr>
            <w:tblGrid>
              <w:gridCol w:w="1457"/>
              <w:gridCol w:w="2593"/>
              <w:gridCol w:w="3118"/>
            </w:tblGrid>
            <w:tr w:rsidR="00046C9E" w:rsidRPr="00D90CAB" w14:paraId="016374A7" w14:textId="77777777" w:rsidTr="00471851">
              <w:trPr>
                <w:trHeight w:val="300"/>
              </w:trPr>
              <w:tc>
                <w:tcPr>
                  <w:tcW w:w="7168" w:type="dxa"/>
                  <w:gridSpan w:val="3"/>
                  <w:tcBorders>
                    <w:top w:val="nil"/>
                    <w:left w:val="nil"/>
                    <w:bottom w:val="nil"/>
                    <w:right w:val="nil"/>
                  </w:tcBorders>
                  <w:shd w:val="clear" w:color="auto" w:fill="auto"/>
                  <w:noWrap/>
                  <w:vAlign w:val="bottom"/>
                  <w:hideMark/>
                </w:tcPr>
                <w:p w14:paraId="5657CD15" w14:textId="77777777" w:rsidR="00046C9E" w:rsidRPr="00CA1FEA" w:rsidRDefault="00046C9E" w:rsidP="00046C9E">
                  <w:pPr>
                    <w:widowControl/>
                    <w:jc w:val="center"/>
                    <w:rPr>
                      <w:rFonts w:ascii="Calibri" w:hAnsi="Calibri" w:cs="Calibri"/>
                      <w:b/>
                      <w:bCs/>
                      <w:color w:val="000000"/>
                      <w:sz w:val="18"/>
                      <w:szCs w:val="18"/>
                      <w:lang w:eastAsia="en-GB" w:bidi="ar-SA"/>
                    </w:rPr>
                  </w:pPr>
                  <w:r w:rsidRPr="00CA1FEA">
                    <w:rPr>
                      <w:rFonts w:ascii="Calibri" w:hAnsi="Calibri" w:cs="Calibri"/>
                      <w:b/>
                      <w:bCs/>
                      <w:color w:val="000000"/>
                      <w:sz w:val="18"/>
                      <w:szCs w:val="18"/>
                      <w:lang w:eastAsia="en-GB" w:bidi="ar-SA"/>
                    </w:rPr>
                    <w:t>Effect of irradiation on vitamins in Irish Cobbler potato</w:t>
                  </w:r>
                </w:p>
              </w:tc>
            </w:tr>
            <w:tr w:rsidR="00046C9E" w:rsidRPr="00D90CAB" w14:paraId="02AED511" w14:textId="77777777" w:rsidTr="00471851">
              <w:trPr>
                <w:trHeight w:val="300"/>
              </w:trPr>
              <w:tc>
                <w:tcPr>
                  <w:tcW w:w="1457" w:type="dxa"/>
                  <w:tcBorders>
                    <w:top w:val="nil"/>
                    <w:left w:val="nil"/>
                    <w:bottom w:val="nil"/>
                    <w:right w:val="nil"/>
                  </w:tcBorders>
                  <w:shd w:val="clear" w:color="auto" w:fill="auto"/>
                  <w:noWrap/>
                  <w:vAlign w:val="bottom"/>
                  <w:hideMark/>
                </w:tcPr>
                <w:p w14:paraId="5F7ECBDC" w14:textId="77777777" w:rsidR="00046C9E" w:rsidRPr="00CA1FEA" w:rsidRDefault="00046C9E" w:rsidP="00046C9E">
                  <w:pPr>
                    <w:widowControl/>
                    <w:jc w:val="center"/>
                    <w:rPr>
                      <w:rFonts w:ascii="Calibri" w:hAnsi="Calibri" w:cs="Calibri"/>
                      <w:b/>
                      <w:bCs/>
                      <w:color w:val="000000"/>
                      <w:sz w:val="18"/>
                      <w:szCs w:val="18"/>
                      <w:lang w:eastAsia="en-GB" w:bidi="ar-SA"/>
                    </w:rPr>
                  </w:pPr>
                </w:p>
              </w:tc>
              <w:tc>
                <w:tcPr>
                  <w:tcW w:w="2593" w:type="dxa"/>
                  <w:tcBorders>
                    <w:top w:val="nil"/>
                    <w:left w:val="nil"/>
                    <w:bottom w:val="nil"/>
                    <w:right w:val="nil"/>
                  </w:tcBorders>
                  <w:shd w:val="clear" w:color="auto" w:fill="auto"/>
                  <w:noWrap/>
                  <w:vAlign w:val="bottom"/>
                  <w:hideMark/>
                </w:tcPr>
                <w:p w14:paraId="1E5FA2AC" w14:textId="31E4EEB4" w:rsidR="00046C9E" w:rsidRPr="00CA1FEA" w:rsidRDefault="00046C9E" w:rsidP="00046C9E">
                  <w:pPr>
                    <w:widowControl/>
                    <w:rPr>
                      <w:rFonts w:ascii="Calibri" w:hAnsi="Calibri" w:cs="Calibri"/>
                      <w:b/>
                      <w:bCs/>
                      <w:color w:val="000000"/>
                      <w:sz w:val="18"/>
                      <w:szCs w:val="18"/>
                      <w:lang w:eastAsia="en-GB" w:bidi="ar-SA"/>
                    </w:rPr>
                  </w:pPr>
                  <w:r w:rsidRPr="00CA1FEA">
                    <w:rPr>
                      <w:rFonts w:ascii="Calibri" w:hAnsi="Calibri" w:cs="Calibri"/>
                      <w:b/>
                      <w:bCs/>
                      <w:color w:val="000000"/>
                      <w:sz w:val="18"/>
                      <w:szCs w:val="18"/>
                      <w:lang w:eastAsia="en-GB" w:bidi="ar-SA"/>
                    </w:rPr>
                    <w:t xml:space="preserve">AA </w:t>
                  </w:r>
                  <w:r w:rsidRPr="00CA1FEA">
                    <w:rPr>
                      <w:rFonts w:ascii="Calibri" w:hAnsi="Calibri" w:cs="Calibri"/>
                      <w:color w:val="000000"/>
                      <w:sz w:val="18"/>
                      <w:szCs w:val="18"/>
                      <w:lang w:eastAsia="en-GB" w:bidi="ar-SA"/>
                    </w:rPr>
                    <w:t>mg/100 g fresh weight</w:t>
                  </w:r>
                </w:p>
              </w:tc>
              <w:tc>
                <w:tcPr>
                  <w:tcW w:w="3118" w:type="dxa"/>
                  <w:tcBorders>
                    <w:top w:val="nil"/>
                    <w:left w:val="nil"/>
                    <w:bottom w:val="nil"/>
                    <w:right w:val="nil"/>
                  </w:tcBorders>
                  <w:shd w:val="clear" w:color="auto" w:fill="auto"/>
                  <w:noWrap/>
                  <w:vAlign w:val="bottom"/>
                  <w:hideMark/>
                </w:tcPr>
                <w:p w14:paraId="55F06711" w14:textId="4D6F9E6E" w:rsidR="00046C9E" w:rsidRPr="00CA1FEA" w:rsidRDefault="00046C9E" w:rsidP="00046C9E">
                  <w:pPr>
                    <w:widowControl/>
                    <w:jc w:val="center"/>
                    <w:rPr>
                      <w:rFonts w:ascii="Calibri" w:hAnsi="Calibri" w:cs="Calibri"/>
                      <w:b/>
                      <w:bCs/>
                      <w:color w:val="000000"/>
                      <w:sz w:val="18"/>
                      <w:szCs w:val="18"/>
                      <w:lang w:eastAsia="en-GB" w:bidi="ar-SA"/>
                    </w:rPr>
                  </w:pPr>
                  <w:r w:rsidRPr="00CA1FEA">
                    <w:rPr>
                      <w:rFonts w:ascii="Calibri" w:hAnsi="Calibri" w:cs="Calibri"/>
                      <w:b/>
                      <w:bCs/>
                      <w:color w:val="000000"/>
                      <w:sz w:val="18"/>
                      <w:szCs w:val="18"/>
                      <w:lang w:eastAsia="en-GB" w:bidi="ar-SA"/>
                    </w:rPr>
                    <w:t xml:space="preserve">Thiamin </w:t>
                  </w:r>
                  <w:r w:rsidRPr="00CA1FEA">
                    <w:rPr>
                      <w:rFonts w:ascii="Calibri" w:hAnsi="Calibri" w:cs="Calibri"/>
                      <w:color w:val="000000"/>
                      <w:sz w:val="18"/>
                      <w:szCs w:val="18"/>
                      <w:lang w:eastAsia="en-GB" w:bidi="ar-SA"/>
                    </w:rPr>
                    <w:t xml:space="preserve">µg/100 g fresh weight </w:t>
                  </w:r>
                </w:p>
              </w:tc>
            </w:tr>
            <w:tr w:rsidR="00046C9E" w:rsidRPr="00D90CAB" w14:paraId="1305192D" w14:textId="77777777" w:rsidTr="00471851">
              <w:trPr>
                <w:trHeight w:val="300"/>
              </w:trPr>
              <w:tc>
                <w:tcPr>
                  <w:tcW w:w="1457" w:type="dxa"/>
                  <w:tcBorders>
                    <w:top w:val="nil"/>
                    <w:left w:val="nil"/>
                    <w:bottom w:val="nil"/>
                    <w:right w:val="nil"/>
                  </w:tcBorders>
                  <w:shd w:val="clear" w:color="auto" w:fill="auto"/>
                  <w:noWrap/>
                  <w:vAlign w:val="bottom"/>
                  <w:hideMark/>
                </w:tcPr>
                <w:p w14:paraId="08309125" w14:textId="77777777" w:rsidR="00046C9E" w:rsidRPr="00CA1FEA" w:rsidRDefault="00046C9E" w:rsidP="00046C9E">
                  <w:pPr>
                    <w:widowControl/>
                    <w:rPr>
                      <w:rFonts w:ascii="Calibri" w:hAnsi="Calibri" w:cs="Calibri"/>
                      <w:b/>
                      <w:bCs/>
                      <w:color w:val="000000"/>
                      <w:sz w:val="18"/>
                      <w:szCs w:val="18"/>
                      <w:lang w:eastAsia="en-GB" w:bidi="ar-SA"/>
                    </w:rPr>
                  </w:pPr>
                  <w:r w:rsidRPr="00CA1FEA">
                    <w:rPr>
                      <w:rFonts w:ascii="Calibri" w:hAnsi="Calibri" w:cs="Calibri"/>
                      <w:b/>
                      <w:bCs/>
                      <w:color w:val="000000"/>
                      <w:sz w:val="18"/>
                      <w:szCs w:val="18"/>
                      <w:lang w:eastAsia="en-GB" w:bidi="ar-SA"/>
                    </w:rPr>
                    <w:t>Dose (kGy)</w:t>
                  </w:r>
                </w:p>
              </w:tc>
              <w:tc>
                <w:tcPr>
                  <w:tcW w:w="2593" w:type="dxa"/>
                  <w:tcBorders>
                    <w:top w:val="nil"/>
                    <w:left w:val="nil"/>
                    <w:bottom w:val="nil"/>
                    <w:right w:val="nil"/>
                  </w:tcBorders>
                  <w:shd w:val="clear" w:color="auto" w:fill="auto"/>
                  <w:noWrap/>
                  <w:vAlign w:val="bottom"/>
                  <w:hideMark/>
                </w:tcPr>
                <w:p w14:paraId="4A3CF31D" w14:textId="77777777" w:rsidR="00046C9E" w:rsidRPr="00CA1FEA" w:rsidRDefault="00046C9E" w:rsidP="00046C9E">
                  <w:pPr>
                    <w:widowControl/>
                    <w:rPr>
                      <w:rFonts w:ascii="Calibri" w:hAnsi="Calibri" w:cs="Calibri"/>
                      <w:b/>
                      <w:bCs/>
                      <w:color w:val="000000"/>
                      <w:sz w:val="18"/>
                      <w:szCs w:val="18"/>
                      <w:lang w:eastAsia="en-GB" w:bidi="ar-SA"/>
                    </w:rPr>
                  </w:pPr>
                </w:p>
              </w:tc>
              <w:tc>
                <w:tcPr>
                  <w:tcW w:w="3118" w:type="dxa"/>
                  <w:tcBorders>
                    <w:top w:val="nil"/>
                    <w:left w:val="nil"/>
                    <w:bottom w:val="nil"/>
                    <w:right w:val="nil"/>
                  </w:tcBorders>
                  <w:shd w:val="clear" w:color="auto" w:fill="auto"/>
                  <w:noWrap/>
                  <w:vAlign w:val="bottom"/>
                  <w:hideMark/>
                </w:tcPr>
                <w:p w14:paraId="1F4772A0" w14:textId="77777777" w:rsidR="00046C9E" w:rsidRPr="00CA1FEA" w:rsidRDefault="00046C9E" w:rsidP="00046C9E">
                  <w:pPr>
                    <w:widowControl/>
                    <w:rPr>
                      <w:rFonts w:ascii="Times New Roman" w:hAnsi="Times New Roman"/>
                      <w:sz w:val="18"/>
                      <w:szCs w:val="18"/>
                      <w:lang w:eastAsia="en-GB" w:bidi="ar-SA"/>
                    </w:rPr>
                  </w:pPr>
                </w:p>
              </w:tc>
            </w:tr>
            <w:tr w:rsidR="00046C9E" w:rsidRPr="00D90CAB" w14:paraId="6F6D342C" w14:textId="77777777" w:rsidTr="00471851">
              <w:trPr>
                <w:trHeight w:val="300"/>
              </w:trPr>
              <w:tc>
                <w:tcPr>
                  <w:tcW w:w="1457" w:type="dxa"/>
                  <w:tcBorders>
                    <w:top w:val="nil"/>
                    <w:left w:val="nil"/>
                    <w:bottom w:val="nil"/>
                    <w:right w:val="nil"/>
                  </w:tcBorders>
                  <w:shd w:val="clear" w:color="auto" w:fill="auto"/>
                  <w:noWrap/>
                  <w:vAlign w:val="bottom"/>
                  <w:hideMark/>
                </w:tcPr>
                <w:p w14:paraId="45A39DE7" w14:textId="77777777" w:rsidR="00046C9E" w:rsidRPr="00CA1FEA" w:rsidRDefault="00046C9E" w:rsidP="00046C9E">
                  <w:pPr>
                    <w:widowControl/>
                    <w:jc w:val="center"/>
                    <w:rPr>
                      <w:rFonts w:ascii="Calibri" w:hAnsi="Calibri" w:cs="Calibri"/>
                      <w:color w:val="000000"/>
                      <w:sz w:val="18"/>
                      <w:szCs w:val="18"/>
                      <w:lang w:eastAsia="en-GB" w:bidi="ar-SA"/>
                    </w:rPr>
                  </w:pPr>
                  <w:r w:rsidRPr="00CA1FEA">
                    <w:rPr>
                      <w:rFonts w:ascii="Calibri" w:hAnsi="Calibri" w:cs="Calibri"/>
                      <w:color w:val="000000"/>
                      <w:sz w:val="18"/>
                      <w:szCs w:val="18"/>
                      <w:lang w:eastAsia="en-GB" w:bidi="ar-SA"/>
                    </w:rPr>
                    <w:t>0</w:t>
                  </w:r>
                </w:p>
              </w:tc>
              <w:tc>
                <w:tcPr>
                  <w:tcW w:w="2593" w:type="dxa"/>
                  <w:tcBorders>
                    <w:top w:val="nil"/>
                    <w:left w:val="nil"/>
                    <w:bottom w:val="nil"/>
                    <w:right w:val="nil"/>
                  </w:tcBorders>
                  <w:shd w:val="clear" w:color="auto" w:fill="auto"/>
                  <w:noWrap/>
                  <w:vAlign w:val="bottom"/>
                  <w:hideMark/>
                </w:tcPr>
                <w:p w14:paraId="30ED767E" w14:textId="77777777" w:rsidR="00046C9E" w:rsidRPr="00CA1FEA" w:rsidRDefault="00046C9E" w:rsidP="00046C9E">
                  <w:pPr>
                    <w:widowControl/>
                    <w:jc w:val="center"/>
                    <w:rPr>
                      <w:rFonts w:ascii="Calibri" w:hAnsi="Calibri" w:cs="Calibri"/>
                      <w:color w:val="000000"/>
                      <w:sz w:val="18"/>
                      <w:szCs w:val="18"/>
                      <w:lang w:eastAsia="en-GB" w:bidi="ar-SA"/>
                    </w:rPr>
                  </w:pPr>
                  <w:r w:rsidRPr="00CA1FEA">
                    <w:rPr>
                      <w:rFonts w:ascii="Calibri" w:hAnsi="Calibri" w:cs="Calibri"/>
                      <w:color w:val="000000"/>
                      <w:sz w:val="18"/>
                      <w:szCs w:val="18"/>
                      <w:lang w:eastAsia="en-GB" w:bidi="ar-SA"/>
                    </w:rPr>
                    <w:t>9.9</w:t>
                  </w:r>
                </w:p>
              </w:tc>
              <w:tc>
                <w:tcPr>
                  <w:tcW w:w="3118" w:type="dxa"/>
                  <w:tcBorders>
                    <w:top w:val="nil"/>
                    <w:left w:val="nil"/>
                    <w:bottom w:val="nil"/>
                    <w:right w:val="nil"/>
                  </w:tcBorders>
                  <w:shd w:val="clear" w:color="auto" w:fill="auto"/>
                  <w:noWrap/>
                  <w:vAlign w:val="bottom"/>
                  <w:hideMark/>
                </w:tcPr>
                <w:p w14:paraId="20E795DE" w14:textId="77777777" w:rsidR="00046C9E" w:rsidRPr="00CA1FEA" w:rsidRDefault="00046C9E" w:rsidP="00046C9E">
                  <w:pPr>
                    <w:widowControl/>
                    <w:jc w:val="center"/>
                    <w:rPr>
                      <w:rFonts w:ascii="Calibri" w:hAnsi="Calibri" w:cs="Calibri"/>
                      <w:color w:val="000000"/>
                      <w:sz w:val="18"/>
                      <w:szCs w:val="18"/>
                      <w:lang w:eastAsia="en-GB" w:bidi="ar-SA"/>
                    </w:rPr>
                  </w:pPr>
                  <w:r w:rsidRPr="00CA1FEA">
                    <w:rPr>
                      <w:rFonts w:ascii="Calibri" w:hAnsi="Calibri" w:cs="Calibri"/>
                      <w:color w:val="000000"/>
                      <w:sz w:val="18"/>
                      <w:szCs w:val="18"/>
                      <w:lang w:eastAsia="en-GB" w:bidi="ar-SA"/>
                    </w:rPr>
                    <w:t>15.7</w:t>
                  </w:r>
                </w:p>
              </w:tc>
            </w:tr>
            <w:tr w:rsidR="00046C9E" w:rsidRPr="00D90CAB" w14:paraId="7897CFEB" w14:textId="77777777" w:rsidTr="00471851">
              <w:trPr>
                <w:trHeight w:val="300"/>
              </w:trPr>
              <w:tc>
                <w:tcPr>
                  <w:tcW w:w="1457" w:type="dxa"/>
                  <w:tcBorders>
                    <w:top w:val="nil"/>
                    <w:left w:val="nil"/>
                    <w:bottom w:val="nil"/>
                    <w:right w:val="nil"/>
                  </w:tcBorders>
                  <w:shd w:val="clear" w:color="auto" w:fill="auto"/>
                  <w:noWrap/>
                  <w:vAlign w:val="bottom"/>
                  <w:hideMark/>
                </w:tcPr>
                <w:p w14:paraId="4B77639C" w14:textId="77777777" w:rsidR="00046C9E" w:rsidRPr="00CA1FEA" w:rsidRDefault="00046C9E" w:rsidP="00046C9E">
                  <w:pPr>
                    <w:widowControl/>
                    <w:jc w:val="center"/>
                    <w:rPr>
                      <w:rFonts w:ascii="Calibri" w:hAnsi="Calibri" w:cs="Calibri"/>
                      <w:color w:val="000000"/>
                      <w:sz w:val="18"/>
                      <w:szCs w:val="18"/>
                      <w:lang w:eastAsia="en-GB" w:bidi="ar-SA"/>
                    </w:rPr>
                  </w:pPr>
                  <w:r w:rsidRPr="00CA1FEA">
                    <w:rPr>
                      <w:rFonts w:ascii="Calibri" w:hAnsi="Calibri" w:cs="Calibri"/>
                      <w:color w:val="000000"/>
                      <w:sz w:val="18"/>
                      <w:szCs w:val="18"/>
                      <w:lang w:eastAsia="en-GB" w:bidi="ar-SA"/>
                    </w:rPr>
                    <w:t>0.16</w:t>
                  </w:r>
                </w:p>
              </w:tc>
              <w:tc>
                <w:tcPr>
                  <w:tcW w:w="2593" w:type="dxa"/>
                  <w:tcBorders>
                    <w:top w:val="nil"/>
                    <w:left w:val="nil"/>
                    <w:bottom w:val="nil"/>
                    <w:right w:val="nil"/>
                  </w:tcBorders>
                  <w:shd w:val="clear" w:color="auto" w:fill="auto"/>
                  <w:noWrap/>
                  <w:vAlign w:val="bottom"/>
                  <w:hideMark/>
                </w:tcPr>
                <w:p w14:paraId="3E35399B" w14:textId="77777777" w:rsidR="00046C9E" w:rsidRPr="00CA1FEA" w:rsidRDefault="00046C9E" w:rsidP="00046C9E">
                  <w:pPr>
                    <w:widowControl/>
                    <w:jc w:val="center"/>
                    <w:rPr>
                      <w:rFonts w:ascii="Calibri" w:hAnsi="Calibri" w:cs="Calibri"/>
                      <w:color w:val="000000"/>
                      <w:sz w:val="18"/>
                      <w:szCs w:val="18"/>
                      <w:lang w:eastAsia="en-GB" w:bidi="ar-SA"/>
                    </w:rPr>
                  </w:pPr>
                  <w:r w:rsidRPr="00CA1FEA">
                    <w:rPr>
                      <w:rFonts w:ascii="Calibri" w:hAnsi="Calibri" w:cs="Calibri"/>
                      <w:color w:val="000000"/>
                      <w:sz w:val="18"/>
                      <w:szCs w:val="18"/>
                      <w:lang w:eastAsia="en-GB" w:bidi="ar-SA"/>
                    </w:rPr>
                    <w:t>12.1*</w:t>
                  </w:r>
                </w:p>
              </w:tc>
              <w:tc>
                <w:tcPr>
                  <w:tcW w:w="3118" w:type="dxa"/>
                  <w:tcBorders>
                    <w:top w:val="nil"/>
                    <w:left w:val="nil"/>
                    <w:bottom w:val="nil"/>
                    <w:right w:val="nil"/>
                  </w:tcBorders>
                  <w:shd w:val="clear" w:color="auto" w:fill="auto"/>
                  <w:noWrap/>
                  <w:vAlign w:val="bottom"/>
                  <w:hideMark/>
                </w:tcPr>
                <w:p w14:paraId="1AEFB24C" w14:textId="77777777" w:rsidR="00046C9E" w:rsidRPr="00CA1FEA" w:rsidRDefault="00046C9E" w:rsidP="00046C9E">
                  <w:pPr>
                    <w:widowControl/>
                    <w:jc w:val="center"/>
                    <w:rPr>
                      <w:rFonts w:ascii="Calibri" w:hAnsi="Calibri" w:cs="Calibri"/>
                      <w:color w:val="000000"/>
                      <w:sz w:val="18"/>
                      <w:szCs w:val="18"/>
                      <w:lang w:eastAsia="en-GB" w:bidi="ar-SA"/>
                    </w:rPr>
                  </w:pPr>
                  <w:r w:rsidRPr="00CA1FEA">
                    <w:rPr>
                      <w:rFonts w:ascii="Calibri" w:hAnsi="Calibri" w:cs="Calibri"/>
                      <w:color w:val="000000"/>
                      <w:sz w:val="18"/>
                      <w:szCs w:val="18"/>
                      <w:lang w:eastAsia="en-GB" w:bidi="ar-SA"/>
                    </w:rPr>
                    <w:t>14</w:t>
                  </w:r>
                </w:p>
              </w:tc>
            </w:tr>
            <w:tr w:rsidR="00046C9E" w:rsidRPr="00D90CAB" w14:paraId="01123E98" w14:textId="77777777" w:rsidTr="00471851">
              <w:trPr>
                <w:trHeight w:val="300"/>
              </w:trPr>
              <w:tc>
                <w:tcPr>
                  <w:tcW w:w="1457" w:type="dxa"/>
                  <w:tcBorders>
                    <w:top w:val="nil"/>
                    <w:left w:val="nil"/>
                    <w:bottom w:val="nil"/>
                    <w:right w:val="nil"/>
                  </w:tcBorders>
                  <w:shd w:val="clear" w:color="auto" w:fill="auto"/>
                  <w:noWrap/>
                  <w:vAlign w:val="bottom"/>
                </w:tcPr>
                <w:p w14:paraId="7310610E" w14:textId="77777777" w:rsidR="00046C9E" w:rsidRPr="00CA1FEA" w:rsidRDefault="00046C9E" w:rsidP="00046C9E">
                  <w:pPr>
                    <w:widowControl/>
                    <w:jc w:val="center"/>
                    <w:rPr>
                      <w:rFonts w:ascii="Calibri" w:hAnsi="Calibri" w:cs="Calibri"/>
                      <w:color w:val="000000"/>
                      <w:sz w:val="18"/>
                      <w:szCs w:val="18"/>
                      <w:lang w:eastAsia="en-GB" w:bidi="ar-SA"/>
                    </w:rPr>
                  </w:pPr>
                  <w:r w:rsidRPr="00CA1FEA">
                    <w:rPr>
                      <w:rFonts w:ascii="Calibri" w:hAnsi="Calibri" w:cs="Calibri"/>
                      <w:color w:val="000000"/>
                      <w:sz w:val="18"/>
                      <w:szCs w:val="18"/>
                      <w:lang w:eastAsia="en-GB" w:bidi="ar-SA"/>
                    </w:rPr>
                    <w:t>% Difference</w:t>
                  </w:r>
                </w:p>
              </w:tc>
              <w:tc>
                <w:tcPr>
                  <w:tcW w:w="2593" w:type="dxa"/>
                  <w:tcBorders>
                    <w:top w:val="nil"/>
                    <w:left w:val="nil"/>
                    <w:bottom w:val="nil"/>
                    <w:right w:val="nil"/>
                  </w:tcBorders>
                  <w:shd w:val="clear" w:color="auto" w:fill="auto"/>
                  <w:noWrap/>
                  <w:vAlign w:val="bottom"/>
                </w:tcPr>
                <w:p w14:paraId="56684B7F" w14:textId="77777777" w:rsidR="00046C9E" w:rsidRPr="00CA1FEA" w:rsidRDefault="00046C9E" w:rsidP="00046C9E">
                  <w:pPr>
                    <w:widowControl/>
                    <w:jc w:val="center"/>
                    <w:rPr>
                      <w:rFonts w:ascii="Calibri" w:hAnsi="Calibri" w:cs="Calibri"/>
                      <w:color w:val="000000"/>
                      <w:sz w:val="18"/>
                      <w:szCs w:val="18"/>
                      <w:lang w:eastAsia="en-GB" w:bidi="ar-SA"/>
                    </w:rPr>
                  </w:pPr>
                  <w:r w:rsidRPr="00CA1FEA">
                    <w:rPr>
                      <w:rFonts w:ascii="Calibri" w:eastAsia="Calibri" w:hAnsi="Calibri" w:cs="Calibri"/>
                      <w:color w:val="000000"/>
                      <w:sz w:val="18"/>
                      <w:szCs w:val="18"/>
                      <w:lang w:bidi="ar-SA"/>
                    </w:rPr>
                    <w:t>+22.22</w:t>
                  </w:r>
                </w:p>
              </w:tc>
              <w:tc>
                <w:tcPr>
                  <w:tcW w:w="3118" w:type="dxa"/>
                  <w:tcBorders>
                    <w:top w:val="nil"/>
                    <w:left w:val="nil"/>
                    <w:bottom w:val="nil"/>
                    <w:right w:val="nil"/>
                  </w:tcBorders>
                  <w:shd w:val="clear" w:color="auto" w:fill="auto"/>
                  <w:noWrap/>
                  <w:vAlign w:val="bottom"/>
                </w:tcPr>
                <w:p w14:paraId="7A253940" w14:textId="77777777" w:rsidR="00046C9E" w:rsidRPr="00CA1FEA" w:rsidRDefault="00046C9E" w:rsidP="00046C9E">
                  <w:pPr>
                    <w:widowControl/>
                    <w:jc w:val="center"/>
                    <w:rPr>
                      <w:rFonts w:ascii="Calibri" w:hAnsi="Calibri" w:cs="Calibri"/>
                      <w:color w:val="000000"/>
                      <w:sz w:val="18"/>
                      <w:szCs w:val="18"/>
                      <w:lang w:eastAsia="en-GB" w:bidi="ar-SA"/>
                    </w:rPr>
                  </w:pPr>
                  <w:r w:rsidRPr="00CA1FEA">
                    <w:rPr>
                      <w:rFonts w:ascii="Calibri" w:eastAsia="Calibri" w:hAnsi="Calibri" w:cs="Calibri"/>
                      <w:color w:val="000000"/>
                      <w:sz w:val="18"/>
                      <w:szCs w:val="18"/>
                      <w:lang w:bidi="ar-SA"/>
                    </w:rPr>
                    <w:t>-10.83</w:t>
                  </w:r>
                </w:p>
              </w:tc>
            </w:tr>
            <w:tr w:rsidR="00046C9E" w:rsidRPr="00D90CAB" w14:paraId="439D9EBA" w14:textId="77777777" w:rsidTr="00471851">
              <w:trPr>
                <w:trHeight w:val="300"/>
              </w:trPr>
              <w:tc>
                <w:tcPr>
                  <w:tcW w:w="1457" w:type="dxa"/>
                  <w:tcBorders>
                    <w:top w:val="nil"/>
                    <w:left w:val="nil"/>
                    <w:bottom w:val="nil"/>
                    <w:right w:val="nil"/>
                  </w:tcBorders>
                  <w:shd w:val="clear" w:color="auto" w:fill="auto"/>
                  <w:noWrap/>
                  <w:vAlign w:val="bottom"/>
                  <w:hideMark/>
                </w:tcPr>
                <w:p w14:paraId="33F807E3" w14:textId="77777777" w:rsidR="00046C9E" w:rsidRPr="00CA1FEA" w:rsidRDefault="00046C9E" w:rsidP="00046C9E">
                  <w:pPr>
                    <w:widowControl/>
                    <w:jc w:val="right"/>
                    <w:rPr>
                      <w:rFonts w:ascii="Calibri" w:hAnsi="Calibri" w:cs="Calibri"/>
                      <w:color w:val="000000"/>
                      <w:sz w:val="18"/>
                      <w:szCs w:val="18"/>
                      <w:lang w:eastAsia="en-GB" w:bidi="ar-SA"/>
                    </w:rPr>
                  </w:pPr>
                </w:p>
              </w:tc>
              <w:tc>
                <w:tcPr>
                  <w:tcW w:w="2593" w:type="dxa"/>
                  <w:tcBorders>
                    <w:top w:val="nil"/>
                    <w:left w:val="nil"/>
                    <w:bottom w:val="nil"/>
                    <w:right w:val="nil"/>
                  </w:tcBorders>
                  <w:shd w:val="clear" w:color="auto" w:fill="auto"/>
                  <w:noWrap/>
                  <w:vAlign w:val="bottom"/>
                  <w:hideMark/>
                </w:tcPr>
                <w:p w14:paraId="4D5371EC" w14:textId="77777777" w:rsidR="00046C9E" w:rsidRPr="00CA1FEA" w:rsidRDefault="00046C9E" w:rsidP="00046C9E">
                  <w:pPr>
                    <w:widowControl/>
                    <w:rPr>
                      <w:rFonts w:ascii="Times New Roman" w:hAnsi="Times New Roman"/>
                      <w:sz w:val="18"/>
                      <w:szCs w:val="18"/>
                      <w:lang w:eastAsia="en-GB" w:bidi="ar-SA"/>
                    </w:rPr>
                  </w:pPr>
                </w:p>
              </w:tc>
              <w:tc>
                <w:tcPr>
                  <w:tcW w:w="3118" w:type="dxa"/>
                  <w:tcBorders>
                    <w:top w:val="nil"/>
                    <w:left w:val="nil"/>
                    <w:bottom w:val="nil"/>
                    <w:right w:val="nil"/>
                  </w:tcBorders>
                  <w:shd w:val="clear" w:color="auto" w:fill="auto"/>
                  <w:noWrap/>
                  <w:vAlign w:val="bottom"/>
                  <w:hideMark/>
                </w:tcPr>
                <w:p w14:paraId="154643A4" w14:textId="77777777" w:rsidR="00046C9E" w:rsidRPr="00CA1FEA" w:rsidRDefault="00046C9E" w:rsidP="00046C9E">
                  <w:pPr>
                    <w:widowControl/>
                    <w:rPr>
                      <w:rFonts w:ascii="Times New Roman" w:hAnsi="Times New Roman"/>
                      <w:sz w:val="18"/>
                      <w:szCs w:val="18"/>
                      <w:lang w:eastAsia="en-GB" w:bidi="ar-SA"/>
                    </w:rPr>
                  </w:pPr>
                </w:p>
              </w:tc>
            </w:tr>
            <w:tr w:rsidR="00046C9E" w:rsidRPr="00D90CAB" w14:paraId="13018C74" w14:textId="77777777" w:rsidTr="00471851">
              <w:trPr>
                <w:trHeight w:val="300"/>
              </w:trPr>
              <w:tc>
                <w:tcPr>
                  <w:tcW w:w="7168" w:type="dxa"/>
                  <w:gridSpan w:val="3"/>
                  <w:tcBorders>
                    <w:top w:val="nil"/>
                    <w:left w:val="nil"/>
                    <w:bottom w:val="nil"/>
                    <w:right w:val="nil"/>
                  </w:tcBorders>
                  <w:shd w:val="clear" w:color="auto" w:fill="auto"/>
                  <w:noWrap/>
                  <w:vAlign w:val="bottom"/>
                  <w:hideMark/>
                </w:tcPr>
                <w:p w14:paraId="10DF2F99" w14:textId="77777777" w:rsidR="00046C9E" w:rsidRPr="00CA1FEA" w:rsidRDefault="00046C9E" w:rsidP="00046C9E">
                  <w:pPr>
                    <w:widowControl/>
                    <w:rPr>
                      <w:rFonts w:ascii="Calibri" w:hAnsi="Calibri" w:cs="Calibri"/>
                      <w:color w:val="000000"/>
                      <w:sz w:val="18"/>
                      <w:szCs w:val="18"/>
                      <w:lang w:eastAsia="en-GB" w:bidi="ar-SA"/>
                    </w:rPr>
                  </w:pPr>
                  <w:r w:rsidRPr="00CA1FEA">
                    <w:rPr>
                      <w:rFonts w:ascii="Calibri" w:hAnsi="Calibri" w:cs="Calibri"/>
                      <w:color w:val="000000"/>
                      <w:sz w:val="18"/>
                      <w:szCs w:val="18"/>
                      <w:lang w:eastAsia="en-GB" w:bidi="ar-SA"/>
                    </w:rPr>
                    <w:t>* significantly different to control Tukey’s procedure, p &lt; 0.05</w:t>
                  </w:r>
                </w:p>
                <w:p w14:paraId="5D31B4E1" w14:textId="0DFB7DC3" w:rsidR="00046C9E" w:rsidRPr="00CA1FEA" w:rsidRDefault="00046C9E" w:rsidP="00046C9E">
                  <w:pPr>
                    <w:widowControl/>
                    <w:rPr>
                      <w:rFonts w:ascii="Calibri" w:hAnsi="Calibri" w:cs="Calibri"/>
                      <w:color w:val="000000"/>
                      <w:sz w:val="18"/>
                      <w:szCs w:val="18"/>
                      <w:lang w:eastAsia="en-GB" w:bidi="ar-SA"/>
                    </w:rPr>
                  </w:pPr>
                  <w:r w:rsidRPr="00CA1FEA">
                    <w:rPr>
                      <w:rFonts w:ascii="Calibri" w:hAnsi="Calibri" w:cs="Calibri"/>
                      <w:color w:val="000000"/>
                      <w:sz w:val="18"/>
                      <w:szCs w:val="18"/>
                      <w:lang w:eastAsia="en-GB" w:bidi="ar-SA"/>
                    </w:rPr>
                    <w:t xml:space="preserve"> No SD provided </w:t>
                  </w:r>
                </w:p>
                <w:p w14:paraId="56F513B3" w14:textId="77777777" w:rsidR="00046C9E" w:rsidRPr="00CA1FEA" w:rsidRDefault="00046C9E" w:rsidP="00046C9E">
                  <w:pPr>
                    <w:widowControl/>
                    <w:rPr>
                      <w:rFonts w:ascii="Calibri" w:hAnsi="Calibri" w:cs="Calibri"/>
                      <w:color w:val="000000"/>
                      <w:sz w:val="18"/>
                      <w:szCs w:val="18"/>
                      <w:lang w:eastAsia="en-GB" w:bidi="ar-SA"/>
                    </w:rPr>
                  </w:pPr>
                </w:p>
              </w:tc>
            </w:tr>
          </w:tbl>
          <w:p w14:paraId="3D75EA20" w14:textId="77777777" w:rsidR="00046C9E" w:rsidRPr="00D90CAB" w:rsidRDefault="00046C9E" w:rsidP="00046C9E">
            <w:pPr>
              <w:widowControl/>
              <w:contextualSpacing/>
              <w:rPr>
                <w:szCs w:val="22"/>
                <w:lang w:bidi="ar-SA"/>
              </w:rPr>
            </w:pPr>
          </w:p>
        </w:tc>
        <w:tc>
          <w:tcPr>
            <w:tcW w:w="1701" w:type="dxa"/>
          </w:tcPr>
          <w:p w14:paraId="5EEB9152" w14:textId="5DB5E8D9" w:rsidR="00046C9E" w:rsidRDefault="00046C9E" w:rsidP="00046C9E">
            <w:pPr>
              <w:widowControl/>
              <w:contextualSpacing/>
              <w:rPr>
                <w:sz w:val="18"/>
                <w:szCs w:val="20"/>
                <w:lang w:bidi="ar-SA"/>
              </w:rPr>
            </w:pPr>
            <w:r w:rsidRPr="00D90CAB">
              <w:rPr>
                <w:sz w:val="18"/>
                <w:szCs w:val="20"/>
                <w:lang w:bidi="ar-SA"/>
              </w:rPr>
              <w:t>0, (0.02, 0.04,0</w:t>
            </w:r>
            <w:r>
              <w:rPr>
                <w:sz w:val="18"/>
                <w:szCs w:val="20"/>
                <w:lang w:bidi="ar-SA"/>
              </w:rPr>
              <w:t>.08), 0.16 kGy.</w:t>
            </w:r>
            <w:r w:rsidRPr="00D90CAB">
              <w:rPr>
                <w:sz w:val="18"/>
                <w:szCs w:val="20"/>
                <w:lang w:bidi="ar-SA"/>
              </w:rPr>
              <w:t xml:space="preserve"> Isotope not </w:t>
            </w:r>
            <w:r>
              <w:rPr>
                <w:sz w:val="18"/>
                <w:szCs w:val="20"/>
                <w:lang w:bidi="ar-SA"/>
              </w:rPr>
              <w:t>described.</w:t>
            </w:r>
          </w:p>
          <w:p w14:paraId="71A90F7B" w14:textId="77777777" w:rsidR="00046C9E" w:rsidRPr="00D90CAB" w:rsidRDefault="00046C9E" w:rsidP="00046C9E">
            <w:pPr>
              <w:widowControl/>
              <w:contextualSpacing/>
              <w:rPr>
                <w:sz w:val="18"/>
                <w:szCs w:val="20"/>
                <w:lang w:bidi="ar-SA"/>
              </w:rPr>
            </w:pPr>
            <w:r w:rsidRPr="00D90CAB">
              <w:rPr>
                <w:sz w:val="18"/>
                <w:szCs w:val="20"/>
                <w:lang w:bidi="ar-SA"/>
              </w:rPr>
              <w:t>Dose rate 551-2010 rad/hr</w:t>
            </w:r>
          </w:p>
          <w:p w14:paraId="7DC3E1BC" w14:textId="77777777" w:rsidR="00046C9E" w:rsidRPr="00D90CAB" w:rsidRDefault="00046C9E" w:rsidP="00046C9E">
            <w:pPr>
              <w:widowControl/>
              <w:contextualSpacing/>
              <w:rPr>
                <w:sz w:val="18"/>
                <w:szCs w:val="20"/>
                <w:lang w:bidi="ar-SA"/>
              </w:rPr>
            </w:pPr>
          </w:p>
          <w:p w14:paraId="3C678EA7" w14:textId="2EE8D24F" w:rsidR="00046C9E" w:rsidRDefault="00046C9E" w:rsidP="00046C9E">
            <w:pPr>
              <w:widowControl/>
              <w:contextualSpacing/>
              <w:rPr>
                <w:sz w:val="18"/>
                <w:szCs w:val="18"/>
                <w:lang w:bidi="ar-SA"/>
              </w:rPr>
            </w:pPr>
            <w:r w:rsidRPr="00D90CAB">
              <w:rPr>
                <w:sz w:val="18"/>
                <w:szCs w:val="18"/>
                <w:lang w:bidi="ar-SA"/>
              </w:rPr>
              <w:t>Storage 4.5 months at 5</w:t>
            </w:r>
            <w:r w:rsidRPr="00D90CAB">
              <w:rPr>
                <w:sz w:val="18"/>
                <w:szCs w:val="18"/>
                <w:vertAlign w:val="superscript"/>
                <w:lang w:bidi="ar-SA"/>
              </w:rPr>
              <w:t>o</w:t>
            </w:r>
            <w:r>
              <w:rPr>
                <w:sz w:val="18"/>
                <w:szCs w:val="18"/>
                <w:vertAlign w:val="superscript"/>
                <w:lang w:bidi="ar-SA"/>
              </w:rPr>
              <w:t xml:space="preserve"> </w:t>
            </w:r>
            <w:r w:rsidRPr="00D90CAB">
              <w:rPr>
                <w:sz w:val="18"/>
                <w:szCs w:val="18"/>
                <w:lang w:bidi="ar-SA"/>
              </w:rPr>
              <w:t xml:space="preserve">C pre-irradiation and for 2 months at </w:t>
            </w:r>
            <w:r w:rsidR="00076A55">
              <w:rPr>
                <w:sz w:val="18"/>
                <w:szCs w:val="18"/>
                <w:lang w:bidi="ar-SA"/>
              </w:rPr>
              <w:t>room temp (</w:t>
            </w:r>
            <w:r w:rsidRPr="00D90CAB">
              <w:rPr>
                <w:sz w:val="18"/>
                <w:szCs w:val="18"/>
                <w:lang w:bidi="ar-SA"/>
              </w:rPr>
              <w:t>RT</w:t>
            </w:r>
            <w:r w:rsidR="00076A55">
              <w:rPr>
                <w:sz w:val="18"/>
                <w:szCs w:val="18"/>
                <w:lang w:bidi="ar-SA"/>
              </w:rPr>
              <w:t>)</w:t>
            </w:r>
            <w:r w:rsidRPr="00D90CAB">
              <w:rPr>
                <w:sz w:val="18"/>
                <w:szCs w:val="18"/>
                <w:lang w:bidi="ar-SA"/>
              </w:rPr>
              <w:t xml:space="preserve"> prior to analysis</w:t>
            </w:r>
          </w:p>
          <w:p w14:paraId="1B0D7737" w14:textId="77777777" w:rsidR="00046C9E" w:rsidRDefault="00046C9E" w:rsidP="00046C9E">
            <w:pPr>
              <w:widowControl/>
              <w:contextualSpacing/>
              <w:rPr>
                <w:sz w:val="18"/>
                <w:szCs w:val="18"/>
                <w:lang w:bidi="ar-SA"/>
              </w:rPr>
            </w:pPr>
          </w:p>
          <w:p w14:paraId="5EB7D378" w14:textId="1BDFA955" w:rsidR="00046C9E" w:rsidRPr="00D90CAB" w:rsidRDefault="00046C9E" w:rsidP="00046C9E">
            <w:pPr>
              <w:widowControl/>
              <w:contextualSpacing/>
              <w:rPr>
                <w:sz w:val="18"/>
                <w:szCs w:val="20"/>
                <w:lang w:bidi="ar-SA"/>
              </w:rPr>
            </w:pPr>
            <w:r w:rsidRPr="00D90CAB">
              <w:rPr>
                <w:sz w:val="18"/>
                <w:szCs w:val="18"/>
                <w:lang w:bidi="ar-SA"/>
              </w:rPr>
              <w:t>Randomised complete block design w</w:t>
            </w:r>
            <w:r>
              <w:rPr>
                <w:sz w:val="18"/>
                <w:szCs w:val="18"/>
                <w:lang w:bidi="ar-SA"/>
              </w:rPr>
              <w:t>ith 4 replicates per treatment.</w:t>
            </w:r>
          </w:p>
        </w:tc>
        <w:tc>
          <w:tcPr>
            <w:tcW w:w="1842" w:type="dxa"/>
          </w:tcPr>
          <w:p w14:paraId="4A0169EA" w14:textId="60DC9096" w:rsidR="00046C9E" w:rsidRPr="00D90CAB" w:rsidRDefault="00046C9E" w:rsidP="00046C9E">
            <w:pPr>
              <w:widowControl/>
              <w:contextualSpacing/>
              <w:rPr>
                <w:sz w:val="18"/>
                <w:szCs w:val="18"/>
                <w:lang w:bidi="ar-SA"/>
              </w:rPr>
            </w:pPr>
            <w:r w:rsidRPr="00D90CAB">
              <w:rPr>
                <w:sz w:val="18"/>
                <w:szCs w:val="18"/>
                <w:lang w:bidi="ar-SA"/>
              </w:rPr>
              <w:t xml:space="preserve">Irradiated </w:t>
            </w:r>
            <w:r>
              <w:rPr>
                <w:sz w:val="18"/>
                <w:szCs w:val="18"/>
                <w:lang w:bidi="ar-SA"/>
              </w:rPr>
              <w:t xml:space="preserve">potatoes </w:t>
            </w:r>
            <w:r w:rsidRPr="00D90CAB">
              <w:rPr>
                <w:sz w:val="18"/>
                <w:szCs w:val="18"/>
                <w:lang w:bidi="ar-SA"/>
              </w:rPr>
              <w:t xml:space="preserve">contained significantly higher levels of </w:t>
            </w:r>
            <w:r>
              <w:rPr>
                <w:sz w:val="18"/>
                <w:szCs w:val="18"/>
                <w:lang w:bidi="ar-SA"/>
              </w:rPr>
              <w:t>AA compared to controls</w:t>
            </w:r>
            <w:r w:rsidRPr="00D90CAB">
              <w:rPr>
                <w:sz w:val="18"/>
                <w:szCs w:val="18"/>
                <w:lang w:bidi="ar-SA"/>
              </w:rPr>
              <w:t xml:space="preserve"> (p &lt; 0.05)</w:t>
            </w:r>
            <w:r>
              <w:rPr>
                <w:sz w:val="18"/>
                <w:szCs w:val="18"/>
                <w:lang w:bidi="ar-SA"/>
              </w:rPr>
              <w:t>. Thiamin concentration decreased in irradiated samples compared to controls (p &gt; 0.05).</w:t>
            </w:r>
          </w:p>
        </w:tc>
      </w:tr>
      <w:tr w:rsidR="00046C9E" w:rsidRPr="00D90CAB" w14:paraId="0575BDF5" w14:textId="77777777" w:rsidTr="00046C9E">
        <w:trPr>
          <w:trHeight w:val="234"/>
          <w:jc w:val="center"/>
        </w:trPr>
        <w:tc>
          <w:tcPr>
            <w:tcW w:w="1134" w:type="dxa"/>
          </w:tcPr>
          <w:p w14:paraId="17982AFC" w14:textId="17CE4FEA" w:rsidR="00046C9E" w:rsidRPr="00D90CAB" w:rsidRDefault="00046C9E" w:rsidP="00046C9E">
            <w:pPr>
              <w:widowControl/>
              <w:contextualSpacing/>
              <w:rPr>
                <w:sz w:val="20"/>
                <w:szCs w:val="22"/>
                <w:lang w:bidi="ar-SA"/>
              </w:rPr>
            </w:pPr>
            <w:r w:rsidRPr="00D90CAB">
              <w:rPr>
                <w:sz w:val="20"/>
                <w:szCs w:val="22"/>
                <w:lang w:bidi="ar-SA"/>
              </w:rPr>
              <w:t>Ismail and Afifi (1976)</w:t>
            </w:r>
          </w:p>
        </w:tc>
        <w:tc>
          <w:tcPr>
            <w:tcW w:w="1276" w:type="dxa"/>
          </w:tcPr>
          <w:p w14:paraId="43B5D173" w14:textId="77777777" w:rsidR="00046C9E" w:rsidRPr="00D90CAB" w:rsidRDefault="00046C9E" w:rsidP="00046C9E">
            <w:pPr>
              <w:widowControl/>
              <w:contextualSpacing/>
              <w:rPr>
                <w:sz w:val="20"/>
                <w:szCs w:val="22"/>
                <w:lang w:bidi="ar-SA"/>
              </w:rPr>
            </w:pPr>
            <w:r w:rsidRPr="00D90CAB">
              <w:rPr>
                <w:sz w:val="20"/>
                <w:szCs w:val="22"/>
                <w:lang w:bidi="ar-SA"/>
              </w:rPr>
              <w:t xml:space="preserve">Carrot –whole variety Chantenay </w:t>
            </w:r>
          </w:p>
        </w:tc>
        <w:tc>
          <w:tcPr>
            <w:tcW w:w="9356" w:type="dxa"/>
            <w:gridSpan w:val="2"/>
          </w:tcPr>
          <w:p w14:paraId="313102B1" w14:textId="2E4217F4" w:rsidR="00046C9E" w:rsidRPr="00D90CAB" w:rsidRDefault="00046C9E" w:rsidP="00046C9E">
            <w:pPr>
              <w:widowControl/>
              <w:contextualSpacing/>
              <w:rPr>
                <w:sz w:val="20"/>
                <w:szCs w:val="22"/>
                <w:lang w:bidi="ar-SA"/>
              </w:rPr>
            </w:pPr>
            <w:r w:rsidRPr="00D90CAB">
              <w:rPr>
                <w:sz w:val="20"/>
                <w:szCs w:val="22"/>
                <w:lang w:bidi="ar-SA"/>
              </w:rPr>
              <w:t xml:space="preserve">AA – DNPH, </w:t>
            </w:r>
            <w:r>
              <w:rPr>
                <w:sz w:val="20"/>
                <w:szCs w:val="22"/>
                <w:lang w:bidi="ar-SA"/>
              </w:rPr>
              <w:t>β-carotenes – method not provided</w:t>
            </w:r>
            <w:r w:rsidRPr="00D90CAB">
              <w:rPr>
                <w:sz w:val="20"/>
                <w:szCs w:val="22"/>
                <w:lang w:bidi="ar-SA"/>
              </w:rPr>
              <w:t>, (data not shown for α carotene</w:t>
            </w:r>
            <w:r w:rsidRPr="00D90CAB">
              <w:rPr>
                <w:rFonts w:ascii="Calibri" w:hAnsi="Calibri" w:cs="Calibri"/>
                <w:sz w:val="20"/>
                <w:szCs w:val="22"/>
                <w:lang w:bidi="ar-SA"/>
              </w:rPr>
              <w:t xml:space="preserve">, </w:t>
            </w:r>
            <w:r w:rsidRPr="00D90CAB">
              <w:rPr>
                <w:sz w:val="20"/>
                <w:szCs w:val="22"/>
                <w:lang w:bidi="ar-SA"/>
              </w:rPr>
              <w:t>total acids, sugars)</w:t>
            </w:r>
          </w:p>
          <w:tbl>
            <w:tblPr>
              <w:tblW w:w="8785" w:type="dxa"/>
              <w:tblLayout w:type="fixed"/>
              <w:tblLook w:val="04A0" w:firstRow="1" w:lastRow="0" w:firstColumn="1" w:lastColumn="0" w:noHBand="0" w:noVBand="1"/>
            </w:tblPr>
            <w:tblGrid>
              <w:gridCol w:w="1065"/>
              <w:gridCol w:w="723"/>
              <w:gridCol w:w="873"/>
              <w:gridCol w:w="759"/>
              <w:gridCol w:w="643"/>
              <w:gridCol w:w="771"/>
              <w:gridCol w:w="759"/>
              <w:gridCol w:w="759"/>
              <w:gridCol w:w="759"/>
              <w:gridCol w:w="13"/>
              <w:gridCol w:w="868"/>
              <w:gridCol w:w="16"/>
              <w:gridCol w:w="743"/>
              <w:gridCol w:w="34"/>
            </w:tblGrid>
            <w:tr w:rsidR="00046C9E" w:rsidRPr="00D90CAB" w14:paraId="41C201D6" w14:textId="77777777" w:rsidTr="0037016B">
              <w:trPr>
                <w:gridAfter w:val="1"/>
                <w:wAfter w:w="34" w:type="dxa"/>
                <w:trHeight w:val="263"/>
              </w:trPr>
              <w:tc>
                <w:tcPr>
                  <w:tcW w:w="1066" w:type="dxa"/>
                  <w:tcBorders>
                    <w:top w:val="nil"/>
                    <w:left w:val="nil"/>
                    <w:bottom w:val="nil"/>
                    <w:right w:val="nil"/>
                  </w:tcBorders>
                  <w:shd w:val="clear" w:color="auto" w:fill="auto"/>
                  <w:noWrap/>
                  <w:vAlign w:val="bottom"/>
                  <w:hideMark/>
                </w:tcPr>
                <w:p w14:paraId="404118F1" w14:textId="77777777" w:rsidR="00046C9E" w:rsidRPr="00D90CAB" w:rsidRDefault="00046C9E" w:rsidP="00046C9E">
                  <w:pPr>
                    <w:widowControl/>
                    <w:jc w:val="right"/>
                    <w:rPr>
                      <w:rFonts w:cs="Arial"/>
                      <w:color w:val="000000"/>
                      <w:sz w:val="18"/>
                      <w:szCs w:val="18"/>
                      <w:lang w:eastAsia="en-GB" w:bidi="ar-SA"/>
                    </w:rPr>
                  </w:pPr>
                </w:p>
              </w:tc>
              <w:tc>
                <w:tcPr>
                  <w:tcW w:w="724" w:type="dxa"/>
                  <w:tcBorders>
                    <w:top w:val="nil"/>
                    <w:left w:val="nil"/>
                    <w:bottom w:val="nil"/>
                    <w:right w:val="nil"/>
                  </w:tcBorders>
                  <w:shd w:val="clear" w:color="auto" w:fill="auto"/>
                  <w:noWrap/>
                  <w:vAlign w:val="bottom"/>
                  <w:hideMark/>
                </w:tcPr>
                <w:p w14:paraId="1C66AAD2" w14:textId="77777777" w:rsidR="00046C9E" w:rsidRPr="00D90CAB" w:rsidRDefault="00046C9E" w:rsidP="00046C9E">
                  <w:pPr>
                    <w:widowControl/>
                    <w:rPr>
                      <w:rFonts w:cs="Arial"/>
                      <w:sz w:val="18"/>
                      <w:szCs w:val="18"/>
                      <w:lang w:eastAsia="en-GB" w:bidi="ar-SA"/>
                    </w:rPr>
                  </w:pPr>
                </w:p>
              </w:tc>
              <w:tc>
                <w:tcPr>
                  <w:tcW w:w="873" w:type="dxa"/>
                  <w:tcBorders>
                    <w:top w:val="nil"/>
                    <w:left w:val="nil"/>
                    <w:bottom w:val="nil"/>
                    <w:right w:val="nil"/>
                  </w:tcBorders>
                  <w:shd w:val="clear" w:color="auto" w:fill="auto"/>
                  <w:noWrap/>
                  <w:vAlign w:val="bottom"/>
                  <w:hideMark/>
                </w:tcPr>
                <w:p w14:paraId="29B408E4" w14:textId="77777777" w:rsidR="00046C9E" w:rsidRPr="00D90CAB" w:rsidRDefault="00046C9E" w:rsidP="00046C9E">
                  <w:pPr>
                    <w:widowControl/>
                    <w:rPr>
                      <w:rFonts w:cs="Arial"/>
                      <w:sz w:val="18"/>
                      <w:szCs w:val="18"/>
                      <w:lang w:eastAsia="en-GB" w:bidi="ar-SA"/>
                    </w:rPr>
                  </w:pPr>
                </w:p>
              </w:tc>
              <w:tc>
                <w:tcPr>
                  <w:tcW w:w="759" w:type="dxa"/>
                  <w:tcBorders>
                    <w:top w:val="nil"/>
                    <w:left w:val="nil"/>
                    <w:bottom w:val="nil"/>
                    <w:right w:val="nil"/>
                  </w:tcBorders>
                  <w:shd w:val="clear" w:color="auto" w:fill="auto"/>
                  <w:noWrap/>
                  <w:vAlign w:val="bottom"/>
                  <w:hideMark/>
                </w:tcPr>
                <w:p w14:paraId="7AC5DB0E" w14:textId="77777777" w:rsidR="00046C9E" w:rsidRPr="00D90CAB" w:rsidRDefault="00046C9E" w:rsidP="00046C9E">
                  <w:pPr>
                    <w:widowControl/>
                    <w:rPr>
                      <w:rFonts w:cs="Arial"/>
                      <w:sz w:val="18"/>
                      <w:szCs w:val="18"/>
                      <w:lang w:eastAsia="en-GB" w:bidi="ar-SA"/>
                    </w:rPr>
                  </w:pPr>
                </w:p>
              </w:tc>
              <w:tc>
                <w:tcPr>
                  <w:tcW w:w="643" w:type="dxa"/>
                  <w:tcBorders>
                    <w:top w:val="nil"/>
                    <w:left w:val="nil"/>
                    <w:bottom w:val="nil"/>
                    <w:right w:val="nil"/>
                  </w:tcBorders>
                  <w:shd w:val="clear" w:color="auto" w:fill="auto"/>
                  <w:noWrap/>
                  <w:vAlign w:val="bottom"/>
                  <w:hideMark/>
                </w:tcPr>
                <w:p w14:paraId="1371AC30" w14:textId="77777777" w:rsidR="00046C9E" w:rsidRPr="00D90CAB" w:rsidRDefault="00046C9E" w:rsidP="00046C9E">
                  <w:pPr>
                    <w:widowControl/>
                    <w:rPr>
                      <w:rFonts w:cs="Arial"/>
                      <w:sz w:val="18"/>
                      <w:szCs w:val="18"/>
                      <w:lang w:eastAsia="en-GB" w:bidi="ar-SA"/>
                    </w:rPr>
                  </w:pPr>
                </w:p>
              </w:tc>
              <w:tc>
                <w:tcPr>
                  <w:tcW w:w="769" w:type="dxa"/>
                  <w:tcBorders>
                    <w:top w:val="nil"/>
                    <w:left w:val="nil"/>
                    <w:bottom w:val="nil"/>
                    <w:right w:val="nil"/>
                  </w:tcBorders>
                  <w:shd w:val="clear" w:color="auto" w:fill="auto"/>
                  <w:noWrap/>
                  <w:vAlign w:val="bottom"/>
                  <w:hideMark/>
                </w:tcPr>
                <w:p w14:paraId="0AE769E8" w14:textId="77777777" w:rsidR="00046C9E" w:rsidRPr="00D90CAB" w:rsidRDefault="00046C9E" w:rsidP="00046C9E">
                  <w:pPr>
                    <w:widowControl/>
                    <w:rPr>
                      <w:rFonts w:cs="Arial"/>
                      <w:sz w:val="18"/>
                      <w:szCs w:val="18"/>
                      <w:lang w:eastAsia="en-GB" w:bidi="ar-SA"/>
                    </w:rPr>
                  </w:pPr>
                </w:p>
              </w:tc>
              <w:tc>
                <w:tcPr>
                  <w:tcW w:w="759" w:type="dxa"/>
                  <w:tcBorders>
                    <w:top w:val="nil"/>
                    <w:left w:val="nil"/>
                    <w:bottom w:val="nil"/>
                    <w:right w:val="nil"/>
                  </w:tcBorders>
                  <w:shd w:val="clear" w:color="auto" w:fill="auto"/>
                  <w:noWrap/>
                  <w:vAlign w:val="bottom"/>
                  <w:hideMark/>
                </w:tcPr>
                <w:p w14:paraId="6AD6B329" w14:textId="77777777" w:rsidR="00046C9E" w:rsidRPr="00D90CAB" w:rsidRDefault="00046C9E" w:rsidP="00046C9E">
                  <w:pPr>
                    <w:widowControl/>
                    <w:rPr>
                      <w:rFonts w:cs="Arial"/>
                      <w:sz w:val="18"/>
                      <w:szCs w:val="18"/>
                      <w:lang w:eastAsia="en-GB" w:bidi="ar-SA"/>
                    </w:rPr>
                  </w:pPr>
                </w:p>
              </w:tc>
              <w:tc>
                <w:tcPr>
                  <w:tcW w:w="759" w:type="dxa"/>
                  <w:tcBorders>
                    <w:top w:val="nil"/>
                    <w:left w:val="nil"/>
                    <w:bottom w:val="nil"/>
                    <w:right w:val="nil"/>
                  </w:tcBorders>
                  <w:shd w:val="clear" w:color="auto" w:fill="auto"/>
                  <w:noWrap/>
                  <w:vAlign w:val="bottom"/>
                  <w:hideMark/>
                </w:tcPr>
                <w:p w14:paraId="49A4097B" w14:textId="77777777" w:rsidR="00046C9E" w:rsidRPr="00D90CAB" w:rsidRDefault="00046C9E" w:rsidP="00046C9E">
                  <w:pPr>
                    <w:widowControl/>
                    <w:rPr>
                      <w:rFonts w:cs="Arial"/>
                      <w:sz w:val="18"/>
                      <w:szCs w:val="18"/>
                      <w:lang w:eastAsia="en-GB" w:bidi="ar-SA"/>
                    </w:rPr>
                  </w:pPr>
                </w:p>
              </w:tc>
              <w:tc>
                <w:tcPr>
                  <w:tcW w:w="759" w:type="dxa"/>
                  <w:tcBorders>
                    <w:top w:val="nil"/>
                    <w:left w:val="nil"/>
                    <w:bottom w:val="nil"/>
                    <w:right w:val="nil"/>
                  </w:tcBorders>
                  <w:shd w:val="clear" w:color="auto" w:fill="auto"/>
                  <w:noWrap/>
                  <w:vAlign w:val="bottom"/>
                  <w:hideMark/>
                </w:tcPr>
                <w:p w14:paraId="350C8894" w14:textId="77777777" w:rsidR="00046C9E" w:rsidRPr="00D90CAB" w:rsidRDefault="00046C9E" w:rsidP="00046C9E">
                  <w:pPr>
                    <w:widowControl/>
                    <w:rPr>
                      <w:rFonts w:cs="Arial"/>
                      <w:sz w:val="18"/>
                      <w:szCs w:val="18"/>
                      <w:lang w:eastAsia="en-GB" w:bidi="ar-SA"/>
                    </w:rPr>
                  </w:pPr>
                </w:p>
              </w:tc>
              <w:tc>
                <w:tcPr>
                  <w:tcW w:w="881" w:type="dxa"/>
                  <w:gridSpan w:val="2"/>
                  <w:tcBorders>
                    <w:top w:val="nil"/>
                    <w:left w:val="nil"/>
                    <w:bottom w:val="nil"/>
                    <w:right w:val="nil"/>
                  </w:tcBorders>
                  <w:shd w:val="clear" w:color="auto" w:fill="auto"/>
                  <w:noWrap/>
                  <w:vAlign w:val="bottom"/>
                  <w:hideMark/>
                </w:tcPr>
                <w:p w14:paraId="3CE067E3" w14:textId="77777777" w:rsidR="00046C9E" w:rsidRPr="00D90CAB" w:rsidRDefault="00046C9E" w:rsidP="00046C9E">
                  <w:pPr>
                    <w:widowControl/>
                    <w:rPr>
                      <w:rFonts w:cs="Arial"/>
                      <w:sz w:val="18"/>
                      <w:szCs w:val="18"/>
                      <w:lang w:eastAsia="en-GB" w:bidi="ar-SA"/>
                    </w:rPr>
                  </w:pPr>
                </w:p>
              </w:tc>
              <w:tc>
                <w:tcPr>
                  <w:tcW w:w="759" w:type="dxa"/>
                  <w:gridSpan w:val="2"/>
                  <w:tcBorders>
                    <w:top w:val="nil"/>
                    <w:left w:val="nil"/>
                    <w:bottom w:val="nil"/>
                    <w:right w:val="nil"/>
                  </w:tcBorders>
                  <w:shd w:val="clear" w:color="auto" w:fill="auto"/>
                  <w:noWrap/>
                  <w:vAlign w:val="bottom"/>
                  <w:hideMark/>
                </w:tcPr>
                <w:p w14:paraId="07FE4C4E" w14:textId="77777777" w:rsidR="00046C9E" w:rsidRPr="00D90CAB" w:rsidRDefault="00046C9E" w:rsidP="00046C9E">
                  <w:pPr>
                    <w:widowControl/>
                    <w:rPr>
                      <w:rFonts w:cs="Arial"/>
                      <w:sz w:val="18"/>
                      <w:szCs w:val="18"/>
                      <w:lang w:eastAsia="en-GB" w:bidi="ar-SA"/>
                    </w:rPr>
                  </w:pPr>
                </w:p>
              </w:tc>
            </w:tr>
            <w:tr w:rsidR="00046C9E" w:rsidRPr="00D90CAB" w14:paraId="36F1FFC9" w14:textId="77777777" w:rsidTr="0037016B">
              <w:trPr>
                <w:gridAfter w:val="1"/>
                <w:wAfter w:w="34" w:type="dxa"/>
                <w:trHeight w:val="263"/>
              </w:trPr>
              <w:tc>
                <w:tcPr>
                  <w:tcW w:w="1066" w:type="dxa"/>
                  <w:tcBorders>
                    <w:top w:val="nil"/>
                    <w:left w:val="nil"/>
                    <w:bottom w:val="nil"/>
                    <w:right w:val="nil"/>
                  </w:tcBorders>
                  <w:shd w:val="clear" w:color="auto" w:fill="auto"/>
                  <w:noWrap/>
                  <w:vAlign w:val="bottom"/>
                  <w:hideMark/>
                </w:tcPr>
                <w:p w14:paraId="4ACD3CBE" w14:textId="77777777" w:rsidR="00046C9E" w:rsidRPr="00D90CAB" w:rsidRDefault="00046C9E" w:rsidP="00046C9E">
                  <w:pPr>
                    <w:widowControl/>
                    <w:rPr>
                      <w:rFonts w:cs="Arial"/>
                      <w:sz w:val="18"/>
                      <w:szCs w:val="18"/>
                      <w:lang w:eastAsia="en-GB" w:bidi="ar-SA"/>
                    </w:rPr>
                  </w:pPr>
                </w:p>
              </w:tc>
              <w:tc>
                <w:tcPr>
                  <w:tcW w:w="724" w:type="dxa"/>
                  <w:tcBorders>
                    <w:top w:val="nil"/>
                    <w:left w:val="nil"/>
                    <w:bottom w:val="nil"/>
                    <w:right w:val="nil"/>
                  </w:tcBorders>
                  <w:shd w:val="clear" w:color="auto" w:fill="auto"/>
                  <w:noWrap/>
                  <w:vAlign w:val="bottom"/>
                  <w:hideMark/>
                </w:tcPr>
                <w:p w14:paraId="3EA0223C" w14:textId="77777777" w:rsidR="00046C9E" w:rsidRPr="00D90CAB" w:rsidRDefault="00046C9E" w:rsidP="00046C9E">
                  <w:pPr>
                    <w:widowControl/>
                    <w:rPr>
                      <w:rFonts w:cs="Arial"/>
                      <w:sz w:val="18"/>
                      <w:szCs w:val="18"/>
                      <w:lang w:eastAsia="en-GB" w:bidi="ar-SA"/>
                    </w:rPr>
                  </w:pPr>
                </w:p>
              </w:tc>
              <w:tc>
                <w:tcPr>
                  <w:tcW w:w="873" w:type="dxa"/>
                  <w:tcBorders>
                    <w:top w:val="nil"/>
                    <w:left w:val="nil"/>
                    <w:bottom w:val="nil"/>
                    <w:right w:val="nil"/>
                  </w:tcBorders>
                  <w:shd w:val="clear" w:color="auto" w:fill="auto"/>
                  <w:noWrap/>
                  <w:vAlign w:val="bottom"/>
                  <w:hideMark/>
                </w:tcPr>
                <w:p w14:paraId="204E3024" w14:textId="77777777" w:rsidR="00046C9E" w:rsidRPr="00D90CAB" w:rsidRDefault="00046C9E" w:rsidP="00046C9E">
                  <w:pPr>
                    <w:widowControl/>
                    <w:rPr>
                      <w:rFonts w:cs="Arial"/>
                      <w:sz w:val="18"/>
                      <w:szCs w:val="18"/>
                      <w:lang w:eastAsia="en-GB" w:bidi="ar-SA"/>
                    </w:rPr>
                  </w:pPr>
                </w:p>
              </w:tc>
              <w:tc>
                <w:tcPr>
                  <w:tcW w:w="759" w:type="dxa"/>
                  <w:tcBorders>
                    <w:top w:val="nil"/>
                    <w:left w:val="nil"/>
                    <w:bottom w:val="nil"/>
                    <w:right w:val="nil"/>
                  </w:tcBorders>
                  <w:shd w:val="clear" w:color="auto" w:fill="auto"/>
                  <w:noWrap/>
                  <w:vAlign w:val="bottom"/>
                  <w:hideMark/>
                </w:tcPr>
                <w:p w14:paraId="72998E78" w14:textId="77777777" w:rsidR="00046C9E" w:rsidRPr="00D90CAB" w:rsidRDefault="00046C9E" w:rsidP="00046C9E">
                  <w:pPr>
                    <w:widowControl/>
                    <w:rPr>
                      <w:rFonts w:cs="Arial"/>
                      <w:sz w:val="18"/>
                      <w:szCs w:val="18"/>
                      <w:lang w:eastAsia="en-GB" w:bidi="ar-SA"/>
                    </w:rPr>
                  </w:pPr>
                </w:p>
              </w:tc>
              <w:tc>
                <w:tcPr>
                  <w:tcW w:w="643" w:type="dxa"/>
                  <w:tcBorders>
                    <w:top w:val="nil"/>
                    <w:left w:val="nil"/>
                    <w:bottom w:val="nil"/>
                    <w:right w:val="nil"/>
                  </w:tcBorders>
                  <w:shd w:val="clear" w:color="auto" w:fill="auto"/>
                  <w:noWrap/>
                  <w:vAlign w:val="bottom"/>
                  <w:hideMark/>
                </w:tcPr>
                <w:p w14:paraId="07FB970B" w14:textId="77777777" w:rsidR="00046C9E" w:rsidRPr="00D90CAB" w:rsidRDefault="00046C9E" w:rsidP="00046C9E">
                  <w:pPr>
                    <w:widowControl/>
                    <w:rPr>
                      <w:rFonts w:cs="Arial"/>
                      <w:sz w:val="18"/>
                      <w:szCs w:val="18"/>
                      <w:lang w:eastAsia="en-GB" w:bidi="ar-SA"/>
                    </w:rPr>
                  </w:pPr>
                </w:p>
              </w:tc>
              <w:tc>
                <w:tcPr>
                  <w:tcW w:w="769" w:type="dxa"/>
                  <w:tcBorders>
                    <w:top w:val="nil"/>
                    <w:left w:val="nil"/>
                    <w:bottom w:val="nil"/>
                    <w:right w:val="nil"/>
                  </w:tcBorders>
                  <w:shd w:val="clear" w:color="auto" w:fill="auto"/>
                  <w:noWrap/>
                  <w:vAlign w:val="bottom"/>
                  <w:hideMark/>
                </w:tcPr>
                <w:p w14:paraId="59DE47CD" w14:textId="77777777" w:rsidR="00046C9E" w:rsidRPr="00D90CAB" w:rsidRDefault="00046C9E" w:rsidP="00046C9E">
                  <w:pPr>
                    <w:widowControl/>
                    <w:rPr>
                      <w:rFonts w:cs="Arial"/>
                      <w:sz w:val="18"/>
                      <w:szCs w:val="18"/>
                      <w:lang w:eastAsia="en-GB" w:bidi="ar-SA"/>
                    </w:rPr>
                  </w:pPr>
                </w:p>
              </w:tc>
              <w:tc>
                <w:tcPr>
                  <w:tcW w:w="759" w:type="dxa"/>
                  <w:tcBorders>
                    <w:top w:val="nil"/>
                    <w:left w:val="nil"/>
                    <w:bottom w:val="nil"/>
                    <w:right w:val="nil"/>
                  </w:tcBorders>
                  <w:shd w:val="clear" w:color="auto" w:fill="auto"/>
                  <w:noWrap/>
                  <w:vAlign w:val="bottom"/>
                  <w:hideMark/>
                </w:tcPr>
                <w:p w14:paraId="3F757643" w14:textId="77777777" w:rsidR="00046C9E" w:rsidRPr="00D90CAB" w:rsidRDefault="00046C9E" w:rsidP="00046C9E">
                  <w:pPr>
                    <w:widowControl/>
                    <w:rPr>
                      <w:rFonts w:cs="Arial"/>
                      <w:sz w:val="18"/>
                      <w:szCs w:val="18"/>
                      <w:lang w:eastAsia="en-GB" w:bidi="ar-SA"/>
                    </w:rPr>
                  </w:pPr>
                </w:p>
              </w:tc>
              <w:tc>
                <w:tcPr>
                  <w:tcW w:w="759" w:type="dxa"/>
                  <w:tcBorders>
                    <w:top w:val="nil"/>
                    <w:left w:val="nil"/>
                    <w:bottom w:val="nil"/>
                    <w:right w:val="nil"/>
                  </w:tcBorders>
                  <w:shd w:val="clear" w:color="auto" w:fill="auto"/>
                  <w:noWrap/>
                  <w:vAlign w:val="bottom"/>
                  <w:hideMark/>
                </w:tcPr>
                <w:p w14:paraId="1846CCAC" w14:textId="77777777" w:rsidR="00046C9E" w:rsidRPr="00D90CAB" w:rsidRDefault="00046C9E" w:rsidP="00046C9E">
                  <w:pPr>
                    <w:widowControl/>
                    <w:rPr>
                      <w:rFonts w:cs="Arial"/>
                      <w:sz w:val="18"/>
                      <w:szCs w:val="18"/>
                      <w:lang w:eastAsia="en-GB" w:bidi="ar-SA"/>
                    </w:rPr>
                  </w:pPr>
                </w:p>
              </w:tc>
              <w:tc>
                <w:tcPr>
                  <w:tcW w:w="759" w:type="dxa"/>
                  <w:tcBorders>
                    <w:top w:val="nil"/>
                    <w:left w:val="nil"/>
                    <w:bottom w:val="nil"/>
                    <w:right w:val="nil"/>
                  </w:tcBorders>
                  <w:shd w:val="clear" w:color="auto" w:fill="auto"/>
                  <w:noWrap/>
                  <w:vAlign w:val="bottom"/>
                  <w:hideMark/>
                </w:tcPr>
                <w:p w14:paraId="6F269E46" w14:textId="77777777" w:rsidR="00046C9E" w:rsidRPr="00D90CAB" w:rsidRDefault="00046C9E" w:rsidP="00046C9E">
                  <w:pPr>
                    <w:widowControl/>
                    <w:rPr>
                      <w:rFonts w:cs="Arial"/>
                      <w:sz w:val="18"/>
                      <w:szCs w:val="18"/>
                      <w:lang w:eastAsia="en-GB" w:bidi="ar-SA"/>
                    </w:rPr>
                  </w:pPr>
                </w:p>
              </w:tc>
              <w:tc>
                <w:tcPr>
                  <w:tcW w:w="881" w:type="dxa"/>
                  <w:gridSpan w:val="2"/>
                  <w:tcBorders>
                    <w:top w:val="nil"/>
                    <w:left w:val="nil"/>
                    <w:bottom w:val="nil"/>
                    <w:right w:val="nil"/>
                  </w:tcBorders>
                  <w:shd w:val="clear" w:color="auto" w:fill="auto"/>
                  <w:noWrap/>
                  <w:vAlign w:val="bottom"/>
                  <w:hideMark/>
                </w:tcPr>
                <w:p w14:paraId="3792E1AF" w14:textId="77777777" w:rsidR="00046C9E" w:rsidRPr="00D90CAB" w:rsidRDefault="00046C9E" w:rsidP="00046C9E">
                  <w:pPr>
                    <w:widowControl/>
                    <w:rPr>
                      <w:rFonts w:cs="Arial"/>
                      <w:sz w:val="18"/>
                      <w:szCs w:val="18"/>
                      <w:lang w:eastAsia="en-GB" w:bidi="ar-SA"/>
                    </w:rPr>
                  </w:pPr>
                </w:p>
              </w:tc>
              <w:tc>
                <w:tcPr>
                  <w:tcW w:w="759" w:type="dxa"/>
                  <w:gridSpan w:val="2"/>
                  <w:tcBorders>
                    <w:top w:val="nil"/>
                    <w:left w:val="nil"/>
                    <w:bottom w:val="nil"/>
                    <w:right w:val="nil"/>
                  </w:tcBorders>
                  <w:shd w:val="clear" w:color="auto" w:fill="auto"/>
                  <w:noWrap/>
                  <w:vAlign w:val="bottom"/>
                  <w:hideMark/>
                </w:tcPr>
                <w:p w14:paraId="18E8D2F7" w14:textId="77777777" w:rsidR="00046C9E" w:rsidRPr="00D90CAB" w:rsidRDefault="00046C9E" w:rsidP="00046C9E">
                  <w:pPr>
                    <w:widowControl/>
                    <w:rPr>
                      <w:rFonts w:cs="Arial"/>
                      <w:sz w:val="18"/>
                      <w:szCs w:val="18"/>
                      <w:lang w:eastAsia="en-GB" w:bidi="ar-SA"/>
                    </w:rPr>
                  </w:pPr>
                </w:p>
              </w:tc>
            </w:tr>
            <w:tr w:rsidR="00046C9E" w:rsidRPr="00D90CAB" w14:paraId="35DDB5EF" w14:textId="77777777" w:rsidTr="0037016B">
              <w:trPr>
                <w:trHeight w:val="263"/>
              </w:trPr>
              <w:tc>
                <w:tcPr>
                  <w:tcW w:w="1066" w:type="dxa"/>
                  <w:tcBorders>
                    <w:top w:val="nil"/>
                    <w:left w:val="nil"/>
                    <w:bottom w:val="nil"/>
                    <w:right w:val="nil"/>
                  </w:tcBorders>
                  <w:shd w:val="clear" w:color="auto" w:fill="auto"/>
                  <w:noWrap/>
                  <w:vAlign w:val="bottom"/>
                </w:tcPr>
                <w:p w14:paraId="7CEE8261" w14:textId="77777777" w:rsidR="00046C9E" w:rsidRPr="00D90CAB" w:rsidRDefault="00046C9E" w:rsidP="00046C9E">
                  <w:pPr>
                    <w:widowControl/>
                    <w:rPr>
                      <w:rFonts w:cs="Arial"/>
                      <w:sz w:val="18"/>
                      <w:szCs w:val="18"/>
                      <w:lang w:eastAsia="en-GB" w:bidi="ar-SA"/>
                    </w:rPr>
                  </w:pPr>
                </w:p>
              </w:tc>
              <w:tc>
                <w:tcPr>
                  <w:tcW w:w="7719" w:type="dxa"/>
                  <w:gridSpan w:val="13"/>
                  <w:tcBorders>
                    <w:top w:val="nil"/>
                    <w:left w:val="nil"/>
                    <w:bottom w:val="nil"/>
                    <w:right w:val="nil"/>
                  </w:tcBorders>
                  <w:shd w:val="clear" w:color="auto" w:fill="auto"/>
                  <w:noWrap/>
                  <w:vAlign w:val="bottom"/>
                </w:tcPr>
                <w:p w14:paraId="650CC490" w14:textId="00DE9A66" w:rsidR="00046C9E" w:rsidRPr="00D90CAB" w:rsidRDefault="00046C9E" w:rsidP="00046C9E">
                  <w:pPr>
                    <w:widowControl/>
                    <w:jc w:val="center"/>
                    <w:rPr>
                      <w:rFonts w:cs="Arial"/>
                      <w:b/>
                      <w:bCs/>
                      <w:color w:val="000000"/>
                      <w:sz w:val="18"/>
                      <w:szCs w:val="18"/>
                      <w:lang w:eastAsia="en-GB" w:bidi="ar-SA"/>
                    </w:rPr>
                  </w:pPr>
                </w:p>
              </w:tc>
            </w:tr>
            <w:tr w:rsidR="00046C9E" w:rsidRPr="00D90CAB" w14:paraId="57892BD6" w14:textId="77777777" w:rsidTr="0037016B">
              <w:trPr>
                <w:gridAfter w:val="1"/>
                <w:wAfter w:w="34" w:type="dxa"/>
                <w:trHeight w:val="263"/>
              </w:trPr>
              <w:tc>
                <w:tcPr>
                  <w:tcW w:w="1066" w:type="dxa"/>
                  <w:tcBorders>
                    <w:top w:val="nil"/>
                    <w:left w:val="nil"/>
                    <w:bottom w:val="nil"/>
                    <w:right w:val="nil"/>
                  </w:tcBorders>
                  <w:shd w:val="clear" w:color="auto" w:fill="auto"/>
                  <w:noWrap/>
                  <w:vAlign w:val="bottom"/>
                  <w:hideMark/>
                </w:tcPr>
                <w:p w14:paraId="77738E9E" w14:textId="77777777" w:rsidR="00046C9E" w:rsidRPr="00D90CAB" w:rsidRDefault="00046C9E" w:rsidP="00046C9E">
                  <w:pPr>
                    <w:widowControl/>
                    <w:rPr>
                      <w:rFonts w:cs="Arial"/>
                      <w:color w:val="000000"/>
                      <w:sz w:val="18"/>
                      <w:szCs w:val="18"/>
                      <w:lang w:eastAsia="en-GB" w:bidi="ar-SA"/>
                    </w:rPr>
                  </w:pPr>
                </w:p>
              </w:tc>
              <w:tc>
                <w:tcPr>
                  <w:tcW w:w="724" w:type="dxa"/>
                  <w:tcBorders>
                    <w:top w:val="nil"/>
                    <w:left w:val="nil"/>
                    <w:bottom w:val="nil"/>
                    <w:right w:val="nil"/>
                  </w:tcBorders>
                  <w:shd w:val="clear" w:color="auto" w:fill="auto"/>
                  <w:noWrap/>
                  <w:vAlign w:val="bottom"/>
                  <w:hideMark/>
                </w:tcPr>
                <w:p w14:paraId="27332974" w14:textId="77777777" w:rsidR="00046C9E" w:rsidRPr="00D90CAB" w:rsidRDefault="00046C9E" w:rsidP="00046C9E">
                  <w:pPr>
                    <w:widowControl/>
                    <w:rPr>
                      <w:rFonts w:cs="Arial"/>
                      <w:sz w:val="18"/>
                      <w:szCs w:val="18"/>
                      <w:lang w:eastAsia="en-GB" w:bidi="ar-SA"/>
                    </w:rPr>
                  </w:pPr>
                </w:p>
              </w:tc>
              <w:tc>
                <w:tcPr>
                  <w:tcW w:w="873" w:type="dxa"/>
                  <w:tcBorders>
                    <w:top w:val="nil"/>
                    <w:left w:val="nil"/>
                    <w:bottom w:val="nil"/>
                    <w:right w:val="nil"/>
                  </w:tcBorders>
                  <w:shd w:val="clear" w:color="auto" w:fill="auto"/>
                  <w:noWrap/>
                  <w:vAlign w:val="bottom"/>
                  <w:hideMark/>
                </w:tcPr>
                <w:p w14:paraId="70CA09E6" w14:textId="77777777" w:rsidR="00046C9E" w:rsidRPr="00D90CAB" w:rsidRDefault="00046C9E" w:rsidP="00046C9E">
                  <w:pPr>
                    <w:widowControl/>
                    <w:rPr>
                      <w:rFonts w:cs="Arial"/>
                      <w:sz w:val="18"/>
                      <w:szCs w:val="18"/>
                      <w:lang w:eastAsia="en-GB" w:bidi="ar-SA"/>
                    </w:rPr>
                  </w:pPr>
                </w:p>
              </w:tc>
              <w:tc>
                <w:tcPr>
                  <w:tcW w:w="759" w:type="dxa"/>
                  <w:tcBorders>
                    <w:top w:val="nil"/>
                    <w:left w:val="nil"/>
                    <w:bottom w:val="nil"/>
                    <w:right w:val="nil"/>
                  </w:tcBorders>
                  <w:shd w:val="clear" w:color="auto" w:fill="auto"/>
                  <w:noWrap/>
                  <w:vAlign w:val="bottom"/>
                  <w:hideMark/>
                </w:tcPr>
                <w:p w14:paraId="11EAB6B1" w14:textId="77777777" w:rsidR="00046C9E" w:rsidRPr="00D90CAB" w:rsidRDefault="00046C9E" w:rsidP="00046C9E">
                  <w:pPr>
                    <w:widowControl/>
                    <w:rPr>
                      <w:rFonts w:cs="Arial"/>
                      <w:sz w:val="18"/>
                      <w:szCs w:val="18"/>
                      <w:lang w:eastAsia="en-GB" w:bidi="ar-SA"/>
                    </w:rPr>
                  </w:pPr>
                </w:p>
              </w:tc>
              <w:tc>
                <w:tcPr>
                  <w:tcW w:w="643" w:type="dxa"/>
                  <w:tcBorders>
                    <w:top w:val="nil"/>
                    <w:left w:val="nil"/>
                    <w:bottom w:val="nil"/>
                    <w:right w:val="nil"/>
                  </w:tcBorders>
                  <w:shd w:val="clear" w:color="auto" w:fill="auto"/>
                  <w:noWrap/>
                  <w:vAlign w:val="bottom"/>
                  <w:hideMark/>
                </w:tcPr>
                <w:p w14:paraId="746F5AC5" w14:textId="77777777" w:rsidR="00046C9E" w:rsidRPr="00D90CAB" w:rsidRDefault="00046C9E" w:rsidP="00046C9E">
                  <w:pPr>
                    <w:widowControl/>
                    <w:rPr>
                      <w:rFonts w:cs="Arial"/>
                      <w:sz w:val="18"/>
                      <w:szCs w:val="18"/>
                      <w:lang w:eastAsia="en-GB" w:bidi="ar-SA"/>
                    </w:rPr>
                  </w:pPr>
                </w:p>
              </w:tc>
              <w:tc>
                <w:tcPr>
                  <w:tcW w:w="769" w:type="dxa"/>
                  <w:tcBorders>
                    <w:top w:val="nil"/>
                    <w:left w:val="nil"/>
                    <w:bottom w:val="nil"/>
                    <w:right w:val="nil"/>
                  </w:tcBorders>
                  <w:shd w:val="clear" w:color="auto" w:fill="auto"/>
                  <w:noWrap/>
                  <w:vAlign w:val="bottom"/>
                  <w:hideMark/>
                </w:tcPr>
                <w:p w14:paraId="6EFA39CA" w14:textId="77777777" w:rsidR="00046C9E" w:rsidRPr="00D90CAB" w:rsidRDefault="00046C9E" w:rsidP="00046C9E">
                  <w:pPr>
                    <w:widowControl/>
                    <w:rPr>
                      <w:rFonts w:cs="Arial"/>
                      <w:sz w:val="18"/>
                      <w:szCs w:val="18"/>
                      <w:lang w:eastAsia="en-GB" w:bidi="ar-SA"/>
                    </w:rPr>
                  </w:pPr>
                </w:p>
              </w:tc>
              <w:tc>
                <w:tcPr>
                  <w:tcW w:w="759" w:type="dxa"/>
                  <w:tcBorders>
                    <w:top w:val="nil"/>
                    <w:left w:val="nil"/>
                    <w:bottom w:val="nil"/>
                    <w:right w:val="nil"/>
                  </w:tcBorders>
                  <w:shd w:val="clear" w:color="auto" w:fill="auto"/>
                  <w:noWrap/>
                  <w:vAlign w:val="bottom"/>
                  <w:hideMark/>
                </w:tcPr>
                <w:p w14:paraId="1087EEE6" w14:textId="77777777" w:rsidR="00046C9E" w:rsidRPr="00D90CAB" w:rsidRDefault="00046C9E" w:rsidP="00046C9E">
                  <w:pPr>
                    <w:widowControl/>
                    <w:rPr>
                      <w:rFonts w:cs="Arial"/>
                      <w:sz w:val="18"/>
                      <w:szCs w:val="18"/>
                      <w:lang w:eastAsia="en-GB" w:bidi="ar-SA"/>
                    </w:rPr>
                  </w:pPr>
                </w:p>
              </w:tc>
              <w:tc>
                <w:tcPr>
                  <w:tcW w:w="759" w:type="dxa"/>
                  <w:tcBorders>
                    <w:top w:val="nil"/>
                    <w:left w:val="nil"/>
                    <w:bottom w:val="nil"/>
                    <w:right w:val="nil"/>
                  </w:tcBorders>
                  <w:shd w:val="clear" w:color="auto" w:fill="auto"/>
                  <w:noWrap/>
                  <w:vAlign w:val="bottom"/>
                  <w:hideMark/>
                </w:tcPr>
                <w:p w14:paraId="49E4B26A" w14:textId="77777777" w:rsidR="00046C9E" w:rsidRPr="00D90CAB" w:rsidRDefault="00046C9E" w:rsidP="00046C9E">
                  <w:pPr>
                    <w:widowControl/>
                    <w:rPr>
                      <w:rFonts w:cs="Arial"/>
                      <w:sz w:val="18"/>
                      <w:szCs w:val="18"/>
                      <w:lang w:eastAsia="en-GB" w:bidi="ar-SA"/>
                    </w:rPr>
                  </w:pPr>
                </w:p>
              </w:tc>
              <w:tc>
                <w:tcPr>
                  <w:tcW w:w="759" w:type="dxa"/>
                  <w:tcBorders>
                    <w:top w:val="nil"/>
                    <w:left w:val="nil"/>
                    <w:bottom w:val="nil"/>
                    <w:right w:val="nil"/>
                  </w:tcBorders>
                  <w:shd w:val="clear" w:color="auto" w:fill="auto"/>
                  <w:noWrap/>
                  <w:vAlign w:val="bottom"/>
                  <w:hideMark/>
                </w:tcPr>
                <w:p w14:paraId="659D6393" w14:textId="77777777" w:rsidR="00046C9E" w:rsidRPr="00D90CAB" w:rsidRDefault="00046C9E" w:rsidP="00046C9E">
                  <w:pPr>
                    <w:widowControl/>
                    <w:rPr>
                      <w:rFonts w:cs="Arial"/>
                      <w:sz w:val="18"/>
                      <w:szCs w:val="18"/>
                      <w:lang w:eastAsia="en-GB" w:bidi="ar-SA"/>
                    </w:rPr>
                  </w:pPr>
                </w:p>
              </w:tc>
              <w:tc>
                <w:tcPr>
                  <w:tcW w:w="881" w:type="dxa"/>
                  <w:gridSpan w:val="2"/>
                  <w:tcBorders>
                    <w:top w:val="nil"/>
                    <w:left w:val="nil"/>
                    <w:bottom w:val="nil"/>
                    <w:right w:val="nil"/>
                  </w:tcBorders>
                  <w:shd w:val="clear" w:color="auto" w:fill="auto"/>
                  <w:noWrap/>
                  <w:vAlign w:val="bottom"/>
                  <w:hideMark/>
                </w:tcPr>
                <w:p w14:paraId="6201DACA" w14:textId="77777777" w:rsidR="00046C9E" w:rsidRPr="00D90CAB" w:rsidRDefault="00046C9E" w:rsidP="00046C9E">
                  <w:pPr>
                    <w:widowControl/>
                    <w:rPr>
                      <w:rFonts w:cs="Arial"/>
                      <w:sz w:val="18"/>
                      <w:szCs w:val="18"/>
                      <w:lang w:eastAsia="en-GB" w:bidi="ar-SA"/>
                    </w:rPr>
                  </w:pPr>
                </w:p>
              </w:tc>
              <w:tc>
                <w:tcPr>
                  <w:tcW w:w="759" w:type="dxa"/>
                  <w:gridSpan w:val="2"/>
                  <w:tcBorders>
                    <w:top w:val="nil"/>
                    <w:left w:val="nil"/>
                    <w:bottom w:val="nil"/>
                    <w:right w:val="nil"/>
                  </w:tcBorders>
                  <w:shd w:val="clear" w:color="auto" w:fill="auto"/>
                  <w:noWrap/>
                  <w:vAlign w:val="bottom"/>
                  <w:hideMark/>
                </w:tcPr>
                <w:p w14:paraId="7C334FCB" w14:textId="77777777" w:rsidR="00046C9E" w:rsidRPr="00D90CAB" w:rsidRDefault="00046C9E" w:rsidP="00046C9E">
                  <w:pPr>
                    <w:widowControl/>
                    <w:rPr>
                      <w:rFonts w:cs="Arial"/>
                      <w:sz w:val="18"/>
                      <w:szCs w:val="18"/>
                      <w:lang w:eastAsia="en-GB" w:bidi="ar-SA"/>
                    </w:rPr>
                  </w:pPr>
                </w:p>
              </w:tc>
            </w:tr>
            <w:tr w:rsidR="00046C9E" w:rsidRPr="00D90CAB" w14:paraId="37DDFB1D" w14:textId="77777777" w:rsidTr="0037016B">
              <w:trPr>
                <w:trHeight w:val="263"/>
              </w:trPr>
              <w:tc>
                <w:tcPr>
                  <w:tcW w:w="1066" w:type="dxa"/>
                  <w:tcBorders>
                    <w:top w:val="nil"/>
                    <w:left w:val="nil"/>
                    <w:bottom w:val="nil"/>
                    <w:right w:val="nil"/>
                  </w:tcBorders>
                  <w:shd w:val="clear" w:color="auto" w:fill="auto"/>
                  <w:noWrap/>
                  <w:vAlign w:val="bottom"/>
                  <w:hideMark/>
                </w:tcPr>
                <w:p w14:paraId="44638BC8" w14:textId="77777777" w:rsidR="00046C9E" w:rsidRPr="00D90CAB" w:rsidRDefault="00046C9E" w:rsidP="00046C9E">
                  <w:pPr>
                    <w:widowControl/>
                    <w:rPr>
                      <w:rFonts w:cs="Arial"/>
                      <w:sz w:val="18"/>
                      <w:szCs w:val="18"/>
                      <w:lang w:eastAsia="en-GB" w:bidi="ar-SA"/>
                    </w:rPr>
                  </w:pPr>
                </w:p>
              </w:tc>
              <w:tc>
                <w:tcPr>
                  <w:tcW w:w="7719" w:type="dxa"/>
                  <w:gridSpan w:val="13"/>
                  <w:tcBorders>
                    <w:top w:val="nil"/>
                    <w:left w:val="nil"/>
                    <w:bottom w:val="nil"/>
                    <w:right w:val="nil"/>
                  </w:tcBorders>
                  <w:shd w:val="clear" w:color="auto" w:fill="auto"/>
                  <w:noWrap/>
                  <w:vAlign w:val="bottom"/>
                  <w:hideMark/>
                </w:tcPr>
                <w:p w14:paraId="39F645BB" w14:textId="28341D32" w:rsidR="00046C9E" w:rsidRPr="00D90CAB" w:rsidRDefault="00046C9E" w:rsidP="00046C9E">
                  <w:pPr>
                    <w:widowControl/>
                    <w:jc w:val="center"/>
                    <w:rPr>
                      <w:rFonts w:cs="Arial"/>
                      <w:b/>
                      <w:bCs/>
                      <w:color w:val="000000"/>
                      <w:sz w:val="18"/>
                      <w:szCs w:val="18"/>
                      <w:lang w:eastAsia="en-GB" w:bidi="ar-SA"/>
                    </w:rPr>
                  </w:pPr>
                  <w:r w:rsidRPr="00D90CAB">
                    <w:rPr>
                      <w:rFonts w:cs="Arial"/>
                      <w:b/>
                      <w:bCs/>
                      <w:color w:val="000000"/>
                      <w:sz w:val="18"/>
                      <w:szCs w:val="18"/>
                      <w:lang w:eastAsia="en-GB" w:bidi="ar-SA"/>
                    </w:rPr>
                    <w:t>Effect of irradiation on AA content in carrot (mg/</w:t>
                  </w:r>
                  <w:r>
                    <w:rPr>
                      <w:rFonts w:cs="Arial"/>
                      <w:b/>
                      <w:bCs/>
                      <w:color w:val="000000"/>
                      <w:sz w:val="18"/>
                      <w:szCs w:val="18"/>
                      <w:lang w:eastAsia="en-GB" w:bidi="ar-SA"/>
                    </w:rPr>
                    <w:t>100 g</w:t>
                  </w:r>
                  <w:r w:rsidRPr="00D90CAB">
                    <w:rPr>
                      <w:rFonts w:cs="Arial"/>
                      <w:b/>
                      <w:bCs/>
                      <w:color w:val="000000"/>
                      <w:sz w:val="18"/>
                      <w:szCs w:val="18"/>
                      <w:lang w:eastAsia="en-GB" w:bidi="ar-SA"/>
                    </w:rPr>
                    <w:t>)</w:t>
                  </w:r>
                </w:p>
              </w:tc>
            </w:tr>
            <w:tr w:rsidR="00046C9E" w:rsidRPr="00D90CAB" w14:paraId="065960DE" w14:textId="77777777" w:rsidTr="0037016B">
              <w:trPr>
                <w:trHeight w:val="263"/>
              </w:trPr>
              <w:tc>
                <w:tcPr>
                  <w:tcW w:w="1066" w:type="dxa"/>
                  <w:tcBorders>
                    <w:top w:val="nil"/>
                    <w:left w:val="nil"/>
                    <w:bottom w:val="nil"/>
                    <w:right w:val="nil"/>
                  </w:tcBorders>
                  <w:shd w:val="clear" w:color="auto" w:fill="auto"/>
                  <w:noWrap/>
                  <w:vAlign w:val="bottom"/>
                  <w:hideMark/>
                </w:tcPr>
                <w:p w14:paraId="59F75BC1" w14:textId="77777777" w:rsidR="00046C9E" w:rsidRPr="00D90CAB" w:rsidRDefault="00046C9E" w:rsidP="00046C9E">
                  <w:pPr>
                    <w:widowControl/>
                    <w:jc w:val="center"/>
                    <w:rPr>
                      <w:rFonts w:cs="Arial"/>
                      <w:b/>
                      <w:bCs/>
                      <w:color w:val="000000"/>
                      <w:sz w:val="18"/>
                      <w:szCs w:val="18"/>
                      <w:lang w:eastAsia="en-GB" w:bidi="ar-SA"/>
                    </w:rPr>
                  </w:pPr>
                </w:p>
              </w:tc>
              <w:tc>
                <w:tcPr>
                  <w:tcW w:w="6060" w:type="dxa"/>
                  <w:gridSpan w:val="9"/>
                  <w:tcBorders>
                    <w:top w:val="nil"/>
                    <w:left w:val="nil"/>
                    <w:bottom w:val="nil"/>
                    <w:right w:val="nil"/>
                  </w:tcBorders>
                  <w:shd w:val="clear" w:color="auto" w:fill="auto"/>
                  <w:noWrap/>
                  <w:vAlign w:val="bottom"/>
                  <w:hideMark/>
                </w:tcPr>
                <w:p w14:paraId="0187DB40" w14:textId="77777777" w:rsidR="00046C9E" w:rsidRPr="00D90CAB" w:rsidRDefault="00046C9E" w:rsidP="00046C9E">
                  <w:pPr>
                    <w:widowControl/>
                    <w:jc w:val="center"/>
                    <w:rPr>
                      <w:rFonts w:cs="Arial"/>
                      <w:b/>
                      <w:bCs/>
                      <w:color w:val="000000"/>
                      <w:sz w:val="18"/>
                      <w:szCs w:val="18"/>
                      <w:lang w:eastAsia="en-GB" w:bidi="ar-SA"/>
                    </w:rPr>
                  </w:pPr>
                  <w:r w:rsidRPr="00D90CAB">
                    <w:rPr>
                      <w:rFonts w:cs="Arial"/>
                      <w:b/>
                      <w:bCs/>
                      <w:color w:val="000000"/>
                      <w:sz w:val="18"/>
                      <w:szCs w:val="18"/>
                      <w:lang w:eastAsia="en-GB" w:bidi="ar-SA"/>
                    </w:rPr>
                    <w:t>Storage time (days)</w:t>
                  </w:r>
                </w:p>
              </w:tc>
              <w:tc>
                <w:tcPr>
                  <w:tcW w:w="883" w:type="dxa"/>
                  <w:gridSpan w:val="2"/>
                  <w:tcBorders>
                    <w:top w:val="nil"/>
                    <w:left w:val="nil"/>
                    <w:bottom w:val="nil"/>
                    <w:right w:val="nil"/>
                  </w:tcBorders>
                  <w:shd w:val="clear" w:color="auto" w:fill="auto"/>
                  <w:noWrap/>
                  <w:vAlign w:val="bottom"/>
                  <w:hideMark/>
                </w:tcPr>
                <w:p w14:paraId="53F2DB73" w14:textId="77777777" w:rsidR="00046C9E" w:rsidRPr="00D90CAB" w:rsidRDefault="00046C9E" w:rsidP="00046C9E">
                  <w:pPr>
                    <w:widowControl/>
                    <w:jc w:val="center"/>
                    <w:rPr>
                      <w:rFonts w:cs="Arial"/>
                      <w:b/>
                      <w:bCs/>
                      <w:color w:val="000000"/>
                      <w:sz w:val="18"/>
                      <w:szCs w:val="18"/>
                      <w:lang w:eastAsia="en-GB" w:bidi="ar-SA"/>
                    </w:rPr>
                  </w:pPr>
                </w:p>
              </w:tc>
              <w:tc>
                <w:tcPr>
                  <w:tcW w:w="775" w:type="dxa"/>
                  <w:gridSpan w:val="2"/>
                  <w:tcBorders>
                    <w:top w:val="nil"/>
                    <w:left w:val="nil"/>
                    <w:bottom w:val="nil"/>
                    <w:right w:val="nil"/>
                  </w:tcBorders>
                  <w:shd w:val="clear" w:color="auto" w:fill="auto"/>
                  <w:noWrap/>
                  <w:vAlign w:val="bottom"/>
                  <w:hideMark/>
                </w:tcPr>
                <w:p w14:paraId="26D9A345" w14:textId="77777777" w:rsidR="00046C9E" w:rsidRPr="00D90CAB" w:rsidRDefault="00046C9E" w:rsidP="00046C9E">
                  <w:pPr>
                    <w:widowControl/>
                    <w:rPr>
                      <w:rFonts w:cs="Arial"/>
                      <w:sz w:val="18"/>
                      <w:szCs w:val="18"/>
                      <w:lang w:eastAsia="en-GB" w:bidi="ar-SA"/>
                    </w:rPr>
                  </w:pPr>
                </w:p>
              </w:tc>
            </w:tr>
            <w:tr w:rsidR="00046C9E" w:rsidRPr="00D90CAB" w14:paraId="5892F594" w14:textId="77777777" w:rsidTr="0037016B">
              <w:trPr>
                <w:trHeight w:val="302"/>
              </w:trPr>
              <w:tc>
                <w:tcPr>
                  <w:tcW w:w="1066" w:type="dxa"/>
                  <w:tcBorders>
                    <w:top w:val="nil"/>
                    <w:left w:val="nil"/>
                    <w:bottom w:val="nil"/>
                    <w:right w:val="nil"/>
                  </w:tcBorders>
                  <w:shd w:val="clear" w:color="auto" w:fill="auto"/>
                  <w:noWrap/>
                  <w:vAlign w:val="bottom"/>
                  <w:hideMark/>
                </w:tcPr>
                <w:p w14:paraId="2DE5CD1C" w14:textId="77777777" w:rsidR="00046C9E" w:rsidRPr="00D90CAB" w:rsidRDefault="00046C9E" w:rsidP="00046C9E">
                  <w:pPr>
                    <w:widowControl/>
                    <w:rPr>
                      <w:rFonts w:cs="Arial"/>
                      <w:sz w:val="18"/>
                      <w:szCs w:val="18"/>
                      <w:lang w:eastAsia="en-GB" w:bidi="ar-SA"/>
                    </w:rPr>
                  </w:pPr>
                </w:p>
              </w:tc>
              <w:tc>
                <w:tcPr>
                  <w:tcW w:w="3770" w:type="dxa"/>
                  <w:gridSpan w:val="5"/>
                  <w:tcBorders>
                    <w:top w:val="nil"/>
                    <w:left w:val="nil"/>
                    <w:bottom w:val="nil"/>
                    <w:right w:val="single" w:sz="12" w:space="0" w:color="000000"/>
                  </w:tcBorders>
                  <w:shd w:val="clear" w:color="auto" w:fill="auto"/>
                  <w:noWrap/>
                  <w:vAlign w:val="bottom"/>
                  <w:hideMark/>
                </w:tcPr>
                <w:p w14:paraId="63FA884E" w14:textId="6C2D2B3F" w:rsidR="00046C9E" w:rsidRPr="00D90CAB" w:rsidRDefault="00046C9E" w:rsidP="00046C9E">
                  <w:pPr>
                    <w:widowControl/>
                    <w:jc w:val="center"/>
                    <w:rPr>
                      <w:rFonts w:cs="Arial"/>
                      <w:b/>
                      <w:bCs/>
                      <w:color w:val="000000"/>
                      <w:sz w:val="18"/>
                      <w:szCs w:val="18"/>
                      <w:lang w:eastAsia="en-GB" w:bidi="ar-SA"/>
                    </w:rPr>
                  </w:pPr>
                  <w:r w:rsidRPr="00D90CAB">
                    <w:rPr>
                      <w:rFonts w:cs="Arial"/>
                      <w:b/>
                      <w:bCs/>
                      <w:color w:val="000000"/>
                      <w:sz w:val="18"/>
                      <w:szCs w:val="18"/>
                      <w:lang w:eastAsia="en-GB" w:bidi="ar-SA"/>
                    </w:rPr>
                    <w:t>Storage temp 2</w:t>
                  </w:r>
                  <w:r w:rsidRPr="00D90CAB">
                    <w:rPr>
                      <w:rFonts w:cs="Arial"/>
                      <w:b/>
                      <w:bCs/>
                      <w:color w:val="000000"/>
                      <w:sz w:val="18"/>
                      <w:szCs w:val="18"/>
                      <w:vertAlign w:val="superscript"/>
                      <w:lang w:eastAsia="en-GB" w:bidi="ar-SA"/>
                    </w:rPr>
                    <w:t>o</w:t>
                  </w:r>
                  <w:r>
                    <w:rPr>
                      <w:rFonts w:cs="Arial"/>
                      <w:b/>
                      <w:bCs/>
                      <w:color w:val="000000"/>
                      <w:sz w:val="18"/>
                      <w:szCs w:val="18"/>
                      <w:vertAlign w:val="superscript"/>
                      <w:lang w:eastAsia="en-GB" w:bidi="ar-SA"/>
                    </w:rPr>
                    <w:t xml:space="preserve"> </w:t>
                  </w:r>
                  <w:r w:rsidRPr="00D90CAB">
                    <w:rPr>
                      <w:rFonts w:cs="Arial"/>
                      <w:b/>
                      <w:bCs/>
                      <w:color w:val="000000"/>
                      <w:sz w:val="18"/>
                      <w:szCs w:val="18"/>
                      <w:lang w:eastAsia="en-GB" w:bidi="ar-SA"/>
                    </w:rPr>
                    <w:t>C ± 0.5</w:t>
                  </w:r>
                  <w:r w:rsidRPr="00D90CAB">
                    <w:rPr>
                      <w:rFonts w:cs="Arial"/>
                      <w:b/>
                      <w:bCs/>
                      <w:color w:val="000000"/>
                      <w:sz w:val="18"/>
                      <w:szCs w:val="18"/>
                      <w:vertAlign w:val="superscript"/>
                      <w:lang w:eastAsia="en-GB" w:bidi="ar-SA"/>
                    </w:rPr>
                    <w:t>o</w:t>
                  </w:r>
                  <w:r>
                    <w:rPr>
                      <w:rFonts w:cs="Arial"/>
                      <w:b/>
                      <w:bCs/>
                      <w:color w:val="000000"/>
                      <w:sz w:val="18"/>
                      <w:szCs w:val="18"/>
                      <w:vertAlign w:val="superscript"/>
                      <w:lang w:eastAsia="en-GB" w:bidi="ar-SA"/>
                    </w:rPr>
                    <w:t xml:space="preserve"> </w:t>
                  </w:r>
                  <w:r w:rsidRPr="00D90CAB">
                    <w:rPr>
                      <w:rFonts w:cs="Arial"/>
                      <w:b/>
                      <w:bCs/>
                      <w:color w:val="000000"/>
                      <w:sz w:val="18"/>
                      <w:szCs w:val="18"/>
                      <w:lang w:eastAsia="en-GB" w:bidi="ar-SA"/>
                    </w:rPr>
                    <w:t>C</w:t>
                  </w:r>
                </w:p>
              </w:tc>
              <w:tc>
                <w:tcPr>
                  <w:tcW w:w="3174" w:type="dxa"/>
                  <w:gridSpan w:val="6"/>
                  <w:tcBorders>
                    <w:top w:val="nil"/>
                    <w:left w:val="nil"/>
                    <w:bottom w:val="nil"/>
                    <w:right w:val="nil"/>
                  </w:tcBorders>
                  <w:shd w:val="clear" w:color="auto" w:fill="auto"/>
                  <w:noWrap/>
                  <w:vAlign w:val="bottom"/>
                  <w:hideMark/>
                </w:tcPr>
                <w:p w14:paraId="1D4C1013" w14:textId="66ED9D51" w:rsidR="00046C9E" w:rsidRPr="00D90CAB" w:rsidRDefault="00046C9E" w:rsidP="00046C9E">
                  <w:pPr>
                    <w:widowControl/>
                    <w:rPr>
                      <w:rFonts w:cs="Arial"/>
                      <w:b/>
                      <w:bCs/>
                      <w:color w:val="000000"/>
                      <w:sz w:val="18"/>
                      <w:szCs w:val="18"/>
                      <w:lang w:eastAsia="en-GB" w:bidi="ar-SA"/>
                    </w:rPr>
                  </w:pPr>
                  <w:r w:rsidRPr="00D90CAB">
                    <w:rPr>
                      <w:rFonts w:cs="Arial"/>
                      <w:b/>
                      <w:bCs/>
                      <w:color w:val="000000"/>
                      <w:sz w:val="18"/>
                      <w:szCs w:val="18"/>
                      <w:lang w:eastAsia="en-GB" w:bidi="ar-SA"/>
                    </w:rPr>
                    <w:t>Storage temp 25</w:t>
                  </w:r>
                  <w:r w:rsidRPr="00D90CAB">
                    <w:rPr>
                      <w:rFonts w:cs="Arial"/>
                      <w:b/>
                      <w:bCs/>
                      <w:color w:val="000000"/>
                      <w:sz w:val="18"/>
                      <w:szCs w:val="18"/>
                      <w:vertAlign w:val="superscript"/>
                      <w:lang w:eastAsia="en-GB" w:bidi="ar-SA"/>
                    </w:rPr>
                    <w:t>o</w:t>
                  </w:r>
                  <w:r>
                    <w:rPr>
                      <w:rFonts w:cs="Arial"/>
                      <w:b/>
                      <w:bCs/>
                      <w:color w:val="000000"/>
                      <w:sz w:val="18"/>
                      <w:szCs w:val="18"/>
                      <w:vertAlign w:val="superscript"/>
                      <w:lang w:eastAsia="en-GB" w:bidi="ar-SA"/>
                    </w:rPr>
                    <w:t xml:space="preserve"> </w:t>
                  </w:r>
                  <w:r w:rsidRPr="00D90CAB">
                    <w:rPr>
                      <w:rFonts w:cs="Arial"/>
                      <w:b/>
                      <w:bCs/>
                      <w:color w:val="000000"/>
                      <w:sz w:val="18"/>
                      <w:szCs w:val="18"/>
                      <w:lang w:eastAsia="en-GB" w:bidi="ar-SA"/>
                    </w:rPr>
                    <w:t>C ± 5</w:t>
                  </w:r>
                  <w:r w:rsidRPr="00D90CAB">
                    <w:rPr>
                      <w:rFonts w:cs="Arial"/>
                      <w:b/>
                      <w:bCs/>
                      <w:color w:val="000000"/>
                      <w:sz w:val="18"/>
                      <w:szCs w:val="18"/>
                      <w:vertAlign w:val="superscript"/>
                      <w:lang w:eastAsia="en-GB" w:bidi="ar-SA"/>
                    </w:rPr>
                    <w:t>o</w:t>
                  </w:r>
                  <w:r>
                    <w:rPr>
                      <w:rFonts w:cs="Arial"/>
                      <w:b/>
                      <w:bCs/>
                      <w:color w:val="000000"/>
                      <w:sz w:val="18"/>
                      <w:szCs w:val="18"/>
                      <w:vertAlign w:val="superscript"/>
                      <w:lang w:eastAsia="en-GB" w:bidi="ar-SA"/>
                    </w:rPr>
                    <w:t xml:space="preserve"> </w:t>
                  </w:r>
                  <w:r w:rsidRPr="00D90CAB">
                    <w:rPr>
                      <w:rFonts w:cs="Arial"/>
                      <w:b/>
                      <w:bCs/>
                      <w:color w:val="000000"/>
                      <w:sz w:val="18"/>
                      <w:szCs w:val="18"/>
                      <w:lang w:eastAsia="en-GB" w:bidi="ar-SA"/>
                    </w:rPr>
                    <w:t>C</w:t>
                  </w:r>
                </w:p>
              </w:tc>
              <w:tc>
                <w:tcPr>
                  <w:tcW w:w="775" w:type="dxa"/>
                  <w:gridSpan w:val="2"/>
                  <w:tcBorders>
                    <w:top w:val="nil"/>
                    <w:left w:val="nil"/>
                    <w:bottom w:val="nil"/>
                    <w:right w:val="nil"/>
                  </w:tcBorders>
                  <w:shd w:val="clear" w:color="auto" w:fill="auto"/>
                  <w:noWrap/>
                  <w:vAlign w:val="bottom"/>
                  <w:hideMark/>
                </w:tcPr>
                <w:p w14:paraId="0A11666C" w14:textId="77777777" w:rsidR="00046C9E" w:rsidRPr="00D90CAB" w:rsidRDefault="00046C9E" w:rsidP="00046C9E">
                  <w:pPr>
                    <w:widowControl/>
                    <w:rPr>
                      <w:rFonts w:cs="Arial"/>
                      <w:b/>
                      <w:bCs/>
                      <w:color w:val="000000"/>
                      <w:sz w:val="18"/>
                      <w:szCs w:val="18"/>
                      <w:lang w:eastAsia="en-GB" w:bidi="ar-SA"/>
                    </w:rPr>
                  </w:pPr>
                </w:p>
              </w:tc>
            </w:tr>
            <w:tr w:rsidR="00046C9E" w:rsidRPr="00D90CAB" w14:paraId="03E57F8C" w14:textId="77777777" w:rsidTr="0037016B">
              <w:trPr>
                <w:gridAfter w:val="1"/>
                <w:wAfter w:w="34" w:type="dxa"/>
                <w:trHeight w:val="263"/>
              </w:trPr>
              <w:tc>
                <w:tcPr>
                  <w:tcW w:w="1066" w:type="dxa"/>
                  <w:tcBorders>
                    <w:top w:val="nil"/>
                    <w:left w:val="nil"/>
                    <w:bottom w:val="nil"/>
                    <w:right w:val="nil"/>
                  </w:tcBorders>
                  <w:shd w:val="clear" w:color="auto" w:fill="auto"/>
                  <w:noWrap/>
                  <w:vAlign w:val="bottom"/>
                  <w:hideMark/>
                </w:tcPr>
                <w:p w14:paraId="18E41F63" w14:textId="77777777" w:rsidR="00046C9E" w:rsidRPr="00D90CAB" w:rsidRDefault="00046C9E" w:rsidP="00046C9E">
                  <w:pPr>
                    <w:widowControl/>
                    <w:jc w:val="right"/>
                    <w:rPr>
                      <w:rFonts w:cs="Arial"/>
                      <w:b/>
                      <w:bCs/>
                      <w:color w:val="000000"/>
                      <w:sz w:val="18"/>
                      <w:szCs w:val="18"/>
                      <w:lang w:eastAsia="en-GB" w:bidi="ar-SA"/>
                    </w:rPr>
                  </w:pPr>
                  <w:r w:rsidRPr="00D90CAB">
                    <w:rPr>
                      <w:rFonts w:cs="Arial"/>
                      <w:b/>
                      <w:bCs/>
                      <w:color w:val="000000"/>
                      <w:sz w:val="18"/>
                      <w:szCs w:val="18"/>
                      <w:lang w:eastAsia="en-GB" w:bidi="ar-SA"/>
                    </w:rPr>
                    <w:t>Dose kGy</w:t>
                  </w:r>
                </w:p>
              </w:tc>
              <w:tc>
                <w:tcPr>
                  <w:tcW w:w="724" w:type="dxa"/>
                  <w:tcBorders>
                    <w:top w:val="nil"/>
                    <w:left w:val="nil"/>
                    <w:bottom w:val="nil"/>
                    <w:right w:val="nil"/>
                  </w:tcBorders>
                  <w:shd w:val="clear" w:color="auto" w:fill="auto"/>
                  <w:noWrap/>
                  <w:vAlign w:val="bottom"/>
                  <w:hideMark/>
                </w:tcPr>
                <w:p w14:paraId="0294CCAB" w14:textId="77777777" w:rsidR="00046C9E" w:rsidRPr="00D90CAB" w:rsidRDefault="00046C9E" w:rsidP="00046C9E">
                  <w:pPr>
                    <w:widowControl/>
                    <w:jc w:val="right"/>
                    <w:rPr>
                      <w:rFonts w:cs="Arial"/>
                      <w:b/>
                      <w:bCs/>
                      <w:color w:val="000000"/>
                      <w:sz w:val="18"/>
                      <w:szCs w:val="18"/>
                      <w:lang w:eastAsia="en-GB" w:bidi="ar-SA"/>
                    </w:rPr>
                  </w:pPr>
                  <w:r w:rsidRPr="00D90CAB">
                    <w:rPr>
                      <w:rFonts w:cs="Arial"/>
                      <w:b/>
                      <w:bCs/>
                      <w:color w:val="000000"/>
                      <w:sz w:val="18"/>
                      <w:szCs w:val="18"/>
                      <w:lang w:eastAsia="en-GB" w:bidi="ar-SA"/>
                    </w:rPr>
                    <w:t>2</w:t>
                  </w:r>
                </w:p>
              </w:tc>
              <w:tc>
                <w:tcPr>
                  <w:tcW w:w="873" w:type="dxa"/>
                  <w:tcBorders>
                    <w:top w:val="nil"/>
                    <w:left w:val="nil"/>
                    <w:bottom w:val="nil"/>
                    <w:right w:val="nil"/>
                  </w:tcBorders>
                  <w:shd w:val="clear" w:color="auto" w:fill="auto"/>
                  <w:noWrap/>
                  <w:vAlign w:val="bottom"/>
                  <w:hideMark/>
                </w:tcPr>
                <w:p w14:paraId="217C7C56" w14:textId="77777777" w:rsidR="00046C9E" w:rsidRPr="00D90CAB" w:rsidRDefault="00046C9E" w:rsidP="00046C9E">
                  <w:pPr>
                    <w:widowControl/>
                    <w:jc w:val="right"/>
                    <w:rPr>
                      <w:rFonts w:cs="Arial"/>
                      <w:b/>
                      <w:bCs/>
                      <w:color w:val="000000"/>
                      <w:sz w:val="18"/>
                      <w:szCs w:val="18"/>
                      <w:lang w:eastAsia="en-GB" w:bidi="ar-SA"/>
                    </w:rPr>
                  </w:pPr>
                  <w:r w:rsidRPr="00D90CAB">
                    <w:rPr>
                      <w:rFonts w:cs="Arial"/>
                      <w:b/>
                      <w:bCs/>
                      <w:color w:val="000000"/>
                      <w:sz w:val="18"/>
                      <w:szCs w:val="18"/>
                      <w:lang w:eastAsia="en-GB" w:bidi="ar-SA"/>
                    </w:rPr>
                    <w:t>4</w:t>
                  </w:r>
                </w:p>
              </w:tc>
              <w:tc>
                <w:tcPr>
                  <w:tcW w:w="759" w:type="dxa"/>
                  <w:tcBorders>
                    <w:top w:val="nil"/>
                    <w:left w:val="nil"/>
                    <w:bottom w:val="nil"/>
                    <w:right w:val="nil"/>
                  </w:tcBorders>
                  <w:shd w:val="clear" w:color="auto" w:fill="auto"/>
                  <w:noWrap/>
                  <w:vAlign w:val="bottom"/>
                  <w:hideMark/>
                </w:tcPr>
                <w:p w14:paraId="3FBABC45" w14:textId="77777777" w:rsidR="00046C9E" w:rsidRPr="00D90CAB" w:rsidRDefault="00046C9E" w:rsidP="00046C9E">
                  <w:pPr>
                    <w:widowControl/>
                    <w:jc w:val="right"/>
                    <w:rPr>
                      <w:rFonts w:cs="Arial"/>
                      <w:b/>
                      <w:bCs/>
                      <w:color w:val="000000"/>
                      <w:sz w:val="18"/>
                      <w:szCs w:val="18"/>
                      <w:lang w:eastAsia="en-GB" w:bidi="ar-SA"/>
                    </w:rPr>
                  </w:pPr>
                  <w:r w:rsidRPr="00D90CAB">
                    <w:rPr>
                      <w:rFonts w:cs="Arial"/>
                      <w:b/>
                      <w:bCs/>
                      <w:color w:val="000000"/>
                      <w:sz w:val="18"/>
                      <w:szCs w:val="18"/>
                      <w:lang w:eastAsia="en-GB" w:bidi="ar-SA"/>
                    </w:rPr>
                    <w:t>8</w:t>
                  </w:r>
                </w:p>
              </w:tc>
              <w:tc>
                <w:tcPr>
                  <w:tcW w:w="643" w:type="dxa"/>
                  <w:tcBorders>
                    <w:top w:val="nil"/>
                    <w:left w:val="nil"/>
                    <w:bottom w:val="nil"/>
                    <w:right w:val="nil"/>
                  </w:tcBorders>
                  <w:shd w:val="clear" w:color="auto" w:fill="auto"/>
                  <w:noWrap/>
                  <w:vAlign w:val="bottom"/>
                  <w:hideMark/>
                </w:tcPr>
                <w:p w14:paraId="79D5896A" w14:textId="77777777" w:rsidR="00046C9E" w:rsidRPr="00D90CAB" w:rsidRDefault="00046C9E" w:rsidP="00046C9E">
                  <w:pPr>
                    <w:widowControl/>
                    <w:jc w:val="right"/>
                    <w:rPr>
                      <w:rFonts w:cs="Arial"/>
                      <w:b/>
                      <w:bCs/>
                      <w:color w:val="000000"/>
                      <w:sz w:val="18"/>
                      <w:szCs w:val="18"/>
                      <w:lang w:eastAsia="en-GB" w:bidi="ar-SA"/>
                    </w:rPr>
                  </w:pPr>
                  <w:r w:rsidRPr="00D90CAB">
                    <w:rPr>
                      <w:rFonts w:cs="Arial"/>
                      <w:b/>
                      <w:bCs/>
                      <w:color w:val="000000"/>
                      <w:sz w:val="18"/>
                      <w:szCs w:val="18"/>
                      <w:lang w:eastAsia="en-GB" w:bidi="ar-SA"/>
                    </w:rPr>
                    <w:t>16</w:t>
                  </w:r>
                </w:p>
              </w:tc>
              <w:tc>
                <w:tcPr>
                  <w:tcW w:w="769" w:type="dxa"/>
                  <w:tcBorders>
                    <w:top w:val="nil"/>
                    <w:left w:val="nil"/>
                    <w:bottom w:val="nil"/>
                    <w:right w:val="single" w:sz="12" w:space="0" w:color="auto"/>
                  </w:tcBorders>
                  <w:shd w:val="clear" w:color="auto" w:fill="auto"/>
                  <w:noWrap/>
                  <w:vAlign w:val="bottom"/>
                  <w:hideMark/>
                </w:tcPr>
                <w:p w14:paraId="1005AC5C" w14:textId="77777777" w:rsidR="00046C9E" w:rsidRPr="00D90CAB" w:rsidRDefault="00046C9E" w:rsidP="00046C9E">
                  <w:pPr>
                    <w:widowControl/>
                    <w:jc w:val="right"/>
                    <w:rPr>
                      <w:rFonts w:cs="Arial"/>
                      <w:b/>
                      <w:bCs/>
                      <w:color w:val="000000"/>
                      <w:sz w:val="18"/>
                      <w:szCs w:val="18"/>
                      <w:lang w:eastAsia="en-GB" w:bidi="ar-SA"/>
                    </w:rPr>
                  </w:pPr>
                  <w:r w:rsidRPr="00D90CAB">
                    <w:rPr>
                      <w:rFonts w:cs="Arial"/>
                      <w:b/>
                      <w:bCs/>
                      <w:color w:val="000000"/>
                      <w:sz w:val="18"/>
                      <w:szCs w:val="18"/>
                      <w:lang w:eastAsia="en-GB" w:bidi="ar-SA"/>
                    </w:rPr>
                    <w:t>32</w:t>
                  </w:r>
                </w:p>
              </w:tc>
              <w:tc>
                <w:tcPr>
                  <w:tcW w:w="759" w:type="dxa"/>
                  <w:tcBorders>
                    <w:top w:val="nil"/>
                    <w:left w:val="nil"/>
                    <w:bottom w:val="nil"/>
                    <w:right w:val="nil"/>
                  </w:tcBorders>
                  <w:shd w:val="clear" w:color="auto" w:fill="auto"/>
                  <w:noWrap/>
                  <w:vAlign w:val="bottom"/>
                  <w:hideMark/>
                </w:tcPr>
                <w:p w14:paraId="44B1FAD9" w14:textId="77777777" w:rsidR="00046C9E" w:rsidRPr="00D90CAB" w:rsidRDefault="00046C9E" w:rsidP="00046C9E">
                  <w:pPr>
                    <w:widowControl/>
                    <w:jc w:val="right"/>
                    <w:rPr>
                      <w:rFonts w:cs="Arial"/>
                      <w:b/>
                      <w:bCs/>
                      <w:color w:val="000000"/>
                      <w:sz w:val="18"/>
                      <w:szCs w:val="18"/>
                      <w:lang w:eastAsia="en-GB" w:bidi="ar-SA"/>
                    </w:rPr>
                  </w:pPr>
                  <w:r w:rsidRPr="00D90CAB">
                    <w:rPr>
                      <w:rFonts w:cs="Arial"/>
                      <w:b/>
                      <w:bCs/>
                      <w:color w:val="000000"/>
                      <w:sz w:val="18"/>
                      <w:szCs w:val="18"/>
                      <w:lang w:eastAsia="en-GB" w:bidi="ar-SA"/>
                    </w:rPr>
                    <w:t>1</w:t>
                  </w:r>
                </w:p>
              </w:tc>
              <w:tc>
                <w:tcPr>
                  <w:tcW w:w="759" w:type="dxa"/>
                  <w:tcBorders>
                    <w:top w:val="nil"/>
                    <w:left w:val="nil"/>
                    <w:bottom w:val="nil"/>
                    <w:right w:val="nil"/>
                  </w:tcBorders>
                  <w:shd w:val="clear" w:color="auto" w:fill="auto"/>
                  <w:noWrap/>
                  <w:vAlign w:val="bottom"/>
                  <w:hideMark/>
                </w:tcPr>
                <w:p w14:paraId="7AF11DDC" w14:textId="77777777" w:rsidR="00046C9E" w:rsidRPr="00D90CAB" w:rsidRDefault="00046C9E" w:rsidP="00046C9E">
                  <w:pPr>
                    <w:widowControl/>
                    <w:jc w:val="right"/>
                    <w:rPr>
                      <w:rFonts w:cs="Arial"/>
                      <w:b/>
                      <w:bCs/>
                      <w:color w:val="000000"/>
                      <w:sz w:val="18"/>
                      <w:szCs w:val="18"/>
                      <w:lang w:eastAsia="en-GB" w:bidi="ar-SA"/>
                    </w:rPr>
                  </w:pPr>
                  <w:r w:rsidRPr="00D90CAB">
                    <w:rPr>
                      <w:rFonts w:cs="Arial"/>
                      <w:b/>
                      <w:bCs/>
                      <w:color w:val="000000"/>
                      <w:sz w:val="18"/>
                      <w:szCs w:val="18"/>
                      <w:lang w:eastAsia="en-GB" w:bidi="ar-SA"/>
                    </w:rPr>
                    <w:t>2</w:t>
                  </w:r>
                </w:p>
              </w:tc>
              <w:tc>
                <w:tcPr>
                  <w:tcW w:w="759" w:type="dxa"/>
                  <w:tcBorders>
                    <w:top w:val="nil"/>
                    <w:left w:val="nil"/>
                    <w:bottom w:val="nil"/>
                    <w:right w:val="nil"/>
                  </w:tcBorders>
                  <w:shd w:val="clear" w:color="auto" w:fill="auto"/>
                  <w:noWrap/>
                  <w:vAlign w:val="bottom"/>
                  <w:hideMark/>
                </w:tcPr>
                <w:p w14:paraId="0F13889F" w14:textId="77777777" w:rsidR="00046C9E" w:rsidRPr="00D90CAB" w:rsidRDefault="00046C9E" w:rsidP="00046C9E">
                  <w:pPr>
                    <w:widowControl/>
                    <w:jc w:val="right"/>
                    <w:rPr>
                      <w:rFonts w:cs="Arial"/>
                      <w:b/>
                      <w:bCs/>
                      <w:color w:val="000000"/>
                      <w:sz w:val="18"/>
                      <w:szCs w:val="18"/>
                      <w:lang w:eastAsia="en-GB" w:bidi="ar-SA"/>
                    </w:rPr>
                  </w:pPr>
                  <w:r w:rsidRPr="00D90CAB">
                    <w:rPr>
                      <w:rFonts w:cs="Arial"/>
                      <w:b/>
                      <w:bCs/>
                      <w:color w:val="000000"/>
                      <w:sz w:val="18"/>
                      <w:szCs w:val="18"/>
                      <w:lang w:eastAsia="en-GB" w:bidi="ar-SA"/>
                    </w:rPr>
                    <w:t>3</w:t>
                  </w:r>
                </w:p>
              </w:tc>
              <w:tc>
                <w:tcPr>
                  <w:tcW w:w="881" w:type="dxa"/>
                  <w:gridSpan w:val="2"/>
                  <w:tcBorders>
                    <w:top w:val="nil"/>
                    <w:left w:val="nil"/>
                    <w:bottom w:val="nil"/>
                    <w:right w:val="nil"/>
                  </w:tcBorders>
                  <w:shd w:val="clear" w:color="auto" w:fill="auto"/>
                  <w:noWrap/>
                  <w:vAlign w:val="bottom"/>
                  <w:hideMark/>
                </w:tcPr>
                <w:p w14:paraId="7B6CED70" w14:textId="77777777" w:rsidR="00046C9E" w:rsidRPr="00D90CAB" w:rsidRDefault="00046C9E" w:rsidP="00046C9E">
                  <w:pPr>
                    <w:widowControl/>
                    <w:jc w:val="right"/>
                    <w:rPr>
                      <w:rFonts w:cs="Arial"/>
                      <w:b/>
                      <w:bCs/>
                      <w:color w:val="000000"/>
                      <w:sz w:val="18"/>
                      <w:szCs w:val="18"/>
                      <w:lang w:eastAsia="en-GB" w:bidi="ar-SA"/>
                    </w:rPr>
                  </w:pPr>
                  <w:r w:rsidRPr="00D90CAB">
                    <w:rPr>
                      <w:rFonts w:cs="Arial"/>
                      <w:b/>
                      <w:bCs/>
                      <w:color w:val="000000"/>
                      <w:sz w:val="18"/>
                      <w:szCs w:val="18"/>
                      <w:lang w:eastAsia="en-GB" w:bidi="ar-SA"/>
                    </w:rPr>
                    <w:t>4</w:t>
                  </w:r>
                </w:p>
              </w:tc>
              <w:tc>
                <w:tcPr>
                  <w:tcW w:w="759" w:type="dxa"/>
                  <w:gridSpan w:val="2"/>
                  <w:tcBorders>
                    <w:top w:val="nil"/>
                    <w:left w:val="nil"/>
                    <w:bottom w:val="nil"/>
                    <w:right w:val="nil"/>
                  </w:tcBorders>
                  <w:shd w:val="clear" w:color="auto" w:fill="auto"/>
                  <w:noWrap/>
                  <w:vAlign w:val="bottom"/>
                  <w:hideMark/>
                </w:tcPr>
                <w:p w14:paraId="1CDDCBF0" w14:textId="77777777" w:rsidR="00046C9E" w:rsidRPr="00D90CAB" w:rsidRDefault="00046C9E" w:rsidP="00046C9E">
                  <w:pPr>
                    <w:widowControl/>
                    <w:jc w:val="right"/>
                    <w:rPr>
                      <w:rFonts w:cs="Arial"/>
                      <w:b/>
                      <w:bCs/>
                      <w:color w:val="000000"/>
                      <w:sz w:val="18"/>
                      <w:szCs w:val="18"/>
                      <w:lang w:eastAsia="en-GB" w:bidi="ar-SA"/>
                    </w:rPr>
                  </w:pPr>
                  <w:r w:rsidRPr="00D90CAB">
                    <w:rPr>
                      <w:rFonts w:cs="Arial"/>
                      <w:b/>
                      <w:bCs/>
                      <w:color w:val="000000"/>
                      <w:sz w:val="18"/>
                      <w:szCs w:val="18"/>
                      <w:lang w:eastAsia="en-GB" w:bidi="ar-SA"/>
                    </w:rPr>
                    <w:t>5</w:t>
                  </w:r>
                </w:p>
              </w:tc>
            </w:tr>
            <w:tr w:rsidR="00046C9E" w:rsidRPr="00D90CAB" w14:paraId="11C584C0" w14:textId="77777777" w:rsidTr="0037016B">
              <w:trPr>
                <w:gridAfter w:val="1"/>
                <w:wAfter w:w="34" w:type="dxa"/>
                <w:trHeight w:val="263"/>
              </w:trPr>
              <w:tc>
                <w:tcPr>
                  <w:tcW w:w="1066" w:type="dxa"/>
                  <w:tcBorders>
                    <w:top w:val="nil"/>
                    <w:left w:val="nil"/>
                    <w:bottom w:val="nil"/>
                    <w:right w:val="nil"/>
                  </w:tcBorders>
                  <w:shd w:val="clear" w:color="auto" w:fill="auto"/>
                  <w:noWrap/>
                  <w:vAlign w:val="bottom"/>
                  <w:hideMark/>
                </w:tcPr>
                <w:p w14:paraId="165ACAAB"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0</w:t>
                  </w:r>
                </w:p>
              </w:tc>
              <w:tc>
                <w:tcPr>
                  <w:tcW w:w="724" w:type="dxa"/>
                  <w:tcBorders>
                    <w:top w:val="nil"/>
                    <w:left w:val="nil"/>
                    <w:bottom w:val="nil"/>
                    <w:right w:val="nil"/>
                  </w:tcBorders>
                  <w:shd w:val="clear" w:color="auto" w:fill="auto"/>
                  <w:noWrap/>
                  <w:vAlign w:val="bottom"/>
                  <w:hideMark/>
                </w:tcPr>
                <w:p w14:paraId="341DCD6D"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14.5</w:t>
                  </w:r>
                </w:p>
              </w:tc>
              <w:tc>
                <w:tcPr>
                  <w:tcW w:w="873" w:type="dxa"/>
                  <w:tcBorders>
                    <w:top w:val="nil"/>
                    <w:left w:val="nil"/>
                    <w:bottom w:val="nil"/>
                    <w:right w:val="nil"/>
                  </w:tcBorders>
                  <w:shd w:val="clear" w:color="auto" w:fill="auto"/>
                  <w:noWrap/>
                  <w:vAlign w:val="bottom"/>
                  <w:hideMark/>
                </w:tcPr>
                <w:p w14:paraId="765E9720"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16.4</w:t>
                  </w:r>
                </w:p>
              </w:tc>
              <w:tc>
                <w:tcPr>
                  <w:tcW w:w="759" w:type="dxa"/>
                  <w:tcBorders>
                    <w:top w:val="nil"/>
                    <w:left w:val="nil"/>
                    <w:bottom w:val="nil"/>
                    <w:right w:val="nil"/>
                  </w:tcBorders>
                  <w:shd w:val="clear" w:color="auto" w:fill="auto"/>
                  <w:noWrap/>
                  <w:vAlign w:val="bottom"/>
                  <w:hideMark/>
                </w:tcPr>
                <w:p w14:paraId="25D8A03C"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14.9</w:t>
                  </w:r>
                </w:p>
              </w:tc>
              <w:tc>
                <w:tcPr>
                  <w:tcW w:w="643" w:type="dxa"/>
                  <w:tcBorders>
                    <w:top w:val="nil"/>
                    <w:left w:val="nil"/>
                    <w:bottom w:val="nil"/>
                    <w:right w:val="nil"/>
                  </w:tcBorders>
                  <w:shd w:val="clear" w:color="auto" w:fill="auto"/>
                  <w:noWrap/>
                  <w:vAlign w:val="bottom"/>
                  <w:hideMark/>
                </w:tcPr>
                <w:p w14:paraId="0287F026"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15.8</w:t>
                  </w:r>
                </w:p>
              </w:tc>
              <w:tc>
                <w:tcPr>
                  <w:tcW w:w="769" w:type="dxa"/>
                  <w:tcBorders>
                    <w:top w:val="nil"/>
                    <w:left w:val="nil"/>
                    <w:bottom w:val="nil"/>
                    <w:right w:val="single" w:sz="12" w:space="0" w:color="auto"/>
                  </w:tcBorders>
                  <w:shd w:val="clear" w:color="auto" w:fill="auto"/>
                  <w:noWrap/>
                  <w:vAlign w:val="bottom"/>
                  <w:hideMark/>
                </w:tcPr>
                <w:p w14:paraId="341486D2"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14.2</w:t>
                  </w:r>
                </w:p>
              </w:tc>
              <w:tc>
                <w:tcPr>
                  <w:tcW w:w="759" w:type="dxa"/>
                  <w:tcBorders>
                    <w:top w:val="nil"/>
                    <w:left w:val="nil"/>
                    <w:bottom w:val="nil"/>
                    <w:right w:val="nil"/>
                  </w:tcBorders>
                  <w:shd w:val="clear" w:color="auto" w:fill="auto"/>
                  <w:noWrap/>
                  <w:vAlign w:val="bottom"/>
                  <w:hideMark/>
                </w:tcPr>
                <w:p w14:paraId="1284F5CB"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13.7</w:t>
                  </w:r>
                </w:p>
              </w:tc>
              <w:tc>
                <w:tcPr>
                  <w:tcW w:w="759" w:type="dxa"/>
                  <w:tcBorders>
                    <w:top w:val="nil"/>
                    <w:left w:val="nil"/>
                    <w:bottom w:val="nil"/>
                    <w:right w:val="nil"/>
                  </w:tcBorders>
                  <w:shd w:val="clear" w:color="auto" w:fill="auto"/>
                  <w:noWrap/>
                  <w:vAlign w:val="bottom"/>
                  <w:hideMark/>
                </w:tcPr>
                <w:p w14:paraId="11D62C83"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16</w:t>
                  </w:r>
                </w:p>
              </w:tc>
              <w:tc>
                <w:tcPr>
                  <w:tcW w:w="759" w:type="dxa"/>
                  <w:tcBorders>
                    <w:top w:val="nil"/>
                    <w:left w:val="nil"/>
                    <w:bottom w:val="nil"/>
                    <w:right w:val="nil"/>
                  </w:tcBorders>
                  <w:shd w:val="clear" w:color="auto" w:fill="auto"/>
                  <w:noWrap/>
                  <w:vAlign w:val="bottom"/>
                  <w:hideMark/>
                </w:tcPr>
                <w:p w14:paraId="6076672B"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15.5</w:t>
                  </w:r>
                </w:p>
              </w:tc>
              <w:tc>
                <w:tcPr>
                  <w:tcW w:w="881" w:type="dxa"/>
                  <w:gridSpan w:val="2"/>
                  <w:tcBorders>
                    <w:top w:val="nil"/>
                    <w:left w:val="nil"/>
                    <w:bottom w:val="nil"/>
                    <w:right w:val="nil"/>
                  </w:tcBorders>
                  <w:shd w:val="clear" w:color="auto" w:fill="auto"/>
                  <w:noWrap/>
                  <w:vAlign w:val="bottom"/>
                  <w:hideMark/>
                </w:tcPr>
                <w:p w14:paraId="3960C4B2"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16.9</w:t>
                  </w:r>
                </w:p>
              </w:tc>
              <w:tc>
                <w:tcPr>
                  <w:tcW w:w="759" w:type="dxa"/>
                  <w:gridSpan w:val="2"/>
                  <w:tcBorders>
                    <w:top w:val="nil"/>
                    <w:left w:val="nil"/>
                    <w:bottom w:val="nil"/>
                    <w:right w:val="nil"/>
                  </w:tcBorders>
                  <w:shd w:val="clear" w:color="auto" w:fill="auto"/>
                  <w:noWrap/>
                  <w:vAlign w:val="bottom"/>
                  <w:hideMark/>
                </w:tcPr>
                <w:p w14:paraId="5066C5F7"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15.7</w:t>
                  </w:r>
                </w:p>
              </w:tc>
            </w:tr>
            <w:tr w:rsidR="00046C9E" w:rsidRPr="00D90CAB" w14:paraId="326CC34E" w14:textId="77777777" w:rsidTr="0037016B">
              <w:trPr>
                <w:gridAfter w:val="1"/>
                <w:wAfter w:w="34" w:type="dxa"/>
                <w:trHeight w:val="263"/>
              </w:trPr>
              <w:tc>
                <w:tcPr>
                  <w:tcW w:w="1066" w:type="dxa"/>
                  <w:tcBorders>
                    <w:top w:val="nil"/>
                    <w:left w:val="nil"/>
                    <w:bottom w:val="nil"/>
                    <w:right w:val="nil"/>
                  </w:tcBorders>
                  <w:shd w:val="clear" w:color="auto" w:fill="auto"/>
                  <w:noWrap/>
                  <w:vAlign w:val="bottom"/>
                  <w:hideMark/>
                </w:tcPr>
                <w:p w14:paraId="6182826E"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0.75</w:t>
                  </w:r>
                </w:p>
              </w:tc>
              <w:tc>
                <w:tcPr>
                  <w:tcW w:w="724" w:type="dxa"/>
                  <w:tcBorders>
                    <w:top w:val="nil"/>
                    <w:left w:val="nil"/>
                    <w:bottom w:val="nil"/>
                    <w:right w:val="nil"/>
                  </w:tcBorders>
                  <w:shd w:val="clear" w:color="auto" w:fill="auto"/>
                  <w:noWrap/>
                  <w:vAlign w:val="bottom"/>
                  <w:hideMark/>
                </w:tcPr>
                <w:p w14:paraId="66D29724"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13.7</w:t>
                  </w:r>
                </w:p>
              </w:tc>
              <w:tc>
                <w:tcPr>
                  <w:tcW w:w="873" w:type="dxa"/>
                  <w:tcBorders>
                    <w:top w:val="nil"/>
                    <w:left w:val="nil"/>
                    <w:bottom w:val="nil"/>
                    <w:right w:val="nil"/>
                  </w:tcBorders>
                  <w:shd w:val="clear" w:color="auto" w:fill="auto"/>
                  <w:noWrap/>
                  <w:vAlign w:val="bottom"/>
                  <w:hideMark/>
                </w:tcPr>
                <w:p w14:paraId="37FD3079"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15.1</w:t>
                  </w:r>
                </w:p>
              </w:tc>
              <w:tc>
                <w:tcPr>
                  <w:tcW w:w="759" w:type="dxa"/>
                  <w:tcBorders>
                    <w:top w:val="nil"/>
                    <w:left w:val="nil"/>
                    <w:bottom w:val="nil"/>
                    <w:right w:val="nil"/>
                  </w:tcBorders>
                  <w:shd w:val="clear" w:color="auto" w:fill="auto"/>
                  <w:noWrap/>
                  <w:vAlign w:val="bottom"/>
                  <w:hideMark/>
                </w:tcPr>
                <w:p w14:paraId="0739571F"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17.2</w:t>
                  </w:r>
                </w:p>
              </w:tc>
              <w:tc>
                <w:tcPr>
                  <w:tcW w:w="643" w:type="dxa"/>
                  <w:tcBorders>
                    <w:top w:val="nil"/>
                    <w:left w:val="nil"/>
                    <w:bottom w:val="nil"/>
                    <w:right w:val="nil"/>
                  </w:tcBorders>
                  <w:shd w:val="clear" w:color="auto" w:fill="auto"/>
                  <w:noWrap/>
                  <w:vAlign w:val="bottom"/>
                  <w:hideMark/>
                </w:tcPr>
                <w:p w14:paraId="3DCFE67A"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16.5</w:t>
                  </w:r>
                </w:p>
              </w:tc>
              <w:tc>
                <w:tcPr>
                  <w:tcW w:w="769" w:type="dxa"/>
                  <w:tcBorders>
                    <w:top w:val="nil"/>
                    <w:left w:val="nil"/>
                    <w:bottom w:val="nil"/>
                    <w:right w:val="single" w:sz="12" w:space="0" w:color="auto"/>
                  </w:tcBorders>
                  <w:shd w:val="clear" w:color="auto" w:fill="auto"/>
                  <w:noWrap/>
                  <w:vAlign w:val="bottom"/>
                  <w:hideMark/>
                </w:tcPr>
                <w:p w14:paraId="6BC9A238"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17.9</w:t>
                  </w:r>
                </w:p>
              </w:tc>
              <w:tc>
                <w:tcPr>
                  <w:tcW w:w="759" w:type="dxa"/>
                  <w:tcBorders>
                    <w:top w:val="nil"/>
                    <w:left w:val="nil"/>
                    <w:bottom w:val="nil"/>
                    <w:right w:val="nil"/>
                  </w:tcBorders>
                  <w:shd w:val="clear" w:color="auto" w:fill="auto"/>
                  <w:noWrap/>
                  <w:vAlign w:val="bottom"/>
                  <w:hideMark/>
                </w:tcPr>
                <w:p w14:paraId="31613E9F"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14.5</w:t>
                  </w:r>
                </w:p>
              </w:tc>
              <w:tc>
                <w:tcPr>
                  <w:tcW w:w="759" w:type="dxa"/>
                  <w:tcBorders>
                    <w:top w:val="nil"/>
                    <w:left w:val="nil"/>
                    <w:bottom w:val="nil"/>
                    <w:right w:val="nil"/>
                  </w:tcBorders>
                  <w:shd w:val="clear" w:color="auto" w:fill="auto"/>
                  <w:noWrap/>
                  <w:vAlign w:val="bottom"/>
                  <w:hideMark/>
                </w:tcPr>
                <w:p w14:paraId="7AAC3266"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16.4</w:t>
                  </w:r>
                </w:p>
              </w:tc>
              <w:tc>
                <w:tcPr>
                  <w:tcW w:w="759" w:type="dxa"/>
                  <w:tcBorders>
                    <w:top w:val="nil"/>
                    <w:left w:val="nil"/>
                    <w:bottom w:val="nil"/>
                    <w:right w:val="nil"/>
                  </w:tcBorders>
                  <w:shd w:val="clear" w:color="auto" w:fill="auto"/>
                  <w:noWrap/>
                  <w:vAlign w:val="bottom"/>
                  <w:hideMark/>
                </w:tcPr>
                <w:p w14:paraId="3B166EB0"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14.9</w:t>
                  </w:r>
                </w:p>
              </w:tc>
              <w:tc>
                <w:tcPr>
                  <w:tcW w:w="881" w:type="dxa"/>
                  <w:gridSpan w:val="2"/>
                  <w:tcBorders>
                    <w:top w:val="nil"/>
                    <w:left w:val="nil"/>
                    <w:bottom w:val="nil"/>
                    <w:right w:val="nil"/>
                  </w:tcBorders>
                  <w:shd w:val="clear" w:color="auto" w:fill="auto"/>
                  <w:noWrap/>
                  <w:vAlign w:val="bottom"/>
                  <w:hideMark/>
                </w:tcPr>
                <w:p w14:paraId="66A124AF"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15.8</w:t>
                  </w:r>
                </w:p>
              </w:tc>
              <w:tc>
                <w:tcPr>
                  <w:tcW w:w="759" w:type="dxa"/>
                  <w:gridSpan w:val="2"/>
                  <w:tcBorders>
                    <w:top w:val="nil"/>
                    <w:left w:val="nil"/>
                    <w:bottom w:val="nil"/>
                    <w:right w:val="nil"/>
                  </w:tcBorders>
                  <w:shd w:val="clear" w:color="auto" w:fill="auto"/>
                  <w:noWrap/>
                  <w:vAlign w:val="bottom"/>
                  <w:hideMark/>
                </w:tcPr>
                <w:p w14:paraId="4F094A1B"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14.2</w:t>
                  </w:r>
                </w:p>
              </w:tc>
            </w:tr>
            <w:tr w:rsidR="00046C9E" w:rsidRPr="00D90CAB" w14:paraId="63278307" w14:textId="77777777" w:rsidTr="0037016B">
              <w:trPr>
                <w:gridAfter w:val="1"/>
                <w:wAfter w:w="34" w:type="dxa"/>
                <w:trHeight w:val="263"/>
              </w:trPr>
              <w:tc>
                <w:tcPr>
                  <w:tcW w:w="1066" w:type="dxa"/>
                  <w:tcBorders>
                    <w:top w:val="nil"/>
                    <w:left w:val="nil"/>
                    <w:bottom w:val="nil"/>
                    <w:right w:val="nil"/>
                  </w:tcBorders>
                  <w:shd w:val="clear" w:color="auto" w:fill="auto"/>
                  <w:noWrap/>
                  <w:vAlign w:val="bottom"/>
                  <w:hideMark/>
                </w:tcPr>
                <w:p w14:paraId="118D447B"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 xml:space="preserve">% change </w:t>
                  </w:r>
                </w:p>
              </w:tc>
              <w:tc>
                <w:tcPr>
                  <w:tcW w:w="724" w:type="dxa"/>
                  <w:tcBorders>
                    <w:top w:val="nil"/>
                    <w:left w:val="nil"/>
                    <w:bottom w:val="nil"/>
                    <w:right w:val="nil"/>
                  </w:tcBorders>
                  <w:shd w:val="clear" w:color="auto" w:fill="auto"/>
                  <w:noWrap/>
                  <w:vAlign w:val="bottom"/>
                  <w:hideMark/>
                </w:tcPr>
                <w:p w14:paraId="7388DE8C"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-5.52</w:t>
                  </w:r>
                </w:p>
              </w:tc>
              <w:tc>
                <w:tcPr>
                  <w:tcW w:w="873" w:type="dxa"/>
                  <w:tcBorders>
                    <w:top w:val="nil"/>
                    <w:left w:val="nil"/>
                    <w:bottom w:val="nil"/>
                    <w:right w:val="nil"/>
                  </w:tcBorders>
                  <w:shd w:val="clear" w:color="auto" w:fill="auto"/>
                  <w:noWrap/>
                  <w:vAlign w:val="bottom"/>
                  <w:hideMark/>
                </w:tcPr>
                <w:p w14:paraId="64CEA614"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-7.93</w:t>
                  </w:r>
                </w:p>
              </w:tc>
              <w:tc>
                <w:tcPr>
                  <w:tcW w:w="759" w:type="dxa"/>
                  <w:tcBorders>
                    <w:top w:val="nil"/>
                    <w:left w:val="nil"/>
                    <w:bottom w:val="nil"/>
                    <w:right w:val="nil"/>
                  </w:tcBorders>
                  <w:shd w:val="clear" w:color="auto" w:fill="auto"/>
                  <w:noWrap/>
                  <w:vAlign w:val="bottom"/>
                  <w:hideMark/>
                </w:tcPr>
                <w:p w14:paraId="66C64BF8"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15.44</w:t>
                  </w:r>
                </w:p>
              </w:tc>
              <w:tc>
                <w:tcPr>
                  <w:tcW w:w="643" w:type="dxa"/>
                  <w:tcBorders>
                    <w:top w:val="nil"/>
                    <w:left w:val="nil"/>
                    <w:bottom w:val="nil"/>
                    <w:right w:val="nil"/>
                  </w:tcBorders>
                  <w:shd w:val="clear" w:color="auto" w:fill="auto"/>
                  <w:noWrap/>
                  <w:vAlign w:val="bottom"/>
                  <w:hideMark/>
                </w:tcPr>
                <w:p w14:paraId="605D48DA"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4.43</w:t>
                  </w:r>
                </w:p>
              </w:tc>
              <w:tc>
                <w:tcPr>
                  <w:tcW w:w="769" w:type="dxa"/>
                  <w:tcBorders>
                    <w:top w:val="nil"/>
                    <w:left w:val="nil"/>
                    <w:bottom w:val="nil"/>
                    <w:right w:val="single" w:sz="12" w:space="0" w:color="auto"/>
                  </w:tcBorders>
                  <w:shd w:val="clear" w:color="auto" w:fill="auto"/>
                  <w:noWrap/>
                  <w:vAlign w:val="bottom"/>
                  <w:hideMark/>
                </w:tcPr>
                <w:p w14:paraId="75C0B247"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26.06</w:t>
                  </w:r>
                </w:p>
              </w:tc>
              <w:tc>
                <w:tcPr>
                  <w:tcW w:w="759" w:type="dxa"/>
                  <w:tcBorders>
                    <w:top w:val="nil"/>
                    <w:left w:val="nil"/>
                    <w:bottom w:val="nil"/>
                    <w:right w:val="nil"/>
                  </w:tcBorders>
                  <w:shd w:val="clear" w:color="auto" w:fill="auto"/>
                  <w:noWrap/>
                  <w:vAlign w:val="bottom"/>
                  <w:hideMark/>
                </w:tcPr>
                <w:p w14:paraId="7C843AE3"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5.84</w:t>
                  </w:r>
                </w:p>
              </w:tc>
              <w:tc>
                <w:tcPr>
                  <w:tcW w:w="759" w:type="dxa"/>
                  <w:tcBorders>
                    <w:top w:val="nil"/>
                    <w:left w:val="nil"/>
                    <w:bottom w:val="nil"/>
                    <w:right w:val="nil"/>
                  </w:tcBorders>
                  <w:shd w:val="clear" w:color="auto" w:fill="auto"/>
                  <w:noWrap/>
                  <w:vAlign w:val="bottom"/>
                  <w:hideMark/>
                </w:tcPr>
                <w:p w14:paraId="77D40249"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2.5</w:t>
                  </w:r>
                </w:p>
              </w:tc>
              <w:tc>
                <w:tcPr>
                  <w:tcW w:w="759" w:type="dxa"/>
                  <w:tcBorders>
                    <w:top w:val="nil"/>
                    <w:left w:val="nil"/>
                    <w:bottom w:val="nil"/>
                    <w:right w:val="nil"/>
                  </w:tcBorders>
                  <w:shd w:val="clear" w:color="auto" w:fill="auto"/>
                  <w:noWrap/>
                  <w:vAlign w:val="bottom"/>
                  <w:hideMark/>
                </w:tcPr>
                <w:p w14:paraId="1B68930C"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-3.87</w:t>
                  </w:r>
                </w:p>
              </w:tc>
              <w:tc>
                <w:tcPr>
                  <w:tcW w:w="881" w:type="dxa"/>
                  <w:gridSpan w:val="2"/>
                  <w:tcBorders>
                    <w:top w:val="nil"/>
                    <w:left w:val="nil"/>
                    <w:bottom w:val="nil"/>
                    <w:right w:val="nil"/>
                  </w:tcBorders>
                  <w:shd w:val="clear" w:color="auto" w:fill="auto"/>
                  <w:noWrap/>
                  <w:vAlign w:val="bottom"/>
                  <w:hideMark/>
                </w:tcPr>
                <w:p w14:paraId="15DDF5D3"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-6.51</w:t>
                  </w:r>
                </w:p>
              </w:tc>
              <w:tc>
                <w:tcPr>
                  <w:tcW w:w="759" w:type="dxa"/>
                  <w:gridSpan w:val="2"/>
                  <w:tcBorders>
                    <w:top w:val="nil"/>
                    <w:left w:val="nil"/>
                    <w:bottom w:val="nil"/>
                    <w:right w:val="nil"/>
                  </w:tcBorders>
                  <w:shd w:val="clear" w:color="auto" w:fill="auto"/>
                  <w:noWrap/>
                  <w:vAlign w:val="bottom"/>
                  <w:hideMark/>
                </w:tcPr>
                <w:p w14:paraId="7F2C578C"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-9.55</w:t>
                  </w:r>
                </w:p>
              </w:tc>
            </w:tr>
          </w:tbl>
          <w:p w14:paraId="7DDA9668" w14:textId="6BB6F204" w:rsidR="00046C9E" w:rsidRDefault="00046C9E" w:rsidP="00046C9E">
            <w:pPr>
              <w:widowControl/>
              <w:rPr>
                <w:szCs w:val="22"/>
                <w:lang w:bidi="ar-SA"/>
              </w:rPr>
            </w:pPr>
          </w:p>
          <w:tbl>
            <w:tblPr>
              <w:tblW w:w="8837" w:type="dxa"/>
              <w:tblLayout w:type="fixed"/>
              <w:tblLook w:val="04A0" w:firstRow="1" w:lastRow="0" w:firstColumn="1" w:lastColumn="0" w:noHBand="0" w:noVBand="1"/>
            </w:tblPr>
            <w:tblGrid>
              <w:gridCol w:w="1070"/>
              <w:gridCol w:w="727"/>
              <w:gridCol w:w="878"/>
              <w:gridCol w:w="764"/>
              <w:gridCol w:w="646"/>
              <w:gridCol w:w="776"/>
              <w:gridCol w:w="764"/>
              <w:gridCol w:w="764"/>
              <w:gridCol w:w="764"/>
              <w:gridCol w:w="12"/>
              <w:gridCol w:w="874"/>
              <w:gridCol w:w="14"/>
              <w:gridCol w:w="750"/>
              <w:gridCol w:w="34"/>
            </w:tblGrid>
            <w:tr w:rsidR="00046C9E" w:rsidRPr="00D90CAB" w14:paraId="7B2DE598" w14:textId="77777777" w:rsidTr="0037016B">
              <w:trPr>
                <w:trHeight w:val="247"/>
              </w:trPr>
              <w:tc>
                <w:tcPr>
                  <w:tcW w:w="1071" w:type="dxa"/>
                  <w:tcBorders>
                    <w:top w:val="nil"/>
                    <w:left w:val="nil"/>
                    <w:bottom w:val="nil"/>
                    <w:right w:val="nil"/>
                  </w:tcBorders>
                  <w:shd w:val="clear" w:color="auto" w:fill="auto"/>
                  <w:noWrap/>
                  <w:vAlign w:val="bottom"/>
                  <w:hideMark/>
                </w:tcPr>
                <w:p w14:paraId="6AA43C80" w14:textId="77777777" w:rsidR="00046C9E" w:rsidRPr="00D90CAB" w:rsidRDefault="00046C9E" w:rsidP="00046C9E">
                  <w:pPr>
                    <w:widowControl/>
                    <w:rPr>
                      <w:rFonts w:cs="Arial"/>
                      <w:sz w:val="18"/>
                      <w:szCs w:val="18"/>
                      <w:lang w:eastAsia="en-GB" w:bidi="ar-SA"/>
                    </w:rPr>
                  </w:pPr>
                </w:p>
              </w:tc>
              <w:tc>
                <w:tcPr>
                  <w:tcW w:w="7766" w:type="dxa"/>
                  <w:gridSpan w:val="13"/>
                  <w:tcBorders>
                    <w:top w:val="nil"/>
                    <w:left w:val="nil"/>
                    <w:bottom w:val="nil"/>
                    <w:right w:val="nil"/>
                  </w:tcBorders>
                  <w:shd w:val="clear" w:color="auto" w:fill="auto"/>
                  <w:noWrap/>
                  <w:vAlign w:val="bottom"/>
                  <w:hideMark/>
                </w:tcPr>
                <w:p w14:paraId="39B1F5C2" w14:textId="0C47D0B8" w:rsidR="00046C9E" w:rsidRPr="00D90CAB" w:rsidRDefault="00046C9E" w:rsidP="00046C9E">
                  <w:pPr>
                    <w:widowControl/>
                    <w:jc w:val="center"/>
                    <w:rPr>
                      <w:rFonts w:cs="Arial"/>
                      <w:b/>
                      <w:bCs/>
                      <w:color w:val="000000"/>
                      <w:sz w:val="18"/>
                      <w:szCs w:val="18"/>
                      <w:lang w:eastAsia="en-GB" w:bidi="ar-SA"/>
                    </w:rPr>
                  </w:pPr>
                  <w:r w:rsidRPr="00D90CAB">
                    <w:rPr>
                      <w:rFonts w:cs="Arial"/>
                      <w:b/>
                      <w:bCs/>
                      <w:color w:val="000000"/>
                      <w:sz w:val="18"/>
                      <w:szCs w:val="18"/>
                      <w:lang w:eastAsia="en-GB" w:bidi="ar-SA"/>
                    </w:rPr>
                    <w:t xml:space="preserve">Effect of irradiation on </w:t>
                  </w:r>
                  <w:r>
                    <w:rPr>
                      <w:rFonts w:cs="Arial"/>
                      <w:b/>
                      <w:bCs/>
                      <w:color w:val="000000"/>
                      <w:sz w:val="18"/>
                      <w:szCs w:val="18"/>
                      <w:lang w:eastAsia="en-GB" w:bidi="ar-SA"/>
                    </w:rPr>
                    <w:t>β-carotene</w:t>
                  </w:r>
                  <w:r w:rsidRPr="00D90CAB">
                    <w:rPr>
                      <w:rFonts w:cs="Arial"/>
                      <w:b/>
                      <w:bCs/>
                      <w:color w:val="000000"/>
                      <w:sz w:val="18"/>
                      <w:szCs w:val="18"/>
                      <w:lang w:eastAsia="en-GB" w:bidi="ar-SA"/>
                    </w:rPr>
                    <w:t xml:space="preserve"> content in carrot (mg/kg)</w:t>
                  </w:r>
                </w:p>
              </w:tc>
            </w:tr>
            <w:tr w:rsidR="00046C9E" w:rsidRPr="00D90CAB" w14:paraId="615D89D5" w14:textId="77777777" w:rsidTr="0037016B">
              <w:trPr>
                <w:trHeight w:val="247"/>
              </w:trPr>
              <w:tc>
                <w:tcPr>
                  <w:tcW w:w="1071" w:type="dxa"/>
                  <w:tcBorders>
                    <w:top w:val="nil"/>
                    <w:left w:val="nil"/>
                    <w:bottom w:val="nil"/>
                    <w:right w:val="nil"/>
                  </w:tcBorders>
                  <w:shd w:val="clear" w:color="auto" w:fill="auto"/>
                  <w:noWrap/>
                  <w:vAlign w:val="bottom"/>
                  <w:hideMark/>
                </w:tcPr>
                <w:p w14:paraId="2ACDFB6B" w14:textId="77777777" w:rsidR="00046C9E" w:rsidRPr="00D90CAB" w:rsidRDefault="00046C9E" w:rsidP="00046C9E">
                  <w:pPr>
                    <w:widowControl/>
                    <w:jc w:val="center"/>
                    <w:rPr>
                      <w:rFonts w:cs="Arial"/>
                      <w:b/>
                      <w:bCs/>
                      <w:color w:val="000000"/>
                      <w:sz w:val="18"/>
                      <w:szCs w:val="18"/>
                      <w:lang w:eastAsia="en-GB" w:bidi="ar-SA"/>
                    </w:rPr>
                  </w:pPr>
                </w:p>
              </w:tc>
              <w:tc>
                <w:tcPr>
                  <w:tcW w:w="6095" w:type="dxa"/>
                  <w:gridSpan w:val="9"/>
                  <w:tcBorders>
                    <w:top w:val="nil"/>
                    <w:left w:val="nil"/>
                    <w:bottom w:val="nil"/>
                    <w:right w:val="nil"/>
                  </w:tcBorders>
                  <w:shd w:val="clear" w:color="auto" w:fill="auto"/>
                  <w:noWrap/>
                  <w:vAlign w:val="bottom"/>
                  <w:hideMark/>
                </w:tcPr>
                <w:p w14:paraId="3B3313CF" w14:textId="77777777" w:rsidR="00046C9E" w:rsidRPr="00D90CAB" w:rsidRDefault="00046C9E" w:rsidP="00046C9E">
                  <w:pPr>
                    <w:widowControl/>
                    <w:jc w:val="center"/>
                    <w:rPr>
                      <w:rFonts w:cs="Arial"/>
                      <w:b/>
                      <w:bCs/>
                      <w:color w:val="000000"/>
                      <w:sz w:val="18"/>
                      <w:szCs w:val="18"/>
                      <w:lang w:eastAsia="en-GB" w:bidi="ar-SA"/>
                    </w:rPr>
                  </w:pPr>
                  <w:r w:rsidRPr="00D90CAB">
                    <w:rPr>
                      <w:rFonts w:cs="Arial"/>
                      <w:b/>
                      <w:bCs/>
                      <w:color w:val="000000"/>
                      <w:sz w:val="18"/>
                      <w:szCs w:val="18"/>
                      <w:lang w:eastAsia="en-GB" w:bidi="ar-SA"/>
                    </w:rPr>
                    <w:t>Storage time (days)</w:t>
                  </w:r>
                </w:p>
              </w:tc>
              <w:tc>
                <w:tcPr>
                  <w:tcW w:w="888" w:type="dxa"/>
                  <w:gridSpan w:val="2"/>
                  <w:tcBorders>
                    <w:top w:val="nil"/>
                    <w:left w:val="nil"/>
                    <w:bottom w:val="nil"/>
                    <w:right w:val="nil"/>
                  </w:tcBorders>
                  <w:shd w:val="clear" w:color="auto" w:fill="auto"/>
                  <w:noWrap/>
                  <w:vAlign w:val="bottom"/>
                  <w:hideMark/>
                </w:tcPr>
                <w:p w14:paraId="318BC12B" w14:textId="77777777" w:rsidR="00046C9E" w:rsidRPr="00D90CAB" w:rsidRDefault="00046C9E" w:rsidP="00046C9E">
                  <w:pPr>
                    <w:widowControl/>
                    <w:jc w:val="center"/>
                    <w:rPr>
                      <w:rFonts w:cs="Arial"/>
                      <w:b/>
                      <w:bCs/>
                      <w:color w:val="000000"/>
                      <w:sz w:val="18"/>
                      <w:szCs w:val="18"/>
                      <w:lang w:eastAsia="en-GB" w:bidi="ar-SA"/>
                    </w:rPr>
                  </w:pPr>
                </w:p>
              </w:tc>
              <w:tc>
                <w:tcPr>
                  <w:tcW w:w="782" w:type="dxa"/>
                  <w:gridSpan w:val="2"/>
                  <w:tcBorders>
                    <w:top w:val="nil"/>
                    <w:left w:val="nil"/>
                    <w:bottom w:val="nil"/>
                    <w:right w:val="nil"/>
                  </w:tcBorders>
                  <w:shd w:val="clear" w:color="auto" w:fill="auto"/>
                  <w:noWrap/>
                  <w:vAlign w:val="bottom"/>
                  <w:hideMark/>
                </w:tcPr>
                <w:p w14:paraId="597E67B6" w14:textId="77777777" w:rsidR="00046C9E" w:rsidRPr="00D90CAB" w:rsidRDefault="00046C9E" w:rsidP="00046C9E">
                  <w:pPr>
                    <w:widowControl/>
                    <w:rPr>
                      <w:rFonts w:cs="Arial"/>
                      <w:sz w:val="18"/>
                      <w:szCs w:val="18"/>
                      <w:lang w:eastAsia="en-GB" w:bidi="ar-SA"/>
                    </w:rPr>
                  </w:pPr>
                </w:p>
              </w:tc>
            </w:tr>
            <w:tr w:rsidR="00046C9E" w:rsidRPr="00D90CAB" w14:paraId="1C899A3A" w14:textId="77777777" w:rsidTr="0037016B">
              <w:trPr>
                <w:trHeight w:val="284"/>
              </w:trPr>
              <w:tc>
                <w:tcPr>
                  <w:tcW w:w="1071" w:type="dxa"/>
                  <w:tcBorders>
                    <w:top w:val="nil"/>
                    <w:left w:val="nil"/>
                    <w:bottom w:val="nil"/>
                    <w:right w:val="nil"/>
                  </w:tcBorders>
                  <w:shd w:val="clear" w:color="auto" w:fill="auto"/>
                  <w:noWrap/>
                  <w:vAlign w:val="bottom"/>
                  <w:hideMark/>
                </w:tcPr>
                <w:p w14:paraId="5C7D8C9D" w14:textId="77777777" w:rsidR="00046C9E" w:rsidRPr="00D90CAB" w:rsidRDefault="00046C9E" w:rsidP="00046C9E">
                  <w:pPr>
                    <w:widowControl/>
                    <w:rPr>
                      <w:rFonts w:cs="Arial"/>
                      <w:sz w:val="18"/>
                      <w:szCs w:val="18"/>
                      <w:lang w:eastAsia="en-GB" w:bidi="ar-SA"/>
                    </w:rPr>
                  </w:pPr>
                </w:p>
              </w:tc>
              <w:tc>
                <w:tcPr>
                  <w:tcW w:w="3791" w:type="dxa"/>
                  <w:gridSpan w:val="5"/>
                  <w:tcBorders>
                    <w:top w:val="nil"/>
                    <w:left w:val="nil"/>
                    <w:bottom w:val="nil"/>
                    <w:right w:val="single" w:sz="12" w:space="0" w:color="000000"/>
                  </w:tcBorders>
                  <w:shd w:val="clear" w:color="auto" w:fill="auto"/>
                  <w:noWrap/>
                  <w:vAlign w:val="bottom"/>
                  <w:hideMark/>
                </w:tcPr>
                <w:p w14:paraId="578853E0" w14:textId="2AA7FAB2" w:rsidR="00046C9E" w:rsidRPr="00D90CAB" w:rsidRDefault="00046C9E" w:rsidP="00046C9E">
                  <w:pPr>
                    <w:widowControl/>
                    <w:jc w:val="center"/>
                    <w:rPr>
                      <w:rFonts w:cs="Arial"/>
                      <w:b/>
                      <w:bCs/>
                      <w:color w:val="000000"/>
                      <w:sz w:val="18"/>
                      <w:szCs w:val="18"/>
                      <w:lang w:eastAsia="en-GB" w:bidi="ar-SA"/>
                    </w:rPr>
                  </w:pPr>
                  <w:r w:rsidRPr="00D90CAB">
                    <w:rPr>
                      <w:rFonts w:cs="Arial"/>
                      <w:b/>
                      <w:bCs/>
                      <w:color w:val="000000"/>
                      <w:sz w:val="18"/>
                      <w:szCs w:val="18"/>
                      <w:lang w:eastAsia="en-GB" w:bidi="ar-SA"/>
                    </w:rPr>
                    <w:t>Storage temp 2</w:t>
                  </w:r>
                  <w:r w:rsidRPr="00D90CAB">
                    <w:rPr>
                      <w:rFonts w:cs="Arial"/>
                      <w:b/>
                      <w:bCs/>
                      <w:color w:val="000000"/>
                      <w:sz w:val="18"/>
                      <w:szCs w:val="18"/>
                      <w:vertAlign w:val="superscript"/>
                      <w:lang w:eastAsia="en-GB" w:bidi="ar-SA"/>
                    </w:rPr>
                    <w:t>o</w:t>
                  </w:r>
                  <w:r>
                    <w:rPr>
                      <w:rFonts w:cs="Arial"/>
                      <w:b/>
                      <w:bCs/>
                      <w:color w:val="000000"/>
                      <w:sz w:val="18"/>
                      <w:szCs w:val="18"/>
                      <w:vertAlign w:val="superscript"/>
                      <w:lang w:eastAsia="en-GB" w:bidi="ar-SA"/>
                    </w:rPr>
                    <w:t xml:space="preserve"> </w:t>
                  </w:r>
                  <w:r w:rsidRPr="00D90CAB">
                    <w:rPr>
                      <w:rFonts w:cs="Arial"/>
                      <w:b/>
                      <w:bCs/>
                      <w:color w:val="000000"/>
                      <w:sz w:val="18"/>
                      <w:szCs w:val="18"/>
                      <w:lang w:eastAsia="en-GB" w:bidi="ar-SA"/>
                    </w:rPr>
                    <w:t>C ± 0.5</w:t>
                  </w:r>
                  <w:r w:rsidRPr="00D90CAB">
                    <w:rPr>
                      <w:rFonts w:cs="Arial"/>
                      <w:b/>
                      <w:bCs/>
                      <w:color w:val="000000"/>
                      <w:sz w:val="18"/>
                      <w:szCs w:val="18"/>
                      <w:vertAlign w:val="superscript"/>
                      <w:lang w:eastAsia="en-GB" w:bidi="ar-SA"/>
                    </w:rPr>
                    <w:t>o</w:t>
                  </w:r>
                  <w:r>
                    <w:rPr>
                      <w:rFonts w:cs="Arial"/>
                      <w:b/>
                      <w:bCs/>
                      <w:color w:val="000000"/>
                      <w:sz w:val="18"/>
                      <w:szCs w:val="18"/>
                      <w:vertAlign w:val="superscript"/>
                      <w:lang w:eastAsia="en-GB" w:bidi="ar-SA"/>
                    </w:rPr>
                    <w:t xml:space="preserve"> </w:t>
                  </w:r>
                  <w:r w:rsidRPr="00D90CAB">
                    <w:rPr>
                      <w:rFonts w:cs="Arial"/>
                      <w:b/>
                      <w:bCs/>
                      <w:color w:val="000000"/>
                      <w:sz w:val="18"/>
                      <w:szCs w:val="18"/>
                      <w:lang w:eastAsia="en-GB" w:bidi="ar-SA"/>
                    </w:rPr>
                    <w:t>C</w:t>
                  </w:r>
                </w:p>
              </w:tc>
              <w:tc>
                <w:tcPr>
                  <w:tcW w:w="3192" w:type="dxa"/>
                  <w:gridSpan w:val="6"/>
                  <w:tcBorders>
                    <w:top w:val="nil"/>
                    <w:left w:val="nil"/>
                    <w:bottom w:val="nil"/>
                    <w:right w:val="nil"/>
                  </w:tcBorders>
                  <w:shd w:val="clear" w:color="auto" w:fill="auto"/>
                  <w:noWrap/>
                  <w:vAlign w:val="bottom"/>
                  <w:hideMark/>
                </w:tcPr>
                <w:p w14:paraId="2406A759" w14:textId="0158CEF2" w:rsidR="00046C9E" w:rsidRPr="00D90CAB" w:rsidRDefault="00046C9E" w:rsidP="00046C9E">
                  <w:pPr>
                    <w:widowControl/>
                    <w:rPr>
                      <w:rFonts w:cs="Arial"/>
                      <w:b/>
                      <w:bCs/>
                      <w:color w:val="000000"/>
                      <w:sz w:val="18"/>
                      <w:szCs w:val="18"/>
                      <w:lang w:eastAsia="en-GB" w:bidi="ar-SA"/>
                    </w:rPr>
                  </w:pPr>
                  <w:r w:rsidRPr="00D90CAB">
                    <w:rPr>
                      <w:rFonts w:cs="Arial"/>
                      <w:b/>
                      <w:bCs/>
                      <w:color w:val="000000"/>
                      <w:sz w:val="18"/>
                      <w:szCs w:val="18"/>
                      <w:lang w:eastAsia="en-GB" w:bidi="ar-SA"/>
                    </w:rPr>
                    <w:t>Storage temp 25</w:t>
                  </w:r>
                  <w:r w:rsidRPr="00D90CAB">
                    <w:rPr>
                      <w:rFonts w:cs="Arial"/>
                      <w:b/>
                      <w:bCs/>
                      <w:color w:val="000000"/>
                      <w:sz w:val="18"/>
                      <w:szCs w:val="18"/>
                      <w:vertAlign w:val="superscript"/>
                      <w:lang w:eastAsia="en-GB" w:bidi="ar-SA"/>
                    </w:rPr>
                    <w:t>o</w:t>
                  </w:r>
                  <w:r>
                    <w:rPr>
                      <w:rFonts w:cs="Arial"/>
                      <w:b/>
                      <w:bCs/>
                      <w:color w:val="000000"/>
                      <w:sz w:val="18"/>
                      <w:szCs w:val="18"/>
                      <w:vertAlign w:val="superscript"/>
                      <w:lang w:eastAsia="en-GB" w:bidi="ar-SA"/>
                    </w:rPr>
                    <w:t xml:space="preserve"> </w:t>
                  </w:r>
                  <w:r w:rsidRPr="00D90CAB">
                    <w:rPr>
                      <w:rFonts w:cs="Arial"/>
                      <w:b/>
                      <w:bCs/>
                      <w:color w:val="000000"/>
                      <w:sz w:val="18"/>
                      <w:szCs w:val="18"/>
                      <w:lang w:eastAsia="en-GB" w:bidi="ar-SA"/>
                    </w:rPr>
                    <w:t>C ± 5</w:t>
                  </w:r>
                  <w:r w:rsidRPr="00D90CAB">
                    <w:rPr>
                      <w:rFonts w:cs="Arial"/>
                      <w:b/>
                      <w:bCs/>
                      <w:color w:val="000000"/>
                      <w:sz w:val="18"/>
                      <w:szCs w:val="18"/>
                      <w:vertAlign w:val="superscript"/>
                      <w:lang w:eastAsia="en-GB" w:bidi="ar-SA"/>
                    </w:rPr>
                    <w:t>o</w:t>
                  </w:r>
                  <w:r>
                    <w:rPr>
                      <w:rFonts w:cs="Arial"/>
                      <w:b/>
                      <w:bCs/>
                      <w:color w:val="000000"/>
                      <w:sz w:val="18"/>
                      <w:szCs w:val="18"/>
                      <w:vertAlign w:val="superscript"/>
                      <w:lang w:eastAsia="en-GB" w:bidi="ar-SA"/>
                    </w:rPr>
                    <w:t xml:space="preserve"> </w:t>
                  </w:r>
                  <w:r w:rsidRPr="00D90CAB">
                    <w:rPr>
                      <w:rFonts w:cs="Arial"/>
                      <w:b/>
                      <w:bCs/>
                      <w:color w:val="000000"/>
                      <w:sz w:val="18"/>
                      <w:szCs w:val="18"/>
                      <w:lang w:eastAsia="en-GB" w:bidi="ar-SA"/>
                    </w:rPr>
                    <w:t>C</w:t>
                  </w:r>
                </w:p>
              </w:tc>
              <w:tc>
                <w:tcPr>
                  <w:tcW w:w="782" w:type="dxa"/>
                  <w:gridSpan w:val="2"/>
                  <w:tcBorders>
                    <w:top w:val="nil"/>
                    <w:left w:val="nil"/>
                    <w:bottom w:val="nil"/>
                    <w:right w:val="nil"/>
                  </w:tcBorders>
                  <w:shd w:val="clear" w:color="auto" w:fill="auto"/>
                  <w:noWrap/>
                  <w:vAlign w:val="bottom"/>
                  <w:hideMark/>
                </w:tcPr>
                <w:p w14:paraId="2E4EB52F" w14:textId="77777777" w:rsidR="00046C9E" w:rsidRPr="00D90CAB" w:rsidRDefault="00046C9E" w:rsidP="00046C9E">
                  <w:pPr>
                    <w:widowControl/>
                    <w:rPr>
                      <w:rFonts w:cs="Arial"/>
                      <w:b/>
                      <w:bCs/>
                      <w:color w:val="000000"/>
                      <w:sz w:val="18"/>
                      <w:szCs w:val="18"/>
                      <w:lang w:eastAsia="en-GB" w:bidi="ar-SA"/>
                    </w:rPr>
                  </w:pPr>
                </w:p>
              </w:tc>
            </w:tr>
            <w:tr w:rsidR="00046C9E" w:rsidRPr="00D90CAB" w14:paraId="163E3427" w14:textId="77777777" w:rsidTr="0037016B">
              <w:trPr>
                <w:gridAfter w:val="1"/>
                <w:wAfter w:w="34" w:type="dxa"/>
                <w:trHeight w:val="247"/>
              </w:trPr>
              <w:tc>
                <w:tcPr>
                  <w:tcW w:w="1071" w:type="dxa"/>
                  <w:tcBorders>
                    <w:top w:val="nil"/>
                    <w:left w:val="nil"/>
                    <w:bottom w:val="nil"/>
                    <w:right w:val="nil"/>
                  </w:tcBorders>
                  <w:shd w:val="clear" w:color="auto" w:fill="auto"/>
                  <w:noWrap/>
                  <w:vAlign w:val="bottom"/>
                  <w:hideMark/>
                </w:tcPr>
                <w:p w14:paraId="65EE67DA" w14:textId="77777777" w:rsidR="00046C9E" w:rsidRPr="00D90CAB" w:rsidRDefault="00046C9E" w:rsidP="00046C9E">
                  <w:pPr>
                    <w:widowControl/>
                    <w:jc w:val="right"/>
                    <w:rPr>
                      <w:rFonts w:cs="Arial"/>
                      <w:b/>
                      <w:bCs/>
                      <w:color w:val="000000"/>
                      <w:sz w:val="18"/>
                      <w:szCs w:val="18"/>
                      <w:lang w:eastAsia="en-GB" w:bidi="ar-SA"/>
                    </w:rPr>
                  </w:pPr>
                  <w:r w:rsidRPr="00D90CAB">
                    <w:rPr>
                      <w:rFonts w:cs="Arial"/>
                      <w:b/>
                      <w:bCs/>
                      <w:color w:val="000000"/>
                      <w:sz w:val="18"/>
                      <w:szCs w:val="18"/>
                      <w:lang w:eastAsia="en-GB" w:bidi="ar-SA"/>
                    </w:rPr>
                    <w:t>Dose kGy</w:t>
                  </w:r>
                </w:p>
              </w:tc>
              <w:tc>
                <w:tcPr>
                  <w:tcW w:w="727" w:type="dxa"/>
                  <w:tcBorders>
                    <w:top w:val="nil"/>
                    <w:left w:val="nil"/>
                    <w:bottom w:val="nil"/>
                    <w:right w:val="nil"/>
                  </w:tcBorders>
                  <w:shd w:val="clear" w:color="auto" w:fill="auto"/>
                  <w:noWrap/>
                  <w:vAlign w:val="bottom"/>
                  <w:hideMark/>
                </w:tcPr>
                <w:p w14:paraId="06130CA9" w14:textId="77777777" w:rsidR="00046C9E" w:rsidRPr="00D90CAB" w:rsidRDefault="00046C9E" w:rsidP="00046C9E">
                  <w:pPr>
                    <w:widowControl/>
                    <w:jc w:val="right"/>
                    <w:rPr>
                      <w:rFonts w:cs="Arial"/>
                      <w:b/>
                      <w:bCs/>
                      <w:color w:val="000000"/>
                      <w:sz w:val="18"/>
                      <w:szCs w:val="18"/>
                      <w:lang w:eastAsia="en-GB" w:bidi="ar-SA"/>
                    </w:rPr>
                  </w:pPr>
                  <w:r w:rsidRPr="00D90CAB">
                    <w:rPr>
                      <w:rFonts w:cs="Arial"/>
                      <w:b/>
                      <w:bCs/>
                      <w:color w:val="000000"/>
                      <w:sz w:val="18"/>
                      <w:szCs w:val="18"/>
                      <w:lang w:eastAsia="en-GB" w:bidi="ar-SA"/>
                    </w:rPr>
                    <w:t>2</w:t>
                  </w:r>
                </w:p>
              </w:tc>
              <w:tc>
                <w:tcPr>
                  <w:tcW w:w="878" w:type="dxa"/>
                  <w:tcBorders>
                    <w:top w:val="nil"/>
                    <w:left w:val="nil"/>
                    <w:bottom w:val="nil"/>
                    <w:right w:val="nil"/>
                  </w:tcBorders>
                  <w:shd w:val="clear" w:color="auto" w:fill="auto"/>
                  <w:noWrap/>
                  <w:vAlign w:val="bottom"/>
                  <w:hideMark/>
                </w:tcPr>
                <w:p w14:paraId="23D9698A" w14:textId="77777777" w:rsidR="00046C9E" w:rsidRPr="00D90CAB" w:rsidRDefault="00046C9E" w:rsidP="00046C9E">
                  <w:pPr>
                    <w:widowControl/>
                    <w:jc w:val="right"/>
                    <w:rPr>
                      <w:rFonts w:cs="Arial"/>
                      <w:b/>
                      <w:bCs/>
                      <w:color w:val="000000"/>
                      <w:sz w:val="18"/>
                      <w:szCs w:val="18"/>
                      <w:lang w:eastAsia="en-GB" w:bidi="ar-SA"/>
                    </w:rPr>
                  </w:pPr>
                  <w:r w:rsidRPr="00D90CAB">
                    <w:rPr>
                      <w:rFonts w:cs="Arial"/>
                      <w:b/>
                      <w:bCs/>
                      <w:color w:val="000000"/>
                      <w:sz w:val="18"/>
                      <w:szCs w:val="18"/>
                      <w:lang w:eastAsia="en-GB" w:bidi="ar-SA"/>
                    </w:rPr>
                    <w:t>4</w:t>
                  </w:r>
                </w:p>
              </w:tc>
              <w:tc>
                <w:tcPr>
                  <w:tcW w:w="764" w:type="dxa"/>
                  <w:tcBorders>
                    <w:top w:val="nil"/>
                    <w:left w:val="nil"/>
                    <w:bottom w:val="nil"/>
                    <w:right w:val="nil"/>
                  </w:tcBorders>
                  <w:shd w:val="clear" w:color="auto" w:fill="auto"/>
                  <w:noWrap/>
                  <w:vAlign w:val="bottom"/>
                  <w:hideMark/>
                </w:tcPr>
                <w:p w14:paraId="66B2AB2C" w14:textId="77777777" w:rsidR="00046C9E" w:rsidRPr="00D90CAB" w:rsidRDefault="00046C9E" w:rsidP="00046C9E">
                  <w:pPr>
                    <w:widowControl/>
                    <w:jc w:val="right"/>
                    <w:rPr>
                      <w:rFonts w:cs="Arial"/>
                      <w:b/>
                      <w:bCs/>
                      <w:color w:val="000000"/>
                      <w:sz w:val="18"/>
                      <w:szCs w:val="18"/>
                      <w:lang w:eastAsia="en-GB" w:bidi="ar-SA"/>
                    </w:rPr>
                  </w:pPr>
                  <w:r w:rsidRPr="00D90CAB">
                    <w:rPr>
                      <w:rFonts w:cs="Arial"/>
                      <w:b/>
                      <w:bCs/>
                      <w:color w:val="000000"/>
                      <w:sz w:val="18"/>
                      <w:szCs w:val="18"/>
                      <w:lang w:eastAsia="en-GB" w:bidi="ar-SA"/>
                    </w:rPr>
                    <w:t>8</w:t>
                  </w:r>
                </w:p>
              </w:tc>
              <w:tc>
                <w:tcPr>
                  <w:tcW w:w="646" w:type="dxa"/>
                  <w:tcBorders>
                    <w:top w:val="nil"/>
                    <w:left w:val="nil"/>
                    <w:bottom w:val="nil"/>
                    <w:right w:val="nil"/>
                  </w:tcBorders>
                  <w:shd w:val="clear" w:color="auto" w:fill="auto"/>
                  <w:noWrap/>
                  <w:vAlign w:val="bottom"/>
                  <w:hideMark/>
                </w:tcPr>
                <w:p w14:paraId="6F5DA13B" w14:textId="77777777" w:rsidR="00046C9E" w:rsidRPr="00D90CAB" w:rsidRDefault="00046C9E" w:rsidP="00046C9E">
                  <w:pPr>
                    <w:widowControl/>
                    <w:jc w:val="right"/>
                    <w:rPr>
                      <w:rFonts w:cs="Arial"/>
                      <w:b/>
                      <w:bCs/>
                      <w:color w:val="000000"/>
                      <w:sz w:val="18"/>
                      <w:szCs w:val="18"/>
                      <w:lang w:eastAsia="en-GB" w:bidi="ar-SA"/>
                    </w:rPr>
                  </w:pPr>
                  <w:r w:rsidRPr="00D90CAB">
                    <w:rPr>
                      <w:rFonts w:cs="Arial"/>
                      <w:b/>
                      <w:bCs/>
                      <w:color w:val="000000"/>
                      <w:sz w:val="18"/>
                      <w:szCs w:val="18"/>
                      <w:lang w:eastAsia="en-GB" w:bidi="ar-SA"/>
                    </w:rPr>
                    <w:t>16</w:t>
                  </w:r>
                </w:p>
              </w:tc>
              <w:tc>
                <w:tcPr>
                  <w:tcW w:w="775" w:type="dxa"/>
                  <w:tcBorders>
                    <w:top w:val="nil"/>
                    <w:left w:val="nil"/>
                    <w:bottom w:val="nil"/>
                    <w:right w:val="single" w:sz="12" w:space="0" w:color="auto"/>
                  </w:tcBorders>
                  <w:shd w:val="clear" w:color="auto" w:fill="auto"/>
                  <w:noWrap/>
                  <w:vAlign w:val="bottom"/>
                  <w:hideMark/>
                </w:tcPr>
                <w:p w14:paraId="75FF4400" w14:textId="77777777" w:rsidR="00046C9E" w:rsidRPr="00D90CAB" w:rsidRDefault="00046C9E" w:rsidP="00046C9E">
                  <w:pPr>
                    <w:widowControl/>
                    <w:jc w:val="right"/>
                    <w:rPr>
                      <w:rFonts w:cs="Arial"/>
                      <w:b/>
                      <w:bCs/>
                      <w:color w:val="000000"/>
                      <w:sz w:val="18"/>
                      <w:szCs w:val="18"/>
                      <w:lang w:eastAsia="en-GB" w:bidi="ar-SA"/>
                    </w:rPr>
                  </w:pPr>
                  <w:r w:rsidRPr="00D90CAB">
                    <w:rPr>
                      <w:rFonts w:cs="Arial"/>
                      <w:b/>
                      <w:bCs/>
                      <w:color w:val="000000"/>
                      <w:sz w:val="18"/>
                      <w:szCs w:val="18"/>
                      <w:lang w:eastAsia="en-GB" w:bidi="ar-SA"/>
                    </w:rPr>
                    <w:t>32</w:t>
                  </w:r>
                </w:p>
              </w:tc>
              <w:tc>
                <w:tcPr>
                  <w:tcW w:w="764" w:type="dxa"/>
                  <w:tcBorders>
                    <w:top w:val="nil"/>
                    <w:left w:val="nil"/>
                    <w:bottom w:val="nil"/>
                    <w:right w:val="nil"/>
                  </w:tcBorders>
                  <w:shd w:val="clear" w:color="auto" w:fill="auto"/>
                  <w:noWrap/>
                  <w:vAlign w:val="bottom"/>
                  <w:hideMark/>
                </w:tcPr>
                <w:p w14:paraId="5CE09FAC" w14:textId="77777777" w:rsidR="00046C9E" w:rsidRPr="00D90CAB" w:rsidRDefault="00046C9E" w:rsidP="00046C9E">
                  <w:pPr>
                    <w:widowControl/>
                    <w:jc w:val="right"/>
                    <w:rPr>
                      <w:rFonts w:cs="Arial"/>
                      <w:b/>
                      <w:bCs/>
                      <w:color w:val="000000"/>
                      <w:sz w:val="18"/>
                      <w:szCs w:val="18"/>
                      <w:lang w:eastAsia="en-GB" w:bidi="ar-SA"/>
                    </w:rPr>
                  </w:pPr>
                  <w:r w:rsidRPr="00D90CAB">
                    <w:rPr>
                      <w:rFonts w:cs="Arial"/>
                      <w:b/>
                      <w:bCs/>
                      <w:color w:val="000000"/>
                      <w:sz w:val="18"/>
                      <w:szCs w:val="18"/>
                      <w:lang w:eastAsia="en-GB" w:bidi="ar-SA"/>
                    </w:rPr>
                    <w:t>1</w:t>
                  </w:r>
                </w:p>
              </w:tc>
              <w:tc>
                <w:tcPr>
                  <w:tcW w:w="764" w:type="dxa"/>
                  <w:tcBorders>
                    <w:top w:val="nil"/>
                    <w:left w:val="nil"/>
                    <w:bottom w:val="nil"/>
                    <w:right w:val="nil"/>
                  </w:tcBorders>
                  <w:shd w:val="clear" w:color="auto" w:fill="auto"/>
                  <w:noWrap/>
                  <w:vAlign w:val="bottom"/>
                  <w:hideMark/>
                </w:tcPr>
                <w:p w14:paraId="305A6413" w14:textId="77777777" w:rsidR="00046C9E" w:rsidRPr="00D90CAB" w:rsidRDefault="00046C9E" w:rsidP="00046C9E">
                  <w:pPr>
                    <w:widowControl/>
                    <w:jc w:val="right"/>
                    <w:rPr>
                      <w:rFonts w:cs="Arial"/>
                      <w:b/>
                      <w:bCs/>
                      <w:color w:val="000000"/>
                      <w:sz w:val="18"/>
                      <w:szCs w:val="18"/>
                      <w:lang w:eastAsia="en-GB" w:bidi="ar-SA"/>
                    </w:rPr>
                  </w:pPr>
                  <w:r w:rsidRPr="00D90CAB">
                    <w:rPr>
                      <w:rFonts w:cs="Arial"/>
                      <w:b/>
                      <w:bCs/>
                      <w:color w:val="000000"/>
                      <w:sz w:val="18"/>
                      <w:szCs w:val="18"/>
                      <w:lang w:eastAsia="en-GB" w:bidi="ar-SA"/>
                    </w:rPr>
                    <w:t>2</w:t>
                  </w:r>
                </w:p>
              </w:tc>
              <w:tc>
                <w:tcPr>
                  <w:tcW w:w="764" w:type="dxa"/>
                  <w:tcBorders>
                    <w:top w:val="nil"/>
                    <w:left w:val="nil"/>
                    <w:bottom w:val="nil"/>
                    <w:right w:val="nil"/>
                  </w:tcBorders>
                  <w:shd w:val="clear" w:color="auto" w:fill="auto"/>
                  <w:noWrap/>
                  <w:vAlign w:val="bottom"/>
                  <w:hideMark/>
                </w:tcPr>
                <w:p w14:paraId="16BDF789" w14:textId="77777777" w:rsidR="00046C9E" w:rsidRPr="00D90CAB" w:rsidRDefault="00046C9E" w:rsidP="00046C9E">
                  <w:pPr>
                    <w:widowControl/>
                    <w:jc w:val="right"/>
                    <w:rPr>
                      <w:rFonts w:cs="Arial"/>
                      <w:b/>
                      <w:bCs/>
                      <w:color w:val="000000"/>
                      <w:sz w:val="18"/>
                      <w:szCs w:val="18"/>
                      <w:lang w:eastAsia="en-GB" w:bidi="ar-SA"/>
                    </w:rPr>
                  </w:pPr>
                  <w:r w:rsidRPr="00D90CAB">
                    <w:rPr>
                      <w:rFonts w:cs="Arial"/>
                      <w:b/>
                      <w:bCs/>
                      <w:color w:val="000000"/>
                      <w:sz w:val="18"/>
                      <w:szCs w:val="18"/>
                      <w:lang w:eastAsia="en-GB" w:bidi="ar-SA"/>
                    </w:rPr>
                    <w:t>3</w:t>
                  </w:r>
                </w:p>
              </w:tc>
              <w:tc>
                <w:tcPr>
                  <w:tcW w:w="886" w:type="dxa"/>
                  <w:gridSpan w:val="2"/>
                  <w:tcBorders>
                    <w:top w:val="nil"/>
                    <w:left w:val="nil"/>
                    <w:bottom w:val="nil"/>
                    <w:right w:val="nil"/>
                  </w:tcBorders>
                  <w:shd w:val="clear" w:color="auto" w:fill="auto"/>
                  <w:noWrap/>
                  <w:vAlign w:val="bottom"/>
                  <w:hideMark/>
                </w:tcPr>
                <w:p w14:paraId="10CDF2F4" w14:textId="77777777" w:rsidR="00046C9E" w:rsidRPr="00D90CAB" w:rsidRDefault="00046C9E" w:rsidP="00046C9E">
                  <w:pPr>
                    <w:widowControl/>
                    <w:jc w:val="right"/>
                    <w:rPr>
                      <w:rFonts w:cs="Arial"/>
                      <w:b/>
                      <w:bCs/>
                      <w:color w:val="000000"/>
                      <w:sz w:val="18"/>
                      <w:szCs w:val="18"/>
                      <w:lang w:eastAsia="en-GB" w:bidi="ar-SA"/>
                    </w:rPr>
                  </w:pPr>
                  <w:r w:rsidRPr="00D90CAB">
                    <w:rPr>
                      <w:rFonts w:cs="Arial"/>
                      <w:b/>
                      <w:bCs/>
                      <w:color w:val="000000"/>
                      <w:sz w:val="18"/>
                      <w:szCs w:val="18"/>
                      <w:lang w:eastAsia="en-GB" w:bidi="ar-SA"/>
                    </w:rPr>
                    <w:t>4</w:t>
                  </w:r>
                </w:p>
              </w:tc>
              <w:tc>
                <w:tcPr>
                  <w:tcW w:w="764" w:type="dxa"/>
                  <w:gridSpan w:val="2"/>
                  <w:tcBorders>
                    <w:top w:val="nil"/>
                    <w:left w:val="nil"/>
                    <w:bottom w:val="nil"/>
                    <w:right w:val="nil"/>
                  </w:tcBorders>
                  <w:shd w:val="clear" w:color="auto" w:fill="auto"/>
                  <w:noWrap/>
                  <w:vAlign w:val="bottom"/>
                  <w:hideMark/>
                </w:tcPr>
                <w:p w14:paraId="47EE2640" w14:textId="77777777" w:rsidR="00046C9E" w:rsidRPr="00D90CAB" w:rsidRDefault="00046C9E" w:rsidP="00046C9E">
                  <w:pPr>
                    <w:widowControl/>
                    <w:jc w:val="right"/>
                    <w:rPr>
                      <w:rFonts w:cs="Arial"/>
                      <w:b/>
                      <w:bCs/>
                      <w:color w:val="000000"/>
                      <w:sz w:val="18"/>
                      <w:szCs w:val="18"/>
                      <w:lang w:eastAsia="en-GB" w:bidi="ar-SA"/>
                    </w:rPr>
                  </w:pPr>
                  <w:r w:rsidRPr="00D90CAB">
                    <w:rPr>
                      <w:rFonts w:cs="Arial"/>
                      <w:b/>
                      <w:bCs/>
                      <w:color w:val="000000"/>
                      <w:sz w:val="18"/>
                      <w:szCs w:val="18"/>
                      <w:lang w:eastAsia="en-GB" w:bidi="ar-SA"/>
                    </w:rPr>
                    <w:t>5</w:t>
                  </w:r>
                </w:p>
              </w:tc>
            </w:tr>
            <w:tr w:rsidR="00046C9E" w:rsidRPr="00D90CAB" w14:paraId="64517623" w14:textId="77777777" w:rsidTr="0037016B">
              <w:trPr>
                <w:gridAfter w:val="1"/>
                <w:wAfter w:w="34" w:type="dxa"/>
                <w:trHeight w:val="247"/>
              </w:trPr>
              <w:tc>
                <w:tcPr>
                  <w:tcW w:w="1071" w:type="dxa"/>
                  <w:tcBorders>
                    <w:top w:val="nil"/>
                    <w:left w:val="nil"/>
                    <w:bottom w:val="nil"/>
                    <w:right w:val="nil"/>
                  </w:tcBorders>
                  <w:shd w:val="clear" w:color="auto" w:fill="auto"/>
                  <w:noWrap/>
                  <w:vAlign w:val="bottom"/>
                  <w:hideMark/>
                </w:tcPr>
                <w:p w14:paraId="6B6379E8"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0</w:t>
                  </w:r>
                </w:p>
              </w:tc>
              <w:tc>
                <w:tcPr>
                  <w:tcW w:w="727" w:type="dxa"/>
                  <w:tcBorders>
                    <w:top w:val="nil"/>
                    <w:left w:val="nil"/>
                    <w:bottom w:val="nil"/>
                    <w:right w:val="nil"/>
                  </w:tcBorders>
                  <w:shd w:val="clear" w:color="auto" w:fill="auto"/>
                  <w:noWrap/>
                  <w:vAlign w:val="bottom"/>
                  <w:hideMark/>
                </w:tcPr>
                <w:p w14:paraId="6248ACE5"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42</w:t>
                  </w:r>
                </w:p>
              </w:tc>
              <w:tc>
                <w:tcPr>
                  <w:tcW w:w="878" w:type="dxa"/>
                  <w:tcBorders>
                    <w:top w:val="nil"/>
                    <w:left w:val="nil"/>
                    <w:bottom w:val="nil"/>
                    <w:right w:val="nil"/>
                  </w:tcBorders>
                  <w:shd w:val="clear" w:color="auto" w:fill="auto"/>
                  <w:noWrap/>
                  <w:vAlign w:val="bottom"/>
                  <w:hideMark/>
                </w:tcPr>
                <w:p w14:paraId="191DB186"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49.8</w:t>
                  </w:r>
                </w:p>
              </w:tc>
              <w:tc>
                <w:tcPr>
                  <w:tcW w:w="764" w:type="dxa"/>
                  <w:tcBorders>
                    <w:top w:val="nil"/>
                    <w:left w:val="nil"/>
                    <w:bottom w:val="nil"/>
                    <w:right w:val="nil"/>
                  </w:tcBorders>
                  <w:shd w:val="clear" w:color="auto" w:fill="auto"/>
                  <w:noWrap/>
                  <w:vAlign w:val="bottom"/>
                  <w:hideMark/>
                </w:tcPr>
                <w:p w14:paraId="23301D79"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47</w:t>
                  </w:r>
                </w:p>
              </w:tc>
              <w:tc>
                <w:tcPr>
                  <w:tcW w:w="646" w:type="dxa"/>
                  <w:tcBorders>
                    <w:top w:val="nil"/>
                    <w:left w:val="nil"/>
                    <w:bottom w:val="nil"/>
                    <w:right w:val="nil"/>
                  </w:tcBorders>
                  <w:shd w:val="clear" w:color="auto" w:fill="auto"/>
                  <w:noWrap/>
                  <w:vAlign w:val="bottom"/>
                  <w:hideMark/>
                </w:tcPr>
                <w:p w14:paraId="07E782DA"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54.2</w:t>
                  </w:r>
                </w:p>
              </w:tc>
              <w:tc>
                <w:tcPr>
                  <w:tcW w:w="775" w:type="dxa"/>
                  <w:tcBorders>
                    <w:top w:val="nil"/>
                    <w:left w:val="nil"/>
                    <w:bottom w:val="nil"/>
                    <w:right w:val="single" w:sz="12" w:space="0" w:color="auto"/>
                  </w:tcBorders>
                  <w:shd w:val="clear" w:color="auto" w:fill="auto"/>
                  <w:noWrap/>
                  <w:vAlign w:val="bottom"/>
                  <w:hideMark/>
                </w:tcPr>
                <w:p w14:paraId="57939B24"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44.8</w:t>
                  </w:r>
                </w:p>
              </w:tc>
              <w:tc>
                <w:tcPr>
                  <w:tcW w:w="764" w:type="dxa"/>
                  <w:tcBorders>
                    <w:top w:val="nil"/>
                    <w:left w:val="nil"/>
                    <w:bottom w:val="nil"/>
                    <w:right w:val="nil"/>
                  </w:tcBorders>
                  <w:shd w:val="clear" w:color="auto" w:fill="auto"/>
                  <w:noWrap/>
                  <w:vAlign w:val="bottom"/>
                  <w:hideMark/>
                </w:tcPr>
                <w:p w14:paraId="54B3ABE3"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66.4</w:t>
                  </w:r>
                </w:p>
              </w:tc>
              <w:tc>
                <w:tcPr>
                  <w:tcW w:w="764" w:type="dxa"/>
                  <w:tcBorders>
                    <w:top w:val="nil"/>
                    <w:left w:val="nil"/>
                    <w:bottom w:val="nil"/>
                    <w:right w:val="nil"/>
                  </w:tcBorders>
                  <w:shd w:val="clear" w:color="auto" w:fill="auto"/>
                  <w:noWrap/>
                  <w:vAlign w:val="bottom"/>
                  <w:hideMark/>
                </w:tcPr>
                <w:p w14:paraId="0BD60E51"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135.8</w:t>
                  </w:r>
                </w:p>
              </w:tc>
              <w:tc>
                <w:tcPr>
                  <w:tcW w:w="764" w:type="dxa"/>
                  <w:tcBorders>
                    <w:top w:val="nil"/>
                    <w:left w:val="nil"/>
                    <w:bottom w:val="nil"/>
                    <w:right w:val="nil"/>
                  </w:tcBorders>
                  <w:shd w:val="clear" w:color="auto" w:fill="auto"/>
                  <w:noWrap/>
                  <w:vAlign w:val="bottom"/>
                  <w:hideMark/>
                </w:tcPr>
                <w:p w14:paraId="2DEFEDA7"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98</w:t>
                  </w:r>
                </w:p>
              </w:tc>
              <w:tc>
                <w:tcPr>
                  <w:tcW w:w="886" w:type="dxa"/>
                  <w:gridSpan w:val="2"/>
                  <w:tcBorders>
                    <w:top w:val="nil"/>
                    <w:left w:val="nil"/>
                    <w:bottom w:val="nil"/>
                    <w:right w:val="nil"/>
                  </w:tcBorders>
                  <w:shd w:val="clear" w:color="auto" w:fill="auto"/>
                  <w:noWrap/>
                  <w:vAlign w:val="bottom"/>
                  <w:hideMark/>
                </w:tcPr>
                <w:p w14:paraId="687CEA4B"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102.4</w:t>
                  </w:r>
                </w:p>
              </w:tc>
              <w:tc>
                <w:tcPr>
                  <w:tcW w:w="764" w:type="dxa"/>
                  <w:gridSpan w:val="2"/>
                  <w:tcBorders>
                    <w:top w:val="nil"/>
                    <w:left w:val="nil"/>
                    <w:bottom w:val="nil"/>
                    <w:right w:val="nil"/>
                  </w:tcBorders>
                  <w:shd w:val="clear" w:color="auto" w:fill="auto"/>
                  <w:noWrap/>
                  <w:vAlign w:val="bottom"/>
                  <w:hideMark/>
                </w:tcPr>
                <w:p w14:paraId="1B353C27"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104.8</w:t>
                  </w:r>
                </w:p>
              </w:tc>
            </w:tr>
            <w:tr w:rsidR="00046C9E" w:rsidRPr="00D90CAB" w14:paraId="0B84E1FF" w14:textId="77777777" w:rsidTr="0037016B">
              <w:trPr>
                <w:gridAfter w:val="1"/>
                <w:wAfter w:w="34" w:type="dxa"/>
                <w:trHeight w:val="247"/>
              </w:trPr>
              <w:tc>
                <w:tcPr>
                  <w:tcW w:w="1071" w:type="dxa"/>
                  <w:tcBorders>
                    <w:top w:val="nil"/>
                    <w:left w:val="nil"/>
                    <w:bottom w:val="nil"/>
                    <w:right w:val="nil"/>
                  </w:tcBorders>
                  <w:shd w:val="clear" w:color="auto" w:fill="auto"/>
                  <w:noWrap/>
                  <w:vAlign w:val="bottom"/>
                  <w:hideMark/>
                </w:tcPr>
                <w:p w14:paraId="242E11FB"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0.75</w:t>
                  </w:r>
                </w:p>
              </w:tc>
              <w:tc>
                <w:tcPr>
                  <w:tcW w:w="727" w:type="dxa"/>
                  <w:tcBorders>
                    <w:top w:val="nil"/>
                    <w:left w:val="nil"/>
                    <w:bottom w:val="nil"/>
                    <w:right w:val="nil"/>
                  </w:tcBorders>
                  <w:shd w:val="clear" w:color="auto" w:fill="auto"/>
                  <w:noWrap/>
                  <w:vAlign w:val="bottom"/>
                  <w:hideMark/>
                </w:tcPr>
                <w:p w14:paraId="167487ED"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30.2</w:t>
                  </w:r>
                </w:p>
              </w:tc>
              <w:tc>
                <w:tcPr>
                  <w:tcW w:w="878" w:type="dxa"/>
                  <w:tcBorders>
                    <w:top w:val="nil"/>
                    <w:left w:val="nil"/>
                    <w:bottom w:val="nil"/>
                    <w:right w:val="nil"/>
                  </w:tcBorders>
                  <w:shd w:val="clear" w:color="auto" w:fill="auto"/>
                  <w:noWrap/>
                  <w:vAlign w:val="bottom"/>
                  <w:hideMark/>
                </w:tcPr>
                <w:p w14:paraId="0F8F5C5A"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42.5</w:t>
                  </w:r>
                </w:p>
              </w:tc>
              <w:tc>
                <w:tcPr>
                  <w:tcW w:w="764" w:type="dxa"/>
                  <w:tcBorders>
                    <w:top w:val="nil"/>
                    <w:left w:val="nil"/>
                    <w:bottom w:val="nil"/>
                    <w:right w:val="nil"/>
                  </w:tcBorders>
                  <w:shd w:val="clear" w:color="auto" w:fill="auto"/>
                  <w:noWrap/>
                  <w:vAlign w:val="bottom"/>
                  <w:hideMark/>
                </w:tcPr>
                <w:p w14:paraId="09D6A697"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47</w:t>
                  </w:r>
                </w:p>
              </w:tc>
              <w:tc>
                <w:tcPr>
                  <w:tcW w:w="646" w:type="dxa"/>
                  <w:tcBorders>
                    <w:top w:val="nil"/>
                    <w:left w:val="nil"/>
                    <w:bottom w:val="nil"/>
                    <w:right w:val="nil"/>
                  </w:tcBorders>
                  <w:shd w:val="clear" w:color="auto" w:fill="auto"/>
                  <w:noWrap/>
                  <w:vAlign w:val="bottom"/>
                  <w:hideMark/>
                </w:tcPr>
                <w:p w14:paraId="0AC1A3AF"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48.8</w:t>
                  </w:r>
                </w:p>
              </w:tc>
              <w:tc>
                <w:tcPr>
                  <w:tcW w:w="775" w:type="dxa"/>
                  <w:tcBorders>
                    <w:top w:val="nil"/>
                    <w:left w:val="nil"/>
                    <w:bottom w:val="nil"/>
                    <w:right w:val="single" w:sz="12" w:space="0" w:color="auto"/>
                  </w:tcBorders>
                  <w:shd w:val="clear" w:color="auto" w:fill="auto"/>
                  <w:noWrap/>
                  <w:vAlign w:val="bottom"/>
                  <w:hideMark/>
                </w:tcPr>
                <w:p w14:paraId="41B12639"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44.6</w:t>
                  </w:r>
                </w:p>
              </w:tc>
              <w:tc>
                <w:tcPr>
                  <w:tcW w:w="764" w:type="dxa"/>
                  <w:tcBorders>
                    <w:top w:val="nil"/>
                    <w:left w:val="nil"/>
                    <w:bottom w:val="nil"/>
                    <w:right w:val="nil"/>
                  </w:tcBorders>
                  <w:shd w:val="clear" w:color="auto" w:fill="auto"/>
                  <w:noWrap/>
                  <w:vAlign w:val="bottom"/>
                  <w:hideMark/>
                </w:tcPr>
                <w:p w14:paraId="441434A5"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59.7</w:t>
                  </w:r>
                </w:p>
              </w:tc>
              <w:tc>
                <w:tcPr>
                  <w:tcW w:w="764" w:type="dxa"/>
                  <w:tcBorders>
                    <w:top w:val="nil"/>
                    <w:left w:val="nil"/>
                    <w:bottom w:val="nil"/>
                    <w:right w:val="nil"/>
                  </w:tcBorders>
                  <w:shd w:val="clear" w:color="auto" w:fill="auto"/>
                  <w:noWrap/>
                  <w:vAlign w:val="bottom"/>
                  <w:hideMark/>
                </w:tcPr>
                <w:p w14:paraId="563472E9"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114.3</w:t>
                  </w:r>
                </w:p>
              </w:tc>
              <w:tc>
                <w:tcPr>
                  <w:tcW w:w="764" w:type="dxa"/>
                  <w:tcBorders>
                    <w:top w:val="nil"/>
                    <w:left w:val="nil"/>
                    <w:bottom w:val="nil"/>
                    <w:right w:val="nil"/>
                  </w:tcBorders>
                  <w:shd w:val="clear" w:color="auto" w:fill="auto"/>
                  <w:noWrap/>
                  <w:vAlign w:val="bottom"/>
                  <w:hideMark/>
                </w:tcPr>
                <w:p w14:paraId="35292DBC"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99.8</w:t>
                  </w:r>
                </w:p>
              </w:tc>
              <w:tc>
                <w:tcPr>
                  <w:tcW w:w="886" w:type="dxa"/>
                  <w:gridSpan w:val="2"/>
                  <w:tcBorders>
                    <w:top w:val="nil"/>
                    <w:left w:val="nil"/>
                    <w:bottom w:val="nil"/>
                    <w:right w:val="nil"/>
                  </w:tcBorders>
                  <w:shd w:val="clear" w:color="auto" w:fill="auto"/>
                  <w:noWrap/>
                  <w:vAlign w:val="bottom"/>
                  <w:hideMark/>
                </w:tcPr>
                <w:p w14:paraId="07CC5E04"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99.8</w:t>
                  </w:r>
                </w:p>
              </w:tc>
              <w:tc>
                <w:tcPr>
                  <w:tcW w:w="764" w:type="dxa"/>
                  <w:gridSpan w:val="2"/>
                  <w:tcBorders>
                    <w:top w:val="nil"/>
                    <w:left w:val="nil"/>
                    <w:bottom w:val="nil"/>
                    <w:right w:val="nil"/>
                  </w:tcBorders>
                  <w:shd w:val="clear" w:color="auto" w:fill="auto"/>
                  <w:noWrap/>
                  <w:vAlign w:val="bottom"/>
                  <w:hideMark/>
                </w:tcPr>
                <w:p w14:paraId="463F7554"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92.8</w:t>
                  </w:r>
                </w:p>
              </w:tc>
            </w:tr>
            <w:tr w:rsidR="00046C9E" w:rsidRPr="00D90CAB" w14:paraId="4CF9BEDC" w14:textId="77777777" w:rsidTr="0037016B">
              <w:trPr>
                <w:gridAfter w:val="1"/>
                <w:wAfter w:w="34" w:type="dxa"/>
                <w:trHeight w:val="247"/>
              </w:trPr>
              <w:tc>
                <w:tcPr>
                  <w:tcW w:w="1071" w:type="dxa"/>
                  <w:tcBorders>
                    <w:top w:val="nil"/>
                    <w:left w:val="nil"/>
                    <w:bottom w:val="nil"/>
                    <w:right w:val="nil"/>
                  </w:tcBorders>
                  <w:shd w:val="clear" w:color="auto" w:fill="auto"/>
                  <w:noWrap/>
                  <w:vAlign w:val="bottom"/>
                  <w:hideMark/>
                </w:tcPr>
                <w:p w14:paraId="03DEBC3F"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 xml:space="preserve">% change </w:t>
                  </w:r>
                </w:p>
              </w:tc>
              <w:tc>
                <w:tcPr>
                  <w:tcW w:w="727" w:type="dxa"/>
                  <w:tcBorders>
                    <w:top w:val="nil"/>
                    <w:left w:val="nil"/>
                    <w:bottom w:val="nil"/>
                    <w:right w:val="nil"/>
                  </w:tcBorders>
                  <w:shd w:val="clear" w:color="auto" w:fill="auto"/>
                  <w:noWrap/>
                  <w:vAlign w:val="bottom"/>
                  <w:hideMark/>
                </w:tcPr>
                <w:p w14:paraId="12E870BD"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-28.10</w:t>
                  </w:r>
                </w:p>
              </w:tc>
              <w:tc>
                <w:tcPr>
                  <w:tcW w:w="878" w:type="dxa"/>
                  <w:tcBorders>
                    <w:top w:val="nil"/>
                    <w:left w:val="nil"/>
                    <w:bottom w:val="nil"/>
                    <w:right w:val="nil"/>
                  </w:tcBorders>
                  <w:shd w:val="clear" w:color="auto" w:fill="auto"/>
                  <w:noWrap/>
                  <w:vAlign w:val="bottom"/>
                  <w:hideMark/>
                </w:tcPr>
                <w:p w14:paraId="7A39D0CF"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-14.66</w:t>
                  </w:r>
                </w:p>
              </w:tc>
              <w:tc>
                <w:tcPr>
                  <w:tcW w:w="764" w:type="dxa"/>
                  <w:tcBorders>
                    <w:top w:val="nil"/>
                    <w:left w:val="nil"/>
                    <w:bottom w:val="nil"/>
                    <w:right w:val="nil"/>
                  </w:tcBorders>
                  <w:shd w:val="clear" w:color="auto" w:fill="auto"/>
                  <w:noWrap/>
                  <w:vAlign w:val="bottom"/>
                  <w:hideMark/>
                </w:tcPr>
                <w:p w14:paraId="170C8059"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0</w:t>
                  </w:r>
                </w:p>
              </w:tc>
              <w:tc>
                <w:tcPr>
                  <w:tcW w:w="646" w:type="dxa"/>
                  <w:tcBorders>
                    <w:top w:val="nil"/>
                    <w:left w:val="nil"/>
                    <w:bottom w:val="nil"/>
                    <w:right w:val="nil"/>
                  </w:tcBorders>
                  <w:shd w:val="clear" w:color="auto" w:fill="auto"/>
                  <w:noWrap/>
                  <w:vAlign w:val="bottom"/>
                  <w:hideMark/>
                </w:tcPr>
                <w:p w14:paraId="55A4A694"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-9.96</w:t>
                  </w:r>
                </w:p>
              </w:tc>
              <w:tc>
                <w:tcPr>
                  <w:tcW w:w="775" w:type="dxa"/>
                  <w:tcBorders>
                    <w:top w:val="nil"/>
                    <w:left w:val="nil"/>
                    <w:bottom w:val="nil"/>
                    <w:right w:val="single" w:sz="12" w:space="0" w:color="auto"/>
                  </w:tcBorders>
                  <w:shd w:val="clear" w:color="auto" w:fill="auto"/>
                  <w:noWrap/>
                  <w:vAlign w:val="bottom"/>
                  <w:hideMark/>
                </w:tcPr>
                <w:p w14:paraId="28976A36"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-0.45</w:t>
                  </w:r>
                </w:p>
              </w:tc>
              <w:tc>
                <w:tcPr>
                  <w:tcW w:w="764" w:type="dxa"/>
                  <w:tcBorders>
                    <w:top w:val="nil"/>
                    <w:left w:val="nil"/>
                    <w:bottom w:val="nil"/>
                    <w:right w:val="nil"/>
                  </w:tcBorders>
                  <w:shd w:val="clear" w:color="auto" w:fill="auto"/>
                  <w:noWrap/>
                  <w:vAlign w:val="bottom"/>
                  <w:hideMark/>
                </w:tcPr>
                <w:p w14:paraId="53D2696A"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-10.1</w:t>
                  </w:r>
                </w:p>
              </w:tc>
              <w:tc>
                <w:tcPr>
                  <w:tcW w:w="764" w:type="dxa"/>
                  <w:tcBorders>
                    <w:top w:val="nil"/>
                    <w:left w:val="nil"/>
                    <w:bottom w:val="nil"/>
                    <w:right w:val="nil"/>
                  </w:tcBorders>
                  <w:shd w:val="clear" w:color="auto" w:fill="auto"/>
                  <w:noWrap/>
                  <w:vAlign w:val="bottom"/>
                  <w:hideMark/>
                </w:tcPr>
                <w:p w14:paraId="4A22F281"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-15.83</w:t>
                  </w:r>
                </w:p>
              </w:tc>
              <w:tc>
                <w:tcPr>
                  <w:tcW w:w="764" w:type="dxa"/>
                  <w:tcBorders>
                    <w:top w:val="nil"/>
                    <w:left w:val="nil"/>
                    <w:bottom w:val="nil"/>
                    <w:right w:val="nil"/>
                  </w:tcBorders>
                  <w:shd w:val="clear" w:color="auto" w:fill="auto"/>
                  <w:noWrap/>
                  <w:vAlign w:val="bottom"/>
                  <w:hideMark/>
                </w:tcPr>
                <w:p w14:paraId="39BE2764"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1.84</w:t>
                  </w:r>
                </w:p>
              </w:tc>
              <w:tc>
                <w:tcPr>
                  <w:tcW w:w="886" w:type="dxa"/>
                  <w:gridSpan w:val="2"/>
                  <w:tcBorders>
                    <w:top w:val="nil"/>
                    <w:left w:val="nil"/>
                    <w:bottom w:val="nil"/>
                    <w:right w:val="nil"/>
                  </w:tcBorders>
                  <w:shd w:val="clear" w:color="auto" w:fill="auto"/>
                  <w:noWrap/>
                  <w:vAlign w:val="bottom"/>
                  <w:hideMark/>
                </w:tcPr>
                <w:p w14:paraId="4EF9E9B7"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-2.54</w:t>
                  </w:r>
                </w:p>
              </w:tc>
              <w:tc>
                <w:tcPr>
                  <w:tcW w:w="764" w:type="dxa"/>
                  <w:gridSpan w:val="2"/>
                  <w:tcBorders>
                    <w:top w:val="nil"/>
                    <w:left w:val="nil"/>
                    <w:bottom w:val="nil"/>
                    <w:right w:val="nil"/>
                  </w:tcBorders>
                  <w:shd w:val="clear" w:color="auto" w:fill="auto"/>
                  <w:noWrap/>
                  <w:vAlign w:val="bottom"/>
                  <w:hideMark/>
                </w:tcPr>
                <w:p w14:paraId="6487E8C5"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-11.45</w:t>
                  </w:r>
                </w:p>
              </w:tc>
            </w:tr>
          </w:tbl>
          <w:p w14:paraId="646F86BA" w14:textId="77777777" w:rsidR="00046C9E" w:rsidRPr="00D90CAB" w:rsidRDefault="00046C9E" w:rsidP="00046C9E">
            <w:pPr>
              <w:widowControl/>
              <w:rPr>
                <w:szCs w:val="22"/>
                <w:lang w:bidi="ar-SA"/>
              </w:rPr>
            </w:pPr>
          </w:p>
          <w:p w14:paraId="45C8FF14" w14:textId="77777777" w:rsidR="00046C9E" w:rsidRPr="00D90CAB" w:rsidRDefault="00046C9E" w:rsidP="00046C9E">
            <w:pPr>
              <w:widowControl/>
              <w:rPr>
                <w:sz w:val="20"/>
                <w:szCs w:val="22"/>
                <w:lang w:bidi="ar-SA"/>
              </w:rPr>
            </w:pPr>
            <w:r w:rsidRPr="00D90CAB">
              <w:rPr>
                <w:sz w:val="20"/>
                <w:szCs w:val="22"/>
                <w:lang w:bidi="ar-SA"/>
              </w:rPr>
              <w:t>No statistical analysis for the effect of irradiation on nutrient content was provided. No SDs provided</w:t>
            </w:r>
          </w:p>
          <w:p w14:paraId="4AEE804D" w14:textId="77777777" w:rsidR="00046C9E" w:rsidRPr="00D90CAB" w:rsidRDefault="00046C9E" w:rsidP="00046C9E">
            <w:pPr>
              <w:widowControl/>
              <w:tabs>
                <w:tab w:val="left" w:pos="8465"/>
              </w:tabs>
              <w:rPr>
                <w:szCs w:val="22"/>
                <w:lang w:bidi="ar-SA"/>
              </w:rPr>
            </w:pPr>
            <w:r w:rsidRPr="00D90CAB">
              <w:rPr>
                <w:szCs w:val="22"/>
                <w:lang w:bidi="ar-SA"/>
              </w:rPr>
              <w:tab/>
            </w:r>
          </w:p>
        </w:tc>
        <w:tc>
          <w:tcPr>
            <w:tcW w:w="1701" w:type="dxa"/>
          </w:tcPr>
          <w:p w14:paraId="4441FE7F" w14:textId="009FF4FF" w:rsidR="00046C9E" w:rsidRDefault="00046C9E" w:rsidP="00046C9E">
            <w:pPr>
              <w:widowControl/>
              <w:contextualSpacing/>
              <w:rPr>
                <w:sz w:val="18"/>
                <w:szCs w:val="20"/>
                <w:lang w:bidi="ar-SA"/>
              </w:rPr>
            </w:pPr>
            <w:r w:rsidRPr="00D90CAB">
              <w:rPr>
                <w:sz w:val="18"/>
                <w:szCs w:val="20"/>
                <w:lang w:bidi="ar-SA"/>
              </w:rPr>
              <w:t xml:space="preserve">0, 0.75 kGy </w:t>
            </w:r>
            <w:r w:rsidR="00483774">
              <w:rPr>
                <w:sz w:val="18"/>
                <w:szCs w:val="20"/>
                <w:vertAlign w:val="superscript"/>
                <w:lang w:bidi="ar-SA"/>
              </w:rPr>
              <w:t>60</w:t>
            </w:r>
            <w:r w:rsidRPr="008C3FE7">
              <w:rPr>
                <w:sz w:val="18"/>
                <w:szCs w:val="20"/>
                <w:lang w:bidi="ar-SA"/>
              </w:rPr>
              <w:t>C</w:t>
            </w:r>
            <w:r w:rsidRPr="00D90CAB">
              <w:rPr>
                <w:sz w:val="18"/>
                <w:szCs w:val="20"/>
                <w:lang w:bidi="ar-SA"/>
              </w:rPr>
              <w:t>o gamma irradiation</w:t>
            </w:r>
          </w:p>
          <w:p w14:paraId="1400AC9B" w14:textId="77777777" w:rsidR="00046C9E" w:rsidRDefault="00046C9E" w:rsidP="00046C9E">
            <w:pPr>
              <w:widowControl/>
              <w:contextualSpacing/>
              <w:rPr>
                <w:sz w:val="18"/>
                <w:szCs w:val="20"/>
                <w:lang w:bidi="ar-SA"/>
              </w:rPr>
            </w:pPr>
          </w:p>
          <w:p w14:paraId="64BD4B7B" w14:textId="6060CFAE" w:rsidR="00046C9E" w:rsidRPr="00D90CAB" w:rsidRDefault="00046C9E" w:rsidP="00046C9E">
            <w:pPr>
              <w:widowControl/>
              <w:contextualSpacing/>
              <w:rPr>
                <w:sz w:val="18"/>
                <w:szCs w:val="20"/>
                <w:lang w:bidi="ar-SA"/>
              </w:rPr>
            </w:pPr>
            <w:r w:rsidRPr="00D90CAB">
              <w:rPr>
                <w:sz w:val="18"/>
                <w:szCs w:val="18"/>
                <w:lang w:bidi="ar-SA"/>
              </w:rPr>
              <w:t>Storage 12 hr 2</w:t>
            </w:r>
            <w:r w:rsidRPr="00D90CAB">
              <w:rPr>
                <w:sz w:val="18"/>
                <w:szCs w:val="18"/>
                <w:vertAlign w:val="superscript"/>
                <w:lang w:bidi="ar-SA"/>
              </w:rPr>
              <w:t>o</w:t>
            </w:r>
            <w:r>
              <w:rPr>
                <w:sz w:val="18"/>
                <w:szCs w:val="18"/>
                <w:vertAlign w:val="superscript"/>
                <w:lang w:bidi="ar-SA"/>
              </w:rPr>
              <w:t xml:space="preserve"> </w:t>
            </w:r>
            <w:r w:rsidRPr="00D90CAB">
              <w:rPr>
                <w:sz w:val="18"/>
                <w:szCs w:val="18"/>
                <w:lang w:bidi="ar-SA"/>
              </w:rPr>
              <w:t>C 95-100% RH prior to irradiation and same conditions or RT (25-30</w:t>
            </w:r>
            <w:r w:rsidRPr="00D90CAB">
              <w:rPr>
                <w:sz w:val="18"/>
                <w:szCs w:val="18"/>
                <w:vertAlign w:val="superscript"/>
                <w:lang w:bidi="ar-SA"/>
              </w:rPr>
              <w:t>o</w:t>
            </w:r>
            <w:r>
              <w:rPr>
                <w:sz w:val="18"/>
                <w:szCs w:val="18"/>
                <w:vertAlign w:val="superscript"/>
                <w:lang w:bidi="ar-SA"/>
              </w:rPr>
              <w:t xml:space="preserve"> </w:t>
            </w:r>
            <w:r w:rsidRPr="00D90CAB">
              <w:rPr>
                <w:sz w:val="18"/>
                <w:szCs w:val="18"/>
                <w:lang w:bidi="ar-SA"/>
              </w:rPr>
              <w:t>C and 50-60% RH) post-irradiation</w:t>
            </w:r>
          </w:p>
        </w:tc>
        <w:tc>
          <w:tcPr>
            <w:tcW w:w="1842" w:type="dxa"/>
          </w:tcPr>
          <w:p w14:paraId="6B0150C2" w14:textId="3F335E9D" w:rsidR="00046C9E" w:rsidRPr="00D90CAB" w:rsidRDefault="00046C9E" w:rsidP="00046C9E">
            <w:pPr>
              <w:widowControl/>
              <w:contextualSpacing/>
              <w:rPr>
                <w:sz w:val="18"/>
                <w:szCs w:val="18"/>
                <w:lang w:bidi="ar-SA"/>
              </w:rPr>
            </w:pPr>
            <w:r>
              <w:rPr>
                <w:sz w:val="18"/>
                <w:szCs w:val="18"/>
                <w:lang w:bidi="ar-SA"/>
              </w:rPr>
              <w:t>In samples stored</w:t>
            </w:r>
            <w:r w:rsidRPr="00D90CAB">
              <w:rPr>
                <w:sz w:val="18"/>
                <w:szCs w:val="18"/>
                <w:lang w:bidi="ar-SA"/>
              </w:rPr>
              <w:t xml:space="preserve"> at </w:t>
            </w:r>
            <w:r w:rsidRPr="00D90CAB">
              <w:rPr>
                <w:bCs/>
                <w:color w:val="000000"/>
                <w:sz w:val="18"/>
                <w:szCs w:val="18"/>
                <w:lang w:eastAsia="en-GB" w:bidi="ar-SA"/>
              </w:rPr>
              <w:t>2</w:t>
            </w:r>
            <w:r w:rsidRPr="00D90CAB">
              <w:rPr>
                <w:bCs/>
                <w:color w:val="000000"/>
                <w:sz w:val="18"/>
                <w:szCs w:val="18"/>
                <w:vertAlign w:val="superscript"/>
                <w:lang w:eastAsia="en-GB" w:bidi="ar-SA"/>
              </w:rPr>
              <w:t>o</w:t>
            </w:r>
            <w:r>
              <w:rPr>
                <w:bCs/>
                <w:color w:val="000000"/>
                <w:sz w:val="18"/>
                <w:szCs w:val="18"/>
                <w:vertAlign w:val="superscript"/>
                <w:lang w:eastAsia="en-GB" w:bidi="ar-SA"/>
              </w:rPr>
              <w:t xml:space="preserve"> </w:t>
            </w:r>
            <w:r w:rsidRPr="00D90CAB">
              <w:rPr>
                <w:bCs/>
                <w:color w:val="000000"/>
                <w:sz w:val="18"/>
                <w:szCs w:val="18"/>
                <w:lang w:eastAsia="en-GB" w:bidi="ar-SA"/>
              </w:rPr>
              <w:t>C</w:t>
            </w:r>
            <w:r w:rsidRPr="00D90CAB">
              <w:rPr>
                <w:sz w:val="18"/>
                <w:szCs w:val="18"/>
                <w:lang w:bidi="ar-SA"/>
              </w:rPr>
              <w:t xml:space="preserve"> AA </w:t>
            </w:r>
            <w:r>
              <w:rPr>
                <w:sz w:val="18"/>
                <w:szCs w:val="18"/>
                <w:lang w:bidi="ar-SA"/>
              </w:rPr>
              <w:t xml:space="preserve">decreased compared to controls for </w:t>
            </w:r>
            <w:r w:rsidRPr="00D90CAB">
              <w:rPr>
                <w:sz w:val="18"/>
                <w:szCs w:val="18"/>
                <w:lang w:bidi="ar-SA"/>
              </w:rPr>
              <w:t>4 days however longer storage resulted in an increase in AA concentration compared to controls. The effect was reversed when stored at 25</w:t>
            </w:r>
            <w:r w:rsidRPr="00D90CAB">
              <w:rPr>
                <w:sz w:val="18"/>
                <w:szCs w:val="18"/>
                <w:vertAlign w:val="superscript"/>
                <w:lang w:bidi="ar-SA"/>
              </w:rPr>
              <w:t>o</w:t>
            </w:r>
            <w:r>
              <w:rPr>
                <w:sz w:val="18"/>
                <w:szCs w:val="18"/>
                <w:vertAlign w:val="superscript"/>
                <w:lang w:bidi="ar-SA"/>
              </w:rPr>
              <w:t xml:space="preserve"> </w:t>
            </w:r>
            <w:r w:rsidRPr="00D90CAB">
              <w:rPr>
                <w:sz w:val="18"/>
                <w:szCs w:val="18"/>
                <w:lang w:bidi="ar-SA"/>
              </w:rPr>
              <w:t xml:space="preserve">C. </w:t>
            </w:r>
          </w:p>
          <w:p w14:paraId="2C841F89" w14:textId="77777777" w:rsidR="00046C9E" w:rsidRPr="00D90CAB" w:rsidRDefault="00046C9E" w:rsidP="00046C9E">
            <w:pPr>
              <w:widowControl/>
              <w:contextualSpacing/>
              <w:rPr>
                <w:sz w:val="18"/>
                <w:szCs w:val="18"/>
                <w:lang w:bidi="ar-SA"/>
              </w:rPr>
            </w:pPr>
          </w:p>
          <w:p w14:paraId="63BA8463" w14:textId="00A367B6" w:rsidR="00046C9E" w:rsidRPr="00D90CAB" w:rsidRDefault="00046C9E" w:rsidP="00046C9E">
            <w:pPr>
              <w:widowControl/>
              <w:contextualSpacing/>
              <w:rPr>
                <w:sz w:val="18"/>
                <w:szCs w:val="18"/>
                <w:lang w:bidi="ar-SA"/>
              </w:rPr>
            </w:pPr>
            <w:r>
              <w:rPr>
                <w:sz w:val="18"/>
                <w:szCs w:val="18"/>
                <w:lang w:bidi="ar-SA"/>
              </w:rPr>
              <w:t>β-carotene</w:t>
            </w:r>
            <w:r w:rsidRPr="00D90CAB">
              <w:rPr>
                <w:sz w:val="18"/>
                <w:szCs w:val="18"/>
                <w:lang w:bidi="ar-SA"/>
              </w:rPr>
              <w:t xml:space="preserve"> concentration decreased initially after irradiation, but losses decreased over time. </w:t>
            </w:r>
          </w:p>
        </w:tc>
      </w:tr>
      <w:tr w:rsidR="00046C9E" w:rsidRPr="00D90CAB" w14:paraId="3D96CA09" w14:textId="77777777" w:rsidTr="00046C9E">
        <w:trPr>
          <w:trHeight w:val="234"/>
          <w:jc w:val="center"/>
        </w:trPr>
        <w:tc>
          <w:tcPr>
            <w:tcW w:w="1134" w:type="dxa"/>
          </w:tcPr>
          <w:p w14:paraId="11051A60" w14:textId="6B503F90" w:rsidR="00046C9E" w:rsidRPr="00D90CAB" w:rsidRDefault="00046C9E" w:rsidP="00046C9E">
            <w:pPr>
              <w:widowControl/>
              <w:contextualSpacing/>
              <w:rPr>
                <w:sz w:val="20"/>
                <w:szCs w:val="22"/>
                <w:lang w:bidi="ar-SA"/>
              </w:rPr>
            </w:pPr>
            <w:r w:rsidRPr="00D90CAB">
              <w:rPr>
                <w:sz w:val="20"/>
                <w:szCs w:val="22"/>
                <w:lang w:bidi="ar-SA"/>
              </w:rPr>
              <w:t>Lu et al. 1986</w:t>
            </w:r>
          </w:p>
        </w:tc>
        <w:tc>
          <w:tcPr>
            <w:tcW w:w="1276" w:type="dxa"/>
          </w:tcPr>
          <w:p w14:paraId="0BD19B76" w14:textId="77777777" w:rsidR="00046C9E" w:rsidRPr="00D90CAB" w:rsidRDefault="00046C9E" w:rsidP="00046C9E">
            <w:pPr>
              <w:widowControl/>
              <w:contextualSpacing/>
              <w:rPr>
                <w:sz w:val="20"/>
                <w:szCs w:val="22"/>
                <w:lang w:bidi="ar-SA"/>
              </w:rPr>
            </w:pPr>
            <w:r w:rsidRPr="00D90CAB">
              <w:rPr>
                <w:sz w:val="20"/>
                <w:szCs w:val="22"/>
                <w:lang w:bidi="ar-SA"/>
              </w:rPr>
              <w:t>Sweet potato – Georgia Jet and Jewel</w:t>
            </w:r>
          </w:p>
        </w:tc>
        <w:tc>
          <w:tcPr>
            <w:tcW w:w="9356" w:type="dxa"/>
            <w:gridSpan w:val="2"/>
          </w:tcPr>
          <w:p w14:paraId="0345B565" w14:textId="0F0C3B35" w:rsidR="00046C9E" w:rsidRPr="003A3A39" w:rsidRDefault="00046C9E" w:rsidP="00046C9E">
            <w:pPr>
              <w:widowControl/>
              <w:contextualSpacing/>
              <w:rPr>
                <w:sz w:val="20"/>
                <w:szCs w:val="22"/>
                <w:lang w:bidi="ar-SA"/>
              </w:rPr>
            </w:pPr>
            <w:r w:rsidRPr="00D90CAB">
              <w:rPr>
                <w:sz w:val="20"/>
                <w:szCs w:val="22"/>
                <w:lang w:bidi="ar-SA"/>
              </w:rPr>
              <w:t xml:space="preserve">AA – titration, </w:t>
            </w:r>
            <w:r w:rsidRPr="00F674D5">
              <w:rPr>
                <w:sz w:val="20"/>
                <w:szCs w:val="22"/>
                <w:lang w:bidi="ar-SA"/>
              </w:rPr>
              <w:t xml:space="preserve">total carotenoids (Lanier and Sistrunk </w:t>
            </w:r>
            <w:r w:rsidRPr="003A3A39">
              <w:rPr>
                <w:sz w:val="20"/>
                <w:szCs w:val="22"/>
                <w:lang w:bidi="ar-SA"/>
              </w:rPr>
              <w:t>1979)</w:t>
            </w:r>
          </w:p>
          <w:p w14:paraId="634807BD" w14:textId="4E6306CC" w:rsidR="00046C9E" w:rsidRDefault="00046C9E" w:rsidP="00046C9E">
            <w:pPr>
              <w:widowControl/>
              <w:contextualSpacing/>
              <w:rPr>
                <w:sz w:val="20"/>
                <w:szCs w:val="22"/>
                <w:lang w:bidi="ar-SA"/>
              </w:rPr>
            </w:pPr>
          </w:p>
          <w:p w14:paraId="4808AF74" w14:textId="4BCE932D" w:rsidR="00046C9E" w:rsidRPr="00D90CAB" w:rsidRDefault="00046C9E" w:rsidP="00046C9E">
            <w:pPr>
              <w:widowControl/>
              <w:contextualSpacing/>
              <w:jc w:val="center"/>
              <w:rPr>
                <w:sz w:val="20"/>
                <w:szCs w:val="22"/>
                <w:lang w:bidi="ar-SA"/>
              </w:rPr>
            </w:pPr>
            <w:r w:rsidRPr="00D90CAB">
              <w:rPr>
                <w:b/>
                <w:bCs/>
                <w:color w:val="000000"/>
                <w:sz w:val="18"/>
                <w:szCs w:val="18"/>
                <w:lang w:eastAsia="en-GB" w:bidi="ar-SA"/>
              </w:rPr>
              <w:t xml:space="preserve">Effect of irradiation on AA </w:t>
            </w:r>
            <w:r>
              <w:rPr>
                <w:b/>
                <w:bCs/>
                <w:color w:val="000000"/>
                <w:sz w:val="18"/>
                <w:szCs w:val="18"/>
                <w:lang w:eastAsia="en-GB" w:bidi="ar-SA"/>
              </w:rPr>
              <w:t xml:space="preserve">and carotenoid </w:t>
            </w:r>
            <w:r w:rsidRPr="00D90CAB">
              <w:rPr>
                <w:b/>
                <w:bCs/>
                <w:color w:val="000000"/>
                <w:sz w:val="18"/>
                <w:szCs w:val="18"/>
                <w:lang w:eastAsia="en-GB" w:bidi="ar-SA"/>
              </w:rPr>
              <w:t xml:space="preserve">content </w:t>
            </w:r>
            <w:r>
              <w:rPr>
                <w:b/>
                <w:bCs/>
                <w:color w:val="000000"/>
                <w:sz w:val="18"/>
                <w:szCs w:val="18"/>
                <w:lang w:eastAsia="en-GB" w:bidi="ar-SA"/>
              </w:rPr>
              <w:t>in sweet potato</w:t>
            </w:r>
            <w:r w:rsidRPr="00D90CAB">
              <w:rPr>
                <w:b/>
                <w:bCs/>
                <w:color w:val="000000"/>
                <w:sz w:val="18"/>
                <w:szCs w:val="18"/>
                <w:lang w:eastAsia="en-GB" w:bidi="ar-SA"/>
              </w:rPr>
              <w:t xml:space="preserve"> (</w:t>
            </w:r>
            <w:r>
              <w:rPr>
                <w:b/>
                <w:bCs/>
                <w:color w:val="000000"/>
                <w:sz w:val="18"/>
                <w:szCs w:val="18"/>
                <w:lang w:eastAsia="en-GB" w:bidi="ar-SA"/>
              </w:rPr>
              <w:t xml:space="preserve">mean </w:t>
            </w:r>
            <w:r w:rsidRPr="00D90CAB">
              <w:rPr>
                <w:b/>
                <w:bCs/>
                <w:color w:val="000000"/>
                <w:sz w:val="18"/>
                <w:szCs w:val="18"/>
                <w:lang w:eastAsia="en-GB" w:bidi="ar-SA"/>
              </w:rPr>
              <w:t>mg/</w:t>
            </w:r>
            <w:r>
              <w:rPr>
                <w:b/>
                <w:bCs/>
                <w:color w:val="000000"/>
                <w:sz w:val="18"/>
                <w:szCs w:val="18"/>
                <w:lang w:eastAsia="en-GB" w:bidi="ar-SA"/>
              </w:rPr>
              <w:t>100 g</w:t>
            </w:r>
            <w:r w:rsidRPr="00D90CAB">
              <w:rPr>
                <w:b/>
                <w:bCs/>
                <w:color w:val="000000"/>
                <w:sz w:val="18"/>
                <w:szCs w:val="18"/>
                <w:lang w:eastAsia="en-GB" w:bidi="ar-SA"/>
              </w:rPr>
              <w:t>)</w:t>
            </w:r>
          </w:p>
          <w:p w14:paraId="244C87A9" w14:textId="24EBFAE1" w:rsidR="00046C9E" w:rsidRDefault="00046C9E" w:rsidP="00046C9E">
            <w:pPr>
              <w:widowControl/>
              <w:contextualSpacing/>
              <w:rPr>
                <w:sz w:val="20"/>
                <w:szCs w:val="22"/>
                <w:lang w:bidi="ar-SA"/>
              </w:rPr>
            </w:pPr>
          </w:p>
          <w:p w14:paraId="0C045233" w14:textId="7DBD804E" w:rsidR="003A3A39" w:rsidRDefault="003A3A39" w:rsidP="00046C9E">
            <w:pPr>
              <w:widowControl/>
              <w:contextualSpacing/>
              <w:rPr>
                <w:sz w:val="20"/>
                <w:szCs w:val="22"/>
                <w:lang w:bidi="ar-SA"/>
              </w:rPr>
            </w:pPr>
          </w:p>
          <w:p w14:paraId="69F02FA3" w14:textId="77777777" w:rsidR="003A3A39" w:rsidRPr="00D90CAB" w:rsidRDefault="003A3A39" w:rsidP="00046C9E">
            <w:pPr>
              <w:widowControl/>
              <w:contextualSpacing/>
              <w:rPr>
                <w:sz w:val="20"/>
                <w:szCs w:val="22"/>
                <w:lang w:bidi="ar-SA"/>
              </w:rPr>
            </w:pPr>
          </w:p>
          <w:tbl>
            <w:tblPr>
              <w:tblW w:w="6776" w:type="dxa"/>
              <w:tblLayout w:type="fixed"/>
              <w:tblLook w:val="04A0" w:firstRow="1" w:lastRow="0" w:firstColumn="1" w:lastColumn="0" w:noHBand="0" w:noVBand="1"/>
            </w:tblPr>
            <w:tblGrid>
              <w:gridCol w:w="1864"/>
              <w:gridCol w:w="730"/>
              <w:gridCol w:w="1400"/>
              <w:gridCol w:w="910"/>
              <w:gridCol w:w="1872"/>
            </w:tblGrid>
            <w:tr w:rsidR="00046C9E" w:rsidRPr="00D90CAB" w14:paraId="78F0DCDA" w14:textId="77777777" w:rsidTr="00471851">
              <w:trPr>
                <w:trHeight w:val="313"/>
              </w:trPr>
              <w:tc>
                <w:tcPr>
                  <w:tcW w:w="1864" w:type="dxa"/>
                  <w:tcBorders>
                    <w:top w:val="nil"/>
                    <w:left w:val="nil"/>
                    <w:bottom w:val="nil"/>
                    <w:right w:val="nil"/>
                  </w:tcBorders>
                  <w:shd w:val="clear" w:color="auto" w:fill="auto"/>
                  <w:noWrap/>
                  <w:vAlign w:val="bottom"/>
                  <w:hideMark/>
                </w:tcPr>
                <w:p w14:paraId="26FD1911" w14:textId="77777777" w:rsidR="00046C9E" w:rsidRPr="00D90CAB" w:rsidRDefault="00046C9E" w:rsidP="00046C9E">
                  <w:pPr>
                    <w:widowControl/>
                    <w:rPr>
                      <w:rFonts w:cs="Arial"/>
                      <w:sz w:val="18"/>
                      <w:lang w:eastAsia="en-GB" w:bidi="ar-SA"/>
                    </w:rPr>
                  </w:pPr>
                </w:p>
              </w:tc>
              <w:tc>
                <w:tcPr>
                  <w:tcW w:w="2130" w:type="dxa"/>
                  <w:gridSpan w:val="2"/>
                  <w:tcBorders>
                    <w:top w:val="nil"/>
                    <w:left w:val="nil"/>
                    <w:bottom w:val="nil"/>
                    <w:right w:val="nil"/>
                  </w:tcBorders>
                  <w:shd w:val="clear" w:color="auto" w:fill="auto"/>
                  <w:noWrap/>
                  <w:vAlign w:val="bottom"/>
                  <w:hideMark/>
                </w:tcPr>
                <w:p w14:paraId="56B77445" w14:textId="60C8CF30" w:rsidR="00046C9E" w:rsidRPr="00D90CAB" w:rsidRDefault="00046C9E" w:rsidP="00046C9E">
                  <w:pPr>
                    <w:widowControl/>
                    <w:rPr>
                      <w:rFonts w:cs="Arial"/>
                      <w:b/>
                      <w:bCs/>
                      <w:color w:val="000000"/>
                      <w:sz w:val="18"/>
                      <w:szCs w:val="22"/>
                      <w:lang w:eastAsia="en-GB" w:bidi="ar-SA"/>
                    </w:rPr>
                  </w:pPr>
                  <w:r>
                    <w:rPr>
                      <w:rFonts w:cs="Arial"/>
                      <w:b/>
                      <w:bCs/>
                      <w:color w:val="000000"/>
                      <w:sz w:val="18"/>
                      <w:szCs w:val="22"/>
                      <w:lang w:eastAsia="en-GB" w:bidi="ar-SA"/>
                    </w:rPr>
                    <w:t xml:space="preserve">             </w:t>
                  </w:r>
                  <w:r w:rsidRPr="00D90CAB">
                    <w:rPr>
                      <w:rFonts w:cs="Arial"/>
                      <w:b/>
                      <w:bCs/>
                      <w:color w:val="000000"/>
                      <w:sz w:val="18"/>
                      <w:szCs w:val="22"/>
                      <w:lang w:eastAsia="en-GB" w:bidi="ar-SA"/>
                    </w:rPr>
                    <w:t xml:space="preserve">AA </w:t>
                  </w:r>
                </w:p>
              </w:tc>
              <w:tc>
                <w:tcPr>
                  <w:tcW w:w="2782" w:type="dxa"/>
                  <w:gridSpan w:val="2"/>
                  <w:tcBorders>
                    <w:top w:val="nil"/>
                    <w:left w:val="nil"/>
                    <w:bottom w:val="nil"/>
                    <w:right w:val="nil"/>
                  </w:tcBorders>
                  <w:shd w:val="clear" w:color="auto" w:fill="auto"/>
                  <w:noWrap/>
                  <w:vAlign w:val="bottom"/>
                  <w:hideMark/>
                </w:tcPr>
                <w:p w14:paraId="56F465C3" w14:textId="67DF3559" w:rsidR="00046C9E" w:rsidRPr="00D90CAB" w:rsidRDefault="00046C9E" w:rsidP="00046C9E">
                  <w:pPr>
                    <w:widowControl/>
                    <w:rPr>
                      <w:rFonts w:cs="Arial"/>
                      <w:b/>
                      <w:bCs/>
                      <w:color w:val="000000"/>
                      <w:sz w:val="18"/>
                      <w:szCs w:val="22"/>
                      <w:lang w:eastAsia="en-GB" w:bidi="ar-SA"/>
                    </w:rPr>
                  </w:pPr>
                  <w:r>
                    <w:rPr>
                      <w:rFonts w:cs="Arial"/>
                      <w:b/>
                      <w:bCs/>
                      <w:color w:val="000000"/>
                      <w:sz w:val="18"/>
                      <w:szCs w:val="22"/>
                      <w:lang w:eastAsia="en-GB" w:bidi="ar-SA"/>
                    </w:rPr>
                    <w:t xml:space="preserve">     </w:t>
                  </w:r>
                  <w:r w:rsidRPr="00D90CAB">
                    <w:rPr>
                      <w:rFonts w:cs="Arial"/>
                      <w:b/>
                      <w:bCs/>
                      <w:color w:val="000000"/>
                      <w:sz w:val="18"/>
                      <w:szCs w:val="22"/>
                      <w:lang w:eastAsia="en-GB" w:bidi="ar-SA"/>
                    </w:rPr>
                    <w:t xml:space="preserve">Total carotenoids </w:t>
                  </w:r>
                </w:p>
              </w:tc>
            </w:tr>
            <w:tr w:rsidR="00046C9E" w:rsidRPr="00D90CAB" w14:paraId="043766E1" w14:textId="77777777" w:rsidTr="00471851">
              <w:trPr>
                <w:trHeight w:val="313"/>
              </w:trPr>
              <w:tc>
                <w:tcPr>
                  <w:tcW w:w="1864" w:type="dxa"/>
                  <w:tcBorders>
                    <w:top w:val="nil"/>
                    <w:left w:val="nil"/>
                    <w:bottom w:val="nil"/>
                    <w:right w:val="nil"/>
                  </w:tcBorders>
                  <w:shd w:val="clear" w:color="auto" w:fill="auto"/>
                  <w:noWrap/>
                  <w:vAlign w:val="bottom"/>
                  <w:hideMark/>
                </w:tcPr>
                <w:p w14:paraId="4B55906E" w14:textId="77777777" w:rsidR="00046C9E" w:rsidRPr="00D90CAB" w:rsidRDefault="00046C9E" w:rsidP="00046C9E">
                  <w:pPr>
                    <w:widowControl/>
                    <w:jc w:val="right"/>
                    <w:rPr>
                      <w:rFonts w:cs="Arial"/>
                      <w:b/>
                      <w:bCs/>
                      <w:color w:val="000000"/>
                      <w:sz w:val="18"/>
                      <w:szCs w:val="22"/>
                      <w:lang w:eastAsia="en-GB" w:bidi="ar-SA"/>
                    </w:rPr>
                  </w:pPr>
                  <w:r w:rsidRPr="00D90CAB">
                    <w:rPr>
                      <w:rFonts w:cs="Arial"/>
                      <w:b/>
                      <w:bCs/>
                      <w:color w:val="000000"/>
                      <w:sz w:val="18"/>
                      <w:szCs w:val="22"/>
                      <w:lang w:eastAsia="en-GB" w:bidi="ar-SA"/>
                    </w:rPr>
                    <w:t>Dose (kGy)</w:t>
                  </w:r>
                </w:p>
              </w:tc>
              <w:tc>
                <w:tcPr>
                  <w:tcW w:w="730" w:type="dxa"/>
                  <w:tcBorders>
                    <w:top w:val="nil"/>
                    <w:left w:val="nil"/>
                    <w:bottom w:val="nil"/>
                    <w:right w:val="nil"/>
                  </w:tcBorders>
                  <w:shd w:val="clear" w:color="auto" w:fill="auto"/>
                  <w:noWrap/>
                  <w:vAlign w:val="bottom"/>
                  <w:hideMark/>
                </w:tcPr>
                <w:p w14:paraId="2C92A1E8" w14:textId="77777777" w:rsidR="00046C9E" w:rsidRPr="00D90CAB" w:rsidRDefault="00046C9E" w:rsidP="00046C9E">
                  <w:pPr>
                    <w:widowControl/>
                    <w:rPr>
                      <w:rFonts w:cs="Arial"/>
                      <w:b/>
                      <w:bCs/>
                      <w:color w:val="000000"/>
                      <w:sz w:val="18"/>
                      <w:szCs w:val="22"/>
                      <w:lang w:eastAsia="en-GB" w:bidi="ar-SA"/>
                    </w:rPr>
                  </w:pPr>
                  <w:r w:rsidRPr="00D90CAB">
                    <w:rPr>
                      <w:rFonts w:cs="Arial"/>
                      <w:b/>
                      <w:bCs/>
                      <w:color w:val="000000"/>
                      <w:sz w:val="18"/>
                      <w:szCs w:val="22"/>
                      <w:lang w:eastAsia="en-GB" w:bidi="ar-SA"/>
                    </w:rPr>
                    <w:t>Jewel</w:t>
                  </w:r>
                </w:p>
              </w:tc>
              <w:tc>
                <w:tcPr>
                  <w:tcW w:w="1400" w:type="dxa"/>
                  <w:tcBorders>
                    <w:top w:val="nil"/>
                    <w:left w:val="nil"/>
                    <w:bottom w:val="nil"/>
                    <w:right w:val="nil"/>
                  </w:tcBorders>
                  <w:shd w:val="clear" w:color="auto" w:fill="auto"/>
                  <w:noWrap/>
                  <w:vAlign w:val="bottom"/>
                  <w:hideMark/>
                </w:tcPr>
                <w:p w14:paraId="105A01DF" w14:textId="77777777" w:rsidR="00046C9E" w:rsidRPr="00D90CAB" w:rsidRDefault="00046C9E" w:rsidP="00046C9E">
                  <w:pPr>
                    <w:widowControl/>
                    <w:rPr>
                      <w:rFonts w:cs="Arial"/>
                      <w:b/>
                      <w:bCs/>
                      <w:color w:val="000000"/>
                      <w:sz w:val="18"/>
                      <w:szCs w:val="22"/>
                      <w:lang w:eastAsia="en-GB" w:bidi="ar-SA"/>
                    </w:rPr>
                  </w:pPr>
                  <w:r w:rsidRPr="00D90CAB">
                    <w:rPr>
                      <w:rFonts w:cs="Arial"/>
                      <w:b/>
                      <w:bCs/>
                      <w:color w:val="000000"/>
                      <w:sz w:val="18"/>
                      <w:szCs w:val="22"/>
                      <w:lang w:eastAsia="en-GB" w:bidi="ar-SA"/>
                    </w:rPr>
                    <w:t>Georgia Set</w:t>
                  </w:r>
                </w:p>
              </w:tc>
              <w:tc>
                <w:tcPr>
                  <w:tcW w:w="910" w:type="dxa"/>
                  <w:tcBorders>
                    <w:top w:val="nil"/>
                    <w:left w:val="nil"/>
                    <w:bottom w:val="nil"/>
                    <w:right w:val="nil"/>
                  </w:tcBorders>
                  <w:shd w:val="clear" w:color="auto" w:fill="auto"/>
                  <w:noWrap/>
                  <w:vAlign w:val="bottom"/>
                  <w:hideMark/>
                </w:tcPr>
                <w:p w14:paraId="68069184" w14:textId="77777777" w:rsidR="00046C9E" w:rsidRPr="00D90CAB" w:rsidRDefault="00046C9E" w:rsidP="00046C9E">
                  <w:pPr>
                    <w:widowControl/>
                    <w:rPr>
                      <w:rFonts w:cs="Arial"/>
                      <w:b/>
                      <w:bCs/>
                      <w:color w:val="000000"/>
                      <w:sz w:val="18"/>
                      <w:szCs w:val="22"/>
                      <w:lang w:eastAsia="en-GB" w:bidi="ar-SA"/>
                    </w:rPr>
                  </w:pPr>
                  <w:r w:rsidRPr="00D90CAB">
                    <w:rPr>
                      <w:rFonts w:cs="Arial"/>
                      <w:b/>
                      <w:bCs/>
                      <w:color w:val="000000"/>
                      <w:sz w:val="18"/>
                      <w:szCs w:val="22"/>
                      <w:lang w:eastAsia="en-GB" w:bidi="ar-SA"/>
                    </w:rPr>
                    <w:t xml:space="preserve">Jewel </w:t>
                  </w:r>
                </w:p>
              </w:tc>
              <w:tc>
                <w:tcPr>
                  <w:tcW w:w="1872" w:type="dxa"/>
                  <w:tcBorders>
                    <w:top w:val="nil"/>
                    <w:left w:val="nil"/>
                    <w:bottom w:val="nil"/>
                    <w:right w:val="nil"/>
                  </w:tcBorders>
                  <w:shd w:val="clear" w:color="auto" w:fill="auto"/>
                  <w:noWrap/>
                  <w:vAlign w:val="bottom"/>
                  <w:hideMark/>
                </w:tcPr>
                <w:p w14:paraId="5F09560F" w14:textId="77777777" w:rsidR="00046C9E" w:rsidRPr="00D90CAB" w:rsidRDefault="00046C9E" w:rsidP="00046C9E">
                  <w:pPr>
                    <w:widowControl/>
                    <w:rPr>
                      <w:rFonts w:cs="Arial"/>
                      <w:b/>
                      <w:bCs/>
                      <w:color w:val="000000"/>
                      <w:sz w:val="18"/>
                      <w:szCs w:val="22"/>
                      <w:lang w:eastAsia="en-GB" w:bidi="ar-SA"/>
                    </w:rPr>
                  </w:pPr>
                  <w:r w:rsidRPr="00D90CAB">
                    <w:rPr>
                      <w:rFonts w:cs="Arial"/>
                      <w:b/>
                      <w:bCs/>
                      <w:color w:val="000000"/>
                      <w:sz w:val="18"/>
                      <w:szCs w:val="22"/>
                      <w:lang w:eastAsia="en-GB" w:bidi="ar-SA"/>
                    </w:rPr>
                    <w:t>Georgia Set</w:t>
                  </w:r>
                </w:p>
              </w:tc>
            </w:tr>
            <w:tr w:rsidR="00046C9E" w:rsidRPr="00D90CAB" w14:paraId="5E74CE99" w14:textId="77777777" w:rsidTr="00471851">
              <w:trPr>
                <w:trHeight w:val="313"/>
              </w:trPr>
              <w:tc>
                <w:tcPr>
                  <w:tcW w:w="1864" w:type="dxa"/>
                  <w:tcBorders>
                    <w:top w:val="nil"/>
                    <w:left w:val="nil"/>
                    <w:bottom w:val="nil"/>
                    <w:right w:val="nil"/>
                  </w:tcBorders>
                  <w:shd w:val="clear" w:color="auto" w:fill="auto"/>
                  <w:noWrap/>
                  <w:vAlign w:val="bottom"/>
                  <w:hideMark/>
                </w:tcPr>
                <w:p w14:paraId="5C7268A7" w14:textId="77777777" w:rsidR="00046C9E" w:rsidRPr="00D90CAB" w:rsidRDefault="00046C9E" w:rsidP="00046C9E">
                  <w:pPr>
                    <w:widowControl/>
                    <w:jc w:val="right"/>
                    <w:rPr>
                      <w:rFonts w:cs="Arial"/>
                      <w:bCs/>
                      <w:color w:val="000000"/>
                      <w:sz w:val="18"/>
                      <w:szCs w:val="22"/>
                      <w:lang w:eastAsia="en-GB" w:bidi="ar-SA"/>
                    </w:rPr>
                  </w:pPr>
                  <w:r w:rsidRPr="00D90CAB">
                    <w:rPr>
                      <w:rFonts w:cs="Arial"/>
                      <w:bCs/>
                      <w:color w:val="000000"/>
                      <w:sz w:val="18"/>
                      <w:szCs w:val="22"/>
                      <w:lang w:eastAsia="en-GB" w:bidi="ar-SA"/>
                    </w:rPr>
                    <w:t>0</w:t>
                  </w:r>
                </w:p>
              </w:tc>
              <w:tc>
                <w:tcPr>
                  <w:tcW w:w="730" w:type="dxa"/>
                  <w:tcBorders>
                    <w:top w:val="nil"/>
                    <w:left w:val="nil"/>
                    <w:bottom w:val="nil"/>
                    <w:right w:val="nil"/>
                  </w:tcBorders>
                  <w:shd w:val="clear" w:color="auto" w:fill="auto"/>
                  <w:noWrap/>
                  <w:vAlign w:val="bottom"/>
                  <w:hideMark/>
                </w:tcPr>
                <w:p w14:paraId="2C25C13C" w14:textId="77777777" w:rsidR="00046C9E" w:rsidRPr="00D90CAB" w:rsidRDefault="00046C9E" w:rsidP="00046C9E">
                  <w:pPr>
                    <w:widowControl/>
                    <w:jc w:val="center"/>
                    <w:rPr>
                      <w:rFonts w:cs="Arial"/>
                      <w:color w:val="000000"/>
                      <w:sz w:val="18"/>
                      <w:szCs w:val="22"/>
                      <w:lang w:eastAsia="en-GB" w:bidi="ar-SA"/>
                    </w:rPr>
                  </w:pPr>
                  <w:r w:rsidRPr="00D90CAB">
                    <w:rPr>
                      <w:rFonts w:cs="Arial"/>
                      <w:color w:val="000000"/>
                      <w:sz w:val="18"/>
                      <w:szCs w:val="22"/>
                      <w:lang w:eastAsia="en-GB" w:bidi="ar-SA"/>
                    </w:rPr>
                    <w:t>18.6</w:t>
                  </w:r>
                </w:p>
              </w:tc>
              <w:tc>
                <w:tcPr>
                  <w:tcW w:w="1400" w:type="dxa"/>
                  <w:tcBorders>
                    <w:top w:val="nil"/>
                    <w:left w:val="nil"/>
                    <w:bottom w:val="nil"/>
                    <w:right w:val="nil"/>
                  </w:tcBorders>
                  <w:shd w:val="clear" w:color="auto" w:fill="auto"/>
                  <w:noWrap/>
                  <w:vAlign w:val="bottom"/>
                  <w:hideMark/>
                </w:tcPr>
                <w:p w14:paraId="3F72EA39" w14:textId="77777777" w:rsidR="00046C9E" w:rsidRPr="00D90CAB" w:rsidRDefault="00046C9E" w:rsidP="00046C9E">
                  <w:pPr>
                    <w:widowControl/>
                    <w:jc w:val="center"/>
                    <w:rPr>
                      <w:rFonts w:cs="Arial"/>
                      <w:color w:val="000000"/>
                      <w:sz w:val="18"/>
                      <w:szCs w:val="22"/>
                      <w:lang w:eastAsia="en-GB" w:bidi="ar-SA"/>
                    </w:rPr>
                  </w:pPr>
                  <w:r w:rsidRPr="00D90CAB">
                    <w:rPr>
                      <w:rFonts w:cs="Arial"/>
                      <w:color w:val="000000"/>
                      <w:sz w:val="18"/>
                      <w:szCs w:val="22"/>
                      <w:lang w:eastAsia="en-GB" w:bidi="ar-SA"/>
                    </w:rPr>
                    <w:t>10.5</w:t>
                  </w:r>
                </w:p>
              </w:tc>
              <w:tc>
                <w:tcPr>
                  <w:tcW w:w="910" w:type="dxa"/>
                  <w:tcBorders>
                    <w:top w:val="nil"/>
                    <w:left w:val="nil"/>
                    <w:bottom w:val="nil"/>
                    <w:right w:val="nil"/>
                  </w:tcBorders>
                  <w:shd w:val="clear" w:color="auto" w:fill="auto"/>
                  <w:noWrap/>
                  <w:vAlign w:val="bottom"/>
                  <w:hideMark/>
                </w:tcPr>
                <w:p w14:paraId="369054DD" w14:textId="77777777" w:rsidR="00046C9E" w:rsidRPr="00D90CAB" w:rsidRDefault="00046C9E" w:rsidP="00046C9E">
                  <w:pPr>
                    <w:widowControl/>
                    <w:jc w:val="center"/>
                    <w:rPr>
                      <w:rFonts w:cs="Arial"/>
                      <w:color w:val="000000"/>
                      <w:sz w:val="18"/>
                      <w:szCs w:val="22"/>
                      <w:lang w:eastAsia="en-GB" w:bidi="ar-SA"/>
                    </w:rPr>
                  </w:pPr>
                  <w:r w:rsidRPr="00D90CAB">
                    <w:rPr>
                      <w:rFonts w:cs="Arial"/>
                      <w:color w:val="000000"/>
                      <w:sz w:val="18"/>
                      <w:szCs w:val="22"/>
                      <w:lang w:eastAsia="en-GB" w:bidi="ar-SA"/>
                    </w:rPr>
                    <w:t>11.2</w:t>
                  </w:r>
                </w:p>
              </w:tc>
              <w:tc>
                <w:tcPr>
                  <w:tcW w:w="1872" w:type="dxa"/>
                  <w:tcBorders>
                    <w:top w:val="nil"/>
                    <w:left w:val="nil"/>
                    <w:bottom w:val="nil"/>
                    <w:right w:val="nil"/>
                  </w:tcBorders>
                  <w:shd w:val="clear" w:color="auto" w:fill="auto"/>
                  <w:noWrap/>
                  <w:vAlign w:val="bottom"/>
                  <w:hideMark/>
                </w:tcPr>
                <w:p w14:paraId="5A14790D" w14:textId="77777777" w:rsidR="00046C9E" w:rsidRPr="00D90CAB" w:rsidRDefault="00046C9E" w:rsidP="00046C9E">
                  <w:pPr>
                    <w:widowControl/>
                    <w:jc w:val="center"/>
                    <w:rPr>
                      <w:rFonts w:cs="Arial"/>
                      <w:color w:val="000000"/>
                      <w:sz w:val="18"/>
                      <w:szCs w:val="22"/>
                      <w:lang w:eastAsia="en-GB" w:bidi="ar-SA"/>
                    </w:rPr>
                  </w:pPr>
                  <w:r w:rsidRPr="00D90CAB">
                    <w:rPr>
                      <w:rFonts w:cs="Arial"/>
                      <w:color w:val="000000"/>
                      <w:sz w:val="18"/>
                      <w:szCs w:val="22"/>
                      <w:lang w:eastAsia="en-GB" w:bidi="ar-SA"/>
                    </w:rPr>
                    <w:t>7.5</w:t>
                  </w:r>
                </w:p>
              </w:tc>
            </w:tr>
            <w:tr w:rsidR="00046C9E" w:rsidRPr="00D90CAB" w14:paraId="3A6C6A0E" w14:textId="77777777" w:rsidTr="00471851">
              <w:trPr>
                <w:trHeight w:val="313"/>
              </w:trPr>
              <w:tc>
                <w:tcPr>
                  <w:tcW w:w="1864" w:type="dxa"/>
                  <w:tcBorders>
                    <w:top w:val="nil"/>
                    <w:left w:val="nil"/>
                    <w:bottom w:val="nil"/>
                    <w:right w:val="nil"/>
                  </w:tcBorders>
                  <w:shd w:val="clear" w:color="auto" w:fill="auto"/>
                  <w:noWrap/>
                  <w:vAlign w:val="bottom"/>
                  <w:hideMark/>
                </w:tcPr>
                <w:p w14:paraId="4226AC7B" w14:textId="77777777" w:rsidR="00046C9E" w:rsidRPr="00D90CAB" w:rsidRDefault="00046C9E" w:rsidP="00046C9E">
                  <w:pPr>
                    <w:widowControl/>
                    <w:jc w:val="right"/>
                    <w:rPr>
                      <w:rFonts w:cs="Arial"/>
                      <w:bCs/>
                      <w:color w:val="000000"/>
                      <w:sz w:val="18"/>
                      <w:szCs w:val="22"/>
                      <w:lang w:eastAsia="en-GB" w:bidi="ar-SA"/>
                    </w:rPr>
                  </w:pPr>
                  <w:r w:rsidRPr="00D90CAB">
                    <w:rPr>
                      <w:rFonts w:cs="Arial"/>
                      <w:bCs/>
                      <w:color w:val="000000"/>
                      <w:sz w:val="18"/>
                      <w:szCs w:val="22"/>
                      <w:lang w:eastAsia="en-GB" w:bidi="ar-SA"/>
                    </w:rPr>
                    <w:t>0.5</w:t>
                  </w:r>
                </w:p>
              </w:tc>
              <w:tc>
                <w:tcPr>
                  <w:tcW w:w="730" w:type="dxa"/>
                  <w:tcBorders>
                    <w:top w:val="nil"/>
                    <w:left w:val="nil"/>
                    <w:bottom w:val="nil"/>
                    <w:right w:val="nil"/>
                  </w:tcBorders>
                  <w:shd w:val="clear" w:color="auto" w:fill="auto"/>
                  <w:noWrap/>
                  <w:vAlign w:val="bottom"/>
                  <w:hideMark/>
                </w:tcPr>
                <w:p w14:paraId="60B3CFE9" w14:textId="77777777" w:rsidR="00046C9E" w:rsidRPr="00D90CAB" w:rsidRDefault="00046C9E" w:rsidP="00046C9E">
                  <w:pPr>
                    <w:widowControl/>
                    <w:jc w:val="center"/>
                    <w:rPr>
                      <w:rFonts w:cs="Arial"/>
                      <w:color w:val="000000"/>
                      <w:sz w:val="18"/>
                      <w:szCs w:val="22"/>
                      <w:lang w:eastAsia="en-GB" w:bidi="ar-SA"/>
                    </w:rPr>
                  </w:pPr>
                  <w:r w:rsidRPr="00D90CAB">
                    <w:rPr>
                      <w:rFonts w:cs="Arial"/>
                      <w:color w:val="000000"/>
                      <w:sz w:val="18"/>
                      <w:szCs w:val="22"/>
                      <w:lang w:eastAsia="en-GB" w:bidi="ar-SA"/>
                    </w:rPr>
                    <w:t>20.9</w:t>
                  </w:r>
                </w:p>
              </w:tc>
              <w:tc>
                <w:tcPr>
                  <w:tcW w:w="1400" w:type="dxa"/>
                  <w:tcBorders>
                    <w:top w:val="nil"/>
                    <w:left w:val="nil"/>
                    <w:bottom w:val="nil"/>
                    <w:right w:val="nil"/>
                  </w:tcBorders>
                  <w:shd w:val="clear" w:color="auto" w:fill="auto"/>
                  <w:noWrap/>
                  <w:vAlign w:val="bottom"/>
                  <w:hideMark/>
                </w:tcPr>
                <w:p w14:paraId="6D3C06B1" w14:textId="77777777" w:rsidR="00046C9E" w:rsidRPr="00D90CAB" w:rsidRDefault="00046C9E" w:rsidP="00046C9E">
                  <w:pPr>
                    <w:widowControl/>
                    <w:jc w:val="center"/>
                    <w:rPr>
                      <w:rFonts w:cs="Arial"/>
                      <w:color w:val="000000"/>
                      <w:sz w:val="18"/>
                      <w:szCs w:val="22"/>
                      <w:lang w:eastAsia="en-GB" w:bidi="ar-SA"/>
                    </w:rPr>
                  </w:pPr>
                  <w:r w:rsidRPr="00D90CAB">
                    <w:rPr>
                      <w:rFonts w:cs="Arial"/>
                      <w:color w:val="000000"/>
                      <w:sz w:val="18"/>
                      <w:szCs w:val="22"/>
                      <w:lang w:eastAsia="en-GB" w:bidi="ar-SA"/>
                    </w:rPr>
                    <w:t>10.5</w:t>
                  </w:r>
                </w:p>
              </w:tc>
              <w:tc>
                <w:tcPr>
                  <w:tcW w:w="910" w:type="dxa"/>
                  <w:tcBorders>
                    <w:top w:val="nil"/>
                    <w:left w:val="nil"/>
                    <w:bottom w:val="nil"/>
                    <w:right w:val="nil"/>
                  </w:tcBorders>
                  <w:shd w:val="clear" w:color="auto" w:fill="auto"/>
                  <w:noWrap/>
                  <w:vAlign w:val="bottom"/>
                  <w:hideMark/>
                </w:tcPr>
                <w:p w14:paraId="32D9A777" w14:textId="77777777" w:rsidR="00046C9E" w:rsidRPr="00D90CAB" w:rsidRDefault="00046C9E" w:rsidP="00046C9E">
                  <w:pPr>
                    <w:widowControl/>
                    <w:jc w:val="center"/>
                    <w:rPr>
                      <w:rFonts w:cs="Arial"/>
                      <w:color w:val="000000"/>
                      <w:sz w:val="18"/>
                      <w:szCs w:val="22"/>
                      <w:lang w:eastAsia="en-GB" w:bidi="ar-SA"/>
                    </w:rPr>
                  </w:pPr>
                  <w:r w:rsidRPr="00D90CAB">
                    <w:rPr>
                      <w:rFonts w:cs="Arial"/>
                      <w:color w:val="000000"/>
                      <w:sz w:val="18"/>
                      <w:szCs w:val="22"/>
                      <w:lang w:eastAsia="en-GB" w:bidi="ar-SA"/>
                    </w:rPr>
                    <w:t>12.4</w:t>
                  </w:r>
                </w:p>
              </w:tc>
              <w:tc>
                <w:tcPr>
                  <w:tcW w:w="1872" w:type="dxa"/>
                  <w:tcBorders>
                    <w:top w:val="nil"/>
                    <w:left w:val="nil"/>
                    <w:bottom w:val="nil"/>
                    <w:right w:val="nil"/>
                  </w:tcBorders>
                  <w:shd w:val="clear" w:color="auto" w:fill="auto"/>
                  <w:noWrap/>
                  <w:vAlign w:val="bottom"/>
                  <w:hideMark/>
                </w:tcPr>
                <w:p w14:paraId="62FA611C" w14:textId="77777777" w:rsidR="00046C9E" w:rsidRPr="00D90CAB" w:rsidRDefault="00046C9E" w:rsidP="00046C9E">
                  <w:pPr>
                    <w:widowControl/>
                    <w:jc w:val="center"/>
                    <w:rPr>
                      <w:rFonts w:cs="Arial"/>
                      <w:color w:val="000000"/>
                      <w:sz w:val="18"/>
                      <w:szCs w:val="22"/>
                      <w:lang w:eastAsia="en-GB" w:bidi="ar-SA"/>
                    </w:rPr>
                  </w:pPr>
                  <w:r w:rsidRPr="00D90CAB">
                    <w:rPr>
                      <w:rFonts w:cs="Arial"/>
                      <w:color w:val="000000"/>
                      <w:sz w:val="18"/>
                      <w:szCs w:val="22"/>
                      <w:lang w:eastAsia="en-GB" w:bidi="ar-SA"/>
                    </w:rPr>
                    <w:t>8.8</w:t>
                  </w:r>
                </w:p>
              </w:tc>
            </w:tr>
            <w:tr w:rsidR="00046C9E" w:rsidRPr="00D90CAB" w14:paraId="3B9F3E0F" w14:textId="77777777" w:rsidTr="00471851">
              <w:trPr>
                <w:trHeight w:val="313"/>
              </w:trPr>
              <w:tc>
                <w:tcPr>
                  <w:tcW w:w="1864" w:type="dxa"/>
                  <w:tcBorders>
                    <w:top w:val="nil"/>
                    <w:left w:val="nil"/>
                    <w:bottom w:val="nil"/>
                    <w:right w:val="nil"/>
                  </w:tcBorders>
                  <w:shd w:val="clear" w:color="auto" w:fill="auto"/>
                  <w:noWrap/>
                  <w:vAlign w:val="bottom"/>
                  <w:hideMark/>
                </w:tcPr>
                <w:p w14:paraId="6C2D70BA" w14:textId="77777777" w:rsidR="00046C9E" w:rsidRPr="00D90CAB" w:rsidRDefault="00046C9E" w:rsidP="00046C9E">
                  <w:pPr>
                    <w:widowControl/>
                    <w:jc w:val="right"/>
                    <w:rPr>
                      <w:rFonts w:cs="Arial"/>
                      <w:bCs/>
                      <w:color w:val="000000"/>
                      <w:sz w:val="18"/>
                      <w:szCs w:val="22"/>
                      <w:lang w:eastAsia="en-GB" w:bidi="ar-SA"/>
                    </w:rPr>
                  </w:pPr>
                  <w:r w:rsidRPr="00D90CAB">
                    <w:rPr>
                      <w:rFonts w:cs="Arial"/>
                      <w:bCs/>
                      <w:color w:val="000000"/>
                      <w:sz w:val="18"/>
                      <w:szCs w:val="22"/>
                      <w:lang w:eastAsia="en-GB" w:bidi="ar-SA"/>
                    </w:rPr>
                    <w:t>0.8</w:t>
                  </w:r>
                </w:p>
              </w:tc>
              <w:tc>
                <w:tcPr>
                  <w:tcW w:w="730" w:type="dxa"/>
                  <w:tcBorders>
                    <w:top w:val="nil"/>
                    <w:left w:val="nil"/>
                    <w:bottom w:val="nil"/>
                    <w:right w:val="nil"/>
                  </w:tcBorders>
                  <w:shd w:val="clear" w:color="auto" w:fill="auto"/>
                  <w:noWrap/>
                  <w:vAlign w:val="bottom"/>
                  <w:hideMark/>
                </w:tcPr>
                <w:p w14:paraId="264A8103" w14:textId="77777777" w:rsidR="00046C9E" w:rsidRPr="00D90CAB" w:rsidRDefault="00046C9E" w:rsidP="00046C9E">
                  <w:pPr>
                    <w:widowControl/>
                    <w:jc w:val="center"/>
                    <w:rPr>
                      <w:rFonts w:cs="Arial"/>
                      <w:color w:val="000000"/>
                      <w:sz w:val="18"/>
                      <w:szCs w:val="22"/>
                      <w:lang w:eastAsia="en-GB" w:bidi="ar-SA"/>
                    </w:rPr>
                  </w:pPr>
                  <w:r w:rsidRPr="00D90CAB">
                    <w:rPr>
                      <w:rFonts w:cs="Arial"/>
                      <w:color w:val="000000"/>
                      <w:sz w:val="18"/>
                      <w:szCs w:val="22"/>
                      <w:lang w:eastAsia="en-GB" w:bidi="ar-SA"/>
                    </w:rPr>
                    <w:t>17.3</w:t>
                  </w:r>
                </w:p>
              </w:tc>
              <w:tc>
                <w:tcPr>
                  <w:tcW w:w="1400" w:type="dxa"/>
                  <w:tcBorders>
                    <w:top w:val="nil"/>
                    <w:left w:val="nil"/>
                    <w:bottom w:val="nil"/>
                    <w:right w:val="nil"/>
                  </w:tcBorders>
                  <w:shd w:val="clear" w:color="auto" w:fill="auto"/>
                  <w:noWrap/>
                  <w:vAlign w:val="bottom"/>
                  <w:hideMark/>
                </w:tcPr>
                <w:p w14:paraId="13442A3B" w14:textId="77777777" w:rsidR="00046C9E" w:rsidRPr="00D90CAB" w:rsidRDefault="00046C9E" w:rsidP="00046C9E">
                  <w:pPr>
                    <w:widowControl/>
                    <w:jc w:val="center"/>
                    <w:rPr>
                      <w:rFonts w:cs="Arial"/>
                      <w:color w:val="000000"/>
                      <w:sz w:val="18"/>
                      <w:szCs w:val="22"/>
                      <w:lang w:eastAsia="en-GB" w:bidi="ar-SA"/>
                    </w:rPr>
                  </w:pPr>
                  <w:r w:rsidRPr="00D90CAB">
                    <w:rPr>
                      <w:rFonts w:cs="Arial"/>
                      <w:color w:val="000000"/>
                      <w:sz w:val="18"/>
                      <w:szCs w:val="22"/>
                      <w:lang w:eastAsia="en-GB" w:bidi="ar-SA"/>
                    </w:rPr>
                    <w:t>10.3</w:t>
                  </w:r>
                </w:p>
              </w:tc>
              <w:tc>
                <w:tcPr>
                  <w:tcW w:w="910" w:type="dxa"/>
                  <w:tcBorders>
                    <w:top w:val="nil"/>
                    <w:left w:val="nil"/>
                    <w:bottom w:val="nil"/>
                    <w:right w:val="nil"/>
                  </w:tcBorders>
                  <w:shd w:val="clear" w:color="auto" w:fill="auto"/>
                  <w:noWrap/>
                  <w:vAlign w:val="bottom"/>
                  <w:hideMark/>
                </w:tcPr>
                <w:p w14:paraId="3914E09E" w14:textId="77777777" w:rsidR="00046C9E" w:rsidRPr="00D90CAB" w:rsidRDefault="00046C9E" w:rsidP="00046C9E">
                  <w:pPr>
                    <w:widowControl/>
                    <w:jc w:val="center"/>
                    <w:rPr>
                      <w:rFonts w:cs="Arial"/>
                      <w:color w:val="000000"/>
                      <w:sz w:val="18"/>
                      <w:szCs w:val="22"/>
                      <w:lang w:eastAsia="en-GB" w:bidi="ar-SA"/>
                    </w:rPr>
                  </w:pPr>
                  <w:r w:rsidRPr="00D90CAB">
                    <w:rPr>
                      <w:rFonts w:cs="Arial"/>
                      <w:color w:val="000000"/>
                      <w:sz w:val="18"/>
                      <w:szCs w:val="22"/>
                      <w:lang w:eastAsia="en-GB" w:bidi="ar-SA"/>
                    </w:rPr>
                    <w:t>10.7</w:t>
                  </w:r>
                </w:p>
              </w:tc>
              <w:tc>
                <w:tcPr>
                  <w:tcW w:w="1872" w:type="dxa"/>
                  <w:tcBorders>
                    <w:top w:val="nil"/>
                    <w:left w:val="nil"/>
                    <w:bottom w:val="nil"/>
                    <w:right w:val="nil"/>
                  </w:tcBorders>
                  <w:shd w:val="clear" w:color="auto" w:fill="auto"/>
                  <w:noWrap/>
                  <w:vAlign w:val="bottom"/>
                  <w:hideMark/>
                </w:tcPr>
                <w:p w14:paraId="70F9D64D" w14:textId="77777777" w:rsidR="00046C9E" w:rsidRPr="00D90CAB" w:rsidRDefault="00046C9E" w:rsidP="00046C9E">
                  <w:pPr>
                    <w:widowControl/>
                    <w:jc w:val="center"/>
                    <w:rPr>
                      <w:rFonts w:cs="Arial"/>
                      <w:color w:val="000000"/>
                      <w:sz w:val="18"/>
                      <w:szCs w:val="22"/>
                      <w:lang w:eastAsia="en-GB" w:bidi="ar-SA"/>
                    </w:rPr>
                  </w:pPr>
                  <w:r w:rsidRPr="00D90CAB">
                    <w:rPr>
                      <w:rFonts w:cs="Arial"/>
                      <w:color w:val="000000"/>
                      <w:sz w:val="18"/>
                      <w:szCs w:val="22"/>
                      <w:lang w:eastAsia="en-GB" w:bidi="ar-SA"/>
                    </w:rPr>
                    <w:t>9.3</w:t>
                  </w:r>
                </w:p>
              </w:tc>
            </w:tr>
            <w:tr w:rsidR="00046C9E" w:rsidRPr="00D90CAB" w14:paraId="5C754FC9" w14:textId="77777777" w:rsidTr="00471851">
              <w:trPr>
                <w:trHeight w:val="287"/>
              </w:trPr>
              <w:tc>
                <w:tcPr>
                  <w:tcW w:w="1864" w:type="dxa"/>
                  <w:tcBorders>
                    <w:top w:val="nil"/>
                    <w:left w:val="nil"/>
                    <w:bottom w:val="nil"/>
                    <w:right w:val="nil"/>
                  </w:tcBorders>
                  <w:shd w:val="clear" w:color="auto" w:fill="auto"/>
                  <w:noWrap/>
                  <w:vAlign w:val="bottom"/>
                </w:tcPr>
                <w:p w14:paraId="671CA97A" w14:textId="77777777" w:rsidR="00046C9E" w:rsidRPr="00D90CAB" w:rsidRDefault="00046C9E" w:rsidP="00046C9E">
                  <w:pPr>
                    <w:widowControl/>
                    <w:jc w:val="right"/>
                    <w:rPr>
                      <w:rFonts w:cs="Arial"/>
                      <w:bCs/>
                      <w:color w:val="000000"/>
                      <w:sz w:val="18"/>
                      <w:szCs w:val="22"/>
                      <w:lang w:eastAsia="en-GB" w:bidi="ar-SA"/>
                    </w:rPr>
                  </w:pPr>
                  <w:r w:rsidRPr="00D90CAB">
                    <w:rPr>
                      <w:rFonts w:cs="Arial"/>
                      <w:bCs/>
                      <w:color w:val="000000"/>
                      <w:sz w:val="18"/>
                      <w:szCs w:val="22"/>
                      <w:lang w:eastAsia="en-GB" w:bidi="ar-SA"/>
                    </w:rPr>
                    <w:t>% Change 0.8KGy</w:t>
                  </w:r>
                </w:p>
              </w:tc>
              <w:tc>
                <w:tcPr>
                  <w:tcW w:w="730" w:type="dxa"/>
                  <w:tcBorders>
                    <w:top w:val="nil"/>
                    <w:left w:val="nil"/>
                    <w:bottom w:val="nil"/>
                    <w:right w:val="nil"/>
                  </w:tcBorders>
                  <w:shd w:val="clear" w:color="auto" w:fill="auto"/>
                  <w:noWrap/>
                  <w:vAlign w:val="bottom"/>
                </w:tcPr>
                <w:p w14:paraId="519E99F7" w14:textId="77777777" w:rsidR="00046C9E" w:rsidRPr="00D90CAB" w:rsidRDefault="00046C9E" w:rsidP="00046C9E">
                  <w:pPr>
                    <w:widowControl/>
                    <w:jc w:val="center"/>
                    <w:rPr>
                      <w:rFonts w:cs="Arial"/>
                      <w:color w:val="000000"/>
                      <w:sz w:val="18"/>
                      <w:szCs w:val="22"/>
                      <w:lang w:eastAsia="en-GB" w:bidi="ar-SA"/>
                    </w:rPr>
                  </w:pPr>
                  <w:r w:rsidRPr="00D90CAB">
                    <w:rPr>
                      <w:rFonts w:eastAsia="Calibri" w:cs="Arial"/>
                      <w:color w:val="000000"/>
                      <w:sz w:val="18"/>
                      <w:szCs w:val="22"/>
                      <w:lang w:bidi="ar-SA"/>
                    </w:rPr>
                    <w:t>-6.99</w:t>
                  </w:r>
                </w:p>
              </w:tc>
              <w:tc>
                <w:tcPr>
                  <w:tcW w:w="1400" w:type="dxa"/>
                  <w:tcBorders>
                    <w:top w:val="nil"/>
                    <w:left w:val="nil"/>
                    <w:bottom w:val="nil"/>
                    <w:right w:val="nil"/>
                  </w:tcBorders>
                  <w:shd w:val="clear" w:color="auto" w:fill="auto"/>
                  <w:noWrap/>
                  <w:vAlign w:val="bottom"/>
                </w:tcPr>
                <w:p w14:paraId="4C85811B" w14:textId="77777777" w:rsidR="00046C9E" w:rsidRPr="00D90CAB" w:rsidRDefault="00046C9E" w:rsidP="00046C9E">
                  <w:pPr>
                    <w:widowControl/>
                    <w:jc w:val="center"/>
                    <w:rPr>
                      <w:rFonts w:cs="Arial"/>
                      <w:color w:val="000000"/>
                      <w:sz w:val="18"/>
                      <w:szCs w:val="22"/>
                      <w:lang w:eastAsia="en-GB" w:bidi="ar-SA"/>
                    </w:rPr>
                  </w:pPr>
                  <w:r w:rsidRPr="00D90CAB">
                    <w:rPr>
                      <w:rFonts w:eastAsia="Calibri" w:cs="Arial"/>
                      <w:color w:val="000000"/>
                      <w:sz w:val="18"/>
                      <w:szCs w:val="22"/>
                      <w:lang w:bidi="ar-SA"/>
                    </w:rPr>
                    <w:t>-1.90</w:t>
                  </w:r>
                </w:p>
              </w:tc>
              <w:tc>
                <w:tcPr>
                  <w:tcW w:w="910" w:type="dxa"/>
                  <w:tcBorders>
                    <w:top w:val="nil"/>
                    <w:left w:val="nil"/>
                    <w:bottom w:val="nil"/>
                    <w:right w:val="nil"/>
                  </w:tcBorders>
                  <w:shd w:val="clear" w:color="auto" w:fill="auto"/>
                  <w:noWrap/>
                  <w:vAlign w:val="bottom"/>
                </w:tcPr>
                <w:p w14:paraId="38B6C39F" w14:textId="77777777" w:rsidR="00046C9E" w:rsidRPr="00D90CAB" w:rsidRDefault="00046C9E" w:rsidP="00046C9E">
                  <w:pPr>
                    <w:widowControl/>
                    <w:jc w:val="center"/>
                    <w:rPr>
                      <w:rFonts w:cs="Arial"/>
                      <w:color w:val="000000"/>
                      <w:sz w:val="18"/>
                      <w:szCs w:val="22"/>
                      <w:lang w:eastAsia="en-GB" w:bidi="ar-SA"/>
                    </w:rPr>
                  </w:pPr>
                  <w:r w:rsidRPr="00D90CAB">
                    <w:rPr>
                      <w:rFonts w:eastAsia="Calibri" w:cs="Arial"/>
                      <w:color w:val="000000"/>
                      <w:sz w:val="18"/>
                      <w:szCs w:val="22"/>
                      <w:lang w:bidi="ar-SA"/>
                    </w:rPr>
                    <w:t>-4.46</w:t>
                  </w:r>
                </w:p>
              </w:tc>
              <w:tc>
                <w:tcPr>
                  <w:tcW w:w="1872" w:type="dxa"/>
                  <w:tcBorders>
                    <w:top w:val="nil"/>
                    <w:left w:val="nil"/>
                    <w:bottom w:val="nil"/>
                    <w:right w:val="nil"/>
                  </w:tcBorders>
                  <w:shd w:val="clear" w:color="auto" w:fill="auto"/>
                  <w:noWrap/>
                  <w:vAlign w:val="bottom"/>
                </w:tcPr>
                <w:p w14:paraId="567B8A4B" w14:textId="77777777" w:rsidR="00046C9E" w:rsidRPr="00D90CAB" w:rsidRDefault="00046C9E" w:rsidP="00046C9E">
                  <w:pPr>
                    <w:widowControl/>
                    <w:jc w:val="center"/>
                    <w:rPr>
                      <w:rFonts w:cs="Arial"/>
                      <w:color w:val="000000"/>
                      <w:sz w:val="18"/>
                      <w:szCs w:val="22"/>
                      <w:lang w:eastAsia="en-GB" w:bidi="ar-SA"/>
                    </w:rPr>
                  </w:pPr>
                  <w:r w:rsidRPr="00D90CAB">
                    <w:rPr>
                      <w:rFonts w:eastAsia="Calibri" w:cs="Arial"/>
                      <w:color w:val="000000"/>
                      <w:sz w:val="18"/>
                      <w:szCs w:val="22"/>
                      <w:lang w:bidi="ar-SA"/>
                    </w:rPr>
                    <w:t>+24.00</w:t>
                  </w:r>
                </w:p>
              </w:tc>
            </w:tr>
          </w:tbl>
          <w:p w14:paraId="1B82CB7B" w14:textId="77777777" w:rsidR="00046C9E" w:rsidRPr="00D90CAB" w:rsidRDefault="00046C9E" w:rsidP="00046C9E">
            <w:pPr>
              <w:widowControl/>
              <w:contextualSpacing/>
              <w:rPr>
                <w:szCs w:val="22"/>
                <w:lang w:bidi="ar-SA"/>
              </w:rPr>
            </w:pPr>
          </w:p>
          <w:p w14:paraId="5C1EAC77" w14:textId="73001BA0" w:rsidR="00046C9E" w:rsidRPr="00D90CAB" w:rsidRDefault="00046C9E" w:rsidP="00046C9E">
            <w:pPr>
              <w:widowControl/>
              <w:contextualSpacing/>
              <w:rPr>
                <w:szCs w:val="22"/>
                <w:lang w:bidi="ar-SA"/>
              </w:rPr>
            </w:pPr>
          </w:p>
        </w:tc>
        <w:tc>
          <w:tcPr>
            <w:tcW w:w="1701" w:type="dxa"/>
          </w:tcPr>
          <w:p w14:paraId="1FCB2707" w14:textId="77777777" w:rsidR="00046C9E" w:rsidRPr="00D90CAB" w:rsidRDefault="00046C9E" w:rsidP="00046C9E">
            <w:pPr>
              <w:widowControl/>
              <w:contextualSpacing/>
              <w:rPr>
                <w:sz w:val="18"/>
                <w:szCs w:val="18"/>
                <w:lang w:bidi="ar-SA"/>
              </w:rPr>
            </w:pPr>
            <w:r w:rsidRPr="00D90CAB">
              <w:rPr>
                <w:sz w:val="18"/>
                <w:szCs w:val="18"/>
                <w:lang w:bidi="ar-SA"/>
              </w:rPr>
              <w:t xml:space="preserve">0, (0.1), 0.5, 0.8, (1.5, 2) kGy </w:t>
            </w:r>
          </w:p>
          <w:p w14:paraId="25BFACC7" w14:textId="0138CBDA" w:rsidR="00046C9E" w:rsidRDefault="00483774" w:rsidP="00046C9E">
            <w:pPr>
              <w:widowControl/>
              <w:contextualSpacing/>
              <w:rPr>
                <w:sz w:val="18"/>
                <w:szCs w:val="18"/>
                <w:lang w:bidi="ar-SA"/>
              </w:rPr>
            </w:pPr>
            <w:r>
              <w:rPr>
                <w:sz w:val="18"/>
                <w:szCs w:val="18"/>
                <w:vertAlign w:val="superscript"/>
                <w:lang w:bidi="ar-SA"/>
              </w:rPr>
              <w:t>60</w:t>
            </w:r>
            <w:r w:rsidR="00046C9E" w:rsidRPr="008C3FE7">
              <w:rPr>
                <w:sz w:val="18"/>
                <w:szCs w:val="18"/>
                <w:lang w:bidi="ar-SA"/>
              </w:rPr>
              <w:t>C</w:t>
            </w:r>
            <w:r w:rsidR="00046C9E" w:rsidRPr="00D90CAB">
              <w:rPr>
                <w:sz w:val="18"/>
                <w:szCs w:val="18"/>
                <w:lang w:bidi="ar-SA"/>
              </w:rPr>
              <w:t>o gamma irradiation</w:t>
            </w:r>
          </w:p>
          <w:p w14:paraId="331192FB" w14:textId="77777777" w:rsidR="00046C9E" w:rsidRDefault="00046C9E" w:rsidP="00046C9E">
            <w:pPr>
              <w:widowControl/>
              <w:contextualSpacing/>
              <w:rPr>
                <w:sz w:val="18"/>
                <w:szCs w:val="18"/>
                <w:lang w:bidi="ar-SA"/>
              </w:rPr>
            </w:pPr>
          </w:p>
          <w:p w14:paraId="3AE272D0" w14:textId="651A0310" w:rsidR="00046C9E" w:rsidRDefault="00046C9E" w:rsidP="00046C9E">
            <w:pPr>
              <w:widowControl/>
              <w:contextualSpacing/>
              <w:rPr>
                <w:sz w:val="18"/>
                <w:szCs w:val="18"/>
                <w:lang w:bidi="ar-SA"/>
              </w:rPr>
            </w:pPr>
            <w:r w:rsidRPr="00D90CAB">
              <w:rPr>
                <w:sz w:val="18"/>
                <w:szCs w:val="18"/>
                <w:lang w:bidi="ar-SA"/>
              </w:rPr>
              <w:t>Cured 1 week post-harvest (27-33</w:t>
            </w:r>
            <w:r w:rsidRPr="00D90CAB">
              <w:rPr>
                <w:sz w:val="18"/>
                <w:szCs w:val="18"/>
                <w:vertAlign w:val="superscript"/>
                <w:lang w:bidi="ar-SA"/>
              </w:rPr>
              <w:t>o</w:t>
            </w:r>
            <w:r>
              <w:rPr>
                <w:sz w:val="18"/>
                <w:szCs w:val="18"/>
                <w:vertAlign w:val="superscript"/>
                <w:lang w:bidi="ar-SA"/>
              </w:rPr>
              <w:t xml:space="preserve"> </w:t>
            </w:r>
            <w:r w:rsidRPr="00D90CAB">
              <w:rPr>
                <w:sz w:val="18"/>
                <w:szCs w:val="18"/>
                <w:lang w:bidi="ar-SA"/>
              </w:rPr>
              <w:t>C and 80-90% RH), 2 weeks (15</w:t>
            </w:r>
            <w:r w:rsidRPr="00D90CAB">
              <w:rPr>
                <w:sz w:val="18"/>
                <w:szCs w:val="18"/>
                <w:vertAlign w:val="superscript"/>
                <w:lang w:bidi="ar-SA"/>
              </w:rPr>
              <w:t>o</w:t>
            </w:r>
            <w:r>
              <w:rPr>
                <w:sz w:val="18"/>
                <w:szCs w:val="18"/>
                <w:vertAlign w:val="superscript"/>
                <w:lang w:bidi="ar-SA"/>
              </w:rPr>
              <w:t> </w:t>
            </w:r>
            <w:r w:rsidRPr="00D90CAB">
              <w:rPr>
                <w:sz w:val="18"/>
                <w:szCs w:val="18"/>
                <w:lang w:bidi="ar-SA"/>
              </w:rPr>
              <w:t>C and 85% RH) pre</w:t>
            </w:r>
            <w:r>
              <w:rPr>
                <w:sz w:val="18"/>
                <w:szCs w:val="18"/>
                <w:lang w:bidi="ar-SA"/>
              </w:rPr>
              <w:t>-</w:t>
            </w:r>
            <w:r w:rsidRPr="00D90CAB">
              <w:rPr>
                <w:sz w:val="18"/>
                <w:szCs w:val="18"/>
                <w:lang w:bidi="ar-SA"/>
              </w:rPr>
              <w:t xml:space="preserve"> and post</w:t>
            </w:r>
            <w:r>
              <w:rPr>
                <w:sz w:val="18"/>
                <w:szCs w:val="18"/>
                <w:lang w:bidi="ar-SA"/>
              </w:rPr>
              <w:t>-</w:t>
            </w:r>
            <w:r w:rsidRPr="00D90CAB">
              <w:rPr>
                <w:sz w:val="18"/>
                <w:szCs w:val="18"/>
                <w:lang w:bidi="ar-SA"/>
              </w:rPr>
              <w:t>irradiation</w:t>
            </w:r>
          </w:p>
          <w:p w14:paraId="58FDBACF" w14:textId="77777777" w:rsidR="00046C9E" w:rsidRDefault="00046C9E" w:rsidP="00046C9E">
            <w:pPr>
              <w:widowControl/>
              <w:contextualSpacing/>
              <w:rPr>
                <w:sz w:val="18"/>
                <w:szCs w:val="18"/>
                <w:lang w:bidi="ar-SA"/>
              </w:rPr>
            </w:pPr>
          </w:p>
          <w:p w14:paraId="070EBC4C" w14:textId="77777777" w:rsidR="00046C9E" w:rsidRPr="00D90CAB" w:rsidRDefault="00046C9E" w:rsidP="00046C9E">
            <w:pPr>
              <w:widowControl/>
              <w:contextualSpacing/>
              <w:rPr>
                <w:sz w:val="18"/>
                <w:szCs w:val="18"/>
                <w:lang w:bidi="ar-SA"/>
              </w:rPr>
            </w:pPr>
            <w:r w:rsidRPr="00D90CAB">
              <w:rPr>
                <w:sz w:val="18"/>
                <w:szCs w:val="18"/>
                <w:lang w:bidi="ar-SA"/>
              </w:rPr>
              <w:t>Randomisation was not discussed</w:t>
            </w:r>
          </w:p>
          <w:p w14:paraId="4081C4B5" w14:textId="77777777" w:rsidR="00046C9E" w:rsidRDefault="00046C9E" w:rsidP="00046C9E">
            <w:pPr>
              <w:widowControl/>
              <w:contextualSpacing/>
              <w:rPr>
                <w:sz w:val="18"/>
                <w:szCs w:val="18"/>
                <w:lang w:bidi="ar-SA"/>
              </w:rPr>
            </w:pPr>
          </w:p>
          <w:p w14:paraId="4FA4EA32" w14:textId="071F64A2" w:rsidR="00046C9E" w:rsidRPr="00D90CAB" w:rsidRDefault="00046C9E" w:rsidP="00046C9E">
            <w:pPr>
              <w:widowControl/>
              <w:contextualSpacing/>
              <w:rPr>
                <w:sz w:val="18"/>
                <w:szCs w:val="18"/>
                <w:lang w:bidi="ar-SA"/>
              </w:rPr>
            </w:pPr>
            <w:r w:rsidRPr="00F674D5">
              <w:rPr>
                <w:bCs/>
                <w:color w:val="000000"/>
                <w:sz w:val="18"/>
                <w:szCs w:val="22"/>
                <w:lang w:eastAsia="en-GB" w:bidi="ar-SA"/>
              </w:rPr>
              <w:t>No SDs provided</w:t>
            </w:r>
          </w:p>
        </w:tc>
        <w:tc>
          <w:tcPr>
            <w:tcW w:w="1842" w:type="dxa"/>
          </w:tcPr>
          <w:p w14:paraId="12BDEFB9" w14:textId="737381CA" w:rsidR="00046C9E" w:rsidRPr="00D90CAB" w:rsidRDefault="00046C9E" w:rsidP="00046C9E">
            <w:pPr>
              <w:widowControl/>
              <w:contextualSpacing/>
              <w:rPr>
                <w:sz w:val="18"/>
                <w:szCs w:val="18"/>
                <w:lang w:bidi="ar-SA"/>
              </w:rPr>
            </w:pPr>
            <w:r>
              <w:rPr>
                <w:sz w:val="18"/>
                <w:szCs w:val="18"/>
                <w:lang w:bidi="ar-SA"/>
              </w:rPr>
              <w:t>Slight losses of AA and</w:t>
            </w:r>
            <w:r w:rsidRPr="00D90CAB">
              <w:rPr>
                <w:sz w:val="18"/>
                <w:szCs w:val="18"/>
                <w:lang w:bidi="ar-SA"/>
              </w:rPr>
              <w:t xml:space="preserve"> total carotenoids in Jewel variety but not </w:t>
            </w:r>
            <w:r>
              <w:rPr>
                <w:sz w:val="18"/>
                <w:szCs w:val="18"/>
                <w:lang w:bidi="ar-SA"/>
              </w:rPr>
              <w:t>in Georgia s</w:t>
            </w:r>
            <w:r w:rsidRPr="00D90CAB">
              <w:rPr>
                <w:sz w:val="18"/>
                <w:szCs w:val="18"/>
                <w:lang w:bidi="ar-SA"/>
              </w:rPr>
              <w:t>et</w:t>
            </w:r>
            <w:r>
              <w:rPr>
                <w:sz w:val="18"/>
                <w:szCs w:val="18"/>
                <w:lang w:bidi="ar-SA"/>
              </w:rPr>
              <w:t xml:space="preserve"> following irradiation</w:t>
            </w:r>
            <w:r w:rsidRPr="00D90CAB">
              <w:rPr>
                <w:sz w:val="18"/>
                <w:szCs w:val="18"/>
                <w:lang w:bidi="ar-SA"/>
              </w:rPr>
              <w:t xml:space="preserve"> </w:t>
            </w:r>
          </w:p>
          <w:p w14:paraId="3C5EA576" w14:textId="63F4761C" w:rsidR="00046C9E" w:rsidRPr="00F13F88" w:rsidRDefault="00046C9E" w:rsidP="00046C9E">
            <w:pPr>
              <w:widowControl/>
              <w:contextualSpacing/>
              <w:rPr>
                <w:color w:val="000000"/>
                <w:sz w:val="18"/>
                <w:szCs w:val="18"/>
                <w:lang w:eastAsia="en-GB" w:bidi="ar-SA"/>
              </w:rPr>
            </w:pPr>
            <w:r w:rsidRPr="00F13F88">
              <w:rPr>
                <w:color w:val="000000"/>
                <w:sz w:val="18"/>
                <w:szCs w:val="18"/>
                <w:lang w:eastAsia="en-GB" w:bidi="ar-SA"/>
              </w:rPr>
              <w:t>(p &gt; 0.05</w:t>
            </w:r>
            <w:r w:rsidRPr="00F13F88">
              <w:rPr>
                <w:bCs/>
                <w:color w:val="000000"/>
                <w:sz w:val="18"/>
                <w:szCs w:val="18"/>
                <w:lang w:eastAsia="en-GB" w:bidi="ar-SA"/>
              </w:rPr>
              <w:t>)</w:t>
            </w:r>
            <w:r>
              <w:rPr>
                <w:bCs/>
                <w:color w:val="000000"/>
                <w:sz w:val="18"/>
                <w:szCs w:val="18"/>
                <w:lang w:eastAsia="en-GB" w:bidi="ar-SA"/>
              </w:rPr>
              <w:t>.</w:t>
            </w:r>
          </w:p>
          <w:p w14:paraId="7013CC93" w14:textId="77777777" w:rsidR="00046C9E" w:rsidRDefault="00046C9E" w:rsidP="00046C9E">
            <w:pPr>
              <w:widowControl/>
              <w:contextualSpacing/>
              <w:rPr>
                <w:rFonts w:ascii="Calibri" w:hAnsi="Calibri" w:cs="Calibri"/>
                <w:bCs/>
                <w:color w:val="000000"/>
                <w:szCs w:val="22"/>
                <w:lang w:eastAsia="en-GB" w:bidi="ar-SA"/>
              </w:rPr>
            </w:pPr>
          </w:p>
          <w:p w14:paraId="1BA254AA" w14:textId="3315EDCA" w:rsidR="00046C9E" w:rsidRPr="00D90CAB" w:rsidRDefault="00046C9E" w:rsidP="00046C9E">
            <w:pPr>
              <w:widowControl/>
              <w:contextualSpacing/>
              <w:rPr>
                <w:sz w:val="18"/>
                <w:szCs w:val="18"/>
                <w:lang w:bidi="ar-SA"/>
              </w:rPr>
            </w:pPr>
          </w:p>
        </w:tc>
      </w:tr>
      <w:tr w:rsidR="00046C9E" w:rsidRPr="00D90CAB" w14:paraId="62E052CE" w14:textId="77777777" w:rsidTr="00046C9E">
        <w:trPr>
          <w:trHeight w:val="234"/>
          <w:jc w:val="center"/>
        </w:trPr>
        <w:tc>
          <w:tcPr>
            <w:tcW w:w="1134" w:type="dxa"/>
          </w:tcPr>
          <w:p w14:paraId="5CD191A9" w14:textId="1765AFCC" w:rsidR="00046C9E" w:rsidRPr="00D90CAB" w:rsidRDefault="00046C9E" w:rsidP="00046C9E">
            <w:pPr>
              <w:widowControl/>
              <w:contextualSpacing/>
              <w:rPr>
                <w:sz w:val="20"/>
                <w:szCs w:val="22"/>
                <w:lang w:bidi="ar-SA"/>
              </w:rPr>
            </w:pPr>
            <w:r w:rsidRPr="00D90CAB">
              <w:rPr>
                <w:sz w:val="20"/>
                <w:szCs w:val="22"/>
                <w:lang w:bidi="ar-SA"/>
              </w:rPr>
              <w:t>Lu et al. 1989</w:t>
            </w:r>
          </w:p>
        </w:tc>
        <w:tc>
          <w:tcPr>
            <w:tcW w:w="1276" w:type="dxa"/>
          </w:tcPr>
          <w:p w14:paraId="6ECDEACA" w14:textId="77777777" w:rsidR="00046C9E" w:rsidRPr="00D90CAB" w:rsidRDefault="00046C9E" w:rsidP="00046C9E">
            <w:pPr>
              <w:widowControl/>
              <w:contextualSpacing/>
              <w:rPr>
                <w:sz w:val="20"/>
                <w:szCs w:val="22"/>
                <w:lang w:bidi="ar-SA"/>
              </w:rPr>
            </w:pPr>
            <w:r w:rsidRPr="00D90CAB">
              <w:rPr>
                <w:sz w:val="20"/>
                <w:szCs w:val="22"/>
                <w:lang w:bidi="ar-SA"/>
              </w:rPr>
              <w:t>Sweet potato</w:t>
            </w:r>
          </w:p>
        </w:tc>
        <w:tc>
          <w:tcPr>
            <w:tcW w:w="9356" w:type="dxa"/>
            <w:gridSpan w:val="2"/>
          </w:tcPr>
          <w:p w14:paraId="6CB544E3" w14:textId="2D288A1E" w:rsidR="00046C9E" w:rsidRPr="00D90CAB" w:rsidRDefault="00046C9E" w:rsidP="00046C9E">
            <w:pPr>
              <w:widowControl/>
              <w:contextualSpacing/>
              <w:rPr>
                <w:sz w:val="20"/>
                <w:szCs w:val="22"/>
                <w:lang w:bidi="ar-SA"/>
              </w:rPr>
            </w:pPr>
            <w:r w:rsidRPr="00D90CAB">
              <w:rPr>
                <w:sz w:val="20"/>
                <w:szCs w:val="22"/>
                <w:lang w:bidi="ar-SA"/>
              </w:rPr>
              <w:t xml:space="preserve">AA – titration, total carotenoids – spectrophotometer, </w:t>
            </w:r>
            <w:r>
              <w:rPr>
                <w:sz w:val="20"/>
                <w:szCs w:val="22"/>
                <w:lang w:bidi="ar-SA"/>
              </w:rPr>
              <w:t>thiamin</w:t>
            </w:r>
            <w:r w:rsidRPr="00D90CAB">
              <w:rPr>
                <w:sz w:val="20"/>
                <w:szCs w:val="22"/>
                <w:lang w:bidi="ar-SA"/>
              </w:rPr>
              <w:t xml:space="preserve"> </w:t>
            </w:r>
            <w:r>
              <w:rPr>
                <w:sz w:val="20"/>
                <w:szCs w:val="22"/>
                <w:lang w:bidi="ar-SA"/>
              </w:rPr>
              <w:t>–</w:t>
            </w:r>
            <w:r w:rsidRPr="00D90CAB">
              <w:rPr>
                <w:sz w:val="20"/>
                <w:szCs w:val="22"/>
                <w:lang w:bidi="ar-SA"/>
              </w:rPr>
              <w:t xml:space="preserve"> fluorometric method, (riboflavin)</w:t>
            </w:r>
          </w:p>
          <w:p w14:paraId="43104546" w14:textId="2C543EFF" w:rsidR="00046C9E" w:rsidRDefault="00046C9E" w:rsidP="00046C9E">
            <w:pPr>
              <w:widowControl/>
              <w:contextualSpacing/>
              <w:rPr>
                <w:szCs w:val="22"/>
                <w:lang w:bidi="ar-SA"/>
              </w:rPr>
            </w:pPr>
          </w:p>
          <w:p w14:paraId="37E595EA" w14:textId="3DAF78F9" w:rsidR="00046C9E" w:rsidRPr="00EA6641" w:rsidRDefault="00046C9E" w:rsidP="00046C9E">
            <w:pPr>
              <w:widowControl/>
              <w:contextualSpacing/>
              <w:rPr>
                <w:szCs w:val="22"/>
                <w:lang w:bidi="ar-SA"/>
              </w:rPr>
            </w:pPr>
            <w:r w:rsidRPr="00D90CAB">
              <w:rPr>
                <w:b/>
                <w:bCs/>
                <w:color w:val="000000"/>
                <w:sz w:val="18"/>
                <w:szCs w:val="22"/>
                <w:lang w:eastAsia="en-GB" w:bidi="ar-SA"/>
              </w:rPr>
              <w:t>Effect of dose rate of 1 kGy irradiation on vitamins in sweet potato</w:t>
            </w:r>
            <w:r>
              <w:rPr>
                <w:b/>
                <w:bCs/>
                <w:color w:val="000000"/>
                <w:sz w:val="18"/>
                <w:szCs w:val="22"/>
                <w:lang w:eastAsia="en-GB" w:bidi="ar-SA"/>
              </w:rPr>
              <w:t xml:space="preserve"> (mean mg/100 g fresh weight)</w:t>
            </w:r>
          </w:p>
          <w:p w14:paraId="42BE72DC" w14:textId="77777777" w:rsidR="00046C9E" w:rsidRDefault="00046C9E" w:rsidP="00046C9E">
            <w:pPr>
              <w:widowControl/>
              <w:contextualSpacing/>
              <w:rPr>
                <w:sz w:val="20"/>
                <w:szCs w:val="22"/>
                <w:lang w:bidi="ar-SA"/>
              </w:rPr>
            </w:pPr>
          </w:p>
          <w:tbl>
            <w:tblPr>
              <w:tblW w:w="8239" w:type="dxa"/>
              <w:tblLayout w:type="fixed"/>
              <w:tblLook w:val="04A0" w:firstRow="1" w:lastRow="0" w:firstColumn="1" w:lastColumn="0" w:noHBand="0" w:noVBand="1"/>
            </w:tblPr>
            <w:tblGrid>
              <w:gridCol w:w="299"/>
              <w:gridCol w:w="3260"/>
              <w:gridCol w:w="992"/>
              <w:gridCol w:w="2315"/>
              <w:gridCol w:w="1373"/>
            </w:tblGrid>
            <w:tr w:rsidR="00046C9E" w:rsidRPr="00E35E47" w14:paraId="61722F48" w14:textId="77777777" w:rsidTr="00EA6641">
              <w:trPr>
                <w:trHeight w:val="220"/>
              </w:trPr>
              <w:tc>
                <w:tcPr>
                  <w:tcW w:w="299" w:type="dxa"/>
                  <w:tcBorders>
                    <w:top w:val="nil"/>
                    <w:left w:val="nil"/>
                    <w:bottom w:val="nil"/>
                    <w:right w:val="nil"/>
                  </w:tcBorders>
                  <w:shd w:val="clear" w:color="auto" w:fill="auto"/>
                  <w:noWrap/>
                  <w:vAlign w:val="bottom"/>
                  <w:hideMark/>
                </w:tcPr>
                <w:p w14:paraId="085200DC" w14:textId="77777777" w:rsidR="00046C9E" w:rsidRPr="00E35E47" w:rsidRDefault="00046C9E" w:rsidP="00046C9E">
                  <w:pPr>
                    <w:widowControl/>
                    <w:rPr>
                      <w:rFonts w:ascii="Times New Roman" w:hAnsi="Times New Roman"/>
                      <w:sz w:val="20"/>
                      <w:szCs w:val="20"/>
                      <w:lang w:eastAsia="en-GB" w:bidi="ar-SA"/>
                    </w:rPr>
                  </w:pPr>
                </w:p>
              </w:tc>
              <w:tc>
                <w:tcPr>
                  <w:tcW w:w="3260" w:type="dxa"/>
                  <w:tcBorders>
                    <w:top w:val="nil"/>
                    <w:left w:val="nil"/>
                    <w:bottom w:val="nil"/>
                    <w:right w:val="nil"/>
                  </w:tcBorders>
                  <w:shd w:val="clear" w:color="auto" w:fill="auto"/>
                  <w:noWrap/>
                  <w:vAlign w:val="center"/>
                  <w:hideMark/>
                </w:tcPr>
                <w:p w14:paraId="4CF7B8A9" w14:textId="77777777" w:rsidR="00046C9E" w:rsidRPr="00E35E47" w:rsidRDefault="00046C9E" w:rsidP="00046C9E">
                  <w:pPr>
                    <w:widowControl/>
                    <w:jc w:val="center"/>
                    <w:rPr>
                      <w:rFonts w:cs="Arial"/>
                      <w:b/>
                      <w:bCs/>
                      <w:color w:val="000000"/>
                      <w:sz w:val="18"/>
                      <w:szCs w:val="18"/>
                      <w:lang w:eastAsia="en-GB" w:bidi="ar-SA"/>
                    </w:rPr>
                  </w:pPr>
                  <w:r w:rsidRPr="00E35E47">
                    <w:rPr>
                      <w:rFonts w:cs="Arial"/>
                      <w:b/>
                      <w:bCs/>
                      <w:color w:val="000000"/>
                      <w:sz w:val="18"/>
                      <w:szCs w:val="18"/>
                      <w:lang w:eastAsia="en-GB" w:bidi="ar-SA"/>
                    </w:rPr>
                    <w:t>Dose rate kGy/hr</w:t>
                  </w:r>
                </w:p>
              </w:tc>
              <w:tc>
                <w:tcPr>
                  <w:tcW w:w="992" w:type="dxa"/>
                  <w:tcBorders>
                    <w:top w:val="nil"/>
                    <w:left w:val="nil"/>
                    <w:bottom w:val="nil"/>
                    <w:right w:val="nil"/>
                  </w:tcBorders>
                  <w:shd w:val="clear" w:color="auto" w:fill="auto"/>
                  <w:noWrap/>
                  <w:vAlign w:val="bottom"/>
                  <w:hideMark/>
                </w:tcPr>
                <w:p w14:paraId="567402D6" w14:textId="77777777" w:rsidR="00046C9E" w:rsidRPr="00E35E47" w:rsidRDefault="00046C9E" w:rsidP="00046C9E">
                  <w:pPr>
                    <w:widowControl/>
                    <w:jc w:val="center"/>
                    <w:rPr>
                      <w:rFonts w:ascii="Calibri" w:hAnsi="Calibri" w:cs="Calibri"/>
                      <w:b/>
                      <w:bCs/>
                      <w:color w:val="000000"/>
                      <w:szCs w:val="22"/>
                      <w:lang w:eastAsia="en-GB" w:bidi="ar-SA"/>
                    </w:rPr>
                  </w:pPr>
                  <w:r w:rsidRPr="00E35E47">
                    <w:rPr>
                      <w:rFonts w:ascii="Calibri" w:hAnsi="Calibri" w:cs="Calibri"/>
                      <w:b/>
                      <w:bCs/>
                      <w:color w:val="000000"/>
                      <w:szCs w:val="22"/>
                      <w:lang w:eastAsia="en-GB" w:bidi="ar-SA"/>
                    </w:rPr>
                    <w:t>AA</w:t>
                  </w:r>
                </w:p>
              </w:tc>
              <w:tc>
                <w:tcPr>
                  <w:tcW w:w="2315" w:type="dxa"/>
                  <w:tcBorders>
                    <w:top w:val="nil"/>
                    <w:left w:val="nil"/>
                    <w:bottom w:val="nil"/>
                    <w:right w:val="nil"/>
                  </w:tcBorders>
                  <w:shd w:val="clear" w:color="auto" w:fill="auto"/>
                  <w:noWrap/>
                  <w:vAlign w:val="bottom"/>
                  <w:hideMark/>
                </w:tcPr>
                <w:p w14:paraId="3B9DA49C" w14:textId="77777777" w:rsidR="00046C9E" w:rsidRPr="00E35E47" w:rsidRDefault="00046C9E" w:rsidP="00046C9E">
                  <w:pPr>
                    <w:widowControl/>
                    <w:jc w:val="center"/>
                    <w:rPr>
                      <w:rFonts w:ascii="Calibri" w:hAnsi="Calibri" w:cs="Calibri"/>
                      <w:b/>
                      <w:bCs/>
                      <w:color w:val="000000"/>
                      <w:szCs w:val="22"/>
                      <w:lang w:eastAsia="en-GB" w:bidi="ar-SA"/>
                    </w:rPr>
                  </w:pPr>
                  <w:r w:rsidRPr="00E35E47">
                    <w:rPr>
                      <w:rFonts w:ascii="Calibri" w:hAnsi="Calibri" w:cs="Calibri"/>
                      <w:b/>
                      <w:bCs/>
                      <w:color w:val="000000"/>
                      <w:szCs w:val="22"/>
                      <w:lang w:eastAsia="en-GB" w:bidi="ar-SA"/>
                    </w:rPr>
                    <w:t>Total carotenoids</w:t>
                  </w:r>
                </w:p>
              </w:tc>
              <w:tc>
                <w:tcPr>
                  <w:tcW w:w="1373" w:type="dxa"/>
                  <w:tcBorders>
                    <w:top w:val="nil"/>
                    <w:left w:val="nil"/>
                    <w:bottom w:val="nil"/>
                    <w:right w:val="nil"/>
                  </w:tcBorders>
                  <w:shd w:val="clear" w:color="auto" w:fill="auto"/>
                  <w:noWrap/>
                  <w:vAlign w:val="bottom"/>
                  <w:hideMark/>
                </w:tcPr>
                <w:p w14:paraId="29C0B87C" w14:textId="77777777" w:rsidR="00046C9E" w:rsidRPr="00E35E47" w:rsidRDefault="00046C9E" w:rsidP="00046C9E">
                  <w:pPr>
                    <w:widowControl/>
                    <w:jc w:val="center"/>
                    <w:rPr>
                      <w:rFonts w:ascii="Calibri" w:hAnsi="Calibri" w:cs="Calibri"/>
                      <w:b/>
                      <w:bCs/>
                      <w:color w:val="000000"/>
                      <w:szCs w:val="22"/>
                      <w:lang w:eastAsia="en-GB" w:bidi="ar-SA"/>
                    </w:rPr>
                  </w:pPr>
                  <w:r w:rsidRPr="00E35E47">
                    <w:rPr>
                      <w:rFonts w:ascii="Calibri" w:hAnsi="Calibri" w:cs="Calibri"/>
                      <w:b/>
                      <w:bCs/>
                      <w:color w:val="000000"/>
                      <w:szCs w:val="22"/>
                      <w:lang w:eastAsia="en-GB" w:bidi="ar-SA"/>
                    </w:rPr>
                    <w:t>Thiamin</w:t>
                  </w:r>
                </w:p>
              </w:tc>
            </w:tr>
            <w:tr w:rsidR="00046C9E" w:rsidRPr="00E35E47" w14:paraId="5593942A" w14:textId="77777777" w:rsidTr="00EA6641">
              <w:trPr>
                <w:trHeight w:val="220"/>
              </w:trPr>
              <w:tc>
                <w:tcPr>
                  <w:tcW w:w="299" w:type="dxa"/>
                  <w:tcBorders>
                    <w:top w:val="nil"/>
                    <w:left w:val="nil"/>
                    <w:bottom w:val="nil"/>
                    <w:right w:val="nil"/>
                  </w:tcBorders>
                  <w:shd w:val="clear" w:color="auto" w:fill="auto"/>
                  <w:noWrap/>
                  <w:vAlign w:val="bottom"/>
                  <w:hideMark/>
                </w:tcPr>
                <w:p w14:paraId="748CCCDF" w14:textId="77777777" w:rsidR="00046C9E" w:rsidRPr="00E35E47" w:rsidRDefault="00046C9E" w:rsidP="00046C9E">
                  <w:pPr>
                    <w:widowControl/>
                    <w:jc w:val="center"/>
                    <w:rPr>
                      <w:rFonts w:ascii="Calibri" w:hAnsi="Calibri" w:cs="Calibri"/>
                      <w:b/>
                      <w:bCs/>
                      <w:color w:val="000000"/>
                      <w:szCs w:val="22"/>
                      <w:lang w:eastAsia="en-GB" w:bidi="ar-SA"/>
                    </w:rPr>
                  </w:pPr>
                </w:p>
              </w:tc>
              <w:tc>
                <w:tcPr>
                  <w:tcW w:w="3260" w:type="dxa"/>
                  <w:tcBorders>
                    <w:top w:val="nil"/>
                    <w:left w:val="nil"/>
                    <w:bottom w:val="nil"/>
                    <w:right w:val="nil"/>
                  </w:tcBorders>
                  <w:shd w:val="clear" w:color="auto" w:fill="auto"/>
                  <w:noWrap/>
                  <w:vAlign w:val="bottom"/>
                  <w:hideMark/>
                </w:tcPr>
                <w:p w14:paraId="589C808B" w14:textId="77777777" w:rsidR="00046C9E" w:rsidRPr="00E35E47" w:rsidRDefault="00046C9E" w:rsidP="00046C9E">
                  <w:pPr>
                    <w:widowControl/>
                    <w:jc w:val="center"/>
                    <w:rPr>
                      <w:rFonts w:cs="Arial"/>
                      <w:color w:val="000000"/>
                      <w:sz w:val="18"/>
                      <w:szCs w:val="18"/>
                      <w:lang w:eastAsia="en-GB" w:bidi="ar-SA"/>
                    </w:rPr>
                  </w:pPr>
                  <w:r w:rsidRPr="00E35E47">
                    <w:rPr>
                      <w:rFonts w:cs="Arial"/>
                      <w:color w:val="000000"/>
                      <w:sz w:val="18"/>
                      <w:szCs w:val="18"/>
                      <w:lang w:eastAsia="en-GB" w:bidi="ar-SA"/>
                    </w:rPr>
                    <w:t>0</w:t>
                  </w:r>
                </w:p>
              </w:tc>
              <w:tc>
                <w:tcPr>
                  <w:tcW w:w="992" w:type="dxa"/>
                  <w:tcBorders>
                    <w:top w:val="nil"/>
                    <w:left w:val="nil"/>
                    <w:bottom w:val="nil"/>
                    <w:right w:val="nil"/>
                  </w:tcBorders>
                  <w:shd w:val="clear" w:color="auto" w:fill="auto"/>
                  <w:noWrap/>
                  <w:vAlign w:val="bottom"/>
                  <w:hideMark/>
                </w:tcPr>
                <w:p w14:paraId="06FC4651" w14:textId="77777777" w:rsidR="00046C9E" w:rsidRPr="00E35E47" w:rsidRDefault="00046C9E" w:rsidP="00046C9E">
                  <w:pPr>
                    <w:widowControl/>
                    <w:jc w:val="center"/>
                    <w:rPr>
                      <w:rFonts w:cs="Arial"/>
                      <w:color w:val="000000"/>
                      <w:sz w:val="18"/>
                      <w:szCs w:val="18"/>
                      <w:lang w:eastAsia="en-GB" w:bidi="ar-SA"/>
                    </w:rPr>
                  </w:pPr>
                  <w:r w:rsidRPr="00E35E47">
                    <w:rPr>
                      <w:rFonts w:cs="Arial"/>
                      <w:color w:val="000000"/>
                      <w:sz w:val="18"/>
                      <w:szCs w:val="18"/>
                      <w:lang w:eastAsia="en-GB" w:bidi="ar-SA"/>
                    </w:rPr>
                    <w:t>17.3</w:t>
                  </w:r>
                </w:p>
              </w:tc>
              <w:tc>
                <w:tcPr>
                  <w:tcW w:w="2315" w:type="dxa"/>
                  <w:tcBorders>
                    <w:top w:val="nil"/>
                    <w:left w:val="nil"/>
                    <w:bottom w:val="nil"/>
                    <w:right w:val="nil"/>
                  </w:tcBorders>
                  <w:shd w:val="clear" w:color="auto" w:fill="auto"/>
                  <w:noWrap/>
                  <w:vAlign w:val="bottom"/>
                  <w:hideMark/>
                </w:tcPr>
                <w:p w14:paraId="17224188" w14:textId="77777777" w:rsidR="00046C9E" w:rsidRPr="00E35E47" w:rsidRDefault="00046C9E" w:rsidP="00046C9E">
                  <w:pPr>
                    <w:widowControl/>
                    <w:jc w:val="center"/>
                    <w:rPr>
                      <w:rFonts w:cs="Arial"/>
                      <w:color w:val="000000"/>
                      <w:sz w:val="18"/>
                      <w:szCs w:val="18"/>
                      <w:lang w:eastAsia="en-GB" w:bidi="ar-SA"/>
                    </w:rPr>
                  </w:pPr>
                  <w:r w:rsidRPr="00E35E47">
                    <w:rPr>
                      <w:rFonts w:cs="Arial"/>
                      <w:color w:val="000000"/>
                      <w:sz w:val="18"/>
                      <w:szCs w:val="18"/>
                      <w:lang w:eastAsia="en-GB" w:bidi="ar-SA"/>
                    </w:rPr>
                    <w:t>12.61</w:t>
                  </w:r>
                </w:p>
              </w:tc>
              <w:tc>
                <w:tcPr>
                  <w:tcW w:w="1373" w:type="dxa"/>
                  <w:tcBorders>
                    <w:top w:val="nil"/>
                    <w:left w:val="nil"/>
                    <w:bottom w:val="nil"/>
                    <w:right w:val="nil"/>
                  </w:tcBorders>
                  <w:shd w:val="clear" w:color="auto" w:fill="auto"/>
                  <w:noWrap/>
                  <w:vAlign w:val="bottom"/>
                  <w:hideMark/>
                </w:tcPr>
                <w:p w14:paraId="1838C96A" w14:textId="77777777" w:rsidR="00046C9E" w:rsidRPr="00E35E47" w:rsidRDefault="00046C9E" w:rsidP="00046C9E">
                  <w:pPr>
                    <w:widowControl/>
                    <w:jc w:val="center"/>
                    <w:rPr>
                      <w:rFonts w:cs="Arial"/>
                      <w:color w:val="000000"/>
                      <w:sz w:val="18"/>
                      <w:szCs w:val="18"/>
                      <w:lang w:eastAsia="en-GB" w:bidi="ar-SA"/>
                    </w:rPr>
                  </w:pPr>
                  <w:r w:rsidRPr="00E35E47">
                    <w:rPr>
                      <w:rFonts w:cs="Arial"/>
                      <w:color w:val="000000"/>
                      <w:sz w:val="18"/>
                      <w:szCs w:val="18"/>
                      <w:lang w:eastAsia="en-GB" w:bidi="ar-SA"/>
                    </w:rPr>
                    <w:t>0.018</w:t>
                  </w:r>
                </w:p>
              </w:tc>
            </w:tr>
            <w:tr w:rsidR="00046C9E" w:rsidRPr="00E35E47" w14:paraId="09B59CCE" w14:textId="77777777" w:rsidTr="00EA6641">
              <w:trPr>
                <w:trHeight w:val="220"/>
              </w:trPr>
              <w:tc>
                <w:tcPr>
                  <w:tcW w:w="299" w:type="dxa"/>
                  <w:tcBorders>
                    <w:top w:val="nil"/>
                    <w:left w:val="nil"/>
                    <w:bottom w:val="nil"/>
                    <w:right w:val="nil"/>
                  </w:tcBorders>
                  <w:shd w:val="clear" w:color="auto" w:fill="auto"/>
                  <w:noWrap/>
                  <w:vAlign w:val="bottom"/>
                  <w:hideMark/>
                </w:tcPr>
                <w:p w14:paraId="19A7F2FD" w14:textId="77777777" w:rsidR="00046C9E" w:rsidRPr="00E35E47" w:rsidRDefault="00046C9E" w:rsidP="00046C9E">
                  <w:pPr>
                    <w:widowControl/>
                    <w:jc w:val="center"/>
                    <w:rPr>
                      <w:rFonts w:cs="Arial"/>
                      <w:color w:val="000000"/>
                      <w:sz w:val="18"/>
                      <w:szCs w:val="18"/>
                      <w:lang w:eastAsia="en-GB" w:bidi="ar-SA"/>
                    </w:rPr>
                  </w:pPr>
                </w:p>
              </w:tc>
              <w:tc>
                <w:tcPr>
                  <w:tcW w:w="3260" w:type="dxa"/>
                  <w:tcBorders>
                    <w:top w:val="nil"/>
                    <w:left w:val="nil"/>
                    <w:bottom w:val="nil"/>
                    <w:right w:val="nil"/>
                  </w:tcBorders>
                  <w:shd w:val="clear" w:color="auto" w:fill="auto"/>
                  <w:noWrap/>
                  <w:vAlign w:val="bottom"/>
                  <w:hideMark/>
                </w:tcPr>
                <w:p w14:paraId="5B21A4AE" w14:textId="77777777" w:rsidR="00046C9E" w:rsidRPr="00E35E47" w:rsidRDefault="00046C9E" w:rsidP="00046C9E">
                  <w:pPr>
                    <w:widowControl/>
                    <w:jc w:val="center"/>
                    <w:rPr>
                      <w:rFonts w:cs="Arial"/>
                      <w:color w:val="000000"/>
                      <w:sz w:val="18"/>
                      <w:szCs w:val="18"/>
                      <w:lang w:eastAsia="en-GB" w:bidi="ar-SA"/>
                    </w:rPr>
                  </w:pPr>
                  <w:r w:rsidRPr="00E35E47">
                    <w:rPr>
                      <w:rFonts w:cs="Arial"/>
                      <w:color w:val="000000"/>
                      <w:sz w:val="18"/>
                      <w:szCs w:val="18"/>
                      <w:lang w:eastAsia="en-GB" w:bidi="ar-SA"/>
                    </w:rPr>
                    <w:t>1</w:t>
                  </w:r>
                </w:p>
              </w:tc>
              <w:tc>
                <w:tcPr>
                  <w:tcW w:w="992" w:type="dxa"/>
                  <w:tcBorders>
                    <w:top w:val="nil"/>
                    <w:left w:val="nil"/>
                    <w:bottom w:val="nil"/>
                    <w:right w:val="nil"/>
                  </w:tcBorders>
                  <w:shd w:val="clear" w:color="auto" w:fill="auto"/>
                  <w:noWrap/>
                  <w:vAlign w:val="bottom"/>
                  <w:hideMark/>
                </w:tcPr>
                <w:p w14:paraId="34B7A012" w14:textId="77777777" w:rsidR="00046C9E" w:rsidRPr="00E35E47" w:rsidRDefault="00046C9E" w:rsidP="00046C9E">
                  <w:pPr>
                    <w:widowControl/>
                    <w:jc w:val="center"/>
                    <w:rPr>
                      <w:rFonts w:cs="Arial"/>
                      <w:color w:val="000000"/>
                      <w:sz w:val="18"/>
                      <w:szCs w:val="18"/>
                      <w:lang w:eastAsia="en-GB" w:bidi="ar-SA"/>
                    </w:rPr>
                  </w:pPr>
                  <w:r w:rsidRPr="00E35E47">
                    <w:rPr>
                      <w:rFonts w:cs="Arial"/>
                      <w:color w:val="000000"/>
                      <w:sz w:val="18"/>
                      <w:szCs w:val="18"/>
                      <w:lang w:eastAsia="en-GB" w:bidi="ar-SA"/>
                    </w:rPr>
                    <w:t>14.65*</w:t>
                  </w:r>
                </w:p>
              </w:tc>
              <w:tc>
                <w:tcPr>
                  <w:tcW w:w="2315" w:type="dxa"/>
                  <w:tcBorders>
                    <w:top w:val="nil"/>
                    <w:left w:val="nil"/>
                    <w:bottom w:val="nil"/>
                    <w:right w:val="nil"/>
                  </w:tcBorders>
                  <w:shd w:val="clear" w:color="auto" w:fill="auto"/>
                  <w:noWrap/>
                  <w:vAlign w:val="bottom"/>
                  <w:hideMark/>
                </w:tcPr>
                <w:p w14:paraId="0384ABDC" w14:textId="77777777" w:rsidR="00046C9E" w:rsidRPr="00E35E47" w:rsidRDefault="00046C9E" w:rsidP="00046C9E">
                  <w:pPr>
                    <w:widowControl/>
                    <w:jc w:val="center"/>
                    <w:rPr>
                      <w:rFonts w:cs="Arial"/>
                      <w:color w:val="000000"/>
                      <w:sz w:val="18"/>
                      <w:szCs w:val="18"/>
                      <w:lang w:eastAsia="en-GB" w:bidi="ar-SA"/>
                    </w:rPr>
                  </w:pPr>
                  <w:r w:rsidRPr="00E35E47">
                    <w:rPr>
                      <w:rFonts w:cs="Arial"/>
                      <w:color w:val="000000"/>
                      <w:sz w:val="18"/>
                      <w:szCs w:val="18"/>
                      <w:lang w:eastAsia="en-GB" w:bidi="ar-SA"/>
                    </w:rPr>
                    <w:t>7.55*</w:t>
                  </w:r>
                </w:p>
              </w:tc>
              <w:tc>
                <w:tcPr>
                  <w:tcW w:w="1373" w:type="dxa"/>
                  <w:tcBorders>
                    <w:top w:val="nil"/>
                    <w:left w:val="nil"/>
                    <w:bottom w:val="nil"/>
                    <w:right w:val="nil"/>
                  </w:tcBorders>
                  <w:shd w:val="clear" w:color="auto" w:fill="auto"/>
                  <w:noWrap/>
                  <w:vAlign w:val="bottom"/>
                  <w:hideMark/>
                </w:tcPr>
                <w:p w14:paraId="13C1B7D2" w14:textId="77777777" w:rsidR="00046C9E" w:rsidRPr="00E35E47" w:rsidRDefault="00046C9E" w:rsidP="00046C9E">
                  <w:pPr>
                    <w:widowControl/>
                    <w:jc w:val="center"/>
                    <w:rPr>
                      <w:rFonts w:cs="Arial"/>
                      <w:color w:val="000000"/>
                      <w:sz w:val="18"/>
                      <w:szCs w:val="18"/>
                      <w:lang w:eastAsia="en-GB" w:bidi="ar-SA"/>
                    </w:rPr>
                  </w:pPr>
                  <w:r w:rsidRPr="00E35E47">
                    <w:rPr>
                      <w:rFonts w:cs="Arial"/>
                      <w:color w:val="000000"/>
                      <w:sz w:val="18"/>
                      <w:szCs w:val="18"/>
                      <w:lang w:eastAsia="en-GB" w:bidi="ar-SA"/>
                    </w:rPr>
                    <w:t>0.017</w:t>
                  </w:r>
                </w:p>
              </w:tc>
            </w:tr>
            <w:tr w:rsidR="00046C9E" w:rsidRPr="00E35E47" w14:paraId="181BBCD9" w14:textId="77777777" w:rsidTr="00EA6641">
              <w:trPr>
                <w:trHeight w:val="220"/>
              </w:trPr>
              <w:tc>
                <w:tcPr>
                  <w:tcW w:w="299" w:type="dxa"/>
                  <w:tcBorders>
                    <w:top w:val="nil"/>
                    <w:left w:val="nil"/>
                    <w:bottom w:val="nil"/>
                    <w:right w:val="nil"/>
                  </w:tcBorders>
                  <w:shd w:val="clear" w:color="auto" w:fill="auto"/>
                  <w:noWrap/>
                  <w:vAlign w:val="bottom"/>
                  <w:hideMark/>
                </w:tcPr>
                <w:p w14:paraId="174D3014" w14:textId="77777777" w:rsidR="00046C9E" w:rsidRPr="00E35E47" w:rsidRDefault="00046C9E" w:rsidP="00046C9E">
                  <w:pPr>
                    <w:widowControl/>
                    <w:jc w:val="center"/>
                    <w:rPr>
                      <w:rFonts w:cs="Arial"/>
                      <w:color w:val="000000"/>
                      <w:sz w:val="18"/>
                      <w:szCs w:val="18"/>
                      <w:lang w:eastAsia="en-GB" w:bidi="ar-SA"/>
                    </w:rPr>
                  </w:pPr>
                </w:p>
              </w:tc>
              <w:tc>
                <w:tcPr>
                  <w:tcW w:w="3260" w:type="dxa"/>
                  <w:tcBorders>
                    <w:top w:val="nil"/>
                    <w:left w:val="nil"/>
                    <w:bottom w:val="nil"/>
                    <w:right w:val="nil"/>
                  </w:tcBorders>
                  <w:shd w:val="clear" w:color="auto" w:fill="auto"/>
                  <w:noWrap/>
                  <w:vAlign w:val="center"/>
                  <w:hideMark/>
                </w:tcPr>
                <w:p w14:paraId="073A2D4F" w14:textId="77777777" w:rsidR="00046C9E" w:rsidRPr="00E35E47" w:rsidRDefault="00046C9E" w:rsidP="00046C9E">
                  <w:pPr>
                    <w:widowControl/>
                    <w:jc w:val="center"/>
                    <w:rPr>
                      <w:rFonts w:cs="Arial"/>
                      <w:color w:val="000000"/>
                      <w:sz w:val="18"/>
                      <w:szCs w:val="18"/>
                      <w:lang w:eastAsia="en-GB" w:bidi="ar-SA"/>
                    </w:rPr>
                  </w:pPr>
                  <w:r w:rsidRPr="00E35E47">
                    <w:rPr>
                      <w:rFonts w:cs="Arial"/>
                      <w:color w:val="000000"/>
                      <w:sz w:val="18"/>
                      <w:szCs w:val="18"/>
                      <w:lang w:eastAsia="en-GB" w:bidi="ar-SA"/>
                    </w:rPr>
                    <w:t>4.94</w:t>
                  </w:r>
                </w:p>
              </w:tc>
              <w:tc>
                <w:tcPr>
                  <w:tcW w:w="992" w:type="dxa"/>
                  <w:tcBorders>
                    <w:top w:val="nil"/>
                    <w:left w:val="nil"/>
                    <w:bottom w:val="nil"/>
                    <w:right w:val="nil"/>
                  </w:tcBorders>
                  <w:shd w:val="clear" w:color="auto" w:fill="auto"/>
                  <w:noWrap/>
                  <w:vAlign w:val="center"/>
                  <w:hideMark/>
                </w:tcPr>
                <w:p w14:paraId="5DE8F275" w14:textId="77777777" w:rsidR="00046C9E" w:rsidRPr="00E35E47" w:rsidRDefault="00046C9E" w:rsidP="00046C9E">
                  <w:pPr>
                    <w:widowControl/>
                    <w:jc w:val="center"/>
                    <w:rPr>
                      <w:rFonts w:cs="Arial"/>
                      <w:color w:val="000000"/>
                      <w:sz w:val="18"/>
                      <w:szCs w:val="18"/>
                      <w:lang w:eastAsia="en-GB" w:bidi="ar-SA"/>
                    </w:rPr>
                  </w:pPr>
                  <w:r w:rsidRPr="00E35E47">
                    <w:rPr>
                      <w:rFonts w:cs="Arial"/>
                      <w:color w:val="000000"/>
                      <w:sz w:val="18"/>
                      <w:szCs w:val="18"/>
                      <w:lang w:eastAsia="en-GB" w:bidi="ar-SA"/>
                    </w:rPr>
                    <w:t>15.05*</w:t>
                  </w:r>
                </w:p>
              </w:tc>
              <w:tc>
                <w:tcPr>
                  <w:tcW w:w="2315" w:type="dxa"/>
                  <w:tcBorders>
                    <w:top w:val="nil"/>
                    <w:left w:val="nil"/>
                    <w:bottom w:val="nil"/>
                    <w:right w:val="nil"/>
                  </w:tcBorders>
                  <w:shd w:val="clear" w:color="auto" w:fill="auto"/>
                  <w:noWrap/>
                  <w:vAlign w:val="center"/>
                  <w:hideMark/>
                </w:tcPr>
                <w:p w14:paraId="4CAA6CA3" w14:textId="77777777" w:rsidR="00046C9E" w:rsidRPr="00E35E47" w:rsidRDefault="00046C9E" w:rsidP="00046C9E">
                  <w:pPr>
                    <w:widowControl/>
                    <w:jc w:val="center"/>
                    <w:rPr>
                      <w:rFonts w:cs="Arial"/>
                      <w:color w:val="000000"/>
                      <w:sz w:val="18"/>
                      <w:szCs w:val="18"/>
                      <w:lang w:eastAsia="en-GB" w:bidi="ar-SA"/>
                    </w:rPr>
                  </w:pPr>
                  <w:r w:rsidRPr="00E35E47">
                    <w:rPr>
                      <w:rFonts w:cs="Arial"/>
                      <w:color w:val="000000"/>
                      <w:sz w:val="18"/>
                      <w:szCs w:val="18"/>
                      <w:lang w:eastAsia="en-GB" w:bidi="ar-SA"/>
                    </w:rPr>
                    <w:t>8.58*</w:t>
                  </w:r>
                </w:p>
              </w:tc>
              <w:tc>
                <w:tcPr>
                  <w:tcW w:w="1373" w:type="dxa"/>
                  <w:tcBorders>
                    <w:top w:val="nil"/>
                    <w:left w:val="nil"/>
                    <w:bottom w:val="nil"/>
                    <w:right w:val="nil"/>
                  </w:tcBorders>
                  <w:shd w:val="clear" w:color="auto" w:fill="auto"/>
                  <w:noWrap/>
                  <w:vAlign w:val="center"/>
                  <w:hideMark/>
                </w:tcPr>
                <w:p w14:paraId="411685E7" w14:textId="77777777" w:rsidR="00046C9E" w:rsidRPr="00E35E47" w:rsidRDefault="00046C9E" w:rsidP="00046C9E">
                  <w:pPr>
                    <w:widowControl/>
                    <w:jc w:val="center"/>
                    <w:rPr>
                      <w:rFonts w:cs="Arial"/>
                      <w:color w:val="000000"/>
                      <w:sz w:val="18"/>
                      <w:szCs w:val="18"/>
                      <w:lang w:eastAsia="en-GB" w:bidi="ar-SA"/>
                    </w:rPr>
                  </w:pPr>
                  <w:r w:rsidRPr="00E35E47">
                    <w:rPr>
                      <w:rFonts w:cs="Arial"/>
                      <w:color w:val="000000"/>
                      <w:sz w:val="18"/>
                      <w:szCs w:val="18"/>
                      <w:lang w:eastAsia="en-GB" w:bidi="ar-SA"/>
                    </w:rPr>
                    <w:t>0.016</w:t>
                  </w:r>
                </w:p>
              </w:tc>
            </w:tr>
            <w:tr w:rsidR="00046C9E" w:rsidRPr="00E35E47" w14:paraId="13268B0A" w14:textId="77777777" w:rsidTr="00EA6641">
              <w:trPr>
                <w:trHeight w:val="220"/>
              </w:trPr>
              <w:tc>
                <w:tcPr>
                  <w:tcW w:w="299" w:type="dxa"/>
                  <w:tcBorders>
                    <w:top w:val="nil"/>
                    <w:left w:val="nil"/>
                    <w:bottom w:val="nil"/>
                    <w:right w:val="nil"/>
                  </w:tcBorders>
                  <w:shd w:val="clear" w:color="auto" w:fill="auto"/>
                  <w:noWrap/>
                  <w:vAlign w:val="bottom"/>
                  <w:hideMark/>
                </w:tcPr>
                <w:p w14:paraId="7B2880B5" w14:textId="77777777" w:rsidR="00046C9E" w:rsidRPr="00E35E47" w:rsidRDefault="00046C9E" w:rsidP="00046C9E">
                  <w:pPr>
                    <w:widowControl/>
                    <w:jc w:val="center"/>
                    <w:rPr>
                      <w:rFonts w:cs="Arial"/>
                      <w:color w:val="000000"/>
                      <w:sz w:val="18"/>
                      <w:szCs w:val="18"/>
                      <w:lang w:eastAsia="en-GB" w:bidi="ar-SA"/>
                    </w:rPr>
                  </w:pPr>
                </w:p>
              </w:tc>
              <w:tc>
                <w:tcPr>
                  <w:tcW w:w="3260" w:type="dxa"/>
                  <w:tcBorders>
                    <w:top w:val="nil"/>
                    <w:left w:val="nil"/>
                    <w:bottom w:val="nil"/>
                    <w:right w:val="nil"/>
                  </w:tcBorders>
                  <w:shd w:val="clear" w:color="auto" w:fill="auto"/>
                  <w:noWrap/>
                  <w:vAlign w:val="center"/>
                  <w:hideMark/>
                </w:tcPr>
                <w:p w14:paraId="5BDEA294" w14:textId="77777777" w:rsidR="00046C9E" w:rsidRPr="00E35E47" w:rsidRDefault="00046C9E" w:rsidP="00046C9E">
                  <w:pPr>
                    <w:widowControl/>
                    <w:jc w:val="center"/>
                    <w:rPr>
                      <w:rFonts w:cs="Arial"/>
                      <w:color w:val="000000"/>
                      <w:sz w:val="18"/>
                      <w:szCs w:val="18"/>
                      <w:lang w:eastAsia="en-GB" w:bidi="ar-SA"/>
                    </w:rPr>
                  </w:pPr>
                  <w:r w:rsidRPr="00E35E47">
                    <w:rPr>
                      <w:rFonts w:cs="Arial"/>
                      <w:color w:val="000000"/>
                      <w:sz w:val="18"/>
                      <w:szCs w:val="18"/>
                      <w:lang w:eastAsia="en-GB" w:bidi="ar-SA"/>
                    </w:rPr>
                    <w:t>7.44</w:t>
                  </w:r>
                </w:p>
              </w:tc>
              <w:tc>
                <w:tcPr>
                  <w:tcW w:w="992" w:type="dxa"/>
                  <w:tcBorders>
                    <w:top w:val="nil"/>
                    <w:left w:val="nil"/>
                    <w:bottom w:val="nil"/>
                    <w:right w:val="nil"/>
                  </w:tcBorders>
                  <w:shd w:val="clear" w:color="auto" w:fill="auto"/>
                  <w:noWrap/>
                  <w:vAlign w:val="center"/>
                  <w:hideMark/>
                </w:tcPr>
                <w:p w14:paraId="070FE74E" w14:textId="77777777" w:rsidR="00046C9E" w:rsidRPr="00E35E47" w:rsidRDefault="00046C9E" w:rsidP="00046C9E">
                  <w:pPr>
                    <w:widowControl/>
                    <w:jc w:val="center"/>
                    <w:rPr>
                      <w:rFonts w:cs="Arial"/>
                      <w:color w:val="000000"/>
                      <w:sz w:val="18"/>
                      <w:szCs w:val="18"/>
                      <w:lang w:eastAsia="en-GB" w:bidi="ar-SA"/>
                    </w:rPr>
                  </w:pPr>
                  <w:r w:rsidRPr="00E35E47">
                    <w:rPr>
                      <w:rFonts w:cs="Arial"/>
                      <w:color w:val="000000"/>
                      <w:sz w:val="18"/>
                      <w:szCs w:val="18"/>
                      <w:lang w:eastAsia="en-GB" w:bidi="ar-SA"/>
                    </w:rPr>
                    <w:t>16.93</w:t>
                  </w:r>
                </w:p>
              </w:tc>
              <w:tc>
                <w:tcPr>
                  <w:tcW w:w="2315" w:type="dxa"/>
                  <w:tcBorders>
                    <w:top w:val="nil"/>
                    <w:left w:val="nil"/>
                    <w:bottom w:val="nil"/>
                    <w:right w:val="nil"/>
                  </w:tcBorders>
                  <w:shd w:val="clear" w:color="auto" w:fill="auto"/>
                  <w:noWrap/>
                  <w:vAlign w:val="center"/>
                  <w:hideMark/>
                </w:tcPr>
                <w:p w14:paraId="08293F28" w14:textId="77777777" w:rsidR="00046C9E" w:rsidRPr="00E35E47" w:rsidRDefault="00046C9E" w:rsidP="00046C9E">
                  <w:pPr>
                    <w:widowControl/>
                    <w:jc w:val="center"/>
                    <w:rPr>
                      <w:rFonts w:cs="Arial"/>
                      <w:color w:val="000000"/>
                      <w:sz w:val="18"/>
                      <w:szCs w:val="18"/>
                      <w:lang w:eastAsia="en-GB" w:bidi="ar-SA"/>
                    </w:rPr>
                  </w:pPr>
                  <w:r w:rsidRPr="00E35E47">
                    <w:rPr>
                      <w:rFonts w:cs="Arial"/>
                      <w:color w:val="000000"/>
                      <w:sz w:val="18"/>
                      <w:szCs w:val="18"/>
                      <w:lang w:eastAsia="en-GB" w:bidi="ar-SA"/>
                    </w:rPr>
                    <w:t>7.74*</w:t>
                  </w:r>
                </w:p>
              </w:tc>
              <w:tc>
                <w:tcPr>
                  <w:tcW w:w="1373" w:type="dxa"/>
                  <w:tcBorders>
                    <w:top w:val="nil"/>
                    <w:left w:val="nil"/>
                    <w:bottom w:val="nil"/>
                    <w:right w:val="nil"/>
                  </w:tcBorders>
                  <w:shd w:val="clear" w:color="auto" w:fill="auto"/>
                  <w:noWrap/>
                  <w:vAlign w:val="center"/>
                  <w:hideMark/>
                </w:tcPr>
                <w:p w14:paraId="31688E44" w14:textId="77777777" w:rsidR="00046C9E" w:rsidRPr="00E35E47" w:rsidRDefault="00046C9E" w:rsidP="00046C9E">
                  <w:pPr>
                    <w:widowControl/>
                    <w:jc w:val="center"/>
                    <w:rPr>
                      <w:rFonts w:cs="Arial"/>
                      <w:color w:val="000000"/>
                      <w:sz w:val="18"/>
                      <w:szCs w:val="18"/>
                      <w:lang w:eastAsia="en-GB" w:bidi="ar-SA"/>
                    </w:rPr>
                  </w:pPr>
                  <w:r w:rsidRPr="00E35E47">
                    <w:rPr>
                      <w:rFonts w:cs="Arial"/>
                      <w:color w:val="000000"/>
                      <w:sz w:val="18"/>
                      <w:szCs w:val="18"/>
                      <w:lang w:eastAsia="en-GB" w:bidi="ar-SA"/>
                    </w:rPr>
                    <w:t>0.017</w:t>
                  </w:r>
                </w:p>
              </w:tc>
            </w:tr>
            <w:tr w:rsidR="00046C9E" w:rsidRPr="00E35E47" w14:paraId="1CFD397E" w14:textId="77777777" w:rsidTr="00EA6641">
              <w:trPr>
                <w:trHeight w:val="220"/>
              </w:trPr>
              <w:tc>
                <w:tcPr>
                  <w:tcW w:w="299" w:type="dxa"/>
                  <w:tcBorders>
                    <w:top w:val="nil"/>
                    <w:left w:val="nil"/>
                    <w:bottom w:val="nil"/>
                    <w:right w:val="nil"/>
                  </w:tcBorders>
                  <w:shd w:val="clear" w:color="auto" w:fill="auto"/>
                  <w:noWrap/>
                  <w:vAlign w:val="bottom"/>
                  <w:hideMark/>
                </w:tcPr>
                <w:p w14:paraId="48B0CB49" w14:textId="77777777" w:rsidR="00046C9E" w:rsidRPr="00E35E47" w:rsidRDefault="00046C9E" w:rsidP="00046C9E">
                  <w:pPr>
                    <w:widowControl/>
                    <w:jc w:val="center"/>
                    <w:rPr>
                      <w:rFonts w:cs="Arial"/>
                      <w:color w:val="000000"/>
                      <w:sz w:val="18"/>
                      <w:szCs w:val="18"/>
                      <w:lang w:eastAsia="en-GB" w:bidi="ar-SA"/>
                    </w:rPr>
                  </w:pPr>
                </w:p>
              </w:tc>
              <w:tc>
                <w:tcPr>
                  <w:tcW w:w="3260" w:type="dxa"/>
                  <w:tcBorders>
                    <w:top w:val="nil"/>
                    <w:left w:val="nil"/>
                    <w:bottom w:val="nil"/>
                    <w:right w:val="nil"/>
                  </w:tcBorders>
                  <w:shd w:val="clear" w:color="auto" w:fill="auto"/>
                  <w:noWrap/>
                  <w:vAlign w:val="center"/>
                  <w:hideMark/>
                </w:tcPr>
                <w:p w14:paraId="41738264" w14:textId="77777777" w:rsidR="00046C9E" w:rsidRPr="00E35E47" w:rsidRDefault="00046C9E" w:rsidP="00046C9E">
                  <w:pPr>
                    <w:widowControl/>
                    <w:jc w:val="center"/>
                    <w:rPr>
                      <w:rFonts w:cs="Arial"/>
                      <w:color w:val="000000"/>
                      <w:sz w:val="18"/>
                      <w:szCs w:val="18"/>
                      <w:lang w:eastAsia="en-GB" w:bidi="ar-SA"/>
                    </w:rPr>
                  </w:pPr>
                  <w:r w:rsidRPr="00E35E47">
                    <w:rPr>
                      <w:rFonts w:cs="Arial"/>
                      <w:color w:val="000000"/>
                      <w:sz w:val="18"/>
                      <w:szCs w:val="18"/>
                      <w:lang w:eastAsia="en-GB" w:bidi="ar-SA"/>
                    </w:rPr>
                    <w:t>10.4</w:t>
                  </w:r>
                </w:p>
              </w:tc>
              <w:tc>
                <w:tcPr>
                  <w:tcW w:w="992" w:type="dxa"/>
                  <w:tcBorders>
                    <w:top w:val="nil"/>
                    <w:left w:val="nil"/>
                    <w:bottom w:val="nil"/>
                    <w:right w:val="nil"/>
                  </w:tcBorders>
                  <w:shd w:val="clear" w:color="auto" w:fill="auto"/>
                  <w:noWrap/>
                  <w:vAlign w:val="center"/>
                  <w:hideMark/>
                </w:tcPr>
                <w:p w14:paraId="075E0C20" w14:textId="77777777" w:rsidR="00046C9E" w:rsidRPr="00E35E47" w:rsidRDefault="00046C9E" w:rsidP="00046C9E">
                  <w:pPr>
                    <w:widowControl/>
                    <w:jc w:val="center"/>
                    <w:rPr>
                      <w:rFonts w:cs="Arial"/>
                      <w:color w:val="000000"/>
                      <w:sz w:val="18"/>
                      <w:szCs w:val="18"/>
                      <w:lang w:eastAsia="en-GB" w:bidi="ar-SA"/>
                    </w:rPr>
                  </w:pPr>
                  <w:r w:rsidRPr="00E35E47">
                    <w:rPr>
                      <w:rFonts w:cs="Arial"/>
                      <w:color w:val="000000"/>
                      <w:sz w:val="18"/>
                      <w:szCs w:val="18"/>
                      <w:lang w:eastAsia="en-GB" w:bidi="ar-SA"/>
                    </w:rPr>
                    <w:t>16.34</w:t>
                  </w:r>
                </w:p>
              </w:tc>
              <w:tc>
                <w:tcPr>
                  <w:tcW w:w="2315" w:type="dxa"/>
                  <w:tcBorders>
                    <w:top w:val="nil"/>
                    <w:left w:val="nil"/>
                    <w:bottom w:val="nil"/>
                    <w:right w:val="nil"/>
                  </w:tcBorders>
                  <w:shd w:val="clear" w:color="auto" w:fill="auto"/>
                  <w:noWrap/>
                  <w:vAlign w:val="center"/>
                  <w:hideMark/>
                </w:tcPr>
                <w:p w14:paraId="3E03DA47" w14:textId="77777777" w:rsidR="00046C9E" w:rsidRPr="00E35E47" w:rsidRDefault="00046C9E" w:rsidP="00046C9E">
                  <w:pPr>
                    <w:widowControl/>
                    <w:jc w:val="center"/>
                    <w:rPr>
                      <w:rFonts w:cs="Arial"/>
                      <w:color w:val="000000"/>
                      <w:sz w:val="18"/>
                      <w:szCs w:val="18"/>
                      <w:lang w:eastAsia="en-GB" w:bidi="ar-SA"/>
                    </w:rPr>
                  </w:pPr>
                  <w:r w:rsidRPr="00E35E47">
                    <w:rPr>
                      <w:rFonts w:cs="Arial"/>
                      <w:color w:val="000000"/>
                      <w:sz w:val="18"/>
                      <w:szCs w:val="18"/>
                      <w:lang w:eastAsia="en-GB" w:bidi="ar-SA"/>
                    </w:rPr>
                    <w:t>12.93</w:t>
                  </w:r>
                </w:p>
              </w:tc>
              <w:tc>
                <w:tcPr>
                  <w:tcW w:w="1373" w:type="dxa"/>
                  <w:tcBorders>
                    <w:top w:val="nil"/>
                    <w:left w:val="nil"/>
                    <w:bottom w:val="nil"/>
                    <w:right w:val="nil"/>
                  </w:tcBorders>
                  <w:shd w:val="clear" w:color="auto" w:fill="auto"/>
                  <w:noWrap/>
                  <w:vAlign w:val="center"/>
                  <w:hideMark/>
                </w:tcPr>
                <w:p w14:paraId="34D9A78A" w14:textId="77777777" w:rsidR="00046C9E" w:rsidRPr="00E35E47" w:rsidRDefault="00046C9E" w:rsidP="00046C9E">
                  <w:pPr>
                    <w:widowControl/>
                    <w:jc w:val="center"/>
                    <w:rPr>
                      <w:rFonts w:cs="Arial"/>
                      <w:color w:val="000000"/>
                      <w:sz w:val="18"/>
                      <w:szCs w:val="18"/>
                      <w:lang w:eastAsia="en-GB" w:bidi="ar-SA"/>
                    </w:rPr>
                  </w:pPr>
                  <w:r w:rsidRPr="00E35E47">
                    <w:rPr>
                      <w:rFonts w:cs="Arial"/>
                      <w:color w:val="000000"/>
                      <w:sz w:val="18"/>
                      <w:szCs w:val="18"/>
                      <w:lang w:eastAsia="en-GB" w:bidi="ar-SA"/>
                    </w:rPr>
                    <w:t>0.015</w:t>
                  </w:r>
                </w:p>
              </w:tc>
            </w:tr>
            <w:tr w:rsidR="00046C9E" w:rsidRPr="00E35E47" w14:paraId="75619FFF" w14:textId="77777777" w:rsidTr="00EA6641">
              <w:trPr>
                <w:trHeight w:val="220"/>
              </w:trPr>
              <w:tc>
                <w:tcPr>
                  <w:tcW w:w="299" w:type="dxa"/>
                  <w:tcBorders>
                    <w:top w:val="nil"/>
                    <w:left w:val="nil"/>
                    <w:bottom w:val="nil"/>
                    <w:right w:val="nil"/>
                  </w:tcBorders>
                  <w:shd w:val="clear" w:color="auto" w:fill="auto"/>
                  <w:noWrap/>
                  <w:vAlign w:val="bottom"/>
                  <w:hideMark/>
                </w:tcPr>
                <w:p w14:paraId="399360E1" w14:textId="77777777" w:rsidR="00046C9E" w:rsidRPr="00E35E47" w:rsidRDefault="00046C9E" w:rsidP="00046C9E">
                  <w:pPr>
                    <w:widowControl/>
                    <w:jc w:val="center"/>
                    <w:rPr>
                      <w:rFonts w:cs="Arial"/>
                      <w:color w:val="000000"/>
                      <w:sz w:val="18"/>
                      <w:szCs w:val="18"/>
                      <w:lang w:eastAsia="en-GB" w:bidi="ar-SA"/>
                    </w:rPr>
                  </w:pPr>
                </w:p>
              </w:tc>
              <w:tc>
                <w:tcPr>
                  <w:tcW w:w="3260" w:type="dxa"/>
                  <w:tcBorders>
                    <w:top w:val="nil"/>
                    <w:left w:val="nil"/>
                    <w:bottom w:val="nil"/>
                    <w:right w:val="nil"/>
                  </w:tcBorders>
                  <w:shd w:val="clear" w:color="auto" w:fill="auto"/>
                  <w:noWrap/>
                  <w:vAlign w:val="center"/>
                  <w:hideMark/>
                </w:tcPr>
                <w:p w14:paraId="65F863DD" w14:textId="77777777" w:rsidR="00046C9E" w:rsidRPr="00E35E47" w:rsidRDefault="00046C9E" w:rsidP="00046C9E">
                  <w:pPr>
                    <w:widowControl/>
                    <w:jc w:val="center"/>
                    <w:rPr>
                      <w:rFonts w:cs="Arial"/>
                      <w:color w:val="000000"/>
                      <w:sz w:val="18"/>
                      <w:szCs w:val="18"/>
                      <w:lang w:eastAsia="en-GB" w:bidi="ar-SA"/>
                    </w:rPr>
                  </w:pPr>
                  <w:r w:rsidRPr="00E35E47">
                    <w:rPr>
                      <w:rFonts w:cs="Arial"/>
                      <w:color w:val="000000"/>
                      <w:sz w:val="18"/>
                      <w:szCs w:val="18"/>
                      <w:lang w:eastAsia="en-GB" w:bidi="ar-SA"/>
                    </w:rPr>
                    <w:t>15.3</w:t>
                  </w:r>
                </w:p>
              </w:tc>
              <w:tc>
                <w:tcPr>
                  <w:tcW w:w="992" w:type="dxa"/>
                  <w:tcBorders>
                    <w:top w:val="nil"/>
                    <w:left w:val="nil"/>
                    <w:bottom w:val="nil"/>
                    <w:right w:val="nil"/>
                  </w:tcBorders>
                  <w:shd w:val="clear" w:color="auto" w:fill="auto"/>
                  <w:noWrap/>
                  <w:vAlign w:val="center"/>
                  <w:hideMark/>
                </w:tcPr>
                <w:p w14:paraId="051C041C" w14:textId="77777777" w:rsidR="00046C9E" w:rsidRPr="00E35E47" w:rsidRDefault="00046C9E" w:rsidP="00046C9E">
                  <w:pPr>
                    <w:widowControl/>
                    <w:jc w:val="center"/>
                    <w:rPr>
                      <w:rFonts w:cs="Arial"/>
                      <w:color w:val="000000"/>
                      <w:sz w:val="18"/>
                      <w:szCs w:val="18"/>
                      <w:lang w:eastAsia="en-GB" w:bidi="ar-SA"/>
                    </w:rPr>
                  </w:pPr>
                  <w:r w:rsidRPr="00E35E47">
                    <w:rPr>
                      <w:rFonts w:cs="Arial"/>
                      <w:color w:val="000000"/>
                      <w:sz w:val="18"/>
                      <w:szCs w:val="18"/>
                      <w:lang w:eastAsia="en-GB" w:bidi="ar-SA"/>
                    </w:rPr>
                    <w:t>16.43</w:t>
                  </w:r>
                </w:p>
              </w:tc>
              <w:tc>
                <w:tcPr>
                  <w:tcW w:w="2315" w:type="dxa"/>
                  <w:tcBorders>
                    <w:top w:val="nil"/>
                    <w:left w:val="nil"/>
                    <w:bottom w:val="nil"/>
                    <w:right w:val="nil"/>
                  </w:tcBorders>
                  <w:shd w:val="clear" w:color="auto" w:fill="auto"/>
                  <w:noWrap/>
                  <w:vAlign w:val="center"/>
                  <w:hideMark/>
                </w:tcPr>
                <w:p w14:paraId="1ED64C17" w14:textId="77777777" w:rsidR="00046C9E" w:rsidRPr="00E35E47" w:rsidRDefault="00046C9E" w:rsidP="00046C9E">
                  <w:pPr>
                    <w:widowControl/>
                    <w:jc w:val="center"/>
                    <w:rPr>
                      <w:rFonts w:cs="Arial"/>
                      <w:color w:val="000000"/>
                      <w:sz w:val="18"/>
                      <w:szCs w:val="18"/>
                      <w:lang w:eastAsia="en-GB" w:bidi="ar-SA"/>
                    </w:rPr>
                  </w:pPr>
                  <w:r w:rsidRPr="00E35E47">
                    <w:rPr>
                      <w:rFonts w:cs="Arial"/>
                      <w:color w:val="000000"/>
                      <w:sz w:val="18"/>
                      <w:szCs w:val="18"/>
                      <w:lang w:eastAsia="en-GB" w:bidi="ar-SA"/>
                    </w:rPr>
                    <w:t>11.4</w:t>
                  </w:r>
                </w:p>
              </w:tc>
              <w:tc>
                <w:tcPr>
                  <w:tcW w:w="1373" w:type="dxa"/>
                  <w:tcBorders>
                    <w:top w:val="nil"/>
                    <w:left w:val="nil"/>
                    <w:bottom w:val="nil"/>
                    <w:right w:val="nil"/>
                  </w:tcBorders>
                  <w:shd w:val="clear" w:color="auto" w:fill="auto"/>
                  <w:noWrap/>
                  <w:vAlign w:val="center"/>
                  <w:hideMark/>
                </w:tcPr>
                <w:p w14:paraId="1E31BE63" w14:textId="77777777" w:rsidR="00046C9E" w:rsidRPr="00E35E47" w:rsidRDefault="00046C9E" w:rsidP="00046C9E">
                  <w:pPr>
                    <w:widowControl/>
                    <w:jc w:val="center"/>
                    <w:rPr>
                      <w:rFonts w:cs="Arial"/>
                      <w:color w:val="000000"/>
                      <w:sz w:val="18"/>
                      <w:szCs w:val="18"/>
                      <w:lang w:eastAsia="en-GB" w:bidi="ar-SA"/>
                    </w:rPr>
                  </w:pPr>
                  <w:r w:rsidRPr="00E35E47">
                    <w:rPr>
                      <w:rFonts w:cs="Arial"/>
                      <w:color w:val="000000"/>
                      <w:sz w:val="18"/>
                      <w:szCs w:val="18"/>
                      <w:lang w:eastAsia="en-GB" w:bidi="ar-SA"/>
                    </w:rPr>
                    <w:t>0.016</w:t>
                  </w:r>
                </w:p>
              </w:tc>
            </w:tr>
            <w:tr w:rsidR="00046C9E" w:rsidRPr="00E35E47" w14:paraId="1CB26792" w14:textId="77777777" w:rsidTr="00EA6641">
              <w:trPr>
                <w:trHeight w:val="220"/>
              </w:trPr>
              <w:tc>
                <w:tcPr>
                  <w:tcW w:w="299" w:type="dxa"/>
                  <w:tcBorders>
                    <w:top w:val="nil"/>
                    <w:left w:val="nil"/>
                    <w:bottom w:val="nil"/>
                    <w:right w:val="nil"/>
                  </w:tcBorders>
                  <w:shd w:val="clear" w:color="auto" w:fill="auto"/>
                  <w:noWrap/>
                  <w:vAlign w:val="bottom"/>
                  <w:hideMark/>
                </w:tcPr>
                <w:p w14:paraId="3D43F724" w14:textId="77777777" w:rsidR="00046C9E" w:rsidRPr="00E35E47" w:rsidRDefault="00046C9E" w:rsidP="00046C9E">
                  <w:pPr>
                    <w:widowControl/>
                    <w:jc w:val="center"/>
                    <w:rPr>
                      <w:rFonts w:cs="Arial"/>
                      <w:color w:val="000000"/>
                      <w:sz w:val="18"/>
                      <w:szCs w:val="18"/>
                      <w:lang w:eastAsia="en-GB" w:bidi="ar-SA"/>
                    </w:rPr>
                  </w:pPr>
                </w:p>
              </w:tc>
              <w:tc>
                <w:tcPr>
                  <w:tcW w:w="3260" w:type="dxa"/>
                  <w:tcBorders>
                    <w:top w:val="nil"/>
                    <w:left w:val="nil"/>
                    <w:bottom w:val="nil"/>
                    <w:right w:val="nil"/>
                  </w:tcBorders>
                  <w:shd w:val="clear" w:color="auto" w:fill="auto"/>
                  <w:noWrap/>
                  <w:vAlign w:val="center"/>
                  <w:hideMark/>
                </w:tcPr>
                <w:p w14:paraId="736D0381" w14:textId="77777777" w:rsidR="00046C9E" w:rsidRPr="00E35E47" w:rsidRDefault="00046C9E" w:rsidP="00046C9E">
                  <w:pPr>
                    <w:widowControl/>
                    <w:jc w:val="center"/>
                    <w:rPr>
                      <w:rFonts w:cs="Arial"/>
                      <w:color w:val="000000"/>
                      <w:sz w:val="18"/>
                      <w:szCs w:val="18"/>
                      <w:lang w:eastAsia="en-GB" w:bidi="ar-SA"/>
                    </w:rPr>
                  </w:pPr>
                  <w:r w:rsidRPr="00E35E47">
                    <w:rPr>
                      <w:rFonts w:cs="Arial"/>
                      <w:color w:val="000000"/>
                      <w:sz w:val="18"/>
                      <w:szCs w:val="18"/>
                      <w:lang w:eastAsia="en-GB" w:bidi="ar-SA"/>
                    </w:rPr>
                    <w:t>Largest % difference to control</w:t>
                  </w:r>
                </w:p>
              </w:tc>
              <w:tc>
                <w:tcPr>
                  <w:tcW w:w="992" w:type="dxa"/>
                  <w:tcBorders>
                    <w:top w:val="nil"/>
                    <w:left w:val="nil"/>
                    <w:bottom w:val="nil"/>
                    <w:right w:val="nil"/>
                  </w:tcBorders>
                  <w:shd w:val="clear" w:color="auto" w:fill="auto"/>
                  <w:noWrap/>
                  <w:vAlign w:val="center"/>
                  <w:hideMark/>
                </w:tcPr>
                <w:p w14:paraId="382C6D7D" w14:textId="77777777" w:rsidR="00046C9E" w:rsidRPr="00E35E47" w:rsidRDefault="00046C9E" w:rsidP="00046C9E">
                  <w:pPr>
                    <w:widowControl/>
                    <w:jc w:val="center"/>
                    <w:rPr>
                      <w:rFonts w:cs="Arial"/>
                      <w:color w:val="000000"/>
                      <w:sz w:val="18"/>
                      <w:szCs w:val="18"/>
                      <w:lang w:eastAsia="en-GB" w:bidi="ar-SA"/>
                    </w:rPr>
                  </w:pPr>
                  <w:r w:rsidRPr="00E35E47">
                    <w:rPr>
                      <w:rFonts w:cs="Arial"/>
                      <w:color w:val="000000"/>
                      <w:sz w:val="18"/>
                      <w:szCs w:val="18"/>
                      <w:lang w:eastAsia="en-GB" w:bidi="ar-SA"/>
                    </w:rPr>
                    <w:t>-15.32</w:t>
                  </w:r>
                </w:p>
              </w:tc>
              <w:tc>
                <w:tcPr>
                  <w:tcW w:w="2315" w:type="dxa"/>
                  <w:tcBorders>
                    <w:top w:val="nil"/>
                    <w:left w:val="nil"/>
                    <w:bottom w:val="nil"/>
                    <w:right w:val="nil"/>
                  </w:tcBorders>
                  <w:shd w:val="clear" w:color="auto" w:fill="auto"/>
                  <w:noWrap/>
                  <w:vAlign w:val="bottom"/>
                  <w:hideMark/>
                </w:tcPr>
                <w:p w14:paraId="1B71378B" w14:textId="77777777" w:rsidR="00046C9E" w:rsidRPr="00E35E47" w:rsidRDefault="00046C9E" w:rsidP="00046C9E">
                  <w:pPr>
                    <w:widowControl/>
                    <w:jc w:val="center"/>
                    <w:rPr>
                      <w:rFonts w:cs="Arial"/>
                      <w:color w:val="000000"/>
                      <w:sz w:val="18"/>
                      <w:szCs w:val="18"/>
                      <w:lang w:eastAsia="en-GB" w:bidi="ar-SA"/>
                    </w:rPr>
                  </w:pPr>
                  <w:r w:rsidRPr="00E35E47">
                    <w:rPr>
                      <w:rFonts w:cs="Arial"/>
                      <w:color w:val="000000"/>
                      <w:sz w:val="18"/>
                      <w:szCs w:val="18"/>
                      <w:lang w:eastAsia="en-GB" w:bidi="ar-SA"/>
                    </w:rPr>
                    <w:t>-40.13</w:t>
                  </w:r>
                </w:p>
              </w:tc>
              <w:tc>
                <w:tcPr>
                  <w:tcW w:w="1373" w:type="dxa"/>
                  <w:tcBorders>
                    <w:top w:val="nil"/>
                    <w:left w:val="nil"/>
                    <w:bottom w:val="nil"/>
                    <w:right w:val="nil"/>
                  </w:tcBorders>
                  <w:shd w:val="clear" w:color="auto" w:fill="auto"/>
                  <w:noWrap/>
                  <w:vAlign w:val="center"/>
                  <w:hideMark/>
                </w:tcPr>
                <w:p w14:paraId="616C8EE2" w14:textId="77777777" w:rsidR="00046C9E" w:rsidRPr="00E35E47" w:rsidRDefault="00046C9E" w:rsidP="00046C9E">
                  <w:pPr>
                    <w:widowControl/>
                    <w:jc w:val="center"/>
                    <w:rPr>
                      <w:rFonts w:cs="Arial"/>
                      <w:color w:val="000000"/>
                      <w:sz w:val="18"/>
                      <w:szCs w:val="18"/>
                      <w:lang w:eastAsia="en-GB" w:bidi="ar-SA"/>
                    </w:rPr>
                  </w:pPr>
                  <w:r w:rsidRPr="00E35E47">
                    <w:rPr>
                      <w:rFonts w:cs="Arial"/>
                      <w:color w:val="000000"/>
                      <w:sz w:val="18"/>
                      <w:szCs w:val="18"/>
                      <w:lang w:eastAsia="en-GB" w:bidi="ar-SA"/>
                    </w:rPr>
                    <w:t>-16.67</w:t>
                  </w:r>
                </w:p>
              </w:tc>
            </w:tr>
            <w:tr w:rsidR="00046C9E" w:rsidRPr="00E35E47" w14:paraId="0EEF261E" w14:textId="77777777" w:rsidTr="00EA6641">
              <w:trPr>
                <w:trHeight w:val="220"/>
              </w:trPr>
              <w:tc>
                <w:tcPr>
                  <w:tcW w:w="299" w:type="dxa"/>
                  <w:tcBorders>
                    <w:top w:val="nil"/>
                    <w:left w:val="nil"/>
                    <w:bottom w:val="nil"/>
                    <w:right w:val="nil"/>
                  </w:tcBorders>
                  <w:shd w:val="clear" w:color="auto" w:fill="auto"/>
                  <w:noWrap/>
                  <w:vAlign w:val="bottom"/>
                  <w:hideMark/>
                </w:tcPr>
                <w:p w14:paraId="033BFBFF" w14:textId="77777777" w:rsidR="00046C9E" w:rsidRPr="00E35E47" w:rsidRDefault="00046C9E" w:rsidP="00046C9E">
                  <w:pPr>
                    <w:widowControl/>
                    <w:jc w:val="center"/>
                    <w:rPr>
                      <w:rFonts w:cs="Arial"/>
                      <w:color w:val="000000"/>
                      <w:sz w:val="18"/>
                      <w:szCs w:val="18"/>
                      <w:lang w:eastAsia="en-GB" w:bidi="ar-SA"/>
                    </w:rPr>
                  </w:pPr>
                </w:p>
              </w:tc>
              <w:tc>
                <w:tcPr>
                  <w:tcW w:w="3260" w:type="dxa"/>
                  <w:tcBorders>
                    <w:top w:val="nil"/>
                    <w:left w:val="nil"/>
                    <w:bottom w:val="nil"/>
                    <w:right w:val="nil"/>
                  </w:tcBorders>
                  <w:shd w:val="clear" w:color="auto" w:fill="auto"/>
                  <w:noWrap/>
                  <w:vAlign w:val="center"/>
                  <w:hideMark/>
                </w:tcPr>
                <w:p w14:paraId="2F3F22B4" w14:textId="77777777" w:rsidR="00046C9E" w:rsidRPr="00E35E47" w:rsidRDefault="00046C9E" w:rsidP="00046C9E">
                  <w:pPr>
                    <w:widowControl/>
                    <w:jc w:val="center"/>
                    <w:rPr>
                      <w:rFonts w:cs="Arial"/>
                      <w:color w:val="000000"/>
                      <w:sz w:val="18"/>
                      <w:szCs w:val="18"/>
                      <w:lang w:eastAsia="en-GB" w:bidi="ar-SA"/>
                    </w:rPr>
                  </w:pPr>
                  <w:r w:rsidRPr="00E35E47">
                    <w:rPr>
                      <w:rFonts w:cs="Arial"/>
                      <w:color w:val="000000"/>
                      <w:sz w:val="18"/>
                      <w:szCs w:val="18"/>
                      <w:lang w:eastAsia="en-GB" w:bidi="ar-SA"/>
                    </w:rPr>
                    <w:t>Smallest % difference to control</w:t>
                  </w:r>
                </w:p>
              </w:tc>
              <w:tc>
                <w:tcPr>
                  <w:tcW w:w="992" w:type="dxa"/>
                  <w:tcBorders>
                    <w:top w:val="nil"/>
                    <w:left w:val="nil"/>
                    <w:bottom w:val="nil"/>
                    <w:right w:val="nil"/>
                  </w:tcBorders>
                  <w:shd w:val="clear" w:color="auto" w:fill="auto"/>
                  <w:noWrap/>
                  <w:vAlign w:val="center"/>
                  <w:hideMark/>
                </w:tcPr>
                <w:p w14:paraId="24232EA8" w14:textId="77777777" w:rsidR="00046C9E" w:rsidRPr="00E35E47" w:rsidRDefault="00046C9E" w:rsidP="00046C9E">
                  <w:pPr>
                    <w:widowControl/>
                    <w:jc w:val="center"/>
                    <w:rPr>
                      <w:rFonts w:cs="Arial"/>
                      <w:color w:val="000000"/>
                      <w:sz w:val="18"/>
                      <w:szCs w:val="18"/>
                      <w:lang w:eastAsia="en-GB" w:bidi="ar-SA"/>
                    </w:rPr>
                  </w:pPr>
                  <w:r w:rsidRPr="00E35E47">
                    <w:rPr>
                      <w:rFonts w:cs="Arial"/>
                      <w:color w:val="000000"/>
                      <w:sz w:val="18"/>
                      <w:szCs w:val="18"/>
                      <w:lang w:eastAsia="en-GB" w:bidi="ar-SA"/>
                    </w:rPr>
                    <w:t>-2.14</w:t>
                  </w:r>
                </w:p>
              </w:tc>
              <w:tc>
                <w:tcPr>
                  <w:tcW w:w="2315" w:type="dxa"/>
                  <w:tcBorders>
                    <w:top w:val="nil"/>
                    <w:left w:val="nil"/>
                    <w:bottom w:val="nil"/>
                    <w:right w:val="nil"/>
                  </w:tcBorders>
                  <w:shd w:val="clear" w:color="auto" w:fill="auto"/>
                  <w:noWrap/>
                  <w:vAlign w:val="center"/>
                  <w:hideMark/>
                </w:tcPr>
                <w:p w14:paraId="74C1B6A6" w14:textId="77777777" w:rsidR="00046C9E" w:rsidRPr="00E35E47" w:rsidRDefault="00046C9E" w:rsidP="00046C9E">
                  <w:pPr>
                    <w:widowControl/>
                    <w:jc w:val="center"/>
                    <w:rPr>
                      <w:rFonts w:cs="Arial"/>
                      <w:color w:val="000000"/>
                      <w:sz w:val="18"/>
                      <w:szCs w:val="18"/>
                      <w:lang w:eastAsia="en-GB" w:bidi="ar-SA"/>
                    </w:rPr>
                  </w:pPr>
                  <w:r w:rsidRPr="00E35E47">
                    <w:rPr>
                      <w:rFonts w:cs="Arial"/>
                      <w:color w:val="000000"/>
                      <w:sz w:val="18"/>
                      <w:szCs w:val="18"/>
                      <w:lang w:eastAsia="en-GB" w:bidi="ar-SA"/>
                    </w:rPr>
                    <w:t>2.54</w:t>
                  </w:r>
                </w:p>
              </w:tc>
              <w:tc>
                <w:tcPr>
                  <w:tcW w:w="1373" w:type="dxa"/>
                  <w:tcBorders>
                    <w:top w:val="nil"/>
                    <w:left w:val="nil"/>
                    <w:bottom w:val="nil"/>
                    <w:right w:val="nil"/>
                  </w:tcBorders>
                  <w:shd w:val="clear" w:color="auto" w:fill="auto"/>
                  <w:noWrap/>
                  <w:vAlign w:val="center"/>
                  <w:hideMark/>
                </w:tcPr>
                <w:p w14:paraId="4688F36B" w14:textId="77777777" w:rsidR="00046C9E" w:rsidRPr="00E35E47" w:rsidRDefault="00046C9E" w:rsidP="00046C9E">
                  <w:pPr>
                    <w:widowControl/>
                    <w:jc w:val="center"/>
                    <w:rPr>
                      <w:rFonts w:cs="Arial"/>
                      <w:color w:val="000000"/>
                      <w:sz w:val="18"/>
                      <w:szCs w:val="18"/>
                      <w:lang w:eastAsia="en-GB" w:bidi="ar-SA"/>
                    </w:rPr>
                  </w:pPr>
                  <w:r w:rsidRPr="00E35E47">
                    <w:rPr>
                      <w:rFonts w:cs="Arial"/>
                      <w:color w:val="000000"/>
                      <w:sz w:val="18"/>
                      <w:szCs w:val="18"/>
                      <w:lang w:eastAsia="en-GB" w:bidi="ar-SA"/>
                    </w:rPr>
                    <w:t>-5.56</w:t>
                  </w:r>
                </w:p>
              </w:tc>
            </w:tr>
          </w:tbl>
          <w:p w14:paraId="6D66A785" w14:textId="77777777" w:rsidR="00046C9E" w:rsidRDefault="00046C9E" w:rsidP="00046C9E">
            <w:pPr>
              <w:widowControl/>
              <w:contextualSpacing/>
              <w:rPr>
                <w:sz w:val="20"/>
                <w:szCs w:val="22"/>
                <w:lang w:bidi="ar-SA"/>
              </w:rPr>
            </w:pPr>
          </w:p>
          <w:p w14:paraId="6B6516E9" w14:textId="77777777" w:rsidR="00046C9E" w:rsidRPr="00D90CAB" w:rsidRDefault="00046C9E" w:rsidP="00046C9E">
            <w:pPr>
              <w:widowControl/>
              <w:rPr>
                <w:rFonts w:ascii="Calibri" w:hAnsi="Calibri" w:cs="Calibri"/>
                <w:color w:val="000000"/>
                <w:szCs w:val="22"/>
                <w:lang w:eastAsia="en-GB" w:bidi="ar-SA"/>
              </w:rPr>
            </w:pPr>
            <w:r w:rsidRPr="00D90CAB">
              <w:rPr>
                <w:rFonts w:ascii="Calibri" w:hAnsi="Calibri" w:cs="Calibri"/>
                <w:color w:val="000000"/>
                <w:szCs w:val="22"/>
                <w:lang w:eastAsia="en-GB" w:bidi="ar-SA"/>
              </w:rPr>
              <w:t xml:space="preserve">* significantly different to control p &lt; 0.05 Duncan’s Multiple Range test. </w:t>
            </w:r>
          </w:p>
          <w:p w14:paraId="36D1C5B0" w14:textId="018BDB3F" w:rsidR="00046C9E" w:rsidRPr="00D90CAB" w:rsidRDefault="00046C9E" w:rsidP="00046C9E">
            <w:pPr>
              <w:widowControl/>
              <w:contextualSpacing/>
              <w:rPr>
                <w:sz w:val="20"/>
                <w:szCs w:val="22"/>
                <w:lang w:bidi="ar-SA"/>
              </w:rPr>
            </w:pPr>
          </w:p>
        </w:tc>
        <w:tc>
          <w:tcPr>
            <w:tcW w:w="1701" w:type="dxa"/>
          </w:tcPr>
          <w:p w14:paraId="2899D126" w14:textId="77777777" w:rsidR="00046C9E" w:rsidRPr="00D90CAB" w:rsidRDefault="00046C9E" w:rsidP="00046C9E">
            <w:pPr>
              <w:widowControl/>
              <w:contextualSpacing/>
              <w:rPr>
                <w:sz w:val="18"/>
                <w:szCs w:val="18"/>
                <w:lang w:bidi="ar-SA"/>
              </w:rPr>
            </w:pPr>
            <w:r w:rsidRPr="00D90CAB">
              <w:rPr>
                <w:sz w:val="18"/>
                <w:szCs w:val="18"/>
                <w:lang w:bidi="ar-SA"/>
              </w:rPr>
              <w:t xml:space="preserve">0, 1 kGy </w:t>
            </w:r>
          </w:p>
          <w:p w14:paraId="0A88B704" w14:textId="6B209CB1" w:rsidR="00046C9E" w:rsidRDefault="00483774" w:rsidP="00046C9E">
            <w:pPr>
              <w:widowControl/>
              <w:contextualSpacing/>
              <w:rPr>
                <w:sz w:val="18"/>
                <w:szCs w:val="18"/>
                <w:lang w:bidi="ar-SA"/>
              </w:rPr>
            </w:pPr>
            <w:r>
              <w:rPr>
                <w:sz w:val="18"/>
                <w:szCs w:val="18"/>
                <w:vertAlign w:val="superscript"/>
                <w:lang w:bidi="ar-SA"/>
              </w:rPr>
              <w:t>60</w:t>
            </w:r>
            <w:r w:rsidR="00046C9E" w:rsidRPr="008C3FE7">
              <w:rPr>
                <w:sz w:val="18"/>
                <w:szCs w:val="18"/>
                <w:lang w:bidi="ar-SA"/>
              </w:rPr>
              <w:t>C</w:t>
            </w:r>
            <w:r w:rsidR="00046C9E" w:rsidRPr="00D90CAB">
              <w:rPr>
                <w:sz w:val="18"/>
                <w:szCs w:val="18"/>
                <w:lang w:bidi="ar-SA"/>
              </w:rPr>
              <w:t>o gamma irradiation</w:t>
            </w:r>
          </w:p>
          <w:p w14:paraId="50D5D310" w14:textId="77777777" w:rsidR="00046C9E" w:rsidRDefault="00046C9E" w:rsidP="00046C9E">
            <w:pPr>
              <w:widowControl/>
              <w:contextualSpacing/>
              <w:rPr>
                <w:sz w:val="18"/>
                <w:szCs w:val="18"/>
                <w:lang w:bidi="ar-SA"/>
              </w:rPr>
            </w:pPr>
          </w:p>
          <w:p w14:paraId="14C81B6F" w14:textId="77777777" w:rsidR="00046C9E" w:rsidRPr="00D90CAB" w:rsidRDefault="00046C9E" w:rsidP="00046C9E">
            <w:pPr>
              <w:widowControl/>
              <w:contextualSpacing/>
              <w:rPr>
                <w:sz w:val="18"/>
                <w:szCs w:val="18"/>
                <w:lang w:bidi="ar-SA"/>
              </w:rPr>
            </w:pPr>
            <w:r w:rsidRPr="00D90CAB">
              <w:rPr>
                <w:sz w:val="18"/>
                <w:szCs w:val="18"/>
                <w:lang w:bidi="ar-SA"/>
              </w:rPr>
              <w:t>5-10 roots per dose rate</w:t>
            </w:r>
          </w:p>
          <w:p w14:paraId="7E43F434" w14:textId="77777777" w:rsidR="00046C9E" w:rsidRDefault="00046C9E" w:rsidP="00046C9E">
            <w:pPr>
              <w:widowControl/>
              <w:contextualSpacing/>
              <w:rPr>
                <w:sz w:val="18"/>
                <w:szCs w:val="18"/>
                <w:lang w:bidi="ar-SA"/>
              </w:rPr>
            </w:pPr>
          </w:p>
          <w:p w14:paraId="5D184284" w14:textId="7BD714FF" w:rsidR="00046C9E" w:rsidRDefault="00046C9E" w:rsidP="00046C9E">
            <w:pPr>
              <w:widowControl/>
              <w:contextualSpacing/>
              <w:rPr>
                <w:sz w:val="18"/>
                <w:szCs w:val="18"/>
                <w:lang w:bidi="ar-SA"/>
              </w:rPr>
            </w:pPr>
            <w:r w:rsidRPr="00D90CAB">
              <w:rPr>
                <w:sz w:val="18"/>
                <w:szCs w:val="18"/>
                <w:lang w:bidi="ar-SA"/>
              </w:rPr>
              <w:t>Cured 1 week post-harvest (27-30</w:t>
            </w:r>
            <w:r w:rsidRPr="00D90CAB">
              <w:rPr>
                <w:sz w:val="18"/>
                <w:szCs w:val="18"/>
                <w:vertAlign w:val="superscript"/>
                <w:lang w:bidi="ar-SA"/>
              </w:rPr>
              <w:t>o</w:t>
            </w:r>
            <w:r>
              <w:rPr>
                <w:sz w:val="18"/>
                <w:szCs w:val="18"/>
                <w:vertAlign w:val="superscript"/>
                <w:lang w:bidi="ar-SA"/>
              </w:rPr>
              <w:t xml:space="preserve"> </w:t>
            </w:r>
            <w:r w:rsidRPr="00D90CAB">
              <w:rPr>
                <w:sz w:val="18"/>
                <w:szCs w:val="18"/>
                <w:lang w:bidi="ar-SA"/>
              </w:rPr>
              <w:t>C and 85-90% RH), stored for one month (15</w:t>
            </w:r>
            <w:r w:rsidRPr="00D90CAB">
              <w:rPr>
                <w:sz w:val="18"/>
                <w:szCs w:val="18"/>
                <w:vertAlign w:val="superscript"/>
                <w:lang w:bidi="ar-SA"/>
              </w:rPr>
              <w:t>o</w:t>
            </w:r>
            <w:r>
              <w:rPr>
                <w:sz w:val="18"/>
                <w:szCs w:val="18"/>
                <w:vertAlign w:val="superscript"/>
                <w:lang w:bidi="ar-SA"/>
              </w:rPr>
              <w:t xml:space="preserve"> </w:t>
            </w:r>
            <w:r w:rsidRPr="00D90CAB">
              <w:rPr>
                <w:sz w:val="18"/>
                <w:szCs w:val="18"/>
                <w:lang w:bidi="ar-SA"/>
              </w:rPr>
              <w:t>C and 85% RH) prior to irradiation. AA measured immediately after irradiation, and other nutrients soon after irradiation</w:t>
            </w:r>
            <w:r>
              <w:rPr>
                <w:sz w:val="18"/>
                <w:szCs w:val="18"/>
                <w:lang w:bidi="ar-SA"/>
              </w:rPr>
              <w:t>..</w:t>
            </w:r>
          </w:p>
          <w:p w14:paraId="2FF95AF9" w14:textId="28191F35" w:rsidR="00046C9E" w:rsidRPr="00D90CAB" w:rsidRDefault="00046C9E" w:rsidP="00046C9E">
            <w:pPr>
              <w:widowControl/>
              <w:contextualSpacing/>
              <w:rPr>
                <w:sz w:val="18"/>
                <w:szCs w:val="18"/>
                <w:lang w:bidi="ar-SA"/>
              </w:rPr>
            </w:pPr>
            <w:r w:rsidRPr="00F674D5">
              <w:rPr>
                <w:color w:val="000000"/>
                <w:sz w:val="18"/>
                <w:szCs w:val="22"/>
                <w:lang w:eastAsia="en-GB" w:bidi="ar-SA"/>
              </w:rPr>
              <w:t>No SDs provided</w:t>
            </w:r>
          </w:p>
        </w:tc>
        <w:tc>
          <w:tcPr>
            <w:tcW w:w="1842" w:type="dxa"/>
          </w:tcPr>
          <w:p w14:paraId="17E395F2" w14:textId="77777777" w:rsidR="00046C9E" w:rsidRDefault="00046C9E" w:rsidP="00046C9E">
            <w:pPr>
              <w:widowControl/>
              <w:contextualSpacing/>
              <w:rPr>
                <w:sz w:val="18"/>
                <w:szCs w:val="18"/>
                <w:lang w:bidi="ar-SA"/>
              </w:rPr>
            </w:pPr>
            <w:r w:rsidRPr="00D90CAB">
              <w:rPr>
                <w:sz w:val="18"/>
                <w:szCs w:val="18"/>
                <w:lang w:bidi="ar-SA"/>
              </w:rPr>
              <w:t xml:space="preserve">In general higher dose rates caused only slight losses of AA or total carotenoids. </w:t>
            </w:r>
            <w:r>
              <w:rPr>
                <w:sz w:val="18"/>
                <w:szCs w:val="18"/>
                <w:lang w:bidi="ar-SA"/>
              </w:rPr>
              <w:t>Thiamin</w:t>
            </w:r>
            <w:r w:rsidRPr="00D90CAB">
              <w:rPr>
                <w:sz w:val="18"/>
                <w:szCs w:val="18"/>
                <w:lang w:bidi="ar-SA"/>
              </w:rPr>
              <w:t xml:space="preserve"> levels were similar to controls at each dose rate.</w:t>
            </w:r>
          </w:p>
          <w:p w14:paraId="21F7F239" w14:textId="77777777" w:rsidR="00046C9E" w:rsidRDefault="00046C9E" w:rsidP="00046C9E">
            <w:pPr>
              <w:widowControl/>
              <w:contextualSpacing/>
              <w:rPr>
                <w:sz w:val="18"/>
                <w:szCs w:val="18"/>
                <w:lang w:bidi="ar-SA"/>
              </w:rPr>
            </w:pPr>
          </w:p>
          <w:p w14:paraId="48DD0A48" w14:textId="31655474" w:rsidR="00046C9E" w:rsidRPr="00D90CAB" w:rsidRDefault="00046C9E" w:rsidP="00046C9E">
            <w:pPr>
              <w:widowControl/>
              <w:contextualSpacing/>
              <w:rPr>
                <w:sz w:val="18"/>
                <w:szCs w:val="18"/>
                <w:lang w:bidi="ar-SA"/>
              </w:rPr>
            </w:pPr>
          </w:p>
        </w:tc>
      </w:tr>
      <w:tr w:rsidR="00046C9E" w:rsidRPr="00D90CAB" w14:paraId="10A8F359" w14:textId="77777777" w:rsidTr="00046C9E">
        <w:trPr>
          <w:trHeight w:val="234"/>
          <w:jc w:val="center"/>
        </w:trPr>
        <w:tc>
          <w:tcPr>
            <w:tcW w:w="1134" w:type="dxa"/>
          </w:tcPr>
          <w:p w14:paraId="52D5A331" w14:textId="3CFC2D5E" w:rsidR="00046C9E" w:rsidRPr="00D90CAB" w:rsidRDefault="00046C9E" w:rsidP="00046C9E">
            <w:pPr>
              <w:widowControl/>
              <w:contextualSpacing/>
              <w:rPr>
                <w:sz w:val="20"/>
                <w:szCs w:val="22"/>
                <w:lang w:bidi="ar-SA"/>
              </w:rPr>
            </w:pPr>
            <w:r w:rsidRPr="00D90CAB">
              <w:rPr>
                <w:sz w:val="20"/>
                <w:szCs w:val="22"/>
                <w:lang w:bidi="ar-SA"/>
              </w:rPr>
              <w:t>Graham and Stevenson 1997</w:t>
            </w:r>
          </w:p>
        </w:tc>
        <w:tc>
          <w:tcPr>
            <w:tcW w:w="1276" w:type="dxa"/>
          </w:tcPr>
          <w:p w14:paraId="68E28064" w14:textId="77777777" w:rsidR="00046C9E" w:rsidRPr="00D90CAB" w:rsidRDefault="00046C9E" w:rsidP="00046C9E">
            <w:pPr>
              <w:widowControl/>
              <w:contextualSpacing/>
              <w:rPr>
                <w:sz w:val="20"/>
                <w:szCs w:val="22"/>
                <w:lang w:bidi="ar-SA"/>
              </w:rPr>
            </w:pPr>
            <w:r w:rsidRPr="00D90CAB">
              <w:rPr>
                <w:sz w:val="20"/>
                <w:szCs w:val="22"/>
                <w:lang w:bidi="ar-SA"/>
              </w:rPr>
              <w:t>Potato var Pentland Dell (data for strawberry not shown)</w:t>
            </w:r>
          </w:p>
        </w:tc>
        <w:tc>
          <w:tcPr>
            <w:tcW w:w="9356" w:type="dxa"/>
            <w:gridSpan w:val="2"/>
          </w:tcPr>
          <w:p w14:paraId="54646441" w14:textId="4093F025" w:rsidR="00046C9E" w:rsidRPr="00D90CAB" w:rsidRDefault="00046C9E" w:rsidP="00046C9E">
            <w:pPr>
              <w:widowControl/>
              <w:contextualSpacing/>
              <w:rPr>
                <w:sz w:val="20"/>
                <w:szCs w:val="22"/>
                <w:lang w:bidi="ar-SA"/>
              </w:rPr>
            </w:pPr>
            <w:r w:rsidRPr="00D90CAB">
              <w:rPr>
                <w:sz w:val="20"/>
                <w:szCs w:val="22"/>
                <w:lang w:bidi="ar-SA"/>
              </w:rPr>
              <w:t>Total vit</w:t>
            </w:r>
            <w:r>
              <w:rPr>
                <w:sz w:val="20"/>
                <w:szCs w:val="22"/>
                <w:lang w:bidi="ar-SA"/>
              </w:rPr>
              <w:t>amin</w:t>
            </w:r>
            <w:r w:rsidRPr="00D90CAB">
              <w:rPr>
                <w:sz w:val="20"/>
                <w:szCs w:val="22"/>
                <w:lang w:bidi="ar-SA"/>
              </w:rPr>
              <w:t xml:space="preserve"> C – ion exclusion HPLC (data not shown for AA and DHAA)</w:t>
            </w:r>
          </w:p>
          <w:p w14:paraId="2A66E8FB" w14:textId="77777777" w:rsidR="00046C9E" w:rsidRPr="00D90CAB" w:rsidRDefault="00046C9E" w:rsidP="00046C9E">
            <w:pPr>
              <w:widowControl/>
              <w:contextualSpacing/>
              <w:rPr>
                <w:szCs w:val="22"/>
                <w:lang w:bidi="ar-SA"/>
              </w:rPr>
            </w:pPr>
          </w:p>
          <w:tbl>
            <w:tblPr>
              <w:tblW w:w="9146" w:type="dxa"/>
              <w:tblLayout w:type="fixed"/>
              <w:tblLook w:val="04A0" w:firstRow="1" w:lastRow="0" w:firstColumn="1" w:lastColumn="0" w:noHBand="0" w:noVBand="1"/>
            </w:tblPr>
            <w:tblGrid>
              <w:gridCol w:w="1060"/>
              <w:gridCol w:w="1417"/>
              <w:gridCol w:w="1134"/>
              <w:gridCol w:w="1276"/>
              <w:gridCol w:w="1139"/>
              <w:gridCol w:w="1129"/>
              <w:gridCol w:w="783"/>
              <w:gridCol w:w="1208"/>
            </w:tblGrid>
            <w:tr w:rsidR="00046C9E" w:rsidRPr="00D90CAB" w14:paraId="54F0688F" w14:textId="77777777" w:rsidTr="00471851">
              <w:trPr>
                <w:trHeight w:val="232"/>
              </w:trPr>
              <w:tc>
                <w:tcPr>
                  <w:tcW w:w="9146" w:type="dxa"/>
                  <w:gridSpan w:val="8"/>
                  <w:tcBorders>
                    <w:top w:val="nil"/>
                    <w:left w:val="nil"/>
                    <w:bottom w:val="nil"/>
                    <w:right w:val="nil"/>
                  </w:tcBorders>
                  <w:shd w:val="clear" w:color="auto" w:fill="auto"/>
                  <w:noWrap/>
                  <w:vAlign w:val="bottom"/>
                  <w:hideMark/>
                </w:tcPr>
                <w:p w14:paraId="4904B714" w14:textId="54194E0B" w:rsidR="00046C9E" w:rsidRPr="00D90CAB" w:rsidRDefault="00046C9E" w:rsidP="00046C9E">
                  <w:pPr>
                    <w:widowControl/>
                    <w:jc w:val="center"/>
                    <w:rPr>
                      <w:rFonts w:cs="Arial"/>
                      <w:b/>
                      <w:bCs/>
                      <w:color w:val="000000"/>
                      <w:sz w:val="18"/>
                      <w:szCs w:val="18"/>
                      <w:lang w:eastAsia="en-GB" w:bidi="ar-SA"/>
                    </w:rPr>
                  </w:pPr>
                  <w:r>
                    <w:rPr>
                      <w:rFonts w:cs="Arial"/>
                      <w:b/>
                      <w:bCs/>
                      <w:color w:val="000000"/>
                      <w:sz w:val="18"/>
                      <w:szCs w:val="18"/>
                      <w:lang w:eastAsia="en-GB" w:bidi="ar-SA"/>
                    </w:rPr>
                    <w:t>Effect of irradiation on t</w:t>
                  </w:r>
                  <w:r w:rsidRPr="00D90CAB">
                    <w:rPr>
                      <w:rFonts w:cs="Arial"/>
                      <w:b/>
                      <w:bCs/>
                      <w:color w:val="000000"/>
                      <w:sz w:val="18"/>
                      <w:szCs w:val="18"/>
                      <w:lang w:eastAsia="en-GB" w:bidi="ar-SA"/>
                    </w:rPr>
                    <w:t>otal vitamin C</w:t>
                  </w:r>
                  <w:r>
                    <w:rPr>
                      <w:rFonts w:cs="Arial"/>
                      <w:b/>
                      <w:bCs/>
                      <w:color w:val="000000"/>
                      <w:sz w:val="18"/>
                      <w:szCs w:val="18"/>
                      <w:lang w:eastAsia="en-GB" w:bidi="ar-SA"/>
                    </w:rPr>
                    <w:t xml:space="preserve"> content in potato</w:t>
                  </w:r>
                  <w:r w:rsidRPr="00D90CAB">
                    <w:rPr>
                      <w:rFonts w:cs="Arial"/>
                      <w:b/>
                      <w:bCs/>
                      <w:color w:val="000000"/>
                      <w:sz w:val="18"/>
                      <w:szCs w:val="18"/>
                      <w:lang w:eastAsia="en-GB" w:bidi="ar-SA"/>
                    </w:rPr>
                    <w:t xml:space="preserve"> </w:t>
                  </w:r>
                  <w:r>
                    <w:rPr>
                      <w:rFonts w:cs="Arial"/>
                      <w:b/>
                      <w:bCs/>
                      <w:color w:val="000000"/>
                      <w:sz w:val="18"/>
                      <w:szCs w:val="18"/>
                      <w:lang w:eastAsia="en-GB" w:bidi="ar-SA"/>
                    </w:rPr>
                    <w:t xml:space="preserve">(mean </w:t>
                  </w:r>
                  <w:r w:rsidRPr="00D90CAB">
                    <w:rPr>
                      <w:rFonts w:cs="Arial"/>
                      <w:b/>
                      <w:bCs/>
                      <w:color w:val="000000"/>
                      <w:sz w:val="18"/>
                      <w:szCs w:val="18"/>
                      <w:lang w:eastAsia="en-GB" w:bidi="ar-SA"/>
                    </w:rPr>
                    <w:t>mg/</w:t>
                  </w:r>
                  <w:r>
                    <w:rPr>
                      <w:rFonts w:cs="Arial"/>
                      <w:b/>
                      <w:bCs/>
                      <w:color w:val="000000"/>
                      <w:sz w:val="18"/>
                      <w:szCs w:val="18"/>
                      <w:lang w:eastAsia="en-GB" w:bidi="ar-SA"/>
                    </w:rPr>
                    <w:t>100 g</w:t>
                  </w:r>
                  <w:r w:rsidRPr="00D90CAB">
                    <w:rPr>
                      <w:rFonts w:cs="Arial"/>
                      <w:b/>
                      <w:bCs/>
                      <w:color w:val="000000"/>
                      <w:sz w:val="18"/>
                      <w:szCs w:val="18"/>
                      <w:lang w:eastAsia="en-GB" w:bidi="ar-SA"/>
                    </w:rPr>
                    <w:t xml:space="preserve"> fresh wt</w:t>
                  </w:r>
                  <w:r>
                    <w:rPr>
                      <w:rFonts w:cs="Arial"/>
                      <w:b/>
                      <w:bCs/>
                      <w:color w:val="000000"/>
                      <w:sz w:val="18"/>
                      <w:szCs w:val="18"/>
                      <w:lang w:eastAsia="en-GB" w:bidi="ar-SA"/>
                    </w:rPr>
                    <w:t>)</w:t>
                  </w:r>
                </w:p>
              </w:tc>
            </w:tr>
            <w:tr w:rsidR="00046C9E" w:rsidRPr="00D90CAB" w14:paraId="4B357BA5" w14:textId="77777777" w:rsidTr="00471851">
              <w:trPr>
                <w:trHeight w:val="232"/>
              </w:trPr>
              <w:tc>
                <w:tcPr>
                  <w:tcW w:w="1060" w:type="dxa"/>
                  <w:tcBorders>
                    <w:top w:val="nil"/>
                    <w:left w:val="nil"/>
                    <w:bottom w:val="nil"/>
                    <w:right w:val="nil"/>
                  </w:tcBorders>
                  <w:shd w:val="clear" w:color="auto" w:fill="auto"/>
                  <w:noWrap/>
                  <w:vAlign w:val="bottom"/>
                  <w:hideMark/>
                </w:tcPr>
                <w:p w14:paraId="25E81E2D" w14:textId="77777777" w:rsidR="00046C9E" w:rsidRPr="00D90CAB" w:rsidRDefault="00046C9E" w:rsidP="00046C9E">
                  <w:pPr>
                    <w:widowControl/>
                    <w:rPr>
                      <w:rFonts w:cs="Arial"/>
                      <w:sz w:val="18"/>
                      <w:szCs w:val="18"/>
                      <w:lang w:eastAsia="en-GB" w:bidi="ar-SA"/>
                    </w:rPr>
                  </w:pPr>
                </w:p>
              </w:tc>
              <w:tc>
                <w:tcPr>
                  <w:tcW w:w="1417" w:type="dxa"/>
                  <w:tcBorders>
                    <w:top w:val="nil"/>
                    <w:left w:val="nil"/>
                    <w:bottom w:val="nil"/>
                    <w:right w:val="nil"/>
                  </w:tcBorders>
                  <w:shd w:val="clear" w:color="auto" w:fill="auto"/>
                  <w:noWrap/>
                  <w:vAlign w:val="bottom"/>
                  <w:hideMark/>
                </w:tcPr>
                <w:p w14:paraId="54DA7139" w14:textId="77777777" w:rsidR="00046C9E" w:rsidRPr="00D90CAB" w:rsidRDefault="00046C9E" w:rsidP="00046C9E">
                  <w:pPr>
                    <w:widowControl/>
                    <w:jc w:val="center"/>
                    <w:rPr>
                      <w:rFonts w:cs="Arial"/>
                      <w:sz w:val="18"/>
                      <w:szCs w:val="18"/>
                      <w:lang w:eastAsia="en-GB" w:bidi="ar-SA"/>
                    </w:rPr>
                  </w:pPr>
                </w:p>
              </w:tc>
              <w:tc>
                <w:tcPr>
                  <w:tcW w:w="1134" w:type="dxa"/>
                  <w:tcBorders>
                    <w:top w:val="nil"/>
                    <w:left w:val="nil"/>
                    <w:bottom w:val="nil"/>
                    <w:right w:val="nil"/>
                  </w:tcBorders>
                  <w:shd w:val="clear" w:color="auto" w:fill="auto"/>
                  <w:noWrap/>
                  <w:vAlign w:val="bottom"/>
                  <w:hideMark/>
                </w:tcPr>
                <w:p w14:paraId="5B367F7B" w14:textId="77777777" w:rsidR="00046C9E" w:rsidRPr="00D90CAB" w:rsidRDefault="00046C9E" w:rsidP="00046C9E">
                  <w:pPr>
                    <w:widowControl/>
                    <w:jc w:val="center"/>
                    <w:rPr>
                      <w:rFonts w:cs="Arial"/>
                      <w:sz w:val="18"/>
                      <w:szCs w:val="18"/>
                      <w:lang w:eastAsia="en-GB" w:bidi="ar-SA"/>
                    </w:rPr>
                  </w:pPr>
                </w:p>
              </w:tc>
              <w:tc>
                <w:tcPr>
                  <w:tcW w:w="1276" w:type="dxa"/>
                  <w:vMerge w:val="restart"/>
                  <w:tcBorders>
                    <w:top w:val="nil"/>
                    <w:left w:val="nil"/>
                    <w:bottom w:val="nil"/>
                    <w:right w:val="nil"/>
                  </w:tcBorders>
                  <w:shd w:val="clear" w:color="auto" w:fill="auto"/>
                  <w:vAlign w:val="bottom"/>
                  <w:hideMark/>
                </w:tcPr>
                <w:p w14:paraId="54C5817A" w14:textId="77777777" w:rsidR="00046C9E" w:rsidRPr="00D90CAB" w:rsidRDefault="00046C9E" w:rsidP="00046C9E">
                  <w:pPr>
                    <w:widowControl/>
                    <w:jc w:val="center"/>
                    <w:rPr>
                      <w:rFonts w:cs="Arial"/>
                      <w:b/>
                      <w:bCs/>
                      <w:color w:val="000000"/>
                      <w:sz w:val="18"/>
                      <w:szCs w:val="18"/>
                      <w:lang w:eastAsia="en-GB" w:bidi="ar-SA"/>
                    </w:rPr>
                  </w:pPr>
                  <w:r w:rsidRPr="00D90CAB">
                    <w:rPr>
                      <w:rFonts w:cs="Arial"/>
                      <w:b/>
                      <w:bCs/>
                      <w:color w:val="000000"/>
                      <w:sz w:val="18"/>
                      <w:szCs w:val="18"/>
                      <w:lang w:eastAsia="en-GB" w:bidi="ar-SA"/>
                    </w:rPr>
                    <w:t xml:space="preserve">% Change </w:t>
                  </w:r>
                </w:p>
              </w:tc>
              <w:tc>
                <w:tcPr>
                  <w:tcW w:w="1139" w:type="dxa"/>
                  <w:tcBorders>
                    <w:top w:val="nil"/>
                    <w:left w:val="nil"/>
                    <w:bottom w:val="nil"/>
                    <w:right w:val="nil"/>
                  </w:tcBorders>
                  <w:shd w:val="clear" w:color="auto" w:fill="auto"/>
                  <w:noWrap/>
                  <w:vAlign w:val="bottom"/>
                  <w:hideMark/>
                </w:tcPr>
                <w:p w14:paraId="3804FF76" w14:textId="77777777" w:rsidR="00046C9E" w:rsidRPr="00D90CAB" w:rsidRDefault="00046C9E" w:rsidP="00046C9E">
                  <w:pPr>
                    <w:widowControl/>
                    <w:jc w:val="center"/>
                    <w:rPr>
                      <w:rFonts w:cs="Arial"/>
                      <w:b/>
                      <w:bCs/>
                      <w:color w:val="000000"/>
                      <w:sz w:val="18"/>
                      <w:szCs w:val="18"/>
                      <w:lang w:eastAsia="en-GB" w:bidi="ar-SA"/>
                    </w:rPr>
                  </w:pPr>
                </w:p>
              </w:tc>
              <w:tc>
                <w:tcPr>
                  <w:tcW w:w="1129" w:type="dxa"/>
                  <w:vMerge w:val="restart"/>
                  <w:tcBorders>
                    <w:top w:val="nil"/>
                    <w:left w:val="nil"/>
                    <w:bottom w:val="nil"/>
                    <w:right w:val="nil"/>
                  </w:tcBorders>
                  <w:shd w:val="clear" w:color="auto" w:fill="auto"/>
                  <w:vAlign w:val="bottom"/>
                  <w:hideMark/>
                </w:tcPr>
                <w:p w14:paraId="32C9190D" w14:textId="77777777" w:rsidR="00046C9E" w:rsidRPr="00D90CAB" w:rsidRDefault="00046C9E" w:rsidP="00046C9E">
                  <w:pPr>
                    <w:widowControl/>
                    <w:jc w:val="center"/>
                    <w:rPr>
                      <w:rFonts w:cs="Arial"/>
                      <w:b/>
                      <w:bCs/>
                      <w:color w:val="000000"/>
                      <w:sz w:val="18"/>
                      <w:szCs w:val="18"/>
                      <w:lang w:eastAsia="en-GB" w:bidi="ar-SA"/>
                    </w:rPr>
                  </w:pPr>
                  <w:r w:rsidRPr="00D90CAB">
                    <w:rPr>
                      <w:rFonts w:cs="Arial"/>
                      <w:b/>
                      <w:bCs/>
                      <w:color w:val="000000"/>
                      <w:sz w:val="18"/>
                      <w:szCs w:val="18"/>
                      <w:lang w:eastAsia="en-GB" w:bidi="ar-SA"/>
                    </w:rPr>
                    <w:t xml:space="preserve">% Change </w:t>
                  </w:r>
                </w:p>
              </w:tc>
              <w:tc>
                <w:tcPr>
                  <w:tcW w:w="783" w:type="dxa"/>
                  <w:tcBorders>
                    <w:top w:val="nil"/>
                    <w:left w:val="nil"/>
                    <w:bottom w:val="nil"/>
                    <w:right w:val="nil"/>
                  </w:tcBorders>
                  <w:shd w:val="clear" w:color="auto" w:fill="auto"/>
                  <w:noWrap/>
                  <w:vAlign w:val="bottom"/>
                  <w:hideMark/>
                </w:tcPr>
                <w:p w14:paraId="67D2D0A0" w14:textId="77777777" w:rsidR="00046C9E" w:rsidRPr="00D90CAB" w:rsidRDefault="00046C9E" w:rsidP="00046C9E">
                  <w:pPr>
                    <w:widowControl/>
                    <w:jc w:val="center"/>
                    <w:rPr>
                      <w:rFonts w:cs="Arial"/>
                      <w:b/>
                      <w:bCs/>
                      <w:color w:val="000000"/>
                      <w:sz w:val="18"/>
                      <w:szCs w:val="18"/>
                      <w:lang w:eastAsia="en-GB" w:bidi="ar-SA"/>
                    </w:rPr>
                  </w:pPr>
                </w:p>
              </w:tc>
              <w:tc>
                <w:tcPr>
                  <w:tcW w:w="1208" w:type="dxa"/>
                  <w:vMerge w:val="restart"/>
                  <w:tcBorders>
                    <w:top w:val="nil"/>
                    <w:left w:val="nil"/>
                    <w:bottom w:val="nil"/>
                    <w:right w:val="nil"/>
                  </w:tcBorders>
                  <w:shd w:val="clear" w:color="auto" w:fill="auto"/>
                  <w:vAlign w:val="bottom"/>
                  <w:hideMark/>
                </w:tcPr>
                <w:p w14:paraId="1D9A8037" w14:textId="77777777" w:rsidR="00046C9E" w:rsidRPr="00D90CAB" w:rsidRDefault="00046C9E" w:rsidP="00046C9E">
                  <w:pPr>
                    <w:widowControl/>
                    <w:jc w:val="center"/>
                    <w:rPr>
                      <w:rFonts w:cs="Arial"/>
                      <w:b/>
                      <w:bCs/>
                      <w:color w:val="000000"/>
                      <w:sz w:val="18"/>
                      <w:szCs w:val="18"/>
                      <w:lang w:eastAsia="en-GB" w:bidi="ar-SA"/>
                    </w:rPr>
                  </w:pPr>
                  <w:r w:rsidRPr="00D90CAB">
                    <w:rPr>
                      <w:rFonts w:cs="Arial"/>
                      <w:b/>
                      <w:bCs/>
                      <w:color w:val="000000"/>
                      <w:sz w:val="18"/>
                      <w:szCs w:val="18"/>
                      <w:lang w:eastAsia="en-GB" w:bidi="ar-SA"/>
                    </w:rPr>
                    <w:t xml:space="preserve">% Change </w:t>
                  </w:r>
                </w:p>
              </w:tc>
            </w:tr>
            <w:tr w:rsidR="00046C9E" w:rsidRPr="00D90CAB" w14:paraId="3AB87F55" w14:textId="77777777" w:rsidTr="00471851">
              <w:trPr>
                <w:trHeight w:val="232"/>
              </w:trPr>
              <w:tc>
                <w:tcPr>
                  <w:tcW w:w="1060" w:type="dxa"/>
                  <w:tcBorders>
                    <w:top w:val="nil"/>
                    <w:left w:val="nil"/>
                    <w:bottom w:val="nil"/>
                    <w:right w:val="nil"/>
                  </w:tcBorders>
                  <w:shd w:val="clear" w:color="auto" w:fill="auto"/>
                  <w:noWrap/>
                  <w:vAlign w:val="bottom"/>
                  <w:hideMark/>
                </w:tcPr>
                <w:p w14:paraId="5DD55596" w14:textId="77777777" w:rsidR="00046C9E" w:rsidRPr="00D90CAB" w:rsidRDefault="00046C9E" w:rsidP="00046C9E">
                  <w:pPr>
                    <w:widowControl/>
                    <w:jc w:val="center"/>
                    <w:rPr>
                      <w:rFonts w:cs="Arial"/>
                      <w:b/>
                      <w:bCs/>
                      <w:color w:val="000000"/>
                      <w:sz w:val="18"/>
                      <w:szCs w:val="18"/>
                      <w:lang w:eastAsia="en-GB" w:bidi="ar-SA"/>
                    </w:rPr>
                  </w:pPr>
                  <w:r w:rsidRPr="00D90CAB">
                    <w:rPr>
                      <w:rFonts w:cs="Arial"/>
                      <w:b/>
                      <w:bCs/>
                      <w:color w:val="000000"/>
                      <w:sz w:val="18"/>
                      <w:szCs w:val="18"/>
                      <w:lang w:eastAsia="en-GB" w:bidi="ar-SA"/>
                    </w:rPr>
                    <w:t>Storage (months)</w:t>
                  </w:r>
                </w:p>
              </w:tc>
              <w:tc>
                <w:tcPr>
                  <w:tcW w:w="1417" w:type="dxa"/>
                  <w:tcBorders>
                    <w:top w:val="nil"/>
                    <w:left w:val="nil"/>
                    <w:bottom w:val="nil"/>
                    <w:right w:val="nil"/>
                  </w:tcBorders>
                  <w:shd w:val="clear" w:color="auto" w:fill="auto"/>
                  <w:noWrap/>
                  <w:vAlign w:val="bottom"/>
                  <w:hideMark/>
                </w:tcPr>
                <w:p w14:paraId="5C4143DE" w14:textId="77777777" w:rsidR="00046C9E" w:rsidRPr="00D90CAB" w:rsidRDefault="00046C9E" w:rsidP="00046C9E">
                  <w:pPr>
                    <w:widowControl/>
                    <w:jc w:val="center"/>
                    <w:rPr>
                      <w:rFonts w:cs="Arial"/>
                      <w:b/>
                      <w:bCs/>
                      <w:color w:val="000000"/>
                      <w:sz w:val="18"/>
                      <w:szCs w:val="18"/>
                      <w:lang w:eastAsia="en-GB" w:bidi="ar-SA"/>
                    </w:rPr>
                  </w:pPr>
                  <w:r w:rsidRPr="00D90CAB">
                    <w:rPr>
                      <w:rFonts w:cs="Arial"/>
                      <w:b/>
                      <w:bCs/>
                      <w:color w:val="000000"/>
                      <w:sz w:val="18"/>
                      <w:szCs w:val="18"/>
                      <w:lang w:eastAsia="en-GB" w:bidi="ar-SA"/>
                    </w:rPr>
                    <w:t>Dose (kGy)</w:t>
                  </w:r>
                </w:p>
              </w:tc>
              <w:tc>
                <w:tcPr>
                  <w:tcW w:w="1134" w:type="dxa"/>
                  <w:tcBorders>
                    <w:top w:val="nil"/>
                    <w:left w:val="nil"/>
                    <w:bottom w:val="nil"/>
                    <w:right w:val="nil"/>
                  </w:tcBorders>
                  <w:shd w:val="clear" w:color="auto" w:fill="auto"/>
                  <w:noWrap/>
                  <w:vAlign w:val="bottom"/>
                  <w:hideMark/>
                </w:tcPr>
                <w:p w14:paraId="4ED57676" w14:textId="77777777" w:rsidR="00046C9E" w:rsidRPr="00D90CAB" w:rsidRDefault="00046C9E" w:rsidP="00046C9E">
                  <w:pPr>
                    <w:widowControl/>
                    <w:jc w:val="center"/>
                    <w:rPr>
                      <w:rFonts w:cs="Arial"/>
                      <w:b/>
                      <w:bCs/>
                      <w:color w:val="000000"/>
                      <w:sz w:val="18"/>
                      <w:szCs w:val="18"/>
                      <w:lang w:eastAsia="en-GB" w:bidi="ar-SA"/>
                    </w:rPr>
                  </w:pPr>
                  <w:r w:rsidRPr="00D90CAB">
                    <w:rPr>
                      <w:rFonts w:cs="Arial"/>
                      <w:b/>
                      <w:bCs/>
                      <w:color w:val="000000"/>
                      <w:sz w:val="18"/>
                      <w:szCs w:val="18"/>
                      <w:lang w:eastAsia="en-GB" w:bidi="ar-SA"/>
                    </w:rPr>
                    <w:t xml:space="preserve">Raw </w:t>
                  </w:r>
                </w:p>
              </w:tc>
              <w:tc>
                <w:tcPr>
                  <w:tcW w:w="1276" w:type="dxa"/>
                  <w:vMerge/>
                  <w:tcBorders>
                    <w:top w:val="nil"/>
                    <w:left w:val="nil"/>
                    <w:bottom w:val="nil"/>
                    <w:right w:val="nil"/>
                  </w:tcBorders>
                  <w:vAlign w:val="center"/>
                  <w:hideMark/>
                </w:tcPr>
                <w:p w14:paraId="6E2E6C66" w14:textId="77777777" w:rsidR="00046C9E" w:rsidRPr="00D90CAB" w:rsidRDefault="00046C9E" w:rsidP="00046C9E">
                  <w:pPr>
                    <w:widowControl/>
                    <w:rPr>
                      <w:rFonts w:cs="Arial"/>
                      <w:b/>
                      <w:bCs/>
                      <w:color w:val="000000"/>
                      <w:sz w:val="18"/>
                      <w:szCs w:val="18"/>
                      <w:lang w:eastAsia="en-GB" w:bidi="ar-SA"/>
                    </w:rPr>
                  </w:pPr>
                </w:p>
              </w:tc>
              <w:tc>
                <w:tcPr>
                  <w:tcW w:w="1139" w:type="dxa"/>
                  <w:tcBorders>
                    <w:top w:val="nil"/>
                    <w:left w:val="nil"/>
                    <w:bottom w:val="nil"/>
                    <w:right w:val="nil"/>
                  </w:tcBorders>
                  <w:shd w:val="clear" w:color="auto" w:fill="auto"/>
                  <w:noWrap/>
                  <w:vAlign w:val="bottom"/>
                  <w:hideMark/>
                </w:tcPr>
                <w:p w14:paraId="0601759A" w14:textId="77777777" w:rsidR="00046C9E" w:rsidRPr="00D90CAB" w:rsidRDefault="00046C9E" w:rsidP="00046C9E">
                  <w:pPr>
                    <w:widowControl/>
                    <w:jc w:val="center"/>
                    <w:rPr>
                      <w:rFonts w:cs="Arial"/>
                      <w:b/>
                      <w:bCs/>
                      <w:color w:val="000000"/>
                      <w:sz w:val="18"/>
                      <w:szCs w:val="18"/>
                      <w:lang w:eastAsia="en-GB" w:bidi="ar-SA"/>
                    </w:rPr>
                  </w:pPr>
                  <w:r w:rsidRPr="00D90CAB">
                    <w:rPr>
                      <w:rFonts w:cs="Arial"/>
                      <w:b/>
                      <w:bCs/>
                      <w:color w:val="000000"/>
                      <w:sz w:val="18"/>
                      <w:szCs w:val="18"/>
                      <w:lang w:eastAsia="en-GB" w:bidi="ar-SA"/>
                    </w:rPr>
                    <w:t xml:space="preserve">Boiled </w:t>
                  </w:r>
                </w:p>
              </w:tc>
              <w:tc>
                <w:tcPr>
                  <w:tcW w:w="1129" w:type="dxa"/>
                  <w:vMerge/>
                  <w:tcBorders>
                    <w:top w:val="nil"/>
                    <w:left w:val="nil"/>
                    <w:bottom w:val="nil"/>
                    <w:right w:val="nil"/>
                  </w:tcBorders>
                  <w:vAlign w:val="center"/>
                  <w:hideMark/>
                </w:tcPr>
                <w:p w14:paraId="010941D5" w14:textId="77777777" w:rsidR="00046C9E" w:rsidRPr="00D90CAB" w:rsidRDefault="00046C9E" w:rsidP="00046C9E">
                  <w:pPr>
                    <w:widowControl/>
                    <w:rPr>
                      <w:rFonts w:cs="Arial"/>
                      <w:b/>
                      <w:bCs/>
                      <w:color w:val="000000"/>
                      <w:sz w:val="18"/>
                      <w:szCs w:val="18"/>
                      <w:lang w:eastAsia="en-GB" w:bidi="ar-SA"/>
                    </w:rPr>
                  </w:pPr>
                </w:p>
              </w:tc>
              <w:tc>
                <w:tcPr>
                  <w:tcW w:w="783" w:type="dxa"/>
                  <w:tcBorders>
                    <w:top w:val="nil"/>
                    <w:left w:val="nil"/>
                    <w:bottom w:val="nil"/>
                    <w:right w:val="nil"/>
                  </w:tcBorders>
                  <w:shd w:val="clear" w:color="auto" w:fill="auto"/>
                  <w:noWrap/>
                  <w:vAlign w:val="bottom"/>
                  <w:hideMark/>
                </w:tcPr>
                <w:p w14:paraId="5B2F3449" w14:textId="77777777" w:rsidR="00046C9E" w:rsidRPr="00D90CAB" w:rsidRDefault="00046C9E" w:rsidP="00046C9E">
                  <w:pPr>
                    <w:widowControl/>
                    <w:jc w:val="center"/>
                    <w:rPr>
                      <w:rFonts w:cs="Arial"/>
                      <w:b/>
                      <w:bCs/>
                      <w:color w:val="000000"/>
                      <w:sz w:val="18"/>
                      <w:szCs w:val="18"/>
                      <w:lang w:eastAsia="en-GB" w:bidi="ar-SA"/>
                    </w:rPr>
                  </w:pPr>
                  <w:r w:rsidRPr="00D90CAB">
                    <w:rPr>
                      <w:rFonts w:cs="Arial"/>
                      <w:b/>
                      <w:bCs/>
                      <w:color w:val="000000"/>
                      <w:sz w:val="18"/>
                      <w:szCs w:val="18"/>
                      <w:lang w:eastAsia="en-GB" w:bidi="ar-SA"/>
                    </w:rPr>
                    <w:t xml:space="preserve">Baked </w:t>
                  </w:r>
                </w:p>
              </w:tc>
              <w:tc>
                <w:tcPr>
                  <w:tcW w:w="1208" w:type="dxa"/>
                  <w:vMerge/>
                  <w:tcBorders>
                    <w:top w:val="nil"/>
                    <w:left w:val="nil"/>
                    <w:bottom w:val="nil"/>
                    <w:right w:val="nil"/>
                  </w:tcBorders>
                  <w:vAlign w:val="center"/>
                  <w:hideMark/>
                </w:tcPr>
                <w:p w14:paraId="3CF5BF4B" w14:textId="77777777" w:rsidR="00046C9E" w:rsidRPr="00D90CAB" w:rsidRDefault="00046C9E" w:rsidP="00046C9E">
                  <w:pPr>
                    <w:widowControl/>
                    <w:rPr>
                      <w:rFonts w:cs="Arial"/>
                      <w:b/>
                      <w:bCs/>
                      <w:color w:val="000000"/>
                      <w:sz w:val="18"/>
                      <w:szCs w:val="18"/>
                      <w:lang w:eastAsia="en-GB" w:bidi="ar-SA"/>
                    </w:rPr>
                  </w:pPr>
                </w:p>
              </w:tc>
            </w:tr>
            <w:tr w:rsidR="00046C9E" w:rsidRPr="00D90CAB" w14:paraId="663AEAB2" w14:textId="77777777" w:rsidTr="00471851">
              <w:trPr>
                <w:trHeight w:val="232"/>
              </w:trPr>
              <w:tc>
                <w:tcPr>
                  <w:tcW w:w="1060" w:type="dxa"/>
                  <w:tcBorders>
                    <w:top w:val="nil"/>
                    <w:left w:val="nil"/>
                    <w:bottom w:val="nil"/>
                    <w:right w:val="nil"/>
                  </w:tcBorders>
                  <w:shd w:val="clear" w:color="auto" w:fill="auto"/>
                  <w:noWrap/>
                  <w:vAlign w:val="bottom"/>
                  <w:hideMark/>
                </w:tcPr>
                <w:p w14:paraId="52F9A69C" w14:textId="77777777" w:rsidR="00046C9E" w:rsidRPr="00D90CAB" w:rsidRDefault="00046C9E" w:rsidP="00046C9E">
                  <w:pPr>
                    <w:widowControl/>
                    <w:jc w:val="center"/>
                    <w:rPr>
                      <w:rFonts w:cs="Arial"/>
                      <w:b/>
                      <w:bCs/>
                      <w:color w:val="000000"/>
                      <w:sz w:val="18"/>
                      <w:szCs w:val="18"/>
                      <w:lang w:eastAsia="en-GB" w:bidi="ar-SA"/>
                    </w:rPr>
                  </w:pPr>
                  <w:r w:rsidRPr="00D90CAB">
                    <w:rPr>
                      <w:rFonts w:cs="Arial"/>
                      <w:b/>
                      <w:bCs/>
                      <w:color w:val="000000"/>
                      <w:sz w:val="18"/>
                      <w:szCs w:val="18"/>
                      <w:lang w:eastAsia="en-GB" w:bidi="ar-SA"/>
                    </w:rPr>
                    <w:t>0</w:t>
                  </w:r>
                </w:p>
              </w:tc>
              <w:tc>
                <w:tcPr>
                  <w:tcW w:w="1417" w:type="dxa"/>
                  <w:tcBorders>
                    <w:top w:val="nil"/>
                    <w:left w:val="nil"/>
                    <w:bottom w:val="nil"/>
                    <w:right w:val="nil"/>
                  </w:tcBorders>
                  <w:shd w:val="clear" w:color="auto" w:fill="auto"/>
                  <w:noWrap/>
                  <w:vAlign w:val="bottom"/>
                  <w:hideMark/>
                </w:tcPr>
                <w:p w14:paraId="4E799A7E"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0</w:t>
                  </w:r>
                </w:p>
              </w:tc>
              <w:tc>
                <w:tcPr>
                  <w:tcW w:w="1134" w:type="dxa"/>
                  <w:tcBorders>
                    <w:top w:val="nil"/>
                    <w:left w:val="nil"/>
                    <w:bottom w:val="nil"/>
                    <w:right w:val="nil"/>
                  </w:tcBorders>
                  <w:shd w:val="clear" w:color="auto" w:fill="auto"/>
                  <w:noWrap/>
                  <w:vAlign w:val="bottom"/>
                  <w:hideMark/>
                </w:tcPr>
                <w:p w14:paraId="2A28BC3A"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13.06</w:t>
                  </w:r>
                </w:p>
              </w:tc>
              <w:tc>
                <w:tcPr>
                  <w:tcW w:w="1276" w:type="dxa"/>
                  <w:tcBorders>
                    <w:top w:val="nil"/>
                    <w:left w:val="nil"/>
                    <w:bottom w:val="nil"/>
                    <w:right w:val="nil"/>
                  </w:tcBorders>
                  <w:shd w:val="clear" w:color="auto" w:fill="auto"/>
                  <w:noWrap/>
                  <w:vAlign w:val="bottom"/>
                  <w:hideMark/>
                </w:tcPr>
                <w:p w14:paraId="77C9B87C"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-7.17</w:t>
                  </w:r>
                </w:p>
              </w:tc>
              <w:tc>
                <w:tcPr>
                  <w:tcW w:w="1139" w:type="dxa"/>
                  <w:tcBorders>
                    <w:top w:val="nil"/>
                    <w:left w:val="nil"/>
                    <w:bottom w:val="nil"/>
                    <w:right w:val="nil"/>
                  </w:tcBorders>
                  <w:shd w:val="clear" w:color="auto" w:fill="auto"/>
                  <w:noWrap/>
                  <w:vAlign w:val="bottom"/>
                  <w:hideMark/>
                </w:tcPr>
                <w:p w14:paraId="10B76ED3"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10.04</w:t>
                  </w:r>
                </w:p>
              </w:tc>
              <w:tc>
                <w:tcPr>
                  <w:tcW w:w="1129" w:type="dxa"/>
                  <w:tcBorders>
                    <w:top w:val="nil"/>
                    <w:left w:val="nil"/>
                    <w:bottom w:val="nil"/>
                    <w:right w:val="nil"/>
                  </w:tcBorders>
                  <w:shd w:val="clear" w:color="auto" w:fill="auto"/>
                  <w:noWrap/>
                  <w:vAlign w:val="bottom"/>
                  <w:hideMark/>
                </w:tcPr>
                <w:p w14:paraId="68235F34"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-21.70</w:t>
                  </w:r>
                </w:p>
              </w:tc>
              <w:tc>
                <w:tcPr>
                  <w:tcW w:w="783" w:type="dxa"/>
                  <w:tcBorders>
                    <w:top w:val="nil"/>
                    <w:left w:val="nil"/>
                    <w:bottom w:val="nil"/>
                    <w:right w:val="nil"/>
                  </w:tcBorders>
                  <w:shd w:val="clear" w:color="auto" w:fill="auto"/>
                  <w:noWrap/>
                  <w:vAlign w:val="bottom"/>
                  <w:hideMark/>
                </w:tcPr>
                <w:p w14:paraId="300843D4"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8.08</w:t>
                  </w:r>
                </w:p>
              </w:tc>
              <w:tc>
                <w:tcPr>
                  <w:tcW w:w="1208" w:type="dxa"/>
                  <w:tcBorders>
                    <w:top w:val="nil"/>
                    <w:left w:val="nil"/>
                    <w:bottom w:val="nil"/>
                    <w:right w:val="nil"/>
                  </w:tcBorders>
                  <w:shd w:val="clear" w:color="auto" w:fill="auto"/>
                  <w:noWrap/>
                  <w:vAlign w:val="bottom"/>
                  <w:hideMark/>
                </w:tcPr>
                <w:p w14:paraId="481EF21C"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-21.51</w:t>
                  </w:r>
                </w:p>
              </w:tc>
            </w:tr>
            <w:tr w:rsidR="00046C9E" w:rsidRPr="00D90CAB" w14:paraId="1B71DAC2" w14:textId="77777777" w:rsidTr="00471851">
              <w:trPr>
                <w:trHeight w:val="232"/>
              </w:trPr>
              <w:tc>
                <w:tcPr>
                  <w:tcW w:w="1060" w:type="dxa"/>
                  <w:tcBorders>
                    <w:top w:val="nil"/>
                    <w:left w:val="nil"/>
                    <w:bottom w:val="nil"/>
                    <w:right w:val="nil"/>
                  </w:tcBorders>
                  <w:shd w:val="clear" w:color="auto" w:fill="auto"/>
                  <w:noWrap/>
                  <w:vAlign w:val="bottom"/>
                  <w:hideMark/>
                </w:tcPr>
                <w:p w14:paraId="7D4A9649" w14:textId="77777777" w:rsidR="00046C9E" w:rsidRPr="00D90CAB" w:rsidRDefault="00046C9E" w:rsidP="00046C9E">
                  <w:pPr>
                    <w:widowControl/>
                    <w:jc w:val="center"/>
                    <w:rPr>
                      <w:rFonts w:cs="Arial"/>
                      <w:b/>
                      <w:bCs/>
                      <w:color w:val="000000"/>
                      <w:sz w:val="18"/>
                      <w:szCs w:val="18"/>
                      <w:lang w:eastAsia="en-GB" w:bidi="ar-SA"/>
                    </w:rPr>
                  </w:pPr>
                  <w:r w:rsidRPr="00D90CAB">
                    <w:rPr>
                      <w:rFonts w:cs="Arial"/>
                      <w:b/>
                      <w:bCs/>
                      <w:color w:val="000000"/>
                      <w:sz w:val="18"/>
                      <w:szCs w:val="18"/>
                      <w:lang w:eastAsia="en-GB" w:bidi="ar-SA"/>
                    </w:rPr>
                    <w:t>0</w:t>
                  </w:r>
                </w:p>
              </w:tc>
              <w:tc>
                <w:tcPr>
                  <w:tcW w:w="1417" w:type="dxa"/>
                  <w:tcBorders>
                    <w:top w:val="nil"/>
                    <w:left w:val="nil"/>
                    <w:bottom w:val="nil"/>
                    <w:right w:val="nil"/>
                  </w:tcBorders>
                  <w:shd w:val="clear" w:color="auto" w:fill="auto"/>
                  <w:noWrap/>
                  <w:vAlign w:val="bottom"/>
                  <w:hideMark/>
                </w:tcPr>
                <w:p w14:paraId="317476BE"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0.15</w:t>
                  </w:r>
                </w:p>
              </w:tc>
              <w:tc>
                <w:tcPr>
                  <w:tcW w:w="1134" w:type="dxa"/>
                  <w:tcBorders>
                    <w:top w:val="nil"/>
                    <w:left w:val="nil"/>
                    <w:bottom w:val="nil"/>
                    <w:right w:val="nil"/>
                  </w:tcBorders>
                  <w:shd w:val="clear" w:color="auto" w:fill="auto"/>
                  <w:noWrap/>
                  <w:vAlign w:val="bottom"/>
                  <w:hideMark/>
                </w:tcPr>
                <w:p w14:paraId="5BFC1331"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12.13</w:t>
                  </w:r>
                </w:p>
              </w:tc>
              <w:tc>
                <w:tcPr>
                  <w:tcW w:w="1276" w:type="dxa"/>
                  <w:tcBorders>
                    <w:top w:val="nil"/>
                    <w:left w:val="nil"/>
                    <w:bottom w:val="nil"/>
                    <w:right w:val="nil"/>
                  </w:tcBorders>
                  <w:shd w:val="clear" w:color="auto" w:fill="auto"/>
                  <w:noWrap/>
                  <w:vAlign w:val="bottom"/>
                  <w:hideMark/>
                </w:tcPr>
                <w:p w14:paraId="7079132B" w14:textId="77777777" w:rsidR="00046C9E" w:rsidRPr="00D90CAB" w:rsidRDefault="00046C9E" w:rsidP="00046C9E">
                  <w:pPr>
                    <w:widowControl/>
                    <w:jc w:val="center"/>
                    <w:rPr>
                      <w:rFonts w:cs="Arial"/>
                      <w:color w:val="000000"/>
                      <w:sz w:val="18"/>
                      <w:szCs w:val="18"/>
                      <w:lang w:eastAsia="en-GB" w:bidi="ar-SA"/>
                    </w:rPr>
                  </w:pPr>
                </w:p>
              </w:tc>
              <w:tc>
                <w:tcPr>
                  <w:tcW w:w="1139" w:type="dxa"/>
                  <w:tcBorders>
                    <w:top w:val="nil"/>
                    <w:left w:val="nil"/>
                    <w:bottom w:val="nil"/>
                    <w:right w:val="nil"/>
                  </w:tcBorders>
                  <w:shd w:val="clear" w:color="auto" w:fill="auto"/>
                  <w:noWrap/>
                  <w:vAlign w:val="bottom"/>
                  <w:hideMark/>
                </w:tcPr>
                <w:p w14:paraId="6FE146B0"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7.86</w:t>
                  </w:r>
                </w:p>
              </w:tc>
              <w:tc>
                <w:tcPr>
                  <w:tcW w:w="1129" w:type="dxa"/>
                  <w:tcBorders>
                    <w:top w:val="nil"/>
                    <w:left w:val="nil"/>
                    <w:bottom w:val="nil"/>
                    <w:right w:val="nil"/>
                  </w:tcBorders>
                  <w:shd w:val="clear" w:color="auto" w:fill="auto"/>
                  <w:noWrap/>
                  <w:vAlign w:val="bottom"/>
                  <w:hideMark/>
                </w:tcPr>
                <w:p w14:paraId="3061C7B2" w14:textId="77777777" w:rsidR="00046C9E" w:rsidRPr="00D90CAB" w:rsidRDefault="00046C9E" w:rsidP="00046C9E">
                  <w:pPr>
                    <w:widowControl/>
                    <w:jc w:val="center"/>
                    <w:rPr>
                      <w:rFonts w:cs="Arial"/>
                      <w:color w:val="000000"/>
                      <w:sz w:val="18"/>
                      <w:szCs w:val="18"/>
                      <w:lang w:eastAsia="en-GB" w:bidi="ar-SA"/>
                    </w:rPr>
                  </w:pPr>
                </w:p>
              </w:tc>
              <w:tc>
                <w:tcPr>
                  <w:tcW w:w="783" w:type="dxa"/>
                  <w:tcBorders>
                    <w:top w:val="nil"/>
                    <w:left w:val="nil"/>
                    <w:bottom w:val="nil"/>
                    <w:right w:val="nil"/>
                  </w:tcBorders>
                  <w:shd w:val="clear" w:color="auto" w:fill="auto"/>
                  <w:noWrap/>
                  <w:vAlign w:val="bottom"/>
                  <w:hideMark/>
                </w:tcPr>
                <w:p w14:paraId="3236D7F3"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6.34</w:t>
                  </w:r>
                </w:p>
              </w:tc>
              <w:tc>
                <w:tcPr>
                  <w:tcW w:w="1208" w:type="dxa"/>
                  <w:tcBorders>
                    <w:top w:val="nil"/>
                    <w:left w:val="nil"/>
                    <w:bottom w:val="nil"/>
                    <w:right w:val="nil"/>
                  </w:tcBorders>
                  <w:shd w:val="clear" w:color="auto" w:fill="auto"/>
                  <w:noWrap/>
                  <w:vAlign w:val="bottom"/>
                  <w:hideMark/>
                </w:tcPr>
                <w:p w14:paraId="7D074869" w14:textId="77777777" w:rsidR="00046C9E" w:rsidRPr="00D90CAB" w:rsidRDefault="00046C9E" w:rsidP="00046C9E">
                  <w:pPr>
                    <w:widowControl/>
                    <w:jc w:val="center"/>
                    <w:rPr>
                      <w:rFonts w:cs="Arial"/>
                      <w:color w:val="000000"/>
                      <w:sz w:val="18"/>
                      <w:szCs w:val="18"/>
                      <w:lang w:eastAsia="en-GB" w:bidi="ar-SA"/>
                    </w:rPr>
                  </w:pPr>
                </w:p>
              </w:tc>
            </w:tr>
            <w:tr w:rsidR="00046C9E" w:rsidRPr="00D90CAB" w14:paraId="756D468A" w14:textId="77777777" w:rsidTr="00471851">
              <w:trPr>
                <w:trHeight w:val="232"/>
              </w:trPr>
              <w:tc>
                <w:tcPr>
                  <w:tcW w:w="1060" w:type="dxa"/>
                  <w:tcBorders>
                    <w:top w:val="nil"/>
                    <w:left w:val="nil"/>
                    <w:bottom w:val="nil"/>
                    <w:right w:val="nil"/>
                  </w:tcBorders>
                  <w:shd w:val="clear" w:color="auto" w:fill="auto"/>
                  <w:noWrap/>
                  <w:vAlign w:val="bottom"/>
                  <w:hideMark/>
                </w:tcPr>
                <w:p w14:paraId="79E20CA1" w14:textId="77777777" w:rsidR="00046C9E" w:rsidRPr="00D90CAB" w:rsidRDefault="00046C9E" w:rsidP="00046C9E">
                  <w:pPr>
                    <w:widowControl/>
                    <w:jc w:val="center"/>
                    <w:rPr>
                      <w:rFonts w:cs="Arial"/>
                      <w:b/>
                      <w:bCs/>
                      <w:color w:val="000000"/>
                      <w:sz w:val="18"/>
                      <w:szCs w:val="18"/>
                      <w:lang w:eastAsia="en-GB" w:bidi="ar-SA"/>
                    </w:rPr>
                  </w:pPr>
                  <w:r w:rsidRPr="00D90CAB">
                    <w:rPr>
                      <w:rFonts w:cs="Arial"/>
                      <w:b/>
                      <w:bCs/>
                      <w:color w:val="000000"/>
                      <w:sz w:val="18"/>
                      <w:szCs w:val="18"/>
                      <w:lang w:eastAsia="en-GB" w:bidi="ar-SA"/>
                    </w:rPr>
                    <w:t>1</w:t>
                  </w:r>
                </w:p>
              </w:tc>
              <w:tc>
                <w:tcPr>
                  <w:tcW w:w="1417" w:type="dxa"/>
                  <w:tcBorders>
                    <w:top w:val="nil"/>
                    <w:left w:val="nil"/>
                    <w:bottom w:val="nil"/>
                    <w:right w:val="nil"/>
                  </w:tcBorders>
                  <w:shd w:val="clear" w:color="auto" w:fill="auto"/>
                  <w:noWrap/>
                  <w:vAlign w:val="bottom"/>
                  <w:hideMark/>
                </w:tcPr>
                <w:p w14:paraId="700B799E"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0</w:t>
                  </w:r>
                </w:p>
              </w:tc>
              <w:tc>
                <w:tcPr>
                  <w:tcW w:w="1134" w:type="dxa"/>
                  <w:tcBorders>
                    <w:top w:val="nil"/>
                    <w:left w:val="nil"/>
                    <w:bottom w:val="nil"/>
                    <w:right w:val="nil"/>
                  </w:tcBorders>
                  <w:shd w:val="clear" w:color="auto" w:fill="auto"/>
                  <w:noWrap/>
                  <w:vAlign w:val="bottom"/>
                  <w:hideMark/>
                </w:tcPr>
                <w:p w14:paraId="0345896E"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9.79</w:t>
                  </w:r>
                </w:p>
              </w:tc>
              <w:tc>
                <w:tcPr>
                  <w:tcW w:w="1276" w:type="dxa"/>
                  <w:tcBorders>
                    <w:top w:val="nil"/>
                    <w:left w:val="nil"/>
                    <w:bottom w:val="nil"/>
                    <w:right w:val="nil"/>
                  </w:tcBorders>
                  <w:shd w:val="clear" w:color="auto" w:fill="auto"/>
                  <w:noWrap/>
                  <w:vAlign w:val="bottom"/>
                  <w:hideMark/>
                </w:tcPr>
                <w:p w14:paraId="1DB5EB26"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-37.32</w:t>
                  </w:r>
                </w:p>
              </w:tc>
              <w:tc>
                <w:tcPr>
                  <w:tcW w:w="1139" w:type="dxa"/>
                  <w:tcBorders>
                    <w:top w:val="nil"/>
                    <w:left w:val="nil"/>
                    <w:bottom w:val="nil"/>
                    <w:right w:val="nil"/>
                  </w:tcBorders>
                  <w:shd w:val="clear" w:color="auto" w:fill="auto"/>
                  <w:noWrap/>
                  <w:vAlign w:val="bottom"/>
                  <w:hideMark/>
                </w:tcPr>
                <w:p w14:paraId="670ACE65"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7.69</w:t>
                  </w:r>
                </w:p>
              </w:tc>
              <w:tc>
                <w:tcPr>
                  <w:tcW w:w="1129" w:type="dxa"/>
                  <w:tcBorders>
                    <w:top w:val="nil"/>
                    <w:left w:val="nil"/>
                    <w:bottom w:val="nil"/>
                    <w:right w:val="nil"/>
                  </w:tcBorders>
                  <w:shd w:val="clear" w:color="auto" w:fill="auto"/>
                  <w:noWrap/>
                  <w:vAlign w:val="bottom"/>
                  <w:hideMark/>
                </w:tcPr>
                <w:p w14:paraId="249CF560"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-34.44</w:t>
                  </w:r>
                </w:p>
              </w:tc>
              <w:tc>
                <w:tcPr>
                  <w:tcW w:w="783" w:type="dxa"/>
                  <w:tcBorders>
                    <w:top w:val="nil"/>
                    <w:left w:val="nil"/>
                    <w:bottom w:val="nil"/>
                    <w:right w:val="nil"/>
                  </w:tcBorders>
                  <w:shd w:val="clear" w:color="auto" w:fill="auto"/>
                  <w:noWrap/>
                  <w:vAlign w:val="bottom"/>
                  <w:hideMark/>
                </w:tcPr>
                <w:p w14:paraId="347E20F1"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5.71</w:t>
                  </w:r>
                </w:p>
              </w:tc>
              <w:tc>
                <w:tcPr>
                  <w:tcW w:w="1208" w:type="dxa"/>
                  <w:tcBorders>
                    <w:top w:val="nil"/>
                    <w:left w:val="nil"/>
                    <w:bottom w:val="nil"/>
                    <w:right w:val="nil"/>
                  </w:tcBorders>
                  <w:shd w:val="clear" w:color="auto" w:fill="auto"/>
                  <w:noWrap/>
                  <w:vAlign w:val="bottom"/>
                  <w:hideMark/>
                </w:tcPr>
                <w:p w14:paraId="65C298D0"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-33.01</w:t>
                  </w:r>
                </w:p>
              </w:tc>
            </w:tr>
            <w:tr w:rsidR="00046C9E" w:rsidRPr="00D90CAB" w14:paraId="1FAD58DD" w14:textId="77777777" w:rsidTr="00471851">
              <w:trPr>
                <w:trHeight w:val="232"/>
              </w:trPr>
              <w:tc>
                <w:tcPr>
                  <w:tcW w:w="1060" w:type="dxa"/>
                  <w:tcBorders>
                    <w:top w:val="nil"/>
                    <w:left w:val="nil"/>
                    <w:bottom w:val="nil"/>
                    <w:right w:val="nil"/>
                  </w:tcBorders>
                  <w:shd w:val="clear" w:color="auto" w:fill="auto"/>
                  <w:noWrap/>
                  <w:vAlign w:val="bottom"/>
                  <w:hideMark/>
                </w:tcPr>
                <w:p w14:paraId="7C381A4F" w14:textId="77777777" w:rsidR="00046C9E" w:rsidRPr="00D90CAB" w:rsidRDefault="00046C9E" w:rsidP="00046C9E">
                  <w:pPr>
                    <w:widowControl/>
                    <w:jc w:val="center"/>
                    <w:rPr>
                      <w:rFonts w:cs="Arial"/>
                      <w:b/>
                      <w:bCs/>
                      <w:color w:val="000000"/>
                      <w:sz w:val="18"/>
                      <w:szCs w:val="18"/>
                      <w:lang w:eastAsia="en-GB" w:bidi="ar-SA"/>
                    </w:rPr>
                  </w:pPr>
                  <w:r w:rsidRPr="00D90CAB">
                    <w:rPr>
                      <w:rFonts w:cs="Arial"/>
                      <w:b/>
                      <w:bCs/>
                      <w:color w:val="000000"/>
                      <w:sz w:val="18"/>
                      <w:szCs w:val="18"/>
                      <w:lang w:eastAsia="en-GB" w:bidi="ar-SA"/>
                    </w:rPr>
                    <w:t>1</w:t>
                  </w:r>
                </w:p>
              </w:tc>
              <w:tc>
                <w:tcPr>
                  <w:tcW w:w="1417" w:type="dxa"/>
                  <w:tcBorders>
                    <w:top w:val="nil"/>
                    <w:left w:val="nil"/>
                    <w:bottom w:val="nil"/>
                    <w:right w:val="nil"/>
                  </w:tcBorders>
                  <w:shd w:val="clear" w:color="auto" w:fill="auto"/>
                  <w:noWrap/>
                  <w:vAlign w:val="bottom"/>
                  <w:hideMark/>
                </w:tcPr>
                <w:p w14:paraId="0F564469"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0.15</w:t>
                  </w:r>
                </w:p>
              </w:tc>
              <w:tc>
                <w:tcPr>
                  <w:tcW w:w="1134" w:type="dxa"/>
                  <w:tcBorders>
                    <w:top w:val="nil"/>
                    <w:left w:val="nil"/>
                    <w:bottom w:val="nil"/>
                    <w:right w:val="nil"/>
                  </w:tcBorders>
                  <w:shd w:val="clear" w:color="auto" w:fill="auto"/>
                  <w:noWrap/>
                  <w:vAlign w:val="bottom"/>
                  <w:hideMark/>
                </w:tcPr>
                <w:p w14:paraId="7B8B1F6C"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6.13</w:t>
                  </w:r>
                </w:p>
              </w:tc>
              <w:tc>
                <w:tcPr>
                  <w:tcW w:w="1276" w:type="dxa"/>
                  <w:tcBorders>
                    <w:top w:val="nil"/>
                    <w:left w:val="nil"/>
                    <w:bottom w:val="nil"/>
                    <w:right w:val="nil"/>
                  </w:tcBorders>
                  <w:shd w:val="clear" w:color="auto" w:fill="auto"/>
                  <w:noWrap/>
                  <w:vAlign w:val="bottom"/>
                  <w:hideMark/>
                </w:tcPr>
                <w:p w14:paraId="234163AE" w14:textId="77777777" w:rsidR="00046C9E" w:rsidRPr="00D90CAB" w:rsidRDefault="00046C9E" w:rsidP="00046C9E">
                  <w:pPr>
                    <w:widowControl/>
                    <w:jc w:val="center"/>
                    <w:rPr>
                      <w:rFonts w:cs="Arial"/>
                      <w:color w:val="000000"/>
                      <w:sz w:val="18"/>
                      <w:szCs w:val="18"/>
                      <w:lang w:eastAsia="en-GB" w:bidi="ar-SA"/>
                    </w:rPr>
                  </w:pPr>
                </w:p>
              </w:tc>
              <w:tc>
                <w:tcPr>
                  <w:tcW w:w="1139" w:type="dxa"/>
                  <w:tcBorders>
                    <w:top w:val="nil"/>
                    <w:left w:val="nil"/>
                    <w:bottom w:val="nil"/>
                    <w:right w:val="nil"/>
                  </w:tcBorders>
                  <w:shd w:val="clear" w:color="auto" w:fill="auto"/>
                  <w:noWrap/>
                  <w:vAlign w:val="bottom"/>
                  <w:hideMark/>
                </w:tcPr>
                <w:p w14:paraId="1E99BDFD"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5.04</w:t>
                  </w:r>
                </w:p>
              </w:tc>
              <w:tc>
                <w:tcPr>
                  <w:tcW w:w="1129" w:type="dxa"/>
                  <w:tcBorders>
                    <w:top w:val="nil"/>
                    <w:left w:val="nil"/>
                    <w:bottom w:val="nil"/>
                    <w:right w:val="nil"/>
                  </w:tcBorders>
                  <w:shd w:val="clear" w:color="auto" w:fill="auto"/>
                  <w:noWrap/>
                  <w:vAlign w:val="bottom"/>
                  <w:hideMark/>
                </w:tcPr>
                <w:p w14:paraId="0B1A5A18" w14:textId="77777777" w:rsidR="00046C9E" w:rsidRPr="00D90CAB" w:rsidRDefault="00046C9E" w:rsidP="00046C9E">
                  <w:pPr>
                    <w:widowControl/>
                    <w:jc w:val="center"/>
                    <w:rPr>
                      <w:rFonts w:cs="Arial"/>
                      <w:color w:val="000000"/>
                      <w:sz w:val="18"/>
                      <w:szCs w:val="18"/>
                      <w:lang w:eastAsia="en-GB" w:bidi="ar-SA"/>
                    </w:rPr>
                  </w:pPr>
                </w:p>
              </w:tc>
              <w:tc>
                <w:tcPr>
                  <w:tcW w:w="783" w:type="dxa"/>
                  <w:tcBorders>
                    <w:top w:val="nil"/>
                    <w:left w:val="nil"/>
                    <w:bottom w:val="nil"/>
                    <w:right w:val="nil"/>
                  </w:tcBorders>
                  <w:shd w:val="clear" w:color="auto" w:fill="auto"/>
                  <w:noWrap/>
                  <w:vAlign w:val="bottom"/>
                  <w:hideMark/>
                </w:tcPr>
                <w:p w14:paraId="0CFF13A1"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3.83</w:t>
                  </w:r>
                </w:p>
              </w:tc>
              <w:tc>
                <w:tcPr>
                  <w:tcW w:w="1208" w:type="dxa"/>
                  <w:tcBorders>
                    <w:top w:val="nil"/>
                    <w:left w:val="nil"/>
                    <w:bottom w:val="nil"/>
                    <w:right w:val="nil"/>
                  </w:tcBorders>
                  <w:shd w:val="clear" w:color="auto" w:fill="auto"/>
                  <w:noWrap/>
                  <w:vAlign w:val="bottom"/>
                  <w:hideMark/>
                </w:tcPr>
                <w:p w14:paraId="30A0B0DA" w14:textId="77777777" w:rsidR="00046C9E" w:rsidRPr="00D90CAB" w:rsidRDefault="00046C9E" w:rsidP="00046C9E">
                  <w:pPr>
                    <w:widowControl/>
                    <w:jc w:val="center"/>
                    <w:rPr>
                      <w:rFonts w:cs="Arial"/>
                      <w:color w:val="000000"/>
                      <w:sz w:val="18"/>
                      <w:szCs w:val="18"/>
                      <w:lang w:eastAsia="en-GB" w:bidi="ar-SA"/>
                    </w:rPr>
                  </w:pPr>
                </w:p>
              </w:tc>
            </w:tr>
            <w:tr w:rsidR="00046C9E" w:rsidRPr="00D90CAB" w14:paraId="797E80D6" w14:textId="77777777" w:rsidTr="00471851">
              <w:trPr>
                <w:trHeight w:val="232"/>
              </w:trPr>
              <w:tc>
                <w:tcPr>
                  <w:tcW w:w="1060" w:type="dxa"/>
                  <w:tcBorders>
                    <w:top w:val="nil"/>
                    <w:left w:val="nil"/>
                    <w:bottom w:val="nil"/>
                    <w:right w:val="nil"/>
                  </w:tcBorders>
                  <w:shd w:val="clear" w:color="auto" w:fill="auto"/>
                  <w:noWrap/>
                  <w:vAlign w:val="bottom"/>
                  <w:hideMark/>
                </w:tcPr>
                <w:p w14:paraId="5836DC91" w14:textId="77777777" w:rsidR="00046C9E" w:rsidRPr="00D90CAB" w:rsidRDefault="00046C9E" w:rsidP="00046C9E">
                  <w:pPr>
                    <w:widowControl/>
                    <w:jc w:val="center"/>
                    <w:rPr>
                      <w:rFonts w:cs="Arial"/>
                      <w:b/>
                      <w:bCs/>
                      <w:color w:val="000000"/>
                      <w:sz w:val="18"/>
                      <w:szCs w:val="18"/>
                      <w:lang w:eastAsia="en-GB" w:bidi="ar-SA"/>
                    </w:rPr>
                  </w:pPr>
                  <w:r w:rsidRPr="00D90CAB">
                    <w:rPr>
                      <w:rFonts w:cs="Arial"/>
                      <w:b/>
                      <w:bCs/>
                      <w:color w:val="000000"/>
                      <w:sz w:val="18"/>
                      <w:szCs w:val="18"/>
                      <w:lang w:eastAsia="en-GB" w:bidi="ar-SA"/>
                    </w:rPr>
                    <w:t>2</w:t>
                  </w:r>
                </w:p>
              </w:tc>
              <w:tc>
                <w:tcPr>
                  <w:tcW w:w="1417" w:type="dxa"/>
                  <w:tcBorders>
                    <w:top w:val="nil"/>
                    <w:left w:val="nil"/>
                    <w:bottom w:val="nil"/>
                    <w:right w:val="nil"/>
                  </w:tcBorders>
                  <w:shd w:val="clear" w:color="auto" w:fill="auto"/>
                  <w:noWrap/>
                  <w:vAlign w:val="bottom"/>
                  <w:hideMark/>
                </w:tcPr>
                <w:p w14:paraId="4BB88F0D"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0</w:t>
                  </w:r>
                </w:p>
              </w:tc>
              <w:tc>
                <w:tcPr>
                  <w:tcW w:w="1134" w:type="dxa"/>
                  <w:tcBorders>
                    <w:top w:val="nil"/>
                    <w:left w:val="nil"/>
                    <w:bottom w:val="nil"/>
                    <w:right w:val="nil"/>
                  </w:tcBorders>
                  <w:shd w:val="clear" w:color="auto" w:fill="auto"/>
                  <w:noWrap/>
                  <w:vAlign w:val="bottom"/>
                  <w:hideMark/>
                </w:tcPr>
                <w:p w14:paraId="0254C08A"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8.62</w:t>
                  </w:r>
                </w:p>
              </w:tc>
              <w:tc>
                <w:tcPr>
                  <w:tcW w:w="1276" w:type="dxa"/>
                  <w:tcBorders>
                    <w:top w:val="nil"/>
                    <w:left w:val="nil"/>
                    <w:bottom w:val="nil"/>
                    <w:right w:val="nil"/>
                  </w:tcBorders>
                  <w:shd w:val="clear" w:color="auto" w:fill="auto"/>
                  <w:noWrap/>
                  <w:vAlign w:val="bottom"/>
                  <w:hideMark/>
                </w:tcPr>
                <w:p w14:paraId="086B274F"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-29.89</w:t>
                  </w:r>
                </w:p>
              </w:tc>
              <w:tc>
                <w:tcPr>
                  <w:tcW w:w="1139" w:type="dxa"/>
                  <w:tcBorders>
                    <w:top w:val="nil"/>
                    <w:left w:val="nil"/>
                    <w:bottom w:val="nil"/>
                    <w:right w:val="nil"/>
                  </w:tcBorders>
                  <w:shd w:val="clear" w:color="auto" w:fill="auto"/>
                  <w:noWrap/>
                  <w:vAlign w:val="bottom"/>
                  <w:hideMark/>
                </w:tcPr>
                <w:p w14:paraId="11CFA585"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6.66</w:t>
                  </w:r>
                </w:p>
              </w:tc>
              <w:tc>
                <w:tcPr>
                  <w:tcW w:w="1129" w:type="dxa"/>
                  <w:tcBorders>
                    <w:top w:val="nil"/>
                    <w:left w:val="nil"/>
                    <w:bottom w:val="nil"/>
                    <w:right w:val="nil"/>
                  </w:tcBorders>
                  <w:shd w:val="clear" w:color="auto" w:fill="auto"/>
                  <w:noWrap/>
                  <w:vAlign w:val="bottom"/>
                  <w:hideMark/>
                </w:tcPr>
                <w:p w14:paraId="660DA30A"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-30.77</w:t>
                  </w:r>
                </w:p>
              </w:tc>
              <w:tc>
                <w:tcPr>
                  <w:tcW w:w="783" w:type="dxa"/>
                  <w:tcBorders>
                    <w:top w:val="nil"/>
                    <w:left w:val="nil"/>
                    <w:bottom w:val="nil"/>
                    <w:right w:val="nil"/>
                  </w:tcBorders>
                  <w:shd w:val="clear" w:color="auto" w:fill="auto"/>
                  <w:noWrap/>
                  <w:vAlign w:val="bottom"/>
                  <w:hideMark/>
                </w:tcPr>
                <w:p w14:paraId="3434AF61"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3.68</w:t>
                  </w:r>
                </w:p>
              </w:tc>
              <w:tc>
                <w:tcPr>
                  <w:tcW w:w="1208" w:type="dxa"/>
                  <w:tcBorders>
                    <w:top w:val="nil"/>
                    <w:left w:val="nil"/>
                    <w:bottom w:val="nil"/>
                    <w:right w:val="nil"/>
                  </w:tcBorders>
                  <w:shd w:val="clear" w:color="auto" w:fill="auto"/>
                  <w:noWrap/>
                  <w:vAlign w:val="bottom"/>
                  <w:hideMark/>
                </w:tcPr>
                <w:p w14:paraId="6438FE3E"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-16.58</w:t>
                  </w:r>
                </w:p>
              </w:tc>
            </w:tr>
            <w:tr w:rsidR="00046C9E" w:rsidRPr="00D90CAB" w14:paraId="0DE01793" w14:textId="77777777" w:rsidTr="00471851">
              <w:trPr>
                <w:trHeight w:val="232"/>
              </w:trPr>
              <w:tc>
                <w:tcPr>
                  <w:tcW w:w="1060" w:type="dxa"/>
                  <w:tcBorders>
                    <w:top w:val="nil"/>
                    <w:left w:val="nil"/>
                    <w:bottom w:val="nil"/>
                    <w:right w:val="nil"/>
                  </w:tcBorders>
                  <w:shd w:val="clear" w:color="auto" w:fill="auto"/>
                  <w:noWrap/>
                  <w:vAlign w:val="bottom"/>
                  <w:hideMark/>
                </w:tcPr>
                <w:p w14:paraId="05219CAA" w14:textId="77777777" w:rsidR="00046C9E" w:rsidRPr="00D90CAB" w:rsidRDefault="00046C9E" w:rsidP="00046C9E">
                  <w:pPr>
                    <w:widowControl/>
                    <w:jc w:val="center"/>
                    <w:rPr>
                      <w:rFonts w:cs="Arial"/>
                      <w:b/>
                      <w:bCs/>
                      <w:color w:val="000000"/>
                      <w:sz w:val="18"/>
                      <w:szCs w:val="18"/>
                      <w:lang w:eastAsia="en-GB" w:bidi="ar-SA"/>
                    </w:rPr>
                  </w:pPr>
                  <w:r w:rsidRPr="00D90CAB">
                    <w:rPr>
                      <w:rFonts w:cs="Arial"/>
                      <w:b/>
                      <w:bCs/>
                      <w:color w:val="000000"/>
                      <w:sz w:val="18"/>
                      <w:szCs w:val="18"/>
                      <w:lang w:eastAsia="en-GB" w:bidi="ar-SA"/>
                    </w:rPr>
                    <w:t>2</w:t>
                  </w:r>
                </w:p>
              </w:tc>
              <w:tc>
                <w:tcPr>
                  <w:tcW w:w="1417" w:type="dxa"/>
                  <w:tcBorders>
                    <w:top w:val="nil"/>
                    <w:left w:val="nil"/>
                    <w:bottom w:val="nil"/>
                    <w:right w:val="nil"/>
                  </w:tcBorders>
                  <w:shd w:val="clear" w:color="auto" w:fill="auto"/>
                  <w:noWrap/>
                  <w:vAlign w:val="bottom"/>
                  <w:hideMark/>
                </w:tcPr>
                <w:p w14:paraId="7583D03D"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0.15</w:t>
                  </w:r>
                </w:p>
              </w:tc>
              <w:tc>
                <w:tcPr>
                  <w:tcW w:w="1134" w:type="dxa"/>
                  <w:tcBorders>
                    <w:top w:val="nil"/>
                    <w:left w:val="nil"/>
                    <w:bottom w:val="nil"/>
                    <w:right w:val="nil"/>
                  </w:tcBorders>
                  <w:shd w:val="clear" w:color="auto" w:fill="auto"/>
                  <w:noWrap/>
                  <w:vAlign w:val="bottom"/>
                  <w:hideMark/>
                </w:tcPr>
                <w:p w14:paraId="5CD8B3FD"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6.04</w:t>
                  </w:r>
                </w:p>
              </w:tc>
              <w:tc>
                <w:tcPr>
                  <w:tcW w:w="1276" w:type="dxa"/>
                  <w:tcBorders>
                    <w:top w:val="nil"/>
                    <w:left w:val="nil"/>
                    <w:bottom w:val="nil"/>
                    <w:right w:val="nil"/>
                  </w:tcBorders>
                  <w:shd w:val="clear" w:color="auto" w:fill="auto"/>
                  <w:noWrap/>
                  <w:vAlign w:val="bottom"/>
                  <w:hideMark/>
                </w:tcPr>
                <w:p w14:paraId="007DC642" w14:textId="77777777" w:rsidR="00046C9E" w:rsidRPr="00D90CAB" w:rsidRDefault="00046C9E" w:rsidP="00046C9E">
                  <w:pPr>
                    <w:widowControl/>
                    <w:jc w:val="center"/>
                    <w:rPr>
                      <w:rFonts w:cs="Arial"/>
                      <w:color w:val="000000"/>
                      <w:sz w:val="18"/>
                      <w:szCs w:val="18"/>
                      <w:lang w:eastAsia="en-GB" w:bidi="ar-SA"/>
                    </w:rPr>
                  </w:pPr>
                </w:p>
              </w:tc>
              <w:tc>
                <w:tcPr>
                  <w:tcW w:w="1139" w:type="dxa"/>
                  <w:tcBorders>
                    <w:top w:val="nil"/>
                    <w:left w:val="nil"/>
                    <w:bottom w:val="nil"/>
                    <w:right w:val="nil"/>
                  </w:tcBorders>
                  <w:shd w:val="clear" w:color="auto" w:fill="auto"/>
                  <w:noWrap/>
                  <w:vAlign w:val="bottom"/>
                  <w:hideMark/>
                </w:tcPr>
                <w:p w14:paraId="742B812E"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4.61</w:t>
                  </w:r>
                </w:p>
              </w:tc>
              <w:tc>
                <w:tcPr>
                  <w:tcW w:w="1129" w:type="dxa"/>
                  <w:tcBorders>
                    <w:top w:val="nil"/>
                    <w:left w:val="nil"/>
                    <w:bottom w:val="nil"/>
                    <w:right w:val="nil"/>
                  </w:tcBorders>
                  <w:shd w:val="clear" w:color="auto" w:fill="auto"/>
                  <w:noWrap/>
                  <w:vAlign w:val="bottom"/>
                  <w:hideMark/>
                </w:tcPr>
                <w:p w14:paraId="4407AC2F" w14:textId="77777777" w:rsidR="00046C9E" w:rsidRPr="00D90CAB" w:rsidRDefault="00046C9E" w:rsidP="00046C9E">
                  <w:pPr>
                    <w:widowControl/>
                    <w:jc w:val="center"/>
                    <w:rPr>
                      <w:rFonts w:cs="Arial"/>
                      <w:color w:val="000000"/>
                      <w:sz w:val="18"/>
                      <w:szCs w:val="18"/>
                      <w:lang w:eastAsia="en-GB" w:bidi="ar-SA"/>
                    </w:rPr>
                  </w:pPr>
                </w:p>
              </w:tc>
              <w:tc>
                <w:tcPr>
                  <w:tcW w:w="783" w:type="dxa"/>
                  <w:tcBorders>
                    <w:top w:val="nil"/>
                    <w:left w:val="nil"/>
                    <w:bottom w:val="nil"/>
                    <w:right w:val="nil"/>
                  </w:tcBorders>
                  <w:shd w:val="clear" w:color="auto" w:fill="auto"/>
                  <w:noWrap/>
                  <w:vAlign w:val="bottom"/>
                  <w:hideMark/>
                </w:tcPr>
                <w:p w14:paraId="756570CC"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3.07</w:t>
                  </w:r>
                </w:p>
              </w:tc>
              <w:tc>
                <w:tcPr>
                  <w:tcW w:w="1208" w:type="dxa"/>
                  <w:tcBorders>
                    <w:top w:val="nil"/>
                    <w:left w:val="nil"/>
                    <w:bottom w:val="nil"/>
                    <w:right w:val="nil"/>
                  </w:tcBorders>
                  <w:shd w:val="clear" w:color="auto" w:fill="auto"/>
                  <w:noWrap/>
                  <w:vAlign w:val="bottom"/>
                  <w:hideMark/>
                </w:tcPr>
                <w:p w14:paraId="4FA52743" w14:textId="77777777" w:rsidR="00046C9E" w:rsidRPr="00D90CAB" w:rsidRDefault="00046C9E" w:rsidP="00046C9E">
                  <w:pPr>
                    <w:widowControl/>
                    <w:jc w:val="center"/>
                    <w:rPr>
                      <w:rFonts w:cs="Arial"/>
                      <w:color w:val="000000"/>
                      <w:sz w:val="18"/>
                      <w:szCs w:val="18"/>
                      <w:lang w:eastAsia="en-GB" w:bidi="ar-SA"/>
                    </w:rPr>
                  </w:pPr>
                </w:p>
              </w:tc>
            </w:tr>
            <w:tr w:rsidR="00046C9E" w:rsidRPr="00D90CAB" w14:paraId="6375CD38" w14:textId="77777777" w:rsidTr="00471851">
              <w:trPr>
                <w:trHeight w:val="232"/>
              </w:trPr>
              <w:tc>
                <w:tcPr>
                  <w:tcW w:w="1060" w:type="dxa"/>
                  <w:tcBorders>
                    <w:top w:val="nil"/>
                    <w:left w:val="nil"/>
                    <w:bottom w:val="nil"/>
                    <w:right w:val="nil"/>
                  </w:tcBorders>
                  <w:shd w:val="clear" w:color="auto" w:fill="auto"/>
                  <w:noWrap/>
                  <w:vAlign w:val="bottom"/>
                  <w:hideMark/>
                </w:tcPr>
                <w:p w14:paraId="68F51AE5" w14:textId="77777777" w:rsidR="00046C9E" w:rsidRPr="00D90CAB" w:rsidRDefault="00046C9E" w:rsidP="00046C9E">
                  <w:pPr>
                    <w:widowControl/>
                    <w:jc w:val="center"/>
                    <w:rPr>
                      <w:rFonts w:cs="Arial"/>
                      <w:b/>
                      <w:bCs/>
                      <w:color w:val="000000"/>
                      <w:sz w:val="18"/>
                      <w:szCs w:val="18"/>
                      <w:lang w:eastAsia="en-GB" w:bidi="ar-SA"/>
                    </w:rPr>
                  </w:pPr>
                  <w:r w:rsidRPr="00D90CAB">
                    <w:rPr>
                      <w:rFonts w:cs="Arial"/>
                      <w:b/>
                      <w:bCs/>
                      <w:color w:val="000000"/>
                      <w:sz w:val="18"/>
                      <w:szCs w:val="18"/>
                      <w:lang w:eastAsia="en-GB" w:bidi="ar-SA"/>
                    </w:rPr>
                    <w:t>5</w:t>
                  </w:r>
                </w:p>
              </w:tc>
              <w:tc>
                <w:tcPr>
                  <w:tcW w:w="1417" w:type="dxa"/>
                  <w:tcBorders>
                    <w:top w:val="nil"/>
                    <w:left w:val="nil"/>
                    <w:bottom w:val="nil"/>
                    <w:right w:val="nil"/>
                  </w:tcBorders>
                  <w:shd w:val="clear" w:color="auto" w:fill="auto"/>
                  <w:noWrap/>
                  <w:vAlign w:val="bottom"/>
                  <w:hideMark/>
                </w:tcPr>
                <w:p w14:paraId="1E15C1BF"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0</w:t>
                  </w:r>
                </w:p>
              </w:tc>
              <w:tc>
                <w:tcPr>
                  <w:tcW w:w="1134" w:type="dxa"/>
                  <w:tcBorders>
                    <w:top w:val="nil"/>
                    <w:left w:val="nil"/>
                    <w:bottom w:val="nil"/>
                    <w:right w:val="nil"/>
                  </w:tcBorders>
                  <w:shd w:val="clear" w:color="auto" w:fill="auto"/>
                  <w:noWrap/>
                  <w:vAlign w:val="bottom"/>
                  <w:hideMark/>
                </w:tcPr>
                <w:p w14:paraId="43B68E35"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7.87</w:t>
                  </w:r>
                </w:p>
              </w:tc>
              <w:tc>
                <w:tcPr>
                  <w:tcW w:w="1276" w:type="dxa"/>
                  <w:tcBorders>
                    <w:top w:val="nil"/>
                    <w:left w:val="nil"/>
                    <w:bottom w:val="nil"/>
                    <w:right w:val="nil"/>
                  </w:tcBorders>
                  <w:shd w:val="clear" w:color="auto" w:fill="auto"/>
                  <w:noWrap/>
                  <w:vAlign w:val="bottom"/>
                  <w:hideMark/>
                </w:tcPr>
                <w:p w14:paraId="4D7A6E94"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+2.38</w:t>
                  </w:r>
                </w:p>
              </w:tc>
              <w:tc>
                <w:tcPr>
                  <w:tcW w:w="1139" w:type="dxa"/>
                  <w:tcBorders>
                    <w:top w:val="nil"/>
                    <w:left w:val="nil"/>
                    <w:bottom w:val="nil"/>
                    <w:right w:val="nil"/>
                  </w:tcBorders>
                  <w:shd w:val="clear" w:color="auto" w:fill="auto"/>
                  <w:noWrap/>
                  <w:vAlign w:val="bottom"/>
                  <w:hideMark/>
                </w:tcPr>
                <w:p w14:paraId="6CF1101C"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6.06</w:t>
                  </w:r>
                </w:p>
              </w:tc>
              <w:tc>
                <w:tcPr>
                  <w:tcW w:w="1129" w:type="dxa"/>
                  <w:tcBorders>
                    <w:top w:val="nil"/>
                    <w:left w:val="nil"/>
                    <w:bottom w:val="nil"/>
                    <w:right w:val="nil"/>
                  </w:tcBorders>
                  <w:shd w:val="clear" w:color="auto" w:fill="auto"/>
                  <w:noWrap/>
                  <w:vAlign w:val="bottom"/>
                  <w:hideMark/>
                </w:tcPr>
                <w:p w14:paraId="7703F509"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-1.41</w:t>
                  </w:r>
                </w:p>
              </w:tc>
              <w:tc>
                <w:tcPr>
                  <w:tcW w:w="783" w:type="dxa"/>
                  <w:tcBorders>
                    <w:top w:val="nil"/>
                    <w:left w:val="nil"/>
                    <w:bottom w:val="nil"/>
                    <w:right w:val="nil"/>
                  </w:tcBorders>
                  <w:shd w:val="clear" w:color="auto" w:fill="auto"/>
                  <w:noWrap/>
                  <w:vAlign w:val="bottom"/>
                  <w:hideMark/>
                </w:tcPr>
                <w:p w14:paraId="6DDC45A4"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3.68</w:t>
                  </w:r>
                </w:p>
              </w:tc>
              <w:tc>
                <w:tcPr>
                  <w:tcW w:w="1208" w:type="dxa"/>
                  <w:tcBorders>
                    <w:top w:val="nil"/>
                    <w:left w:val="nil"/>
                    <w:bottom w:val="nil"/>
                    <w:right w:val="nil"/>
                  </w:tcBorders>
                  <w:shd w:val="clear" w:color="auto" w:fill="auto"/>
                  <w:noWrap/>
                  <w:vAlign w:val="bottom"/>
                  <w:hideMark/>
                </w:tcPr>
                <w:p w14:paraId="366889A8"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+12.06</w:t>
                  </w:r>
                </w:p>
              </w:tc>
            </w:tr>
            <w:tr w:rsidR="00046C9E" w:rsidRPr="00D90CAB" w14:paraId="4469A58E" w14:textId="77777777" w:rsidTr="00471851">
              <w:trPr>
                <w:trHeight w:val="232"/>
              </w:trPr>
              <w:tc>
                <w:tcPr>
                  <w:tcW w:w="1060" w:type="dxa"/>
                  <w:tcBorders>
                    <w:top w:val="nil"/>
                    <w:left w:val="nil"/>
                    <w:bottom w:val="nil"/>
                    <w:right w:val="nil"/>
                  </w:tcBorders>
                  <w:shd w:val="clear" w:color="auto" w:fill="auto"/>
                  <w:noWrap/>
                  <w:vAlign w:val="bottom"/>
                  <w:hideMark/>
                </w:tcPr>
                <w:p w14:paraId="394EB95B" w14:textId="77777777" w:rsidR="00046C9E" w:rsidRPr="00D90CAB" w:rsidRDefault="00046C9E" w:rsidP="00046C9E">
                  <w:pPr>
                    <w:widowControl/>
                    <w:jc w:val="center"/>
                    <w:rPr>
                      <w:rFonts w:cs="Arial"/>
                      <w:b/>
                      <w:bCs/>
                      <w:color w:val="000000"/>
                      <w:sz w:val="18"/>
                      <w:szCs w:val="18"/>
                      <w:lang w:eastAsia="en-GB" w:bidi="ar-SA"/>
                    </w:rPr>
                  </w:pPr>
                  <w:r w:rsidRPr="00D90CAB">
                    <w:rPr>
                      <w:rFonts w:cs="Arial"/>
                      <w:b/>
                      <w:bCs/>
                      <w:color w:val="000000"/>
                      <w:sz w:val="18"/>
                      <w:szCs w:val="18"/>
                      <w:lang w:eastAsia="en-GB" w:bidi="ar-SA"/>
                    </w:rPr>
                    <w:t>5</w:t>
                  </w:r>
                </w:p>
              </w:tc>
              <w:tc>
                <w:tcPr>
                  <w:tcW w:w="1417" w:type="dxa"/>
                  <w:tcBorders>
                    <w:top w:val="nil"/>
                    <w:left w:val="nil"/>
                    <w:bottom w:val="nil"/>
                    <w:right w:val="nil"/>
                  </w:tcBorders>
                  <w:shd w:val="clear" w:color="auto" w:fill="auto"/>
                  <w:noWrap/>
                  <w:vAlign w:val="bottom"/>
                  <w:hideMark/>
                </w:tcPr>
                <w:p w14:paraId="1C29B400"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0.15</w:t>
                  </w:r>
                </w:p>
              </w:tc>
              <w:tc>
                <w:tcPr>
                  <w:tcW w:w="1134" w:type="dxa"/>
                  <w:tcBorders>
                    <w:top w:val="nil"/>
                    <w:left w:val="nil"/>
                    <w:bottom w:val="nil"/>
                    <w:right w:val="nil"/>
                  </w:tcBorders>
                  <w:shd w:val="clear" w:color="auto" w:fill="auto"/>
                  <w:noWrap/>
                  <w:vAlign w:val="bottom"/>
                  <w:hideMark/>
                </w:tcPr>
                <w:p w14:paraId="06EB129C"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8.05</w:t>
                  </w:r>
                </w:p>
              </w:tc>
              <w:tc>
                <w:tcPr>
                  <w:tcW w:w="1276" w:type="dxa"/>
                  <w:tcBorders>
                    <w:top w:val="nil"/>
                    <w:left w:val="nil"/>
                    <w:bottom w:val="nil"/>
                    <w:right w:val="nil"/>
                  </w:tcBorders>
                  <w:shd w:val="clear" w:color="auto" w:fill="auto"/>
                  <w:noWrap/>
                  <w:vAlign w:val="bottom"/>
                  <w:hideMark/>
                </w:tcPr>
                <w:p w14:paraId="03359D67" w14:textId="77777777" w:rsidR="00046C9E" w:rsidRPr="00D90CAB" w:rsidRDefault="00046C9E" w:rsidP="00046C9E">
                  <w:pPr>
                    <w:widowControl/>
                    <w:jc w:val="center"/>
                    <w:rPr>
                      <w:rFonts w:cs="Arial"/>
                      <w:color w:val="000000"/>
                      <w:sz w:val="18"/>
                      <w:szCs w:val="18"/>
                      <w:lang w:eastAsia="en-GB" w:bidi="ar-SA"/>
                    </w:rPr>
                  </w:pPr>
                </w:p>
              </w:tc>
              <w:tc>
                <w:tcPr>
                  <w:tcW w:w="1139" w:type="dxa"/>
                  <w:tcBorders>
                    <w:top w:val="nil"/>
                    <w:left w:val="nil"/>
                    <w:bottom w:val="nil"/>
                    <w:right w:val="nil"/>
                  </w:tcBorders>
                  <w:shd w:val="clear" w:color="auto" w:fill="auto"/>
                  <w:noWrap/>
                  <w:vAlign w:val="bottom"/>
                  <w:hideMark/>
                </w:tcPr>
                <w:p w14:paraId="3AE42AC5"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5.98</w:t>
                  </w:r>
                </w:p>
              </w:tc>
              <w:tc>
                <w:tcPr>
                  <w:tcW w:w="1129" w:type="dxa"/>
                  <w:tcBorders>
                    <w:top w:val="nil"/>
                    <w:left w:val="nil"/>
                    <w:bottom w:val="nil"/>
                    <w:right w:val="nil"/>
                  </w:tcBorders>
                  <w:shd w:val="clear" w:color="auto" w:fill="auto"/>
                  <w:noWrap/>
                  <w:vAlign w:val="bottom"/>
                  <w:hideMark/>
                </w:tcPr>
                <w:p w14:paraId="5E49A3CE" w14:textId="77777777" w:rsidR="00046C9E" w:rsidRPr="00D90CAB" w:rsidRDefault="00046C9E" w:rsidP="00046C9E">
                  <w:pPr>
                    <w:widowControl/>
                    <w:jc w:val="center"/>
                    <w:rPr>
                      <w:rFonts w:cs="Arial"/>
                      <w:color w:val="000000"/>
                      <w:sz w:val="18"/>
                      <w:szCs w:val="18"/>
                      <w:lang w:eastAsia="en-GB" w:bidi="ar-SA"/>
                    </w:rPr>
                  </w:pPr>
                </w:p>
              </w:tc>
              <w:tc>
                <w:tcPr>
                  <w:tcW w:w="783" w:type="dxa"/>
                  <w:tcBorders>
                    <w:top w:val="nil"/>
                    <w:left w:val="nil"/>
                    <w:bottom w:val="nil"/>
                    <w:right w:val="nil"/>
                  </w:tcBorders>
                  <w:shd w:val="clear" w:color="auto" w:fill="auto"/>
                  <w:noWrap/>
                  <w:vAlign w:val="bottom"/>
                  <w:hideMark/>
                </w:tcPr>
                <w:p w14:paraId="4A1DF751"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4.12</w:t>
                  </w:r>
                </w:p>
              </w:tc>
              <w:tc>
                <w:tcPr>
                  <w:tcW w:w="1208" w:type="dxa"/>
                  <w:tcBorders>
                    <w:top w:val="nil"/>
                    <w:left w:val="nil"/>
                    <w:bottom w:val="nil"/>
                    <w:right w:val="nil"/>
                  </w:tcBorders>
                  <w:shd w:val="clear" w:color="auto" w:fill="auto"/>
                  <w:noWrap/>
                  <w:vAlign w:val="bottom"/>
                  <w:hideMark/>
                </w:tcPr>
                <w:p w14:paraId="7AA5C453" w14:textId="77777777" w:rsidR="00046C9E" w:rsidRPr="00D90CAB" w:rsidRDefault="00046C9E" w:rsidP="00046C9E">
                  <w:pPr>
                    <w:widowControl/>
                    <w:jc w:val="center"/>
                    <w:rPr>
                      <w:rFonts w:cs="Arial"/>
                      <w:color w:val="000000"/>
                      <w:sz w:val="18"/>
                      <w:szCs w:val="18"/>
                      <w:lang w:eastAsia="en-GB" w:bidi="ar-SA"/>
                    </w:rPr>
                  </w:pPr>
                </w:p>
              </w:tc>
            </w:tr>
          </w:tbl>
          <w:p w14:paraId="240106BD" w14:textId="77777777" w:rsidR="00046C9E" w:rsidRPr="00D90CAB" w:rsidRDefault="00046C9E" w:rsidP="00046C9E">
            <w:pPr>
              <w:widowControl/>
              <w:contextualSpacing/>
              <w:rPr>
                <w:szCs w:val="22"/>
                <w:lang w:bidi="ar-SA"/>
              </w:rPr>
            </w:pPr>
          </w:p>
        </w:tc>
        <w:tc>
          <w:tcPr>
            <w:tcW w:w="1701" w:type="dxa"/>
          </w:tcPr>
          <w:p w14:paraId="566C4571" w14:textId="77777777" w:rsidR="00046C9E" w:rsidRPr="00D90CAB" w:rsidRDefault="00046C9E" w:rsidP="00046C9E">
            <w:pPr>
              <w:widowControl/>
              <w:contextualSpacing/>
              <w:rPr>
                <w:sz w:val="18"/>
                <w:szCs w:val="18"/>
                <w:lang w:bidi="ar-SA"/>
              </w:rPr>
            </w:pPr>
            <w:r w:rsidRPr="00D90CAB">
              <w:rPr>
                <w:sz w:val="18"/>
                <w:szCs w:val="18"/>
                <w:lang w:bidi="ar-SA"/>
              </w:rPr>
              <w:t xml:space="preserve">0, 0.15 kGy </w:t>
            </w:r>
          </w:p>
          <w:p w14:paraId="6FB9BC5D" w14:textId="63D54D93" w:rsidR="00046C9E" w:rsidRDefault="00483774" w:rsidP="00046C9E">
            <w:pPr>
              <w:widowControl/>
              <w:contextualSpacing/>
              <w:rPr>
                <w:sz w:val="18"/>
                <w:szCs w:val="18"/>
                <w:lang w:bidi="ar-SA"/>
              </w:rPr>
            </w:pPr>
            <w:r>
              <w:rPr>
                <w:sz w:val="18"/>
                <w:szCs w:val="18"/>
                <w:vertAlign w:val="superscript"/>
                <w:lang w:bidi="ar-SA"/>
              </w:rPr>
              <w:t>60</w:t>
            </w:r>
            <w:r w:rsidR="00046C9E" w:rsidRPr="00A81AB9">
              <w:rPr>
                <w:sz w:val="18"/>
                <w:szCs w:val="18"/>
                <w:lang w:bidi="ar-SA"/>
              </w:rPr>
              <w:t>C</w:t>
            </w:r>
            <w:r w:rsidR="00046C9E" w:rsidRPr="00D90CAB">
              <w:rPr>
                <w:sz w:val="18"/>
                <w:szCs w:val="18"/>
                <w:lang w:bidi="ar-SA"/>
              </w:rPr>
              <w:t>o gamma irradiation</w:t>
            </w:r>
          </w:p>
          <w:p w14:paraId="457E60E0" w14:textId="2639BD41" w:rsidR="00046C9E" w:rsidRDefault="00046C9E" w:rsidP="00046C9E">
            <w:pPr>
              <w:widowControl/>
              <w:contextualSpacing/>
              <w:rPr>
                <w:sz w:val="18"/>
                <w:szCs w:val="18"/>
                <w:lang w:bidi="ar-SA"/>
              </w:rPr>
            </w:pPr>
            <w:r w:rsidRPr="00D90CAB">
              <w:rPr>
                <w:sz w:val="18"/>
                <w:szCs w:val="18"/>
                <w:lang w:bidi="ar-SA"/>
              </w:rPr>
              <w:t>Potatoes for analysis were randomly selected from each treatment group. Analysis was performed on raw, boiled or baked samples.</w:t>
            </w:r>
          </w:p>
          <w:p w14:paraId="7DA57587" w14:textId="38441C4F" w:rsidR="00046C9E" w:rsidRPr="00D90CAB" w:rsidRDefault="00046C9E" w:rsidP="00046C9E">
            <w:pPr>
              <w:widowControl/>
              <w:contextualSpacing/>
              <w:rPr>
                <w:sz w:val="18"/>
                <w:szCs w:val="18"/>
                <w:lang w:bidi="ar-SA"/>
              </w:rPr>
            </w:pPr>
            <w:r w:rsidRPr="00D90CAB">
              <w:rPr>
                <w:sz w:val="18"/>
                <w:szCs w:val="18"/>
                <w:lang w:bidi="ar-SA"/>
              </w:rPr>
              <w:t>Potatoes were stored for 1 month at 12</w:t>
            </w:r>
            <w:r w:rsidRPr="00D90CAB">
              <w:rPr>
                <w:sz w:val="18"/>
                <w:szCs w:val="18"/>
                <w:vertAlign w:val="superscript"/>
                <w:lang w:bidi="ar-SA"/>
              </w:rPr>
              <w:t>o</w:t>
            </w:r>
            <w:r>
              <w:rPr>
                <w:sz w:val="18"/>
                <w:szCs w:val="18"/>
                <w:vertAlign w:val="superscript"/>
                <w:lang w:bidi="ar-SA"/>
              </w:rPr>
              <w:t xml:space="preserve"> </w:t>
            </w:r>
            <w:r w:rsidRPr="00D90CAB">
              <w:rPr>
                <w:sz w:val="18"/>
                <w:szCs w:val="18"/>
                <w:lang w:bidi="ar-SA"/>
              </w:rPr>
              <w:t>C prior to irradiation.</w:t>
            </w:r>
          </w:p>
          <w:p w14:paraId="101E2050" w14:textId="444AD571" w:rsidR="00046C9E" w:rsidRPr="00D90CAB" w:rsidRDefault="00046C9E" w:rsidP="00046C9E">
            <w:pPr>
              <w:widowControl/>
              <w:contextualSpacing/>
              <w:rPr>
                <w:sz w:val="18"/>
                <w:szCs w:val="18"/>
                <w:lang w:bidi="ar-SA"/>
              </w:rPr>
            </w:pPr>
            <w:r w:rsidRPr="00D90CAB">
              <w:rPr>
                <w:sz w:val="18"/>
                <w:szCs w:val="18"/>
                <w:lang w:bidi="ar-SA"/>
              </w:rPr>
              <w:t>Storage for 0, 1, 2, or 5 months. Storage temperature not provided</w:t>
            </w:r>
            <w:r>
              <w:rPr>
                <w:sz w:val="18"/>
                <w:szCs w:val="18"/>
                <w:lang w:bidi="ar-SA"/>
              </w:rPr>
              <w:t>.</w:t>
            </w:r>
          </w:p>
          <w:p w14:paraId="12B0F684" w14:textId="43543857" w:rsidR="00046C9E" w:rsidRPr="00D90CAB" w:rsidRDefault="00046C9E" w:rsidP="00046C9E">
            <w:pPr>
              <w:widowControl/>
              <w:contextualSpacing/>
              <w:rPr>
                <w:sz w:val="18"/>
                <w:szCs w:val="18"/>
                <w:lang w:bidi="ar-SA"/>
              </w:rPr>
            </w:pPr>
          </w:p>
        </w:tc>
        <w:tc>
          <w:tcPr>
            <w:tcW w:w="1842" w:type="dxa"/>
          </w:tcPr>
          <w:p w14:paraId="70A2C65A" w14:textId="08A62282" w:rsidR="00046C9E" w:rsidRDefault="00046C9E" w:rsidP="00046C9E">
            <w:pPr>
              <w:widowControl/>
              <w:contextualSpacing/>
              <w:rPr>
                <w:sz w:val="18"/>
                <w:szCs w:val="18"/>
                <w:lang w:bidi="ar-SA"/>
              </w:rPr>
            </w:pPr>
            <w:r>
              <w:rPr>
                <w:sz w:val="18"/>
                <w:szCs w:val="18"/>
                <w:lang w:bidi="ar-SA"/>
              </w:rPr>
              <w:t xml:space="preserve">Vitamin C content decreased in all irradiated and control potato groups during the storage period. Greater losses were observed in baked, boiled and raw potatoes.  </w:t>
            </w:r>
          </w:p>
          <w:p w14:paraId="4333B9F4" w14:textId="77777777" w:rsidR="00046C9E" w:rsidRDefault="00046C9E" w:rsidP="00046C9E">
            <w:pPr>
              <w:widowControl/>
              <w:contextualSpacing/>
              <w:rPr>
                <w:sz w:val="18"/>
                <w:szCs w:val="18"/>
                <w:lang w:bidi="ar-SA"/>
              </w:rPr>
            </w:pPr>
          </w:p>
          <w:p w14:paraId="7CE24CCB" w14:textId="40BA0FC7" w:rsidR="00046C9E" w:rsidRPr="00D90CAB" w:rsidRDefault="00046C9E" w:rsidP="00046C9E">
            <w:pPr>
              <w:widowControl/>
              <w:contextualSpacing/>
              <w:rPr>
                <w:sz w:val="18"/>
                <w:szCs w:val="18"/>
                <w:lang w:bidi="ar-SA"/>
              </w:rPr>
            </w:pPr>
          </w:p>
        </w:tc>
      </w:tr>
      <w:tr w:rsidR="00046C9E" w:rsidRPr="00D90CAB" w14:paraId="221C0404" w14:textId="77777777" w:rsidTr="00046C9E">
        <w:trPr>
          <w:trHeight w:val="234"/>
          <w:jc w:val="center"/>
        </w:trPr>
        <w:tc>
          <w:tcPr>
            <w:tcW w:w="1134" w:type="dxa"/>
          </w:tcPr>
          <w:p w14:paraId="3C8C4A84" w14:textId="604135CE" w:rsidR="00046C9E" w:rsidRPr="00D90CAB" w:rsidRDefault="00046C9E" w:rsidP="00046C9E">
            <w:pPr>
              <w:widowControl/>
              <w:contextualSpacing/>
              <w:rPr>
                <w:sz w:val="20"/>
                <w:szCs w:val="22"/>
                <w:lang w:bidi="ar-SA"/>
              </w:rPr>
            </w:pPr>
            <w:r w:rsidRPr="00D90CAB">
              <w:rPr>
                <w:sz w:val="20"/>
                <w:szCs w:val="22"/>
                <w:lang w:bidi="ar-SA"/>
              </w:rPr>
              <w:t>Lima et al. 2004</w:t>
            </w:r>
          </w:p>
        </w:tc>
        <w:tc>
          <w:tcPr>
            <w:tcW w:w="1276" w:type="dxa"/>
          </w:tcPr>
          <w:p w14:paraId="6D1371BB" w14:textId="77777777" w:rsidR="00046C9E" w:rsidRPr="00D90CAB" w:rsidRDefault="00046C9E" w:rsidP="00046C9E">
            <w:pPr>
              <w:widowControl/>
              <w:contextualSpacing/>
              <w:rPr>
                <w:sz w:val="20"/>
                <w:szCs w:val="22"/>
                <w:lang w:bidi="ar-SA"/>
              </w:rPr>
            </w:pPr>
            <w:r w:rsidRPr="00D90CAB">
              <w:rPr>
                <w:sz w:val="20"/>
                <w:szCs w:val="22"/>
                <w:lang w:bidi="ar-SA"/>
              </w:rPr>
              <w:t>Carrot – ready to eat</w:t>
            </w:r>
          </w:p>
        </w:tc>
        <w:tc>
          <w:tcPr>
            <w:tcW w:w="9356" w:type="dxa"/>
            <w:gridSpan w:val="2"/>
          </w:tcPr>
          <w:p w14:paraId="1DFF1396" w14:textId="2048C610" w:rsidR="00046C9E" w:rsidRPr="00D90CAB" w:rsidRDefault="00046C9E" w:rsidP="00046C9E">
            <w:pPr>
              <w:widowControl/>
              <w:contextualSpacing/>
              <w:rPr>
                <w:sz w:val="20"/>
                <w:szCs w:val="22"/>
                <w:lang w:bidi="ar-SA"/>
              </w:rPr>
            </w:pPr>
            <w:r w:rsidRPr="00D90CAB">
              <w:rPr>
                <w:sz w:val="20"/>
                <w:szCs w:val="22"/>
                <w:lang w:bidi="ar-SA"/>
              </w:rPr>
              <w:t>Total carotenoids- spectrophotometer, and ascorbic acid – titration (total soluble solids, total titratable acidity, volatiles)</w:t>
            </w:r>
          </w:p>
          <w:p w14:paraId="1AFB5B9E" w14:textId="77777777" w:rsidR="00046C9E" w:rsidRPr="00D90CAB" w:rsidRDefault="00046C9E" w:rsidP="00046C9E">
            <w:pPr>
              <w:widowControl/>
              <w:contextualSpacing/>
              <w:rPr>
                <w:sz w:val="20"/>
                <w:szCs w:val="22"/>
                <w:lang w:bidi="ar-SA"/>
              </w:rPr>
            </w:pPr>
          </w:p>
          <w:p w14:paraId="5D9F36AF" w14:textId="74AC155B" w:rsidR="00046C9E" w:rsidRPr="00D90CAB" w:rsidRDefault="00046C9E" w:rsidP="00046C9E">
            <w:pPr>
              <w:widowControl/>
              <w:rPr>
                <w:szCs w:val="22"/>
                <w:lang w:bidi="ar-SA"/>
              </w:rPr>
            </w:pPr>
            <w:r>
              <w:rPr>
                <w:b/>
                <w:bCs/>
                <w:color w:val="000000"/>
                <w:sz w:val="18"/>
                <w:szCs w:val="18"/>
                <w:lang w:eastAsia="en-GB" w:bidi="ar-SA"/>
              </w:rPr>
              <w:t xml:space="preserve">                         Effect of irradiation on AA and total carotene content in carrot</w:t>
            </w:r>
            <w:r w:rsidRPr="00D90CAB">
              <w:rPr>
                <w:b/>
                <w:bCs/>
                <w:color w:val="000000"/>
                <w:sz w:val="18"/>
                <w:szCs w:val="18"/>
                <w:lang w:eastAsia="en-GB" w:bidi="ar-SA"/>
              </w:rPr>
              <w:t xml:space="preserve"> </w:t>
            </w:r>
            <w:r>
              <w:rPr>
                <w:b/>
                <w:bCs/>
                <w:color w:val="000000"/>
                <w:sz w:val="18"/>
                <w:szCs w:val="18"/>
                <w:lang w:eastAsia="en-GB" w:bidi="ar-SA"/>
              </w:rPr>
              <w:t xml:space="preserve">(mean </w:t>
            </w:r>
            <w:r w:rsidRPr="00D90CAB">
              <w:rPr>
                <w:b/>
                <w:bCs/>
                <w:color w:val="000000"/>
                <w:sz w:val="18"/>
                <w:szCs w:val="18"/>
                <w:lang w:eastAsia="en-GB" w:bidi="ar-SA"/>
              </w:rPr>
              <w:t>mg/</w:t>
            </w:r>
            <w:r>
              <w:rPr>
                <w:b/>
                <w:bCs/>
                <w:color w:val="000000"/>
                <w:sz w:val="18"/>
                <w:szCs w:val="18"/>
                <w:lang w:eastAsia="en-GB" w:bidi="ar-SA"/>
              </w:rPr>
              <w:t>100 g</w:t>
            </w:r>
            <w:r w:rsidRPr="00D90CAB">
              <w:rPr>
                <w:b/>
                <w:bCs/>
                <w:color w:val="000000"/>
                <w:sz w:val="18"/>
                <w:szCs w:val="18"/>
                <w:lang w:eastAsia="en-GB" w:bidi="ar-SA"/>
              </w:rPr>
              <w:t xml:space="preserve"> fresh wt</w:t>
            </w:r>
            <w:r>
              <w:rPr>
                <w:b/>
                <w:bCs/>
                <w:color w:val="000000"/>
                <w:sz w:val="18"/>
                <w:szCs w:val="18"/>
                <w:lang w:eastAsia="en-GB" w:bidi="ar-SA"/>
              </w:rPr>
              <w:t>)</w:t>
            </w:r>
          </w:p>
          <w:p w14:paraId="4001C592" w14:textId="77777777" w:rsidR="00046C9E" w:rsidRPr="00D90CAB" w:rsidRDefault="00046C9E" w:rsidP="00046C9E">
            <w:pPr>
              <w:widowControl/>
              <w:rPr>
                <w:szCs w:val="22"/>
                <w:lang w:bidi="ar-SA"/>
              </w:rPr>
            </w:pPr>
          </w:p>
          <w:tbl>
            <w:tblPr>
              <w:tblW w:w="7412" w:type="dxa"/>
              <w:tblLayout w:type="fixed"/>
              <w:tblLook w:val="04A0" w:firstRow="1" w:lastRow="0" w:firstColumn="1" w:lastColumn="0" w:noHBand="0" w:noVBand="1"/>
            </w:tblPr>
            <w:tblGrid>
              <w:gridCol w:w="1465"/>
              <w:gridCol w:w="1263"/>
              <w:gridCol w:w="2253"/>
              <w:gridCol w:w="2431"/>
            </w:tblGrid>
            <w:tr w:rsidR="00046C9E" w:rsidRPr="00D90CAB" w14:paraId="70B759F8" w14:textId="77777777" w:rsidTr="00471851">
              <w:trPr>
                <w:trHeight w:val="272"/>
              </w:trPr>
              <w:tc>
                <w:tcPr>
                  <w:tcW w:w="1465" w:type="dxa"/>
                  <w:tcBorders>
                    <w:top w:val="nil"/>
                    <w:left w:val="nil"/>
                    <w:bottom w:val="nil"/>
                    <w:right w:val="nil"/>
                  </w:tcBorders>
                  <w:shd w:val="clear" w:color="auto" w:fill="auto"/>
                  <w:noWrap/>
                  <w:vAlign w:val="bottom"/>
                  <w:hideMark/>
                </w:tcPr>
                <w:p w14:paraId="1F053E65" w14:textId="77777777" w:rsidR="00046C9E" w:rsidRPr="00D90CAB" w:rsidRDefault="00046C9E" w:rsidP="00046C9E">
                  <w:pPr>
                    <w:widowControl/>
                    <w:rPr>
                      <w:rFonts w:ascii="Times New Roman" w:hAnsi="Times New Roman"/>
                      <w:sz w:val="24"/>
                      <w:lang w:eastAsia="en-GB" w:bidi="ar-SA"/>
                    </w:rPr>
                  </w:pPr>
                </w:p>
              </w:tc>
              <w:tc>
                <w:tcPr>
                  <w:tcW w:w="1263" w:type="dxa"/>
                  <w:tcBorders>
                    <w:top w:val="nil"/>
                    <w:left w:val="nil"/>
                    <w:bottom w:val="nil"/>
                    <w:right w:val="nil"/>
                  </w:tcBorders>
                  <w:shd w:val="clear" w:color="auto" w:fill="auto"/>
                  <w:noWrap/>
                  <w:vAlign w:val="bottom"/>
                  <w:hideMark/>
                </w:tcPr>
                <w:p w14:paraId="27375FB1" w14:textId="77777777" w:rsidR="00046C9E" w:rsidRPr="00D90CAB" w:rsidRDefault="00046C9E" w:rsidP="00046C9E">
                  <w:pPr>
                    <w:widowControl/>
                    <w:jc w:val="right"/>
                    <w:rPr>
                      <w:rFonts w:ascii="Calibri" w:hAnsi="Calibri" w:cs="Calibri"/>
                      <w:b/>
                      <w:bCs/>
                      <w:color w:val="000000"/>
                      <w:szCs w:val="22"/>
                      <w:lang w:eastAsia="en-GB" w:bidi="ar-SA"/>
                    </w:rPr>
                  </w:pPr>
                  <w:r w:rsidRPr="00D90CAB">
                    <w:rPr>
                      <w:rFonts w:ascii="Calibri" w:hAnsi="Calibri" w:cs="Calibri"/>
                      <w:b/>
                      <w:bCs/>
                      <w:color w:val="000000"/>
                      <w:szCs w:val="22"/>
                      <w:lang w:eastAsia="en-GB" w:bidi="ar-SA"/>
                    </w:rPr>
                    <w:t>Dose (kGy)</w:t>
                  </w:r>
                </w:p>
              </w:tc>
              <w:tc>
                <w:tcPr>
                  <w:tcW w:w="2253" w:type="dxa"/>
                  <w:tcBorders>
                    <w:top w:val="nil"/>
                    <w:left w:val="nil"/>
                    <w:bottom w:val="nil"/>
                    <w:right w:val="nil"/>
                  </w:tcBorders>
                  <w:shd w:val="clear" w:color="auto" w:fill="auto"/>
                  <w:noWrap/>
                  <w:vAlign w:val="bottom"/>
                  <w:hideMark/>
                </w:tcPr>
                <w:p w14:paraId="125EC938" w14:textId="77777777" w:rsidR="00046C9E" w:rsidRPr="00D90CAB" w:rsidRDefault="00046C9E" w:rsidP="00046C9E">
                  <w:pPr>
                    <w:widowControl/>
                    <w:jc w:val="center"/>
                    <w:rPr>
                      <w:rFonts w:ascii="Calibri" w:hAnsi="Calibri" w:cs="Calibri"/>
                      <w:b/>
                      <w:bCs/>
                      <w:color w:val="000000"/>
                      <w:szCs w:val="22"/>
                      <w:lang w:eastAsia="en-GB" w:bidi="ar-SA"/>
                    </w:rPr>
                  </w:pPr>
                  <w:r w:rsidRPr="00D90CAB">
                    <w:rPr>
                      <w:rFonts w:ascii="Calibri" w:hAnsi="Calibri" w:cs="Calibri"/>
                      <w:b/>
                      <w:bCs/>
                      <w:color w:val="000000"/>
                      <w:szCs w:val="22"/>
                      <w:lang w:eastAsia="en-GB" w:bidi="ar-SA"/>
                    </w:rPr>
                    <w:t xml:space="preserve">Ascorbic acid </w:t>
                  </w:r>
                </w:p>
              </w:tc>
              <w:tc>
                <w:tcPr>
                  <w:tcW w:w="2431" w:type="dxa"/>
                  <w:tcBorders>
                    <w:top w:val="nil"/>
                    <w:left w:val="nil"/>
                    <w:bottom w:val="nil"/>
                    <w:right w:val="nil"/>
                  </w:tcBorders>
                  <w:shd w:val="clear" w:color="auto" w:fill="auto"/>
                  <w:noWrap/>
                  <w:vAlign w:val="bottom"/>
                  <w:hideMark/>
                </w:tcPr>
                <w:p w14:paraId="595A1A7F" w14:textId="77777777" w:rsidR="00046C9E" w:rsidRPr="00D90CAB" w:rsidRDefault="00046C9E" w:rsidP="00046C9E">
                  <w:pPr>
                    <w:widowControl/>
                    <w:jc w:val="center"/>
                    <w:rPr>
                      <w:rFonts w:ascii="Calibri" w:hAnsi="Calibri" w:cs="Calibri"/>
                      <w:b/>
                      <w:bCs/>
                      <w:color w:val="000000"/>
                      <w:szCs w:val="22"/>
                      <w:lang w:eastAsia="en-GB" w:bidi="ar-SA"/>
                    </w:rPr>
                  </w:pPr>
                  <w:r w:rsidRPr="00D90CAB">
                    <w:rPr>
                      <w:rFonts w:ascii="Calibri" w:hAnsi="Calibri" w:cs="Calibri"/>
                      <w:b/>
                      <w:bCs/>
                      <w:color w:val="000000"/>
                      <w:szCs w:val="22"/>
                      <w:lang w:eastAsia="en-GB" w:bidi="ar-SA"/>
                    </w:rPr>
                    <w:t xml:space="preserve">Total carotenes </w:t>
                  </w:r>
                </w:p>
              </w:tc>
            </w:tr>
            <w:tr w:rsidR="00046C9E" w:rsidRPr="00D90CAB" w14:paraId="43D9951A" w14:textId="77777777" w:rsidTr="00471851">
              <w:trPr>
                <w:trHeight w:val="272"/>
              </w:trPr>
              <w:tc>
                <w:tcPr>
                  <w:tcW w:w="1465" w:type="dxa"/>
                  <w:tcBorders>
                    <w:top w:val="nil"/>
                    <w:left w:val="nil"/>
                    <w:bottom w:val="nil"/>
                    <w:right w:val="nil"/>
                  </w:tcBorders>
                  <w:shd w:val="clear" w:color="auto" w:fill="auto"/>
                  <w:noWrap/>
                  <w:vAlign w:val="bottom"/>
                  <w:hideMark/>
                </w:tcPr>
                <w:p w14:paraId="45036525" w14:textId="77777777" w:rsidR="00046C9E" w:rsidRPr="00D90CAB" w:rsidRDefault="00046C9E" w:rsidP="00046C9E">
                  <w:pPr>
                    <w:widowControl/>
                    <w:jc w:val="center"/>
                    <w:rPr>
                      <w:rFonts w:ascii="Calibri" w:hAnsi="Calibri" w:cs="Calibri"/>
                      <w:b/>
                      <w:bCs/>
                      <w:color w:val="000000"/>
                      <w:szCs w:val="22"/>
                      <w:lang w:eastAsia="en-GB" w:bidi="ar-SA"/>
                    </w:rPr>
                  </w:pPr>
                </w:p>
              </w:tc>
              <w:tc>
                <w:tcPr>
                  <w:tcW w:w="1263" w:type="dxa"/>
                  <w:tcBorders>
                    <w:top w:val="nil"/>
                    <w:left w:val="nil"/>
                    <w:bottom w:val="nil"/>
                    <w:right w:val="nil"/>
                  </w:tcBorders>
                  <w:shd w:val="clear" w:color="auto" w:fill="auto"/>
                  <w:noWrap/>
                  <w:vAlign w:val="bottom"/>
                  <w:hideMark/>
                </w:tcPr>
                <w:p w14:paraId="2E4C2591" w14:textId="77777777" w:rsidR="00046C9E" w:rsidRPr="00D90CAB" w:rsidRDefault="00046C9E" w:rsidP="00046C9E">
                  <w:pPr>
                    <w:widowControl/>
                    <w:rPr>
                      <w:rFonts w:ascii="Times New Roman" w:hAnsi="Times New Roman"/>
                      <w:sz w:val="20"/>
                      <w:szCs w:val="20"/>
                      <w:lang w:eastAsia="en-GB" w:bidi="ar-SA"/>
                    </w:rPr>
                  </w:pPr>
                </w:p>
              </w:tc>
              <w:tc>
                <w:tcPr>
                  <w:tcW w:w="4684" w:type="dxa"/>
                  <w:gridSpan w:val="2"/>
                  <w:tcBorders>
                    <w:top w:val="nil"/>
                    <w:left w:val="nil"/>
                    <w:bottom w:val="nil"/>
                    <w:right w:val="nil"/>
                  </w:tcBorders>
                  <w:shd w:val="clear" w:color="auto" w:fill="auto"/>
                  <w:noWrap/>
                  <w:vAlign w:val="bottom"/>
                  <w:hideMark/>
                </w:tcPr>
                <w:p w14:paraId="3A49FF72" w14:textId="41DA9B11" w:rsidR="00046C9E" w:rsidRPr="00D90CAB" w:rsidRDefault="00046C9E" w:rsidP="00046C9E">
                  <w:pPr>
                    <w:widowControl/>
                    <w:jc w:val="center"/>
                    <w:rPr>
                      <w:rFonts w:ascii="Calibri" w:hAnsi="Calibri" w:cs="Calibri"/>
                      <w:b/>
                      <w:bCs/>
                      <w:color w:val="000000"/>
                      <w:szCs w:val="22"/>
                      <w:lang w:eastAsia="en-GB" w:bidi="ar-SA"/>
                    </w:rPr>
                  </w:pPr>
                </w:p>
              </w:tc>
            </w:tr>
            <w:tr w:rsidR="00046C9E" w:rsidRPr="00D90CAB" w14:paraId="1D91C55E" w14:textId="77777777" w:rsidTr="00471851">
              <w:trPr>
                <w:trHeight w:val="272"/>
              </w:trPr>
              <w:tc>
                <w:tcPr>
                  <w:tcW w:w="1465" w:type="dxa"/>
                  <w:tcBorders>
                    <w:top w:val="nil"/>
                    <w:left w:val="nil"/>
                    <w:bottom w:val="nil"/>
                    <w:right w:val="nil"/>
                  </w:tcBorders>
                  <w:shd w:val="clear" w:color="auto" w:fill="auto"/>
                  <w:noWrap/>
                  <w:vAlign w:val="bottom"/>
                  <w:hideMark/>
                </w:tcPr>
                <w:p w14:paraId="0D39D460" w14:textId="77777777" w:rsidR="00046C9E" w:rsidRPr="00D90CAB" w:rsidRDefault="00046C9E" w:rsidP="00046C9E">
                  <w:pPr>
                    <w:widowControl/>
                    <w:jc w:val="center"/>
                    <w:rPr>
                      <w:rFonts w:ascii="Calibri" w:hAnsi="Calibri" w:cs="Calibri"/>
                      <w:b/>
                      <w:bCs/>
                      <w:color w:val="000000"/>
                      <w:szCs w:val="22"/>
                      <w:lang w:eastAsia="en-GB" w:bidi="ar-SA"/>
                    </w:rPr>
                  </w:pPr>
                </w:p>
              </w:tc>
              <w:tc>
                <w:tcPr>
                  <w:tcW w:w="1263" w:type="dxa"/>
                  <w:tcBorders>
                    <w:top w:val="nil"/>
                    <w:left w:val="nil"/>
                    <w:bottom w:val="nil"/>
                    <w:right w:val="nil"/>
                  </w:tcBorders>
                  <w:shd w:val="clear" w:color="auto" w:fill="auto"/>
                  <w:noWrap/>
                  <w:vAlign w:val="bottom"/>
                  <w:hideMark/>
                </w:tcPr>
                <w:p w14:paraId="7E9516C0" w14:textId="77777777" w:rsidR="00046C9E" w:rsidRPr="00D90CAB" w:rsidRDefault="00046C9E" w:rsidP="00046C9E">
                  <w:pPr>
                    <w:widowControl/>
                    <w:jc w:val="right"/>
                    <w:rPr>
                      <w:rFonts w:ascii="Calibri" w:hAnsi="Calibri" w:cs="Calibri"/>
                      <w:color w:val="000000"/>
                      <w:szCs w:val="22"/>
                      <w:lang w:eastAsia="en-GB" w:bidi="ar-SA"/>
                    </w:rPr>
                  </w:pPr>
                  <w:r w:rsidRPr="00D90CAB">
                    <w:rPr>
                      <w:rFonts w:ascii="Calibri" w:hAnsi="Calibri" w:cs="Calibri"/>
                      <w:color w:val="000000"/>
                      <w:szCs w:val="22"/>
                      <w:lang w:eastAsia="en-GB" w:bidi="ar-SA"/>
                    </w:rPr>
                    <w:t>0</w:t>
                  </w:r>
                </w:p>
              </w:tc>
              <w:tc>
                <w:tcPr>
                  <w:tcW w:w="2253" w:type="dxa"/>
                  <w:tcBorders>
                    <w:top w:val="nil"/>
                    <w:left w:val="nil"/>
                    <w:bottom w:val="nil"/>
                    <w:right w:val="nil"/>
                  </w:tcBorders>
                  <w:shd w:val="clear" w:color="auto" w:fill="auto"/>
                  <w:noWrap/>
                  <w:vAlign w:val="bottom"/>
                  <w:hideMark/>
                </w:tcPr>
                <w:p w14:paraId="3896C693" w14:textId="77777777" w:rsidR="00046C9E" w:rsidRPr="00D90CAB" w:rsidRDefault="00046C9E" w:rsidP="00046C9E">
                  <w:pPr>
                    <w:widowControl/>
                    <w:jc w:val="center"/>
                    <w:rPr>
                      <w:rFonts w:ascii="Calibri" w:hAnsi="Calibri" w:cs="Calibri"/>
                      <w:color w:val="000000"/>
                      <w:szCs w:val="22"/>
                      <w:lang w:eastAsia="en-GB" w:bidi="ar-SA"/>
                    </w:rPr>
                  </w:pPr>
                  <w:r w:rsidRPr="00D90CAB">
                    <w:rPr>
                      <w:rFonts w:ascii="Calibri" w:hAnsi="Calibri" w:cs="Calibri"/>
                      <w:color w:val="000000"/>
                      <w:szCs w:val="22"/>
                      <w:lang w:eastAsia="en-GB" w:bidi="ar-SA"/>
                    </w:rPr>
                    <w:t>8.21</w:t>
                  </w:r>
                </w:p>
              </w:tc>
              <w:tc>
                <w:tcPr>
                  <w:tcW w:w="2431" w:type="dxa"/>
                  <w:tcBorders>
                    <w:top w:val="nil"/>
                    <w:left w:val="nil"/>
                    <w:bottom w:val="nil"/>
                    <w:right w:val="nil"/>
                  </w:tcBorders>
                  <w:shd w:val="clear" w:color="auto" w:fill="auto"/>
                  <w:noWrap/>
                  <w:vAlign w:val="bottom"/>
                  <w:hideMark/>
                </w:tcPr>
                <w:p w14:paraId="0B4CD4F1" w14:textId="77777777" w:rsidR="00046C9E" w:rsidRPr="00D90CAB" w:rsidRDefault="00046C9E" w:rsidP="00046C9E">
                  <w:pPr>
                    <w:widowControl/>
                    <w:jc w:val="center"/>
                    <w:rPr>
                      <w:rFonts w:ascii="Calibri" w:hAnsi="Calibri" w:cs="Calibri"/>
                      <w:color w:val="000000"/>
                      <w:szCs w:val="22"/>
                      <w:lang w:eastAsia="en-GB" w:bidi="ar-SA"/>
                    </w:rPr>
                  </w:pPr>
                  <w:r w:rsidRPr="00D90CAB">
                    <w:rPr>
                      <w:rFonts w:ascii="Calibri" w:hAnsi="Calibri" w:cs="Calibri"/>
                      <w:color w:val="000000"/>
                      <w:szCs w:val="22"/>
                      <w:lang w:eastAsia="en-GB" w:bidi="ar-SA"/>
                    </w:rPr>
                    <w:t>10.47</w:t>
                  </w:r>
                </w:p>
              </w:tc>
            </w:tr>
            <w:tr w:rsidR="00046C9E" w:rsidRPr="00D90CAB" w14:paraId="4C14B10A" w14:textId="77777777" w:rsidTr="00471851">
              <w:trPr>
                <w:trHeight w:val="272"/>
              </w:trPr>
              <w:tc>
                <w:tcPr>
                  <w:tcW w:w="1465" w:type="dxa"/>
                  <w:tcBorders>
                    <w:top w:val="nil"/>
                    <w:left w:val="nil"/>
                    <w:bottom w:val="nil"/>
                    <w:right w:val="nil"/>
                  </w:tcBorders>
                  <w:shd w:val="clear" w:color="auto" w:fill="auto"/>
                  <w:noWrap/>
                  <w:vAlign w:val="bottom"/>
                  <w:hideMark/>
                </w:tcPr>
                <w:p w14:paraId="7C4D7A3E" w14:textId="77777777" w:rsidR="00046C9E" w:rsidRPr="00D90CAB" w:rsidRDefault="00046C9E" w:rsidP="00046C9E">
                  <w:pPr>
                    <w:widowControl/>
                    <w:jc w:val="center"/>
                    <w:rPr>
                      <w:rFonts w:ascii="Calibri" w:hAnsi="Calibri" w:cs="Calibri"/>
                      <w:color w:val="000000"/>
                      <w:szCs w:val="22"/>
                      <w:lang w:eastAsia="en-GB" w:bidi="ar-SA"/>
                    </w:rPr>
                  </w:pPr>
                </w:p>
              </w:tc>
              <w:tc>
                <w:tcPr>
                  <w:tcW w:w="1263" w:type="dxa"/>
                  <w:tcBorders>
                    <w:top w:val="nil"/>
                    <w:left w:val="nil"/>
                    <w:bottom w:val="nil"/>
                    <w:right w:val="nil"/>
                  </w:tcBorders>
                  <w:shd w:val="clear" w:color="auto" w:fill="auto"/>
                  <w:noWrap/>
                  <w:vAlign w:val="bottom"/>
                  <w:hideMark/>
                </w:tcPr>
                <w:p w14:paraId="43578739" w14:textId="77777777" w:rsidR="00046C9E" w:rsidRPr="00D90CAB" w:rsidRDefault="00046C9E" w:rsidP="00046C9E">
                  <w:pPr>
                    <w:widowControl/>
                    <w:jc w:val="right"/>
                    <w:rPr>
                      <w:rFonts w:ascii="Calibri" w:hAnsi="Calibri" w:cs="Calibri"/>
                      <w:color w:val="000000"/>
                      <w:szCs w:val="22"/>
                      <w:lang w:eastAsia="en-GB" w:bidi="ar-SA"/>
                    </w:rPr>
                  </w:pPr>
                  <w:r w:rsidRPr="00D90CAB">
                    <w:rPr>
                      <w:rFonts w:ascii="Calibri" w:hAnsi="Calibri" w:cs="Calibri"/>
                      <w:color w:val="000000"/>
                      <w:szCs w:val="22"/>
                      <w:lang w:eastAsia="en-GB" w:bidi="ar-SA"/>
                    </w:rPr>
                    <w:t>0.25</w:t>
                  </w:r>
                </w:p>
              </w:tc>
              <w:tc>
                <w:tcPr>
                  <w:tcW w:w="2253" w:type="dxa"/>
                  <w:tcBorders>
                    <w:top w:val="nil"/>
                    <w:left w:val="nil"/>
                    <w:bottom w:val="nil"/>
                    <w:right w:val="nil"/>
                  </w:tcBorders>
                  <w:shd w:val="clear" w:color="auto" w:fill="auto"/>
                  <w:noWrap/>
                  <w:vAlign w:val="bottom"/>
                  <w:hideMark/>
                </w:tcPr>
                <w:p w14:paraId="0FEB625D" w14:textId="77777777" w:rsidR="00046C9E" w:rsidRPr="00D90CAB" w:rsidRDefault="00046C9E" w:rsidP="00046C9E">
                  <w:pPr>
                    <w:widowControl/>
                    <w:jc w:val="center"/>
                    <w:rPr>
                      <w:rFonts w:ascii="Calibri" w:hAnsi="Calibri" w:cs="Calibri"/>
                      <w:color w:val="000000"/>
                      <w:szCs w:val="22"/>
                      <w:lang w:eastAsia="en-GB" w:bidi="ar-SA"/>
                    </w:rPr>
                  </w:pPr>
                  <w:r w:rsidRPr="00D90CAB">
                    <w:rPr>
                      <w:rFonts w:ascii="Calibri" w:hAnsi="Calibri" w:cs="Calibri"/>
                      <w:color w:val="000000"/>
                      <w:szCs w:val="22"/>
                      <w:lang w:eastAsia="en-GB" w:bidi="ar-SA"/>
                    </w:rPr>
                    <w:t>8.20</w:t>
                  </w:r>
                </w:p>
              </w:tc>
              <w:tc>
                <w:tcPr>
                  <w:tcW w:w="2431" w:type="dxa"/>
                  <w:tcBorders>
                    <w:top w:val="nil"/>
                    <w:left w:val="nil"/>
                    <w:bottom w:val="nil"/>
                    <w:right w:val="nil"/>
                  </w:tcBorders>
                  <w:shd w:val="clear" w:color="auto" w:fill="auto"/>
                  <w:noWrap/>
                  <w:vAlign w:val="bottom"/>
                  <w:hideMark/>
                </w:tcPr>
                <w:p w14:paraId="5429364B" w14:textId="77777777" w:rsidR="00046C9E" w:rsidRPr="00D90CAB" w:rsidRDefault="00046C9E" w:rsidP="00046C9E">
                  <w:pPr>
                    <w:widowControl/>
                    <w:jc w:val="center"/>
                    <w:rPr>
                      <w:rFonts w:ascii="Calibri" w:hAnsi="Calibri" w:cs="Calibri"/>
                      <w:color w:val="000000"/>
                      <w:szCs w:val="22"/>
                      <w:lang w:eastAsia="en-GB" w:bidi="ar-SA"/>
                    </w:rPr>
                  </w:pPr>
                  <w:r w:rsidRPr="00D90CAB">
                    <w:rPr>
                      <w:rFonts w:ascii="Calibri" w:hAnsi="Calibri" w:cs="Calibri"/>
                      <w:color w:val="000000"/>
                      <w:szCs w:val="22"/>
                      <w:lang w:eastAsia="en-GB" w:bidi="ar-SA"/>
                    </w:rPr>
                    <w:t>10.14</w:t>
                  </w:r>
                </w:p>
              </w:tc>
            </w:tr>
            <w:tr w:rsidR="00046C9E" w:rsidRPr="00D90CAB" w14:paraId="66E5A56C" w14:textId="77777777" w:rsidTr="00471851">
              <w:trPr>
                <w:trHeight w:val="272"/>
              </w:trPr>
              <w:tc>
                <w:tcPr>
                  <w:tcW w:w="1465" w:type="dxa"/>
                  <w:tcBorders>
                    <w:top w:val="nil"/>
                    <w:left w:val="nil"/>
                    <w:bottom w:val="nil"/>
                    <w:right w:val="nil"/>
                  </w:tcBorders>
                  <w:shd w:val="clear" w:color="auto" w:fill="auto"/>
                  <w:noWrap/>
                  <w:vAlign w:val="bottom"/>
                  <w:hideMark/>
                </w:tcPr>
                <w:p w14:paraId="50D8A5A6" w14:textId="77777777" w:rsidR="00046C9E" w:rsidRPr="00D90CAB" w:rsidRDefault="00046C9E" w:rsidP="00046C9E">
                  <w:pPr>
                    <w:widowControl/>
                    <w:jc w:val="center"/>
                    <w:rPr>
                      <w:rFonts w:ascii="Calibri" w:hAnsi="Calibri" w:cs="Calibri"/>
                      <w:color w:val="000000"/>
                      <w:szCs w:val="22"/>
                      <w:lang w:eastAsia="en-GB" w:bidi="ar-SA"/>
                    </w:rPr>
                  </w:pPr>
                </w:p>
              </w:tc>
              <w:tc>
                <w:tcPr>
                  <w:tcW w:w="1263" w:type="dxa"/>
                  <w:tcBorders>
                    <w:top w:val="nil"/>
                    <w:left w:val="nil"/>
                    <w:bottom w:val="nil"/>
                    <w:right w:val="nil"/>
                  </w:tcBorders>
                  <w:shd w:val="clear" w:color="auto" w:fill="auto"/>
                  <w:noWrap/>
                  <w:vAlign w:val="bottom"/>
                  <w:hideMark/>
                </w:tcPr>
                <w:p w14:paraId="2257A30E" w14:textId="77777777" w:rsidR="00046C9E" w:rsidRPr="00D90CAB" w:rsidRDefault="00046C9E" w:rsidP="00046C9E">
                  <w:pPr>
                    <w:widowControl/>
                    <w:jc w:val="right"/>
                    <w:rPr>
                      <w:rFonts w:ascii="Calibri" w:hAnsi="Calibri" w:cs="Calibri"/>
                      <w:color w:val="000000"/>
                      <w:szCs w:val="22"/>
                      <w:lang w:eastAsia="en-GB" w:bidi="ar-SA"/>
                    </w:rPr>
                  </w:pPr>
                  <w:r w:rsidRPr="00D90CAB">
                    <w:rPr>
                      <w:rFonts w:ascii="Calibri" w:hAnsi="Calibri" w:cs="Calibri"/>
                      <w:color w:val="000000"/>
                      <w:szCs w:val="22"/>
                      <w:lang w:eastAsia="en-GB" w:bidi="ar-SA"/>
                    </w:rPr>
                    <w:t>0.5</w:t>
                  </w:r>
                </w:p>
              </w:tc>
              <w:tc>
                <w:tcPr>
                  <w:tcW w:w="2253" w:type="dxa"/>
                  <w:tcBorders>
                    <w:top w:val="nil"/>
                    <w:left w:val="nil"/>
                    <w:bottom w:val="nil"/>
                    <w:right w:val="nil"/>
                  </w:tcBorders>
                  <w:shd w:val="clear" w:color="auto" w:fill="auto"/>
                  <w:noWrap/>
                  <w:vAlign w:val="bottom"/>
                  <w:hideMark/>
                </w:tcPr>
                <w:p w14:paraId="17170A15" w14:textId="77777777" w:rsidR="00046C9E" w:rsidRPr="00D90CAB" w:rsidRDefault="00046C9E" w:rsidP="00046C9E">
                  <w:pPr>
                    <w:widowControl/>
                    <w:jc w:val="center"/>
                    <w:rPr>
                      <w:rFonts w:ascii="Calibri" w:hAnsi="Calibri" w:cs="Calibri"/>
                      <w:color w:val="000000"/>
                      <w:szCs w:val="22"/>
                      <w:lang w:eastAsia="en-GB" w:bidi="ar-SA"/>
                    </w:rPr>
                  </w:pPr>
                  <w:r w:rsidRPr="00D90CAB">
                    <w:rPr>
                      <w:rFonts w:ascii="Calibri" w:hAnsi="Calibri" w:cs="Calibri"/>
                      <w:color w:val="000000"/>
                      <w:szCs w:val="22"/>
                      <w:lang w:eastAsia="en-GB" w:bidi="ar-SA"/>
                    </w:rPr>
                    <w:t>8.04</w:t>
                  </w:r>
                </w:p>
              </w:tc>
              <w:tc>
                <w:tcPr>
                  <w:tcW w:w="2431" w:type="dxa"/>
                  <w:tcBorders>
                    <w:top w:val="nil"/>
                    <w:left w:val="nil"/>
                    <w:bottom w:val="nil"/>
                    <w:right w:val="nil"/>
                  </w:tcBorders>
                  <w:shd w:val="clear" w:color="auto" w:fill="auto"/>
                  <w:noWrap/>
                  <w:vAlign w:val="bottom"/>
                  <w:hideMark/>
                </w:tcPr>
                <w:p w14:paraId="69EA91BB" w14:textId="77777777" w:rsidR="00046C9E" w:rsidRPr="00D90CAB" w:rsidRDefault="00046C9E" w:rsidP="00046C9E">
                  <w:pPr>
                    <w:widowControl/>
                    <w:jc w:val="center"/>
                    <w:rPr>
                      <w:rFonts w:ascii="Calibri" w:hAnsi="Calibri" w:cs="Calibri"/>
                      <w:color w:val="000000"/>
                      <w:szCs w:val="22"/>
                      <w:lang w:eastAsia="en-GB" w:bidi="ar-SA"/>
                    </w:rPr>
                  </w:pPr>
                  <w:r w:rsidRPr="00D90CAB">
                    <w:rPr>
                      <w:rFonts w:ascii="Calibri" w:hAnsi="Calibri" w:cs="Calibri"/>
                      <w:color w:val="000000"/>
                      <w:szCs w:val="22"/>
                      <w:lang w:eastAsia="en-GB" w:bidi="ar-SA"/>
                    </w:rPr>
                    <w:t>9.64</w:t>
                  </w:r>
                </w:p>
              </w:tc>
            </w:tr>
            <w:tr w:rsidR="00046C9E" w:rsidRPr="00D90CAB" w14:paraId="3340AC88" w14:textId="77777777" w:rsidTr="00471851">
              <w:trPr>
                <w:trHeight w:val="272"/>
              </w:trPr>
              <w:tc>
                <w:tcPr>
                  <w:tcW w:w="1465" w:type="dxa"/>
                  <w:tcBorders>
                    <w:top w:val="nil"/>
                    <w:left w:val="nil"/>
                    <w:bottom w:val="nil"/>
                    <w:right w:val="nil"/>
                  </w:tcBorders>
                  <w:shd w:val="clear" w:color="auto" w:fill="auto"/>
                  <w:noWrap/>
                  <w:vAlign w:val="bottom"/>
                  <w:hideMark/>
                </w:tcPr>
                <w:p w14:paraId="13080F0E" w14:textId="77777777" w:rsidR="00046C9E" w:rsidRPr="00D90CAB" w:rsidRDefault="00046C9E" w:rsidP="00046C9E">
                  <w:pPr>
                    <w:widowControl/>
                    <w:jc w:val="center"/>
                    <w:rPr>
                      <w:rFonts w:ascii="Calibri" w:hAnsi="Calibri" w:cs="Calibri"/>
                      <w:color w:val="000000"/>
                      <w:szCs w:val="22"/>
                      <w:lang w:eastAsia="en-GB" w:bidi="ar-SA"/>
                    </w:rPr>
                  </w:pPr>
                </w:p>
              </w:tc>
              <w:tc>
                <w:tcPr>
                  <w:tcW w:w="1263" w:type="dxa"/>
                  <w:tcBorders>
                    <w:top w:val="nil"/>
                    <w:left w:val="nil"/>
                    <w:bottom w:val="nil"/>
                    <w:right w:val="nil"/>
                  </w:tcBorders>
                  <w:shd w:val="clear" w:color="auto" w:fill="auto"/>
                  <w:noWrap/>
                  <w:vAlign w:val="bottom"/>
                  <w:hideMark/>
                </w:tcPr>
                <w:p w14:paraId="3736585D" w14:textId="77777777" w:rsidR="00046C9E" w:rsidRPr="00D90CAB" w:rsidRDefault="00046C9E" w:rsidP="00046C9E">
                  <w:pPr>
                    <w:widowControl/>
                    <w:jc w:val="right"/>
                    <w:rPr>
                      <w:rFonts w:ascii="Calibri" w:hAnsi="Calibri" w:cs="Calibri"/>
                      <w:color w:val="000000"/>
                      <w:szCs w:val="22"/>
                      <w:lang w:eastAsia="en-GB" w:bidi="ar-SA"/>
                    </w:rPr>
                  </w:pPr>
                  <w:r w:rsidRPr="00D90CAB">
                    <w:rPr>
                      <w:rFonts w:ascii="Calibri" w:hAnsi="Calibri" w:cs="Calibri"/>
                      <w:color w:val="000000"/>
                      <w:szCs w:val="22"/>
                      <w:lang w:eastAsia="en-GB" w:bidi="ar-SA"/>
                    </w:rPr>
                    <w:t>0.75</w:t>
                  </w:r>
                </w:p>
              </w:tc>
              <w:tc>
                <w:tcPr>
                  <w:tcW w:w="2253" w:type="dxa"/>
                  <w:tcBorders>
                    <w:top w:val="nil"/>
                    <w:left w:val="nil"/>
                    <w:bottom w:val="nil"/>
                    <w:right w:val="nil"/>
                  </w:tcBorders>
                  <w:shd w:val="clear" w:color="auto" w:fill="auto"/>
                  <w:noWrap/>
                  <w:vAlign w:val="bottom"/>
                  <w:hideMark/>
                </w:tcPr>
                <w:p w14:paraId="3AE8BE2E" w14:textId="77777777" w:rsidR="00046C9E" w:rsidRPr="00D90CAB" w:rsidRDefault="00046C9E" w:rsidP="00046C9E">
                  <w:pPr>
                    <w:widowControl/>
                    <w:jc w:val="center"/>
                    <w:rPr>
                      <w:rFonts w:ascii="Calibri" w:hAnsi="Calibri" w:cs="Calibri"/>
                      <w:color w:val="000000"/>
                      <w:szCs w:val="22"/>
                      <w:lang w:eastAsia="en-GB" w:bidi="ar-SA"/>
                    </w:rPr>
                  </w:pPr>
                  <w:r w:rsidRPr="00D90CAB">
                    <w:rPr>
                      <w:rFonts w:ascii="Calibri" w:hAnsi="Calibri" w:cs="Calibri"/>
                      <w:color w:val="000000"/>
                      <w:szCs w:val="22"/>
                      <w:lang w:eastAsia="en-GB" w:bidi="ar-SA"/>
                    </w:rPr>
                    <w:t>8.05</w:t>
                  </w:r>
                </w:p>
              </w:tc>
              <w:tc>
                <w:tcPr>
                  <w:tcW w:w="2431" w:type="dxa"/>
                  <w:tcBorders>
                    <w:top w:val="nil"/>
                    <w:left w:val="nil"/>
                    <w:bottom w:val="nil"/>
                    <w:right w:val="nil"/>
                  </w:tcBorders>
                  <w:shd w:val="clear" w:color="auto" w:fill="auto"/>
                  <w:noWrap/>
                  <w:vAlign w:val="bottom"/>
                  <w:hideMark/>
                </w:tcPr>
                <w:p w14:paraId="0DD4AEC0" w14:textId="77777777" w:rsidR="00046C9E" w:rsidRPr="00D90CAB" w:rsidRDefault="00046C9E" w:rsidP="00046C9E">
                  <w:pPr>
                    <w:widowControl/>
                    <w:jc w:val="center"/>
                    <w:rPr>
                      <w:rFonts w:ascii="Calibri" w:hAnsi="Calibri" w:cs="Calibri"/>
                      <w:color w:val="000000"/>
                      <w:szCs w:val="22"/>
                      <w:lang w:eastAsia="en-GB" w:bidi="ar-SA"/>
                    </w:rPr>
                  </w:pPr>
                  <w:r w:rsidRPr="00D90CAB">
                    <w:rPr>
                      <w:rFonts w:ascii="Calibri" w:hAnsi="Calibri" w:cs="Calibri"/>
                      <w:color w:val="000000"/>
                      <w:szCs w:val="22"/>
                      <w:lang w:eastAsia="en-GB" w:bidi="ar-SA"/>
                    </w:rPr>
                    <w:t>9.42</w:t>
                  </w:r>
                </w:p>
              </w:tc>
            </w:tr>
            <w:tr w:rsidR="00046C9E" w:rsidRPr="00D90CAB" w14:paraId="75F75D11" w14:textId="77777777" w:rsidTr="00471851">
              <w:trPr>
                <w:trHeight w:val="272"/>
              </w:trPr>
              <w:tc>
                <w:tcPr>
                  <w:tcW w:w="1465" w:type="dxa"/>
                  <w:tcBorders>
                    <w:top w:val="nil"/>
                    <w:left w:val="nil"/>
                    <w:bottom w:val="nil"/>
                    <w:right w:val="nil"/>
                  </w:tcBorders>
                  <w:shd w:val="clear" w:color="auto" w:fill="auto"/>
                  <w:noWrap/>
                  <w:vAlign w:val="bottom"/>
                  <w:hideMark/>
                </w:tcPr>
                <w:p w14:paraId="53279A66" w14:textId="77777777" w:rsidR="00046C9E" w:rsidRPr="00D90CAB" w:rsidRDefault="00046C9E" w:rsidP="00046C9E">
                  <w:pPr>
                    <w:widowControl/>
                    <w:jc w:val="center"/>
                    <w:rPr>
                      <w:rFonts w:ascii="Calibri" w:hAnsi="Calibri" w:cs="Calibri"/>
                      <w:color w:val="000000"/>
                      <w:szCs w:val="22"/>
                      <w:lang w:eastAsia="en-GB" w:bidi="ar-SA"/>
                    </w:rPr>
                  </w:pPr>
                </w:p>
              </w:tc>
              <w:tc>
                <w:tcPr>
                  <w:tcW w:w="1263" w:type="dxa"/>
                  <w:tcBorders>
                    <w:top w:val="nil"/>
                    <w:left w:val="nil"/>
                    <w:bottom w:val="nil"/>
                    <w:right w:val="nil"/>
                  </w:tcBorders>
                  <w:shd w:val="clear" w:color="auto" w:fill="auto"/>
                  <w:noWrap/>
                  <w:vAlign w:val="bottom"/>
                  <w:hideMark/>
                </w:tcPr>
                <w:p w14:paraId="315B0F5A" w14:textId="77777777" w:rsidR="00046C9E" w:rsidRPr="00D90CAB" w:rsidRDefault="00046C9E" w:rsidP="00046C9E">
                  <w:pPr>
                    <w:widowControl/>
                    <w:jc w:val="right"/>
                    <w:rPr>
                      <w:rFonts w:ascii="Calibri" w:hAnsi="Calibri" w:cs="Calibri"/>
                      <w:color w:val="000000"/>
                      <w:szCs w:val="22"/>
                      <w:lang w:eastAsia="en-GB" w:bidi="ar-SA"/>
                    </w:rPr>
                  </w:pPr>
                  <w:r w:rsidRPr="00D90CAB">
                    <w:rPr>
                      <w:rFonts w:ascii="Calibri" w:hAnsi="Calibri" w:cs="Calibri"/>
                      <w:color w:val="000000"/>
                      <w:szCs w:val="22"/>
                      <w:lang w:eastAsia="en-GB" w:bidi="ar-SA"/>
                    </w:rPr>
                    <w:t>1</w:t>
                  </w:r>
                </w:p>
              </w:tc>
              <w:tc>
                <w:tcPr>
                  <w:tcW w:w="2253" w:type="dxa"/>
                  <w:tcBorders>
                    <w:top w:val="nil"/>
                    <w:left w:val="nil"/>
                    <w:bottom w:val="nil"/>
                    <w:right w:val="nil"/>
                  </w:tcBorders>
                  <w:shd w:val="clear" w:color="auto" w:fill="auto"/>
                  <w:noWrap/>
                  <w:vAlign w:val="bottom"/>
                  <w:hideMark/>
                </w:tcPr>
                <w:p w14:paraId="0D68B070" w14:textId="77777777" w:rsidR="00046C9E" w:rsidRPr="00D90CAB" w:rsidRDefault="00046C9E" w:rsidP="00046C9E">
                  <w:pPr>
                    <w:widowControl/>
                    <w:jc w:val="center"/>
                    <w:rPr>
                      <w:rFonts w:ascii="Calibri" w:hAnsi="Calibri" w:cs="Calibri"/>
                      <w:color w:val="000000"/>
                      <w:szCs w:val="22"/>
                      <w:lang w:eastAsia="en-GB" w:bidi="ar-SA"/>
                    </w:rPr>
                  </w:pPr>
                  <w:r w:rsidRPr="00D90CAB">
                    <w:rPr>
                      <w:rFonts w:ascii="Calibri" w:hAnsi="Calibri" w:cs="Calibri"/>
                      <w:color w:val="000000"/>
                      <w:szCs w:val="22"/>
                      <w:lang w:eastAsia="en-GB" w:bidi="ar-SA"/>
                    </w:rPr>
                    <w:t>8.29</w:t>
                  </w:r>
                </w:p>
              </w:tc>
              <w:tc>
                <w:tcPr>
                  <w:tcW w:w="2431" w:type="dxa"/>
                  <w:tcBorders>
                    <w:top w:val="nil"/>
                    <w:left w:val="nil"/>
                    <w:bottom w:val="nil"/>
                    <w:right w:val="nil"/>
                  </w:tcBorders>
                  <w:shd w:val="clear" w:color="auto" w:fill="auto"/>
                  <w:noWrap/>
                  <w:vAlign w:val="bottom"/>
                  <w:hideMark/>
                </w:tcPr>
                <w:p w14:paraId="044569C5" w14:textId="77777777" w:rsidR="00046C9E" w:rsidRPr="00D90CAB" w:rsidRDefault="00046C9E" w:rsidP="00046C9E">
                  <w:pPr>
                    <w:widowControl/>
                    <w:jc w:val="center"/>
                    <w:rPr>
                      <w:rFonts w:ascii="Calibri" w:hAnsi="Calibri" w:cs="Calibri"/>
                      <w:color w:val="000000"/>
                      <w:szCs w:val="22"/>
                      <w:lang w:eastAsia="en-GB" w:bidi="ar-SA"/>
                    </w:rPr>
                  </w:pPr>
                  <w:r w:rsidRPr="00D90CAB">
                    <w:rPr>
                      <w:rFonts w:ascii="Calibri" w:hAnsi="Calibri" w:cs="Calibri"/>
                      <w:color w:val="000000"/>
                      <w:szCs w:val="22"/>
                      <w:lang w:eastAsia="en-GB" w:bidi="ar-SA"/>
                    </w:rPr>
                    <w:t>9.27</w:t>
                  </w:r>
                </w:p>
              </w:tc>
            </w:tr>
            <w:tr w:rsidR="00046C9E" w:rsidRPr="00D90CAB" w14:paraId="5D19FCC5" w14:textId="77777777" w:rsidTr="00471851">
              <w:trPr>
                <w:trHeight w:val="63"/>
              </w:trPr>
              <w:tc>
                <w:tcPr>
                  <w:tcW w:w="2728" w:type="dxa"/>
                  <w:gridSpan w:val="2"/>
                  <w:tcBorders>
                    <w:top w:val="nil"/>
                    <w:left w:val="nil"/>
                    <w:bottom w:val="nil"/>
                    <w:right w:val="nil"/>
                  </w:tcBorders>
                  <w:shd w:val="clear" w:color="auto" w:fill="auto"/>
                  <w:noWrap/>
                  <w:vAlign w:val="bottom"/>
                  <w:hideMark/>
                </w:tcPr>
                <w:p w14:paraId="2DBA3F5A" w14:textId="77777777" w:rsidR="00046C9E" w:rsidRPr="00D90CAB" w:rsidRDefault="00046C9E" w:rsidP="00046C9E">
                  <w:pPr>
                    <w:widowControl/>
                    <w:jc w:val="right"/>
                    <w:rPr>
                      <w:rFonts w:ascii="Calibri" w:hAnsi="Calibri" w:cs="Calibri"/>
                      <w:color w:val="000000"/>
                      <w:sz w:val="18"/>
                      <w:szCs w:val="18"/>
                      <w:lang w:eastAsia="en-GB" w:bidi="ar-SA"/>
                    </w:rPr>
                  </w:pPr>
                  <w:r w:rsidRPr="00D90CAB">
                    <w:rPr>
                      <w:rFonts w:ascii="Calibri" w:hAnsi="Calibri" w:cs="Calibri"/>
                      <w:color w:val="000000"/>
                      <w:sz w:val="18"/>
                      <w:szCs w:val="18"/>
                      <w:lang w:eastAsia="en-GB" w:bidi="ar-SA"/>
                    </w:rPr>
                    <w:t xml:space="preserve">% Change 1 vs 0 kGy </w:t>
                  </w:r>
                </w:p>
              </w:tc>
              <w:tc>
                <w:tcPr>
                  <w:tcW w:w="2253" w:type="dxa"/>
                  <w:tcBorders>
                    <w:top w:val="nil"/>
                    <w:left w:val="nil"/>
                    <w:bottom w:val="nil"/>
                    <w:right w:val="nil"/>
                  </w:tcBorders>
                  <w:shd w:val="clear" w:color="auto" w:fill="auto"/>
                  <w:noWrap/>
                  <w:vAlign w:val="bottom"/>
                  <w:hideMark/>
                </w:tcPr>
                <w:p w14:paraId="5D1D2201" w14:textId="77777777" w:rsidR="00046C9E" w:rsidRPr="00D90CAB" w:rsidRDefault="00046C9E" w:rsidP="00046C9E">
                  <w:pPr>
                    <w:widowControl/>
                    <w:jc w:val="center"/>
                    <w:rPr>
                      <w:rFonts w:ascii="Calibri" w:hAnsi="Calibri" w:cs="Calibri"/>
                      <w:color w:val="000000"/>
                      <w:szCs w:val="22"/>
                      <w:lang w:eastAsia="en-GB" w:bidi="ar-SA"/>
                    </w:rPr>
                  </w:pPr>
                  <w:r w:rsidRPr="00D90CAB">
                    <w:rPr>
                      <w:rFonts w:ascii="Calibri" w:hAnsi="Calibri" w:cs="Calibri"/>
                      <w:color w:val="000000"/>
                      <w:szCs w:val="22"/>
                      <w:lang w:eastAsia="en-GB" w:bidi="ar-SA"/>
                    </w:rPr>
                    <w:t>+0.96</w:t>
                  </w:r>
                </w:p>
              </w:tc>
              <w:tc>
                <w:tcPr>
                  <w:tcW w:w="2431" w:type="dxa"/>
                  <w:tcBorders>
                    <w:top w:val="nil"/>
                    <w:left w:val="nil"/>
                    <w:bottom w:val="nil"/>
                    <w:right w:val="nil"/>
                  </w:tcBorders>
                  <w:shd w:val="clear" w:color="auto" w:fill="auto"/>
                  <w:noWrap/>
                  <w:vAlign w:val="bottom"/>
                  <w:hideMark/>
                </w:tcPr>
                <w:p w14:paraId="41AE770D" w14:textId="77777777" w:rsidR="00046C9E" w:rsidRPr="00D90CAB" w:rsidRDefault="00046C9E" w:rsidP="00046C9E">
                  <w:pPr>
                    <w:widowControl/>
                    <w:jc w:val="center"/>
                    <w:rPr>
                      <w:rFonts w:ascii="Calibri" w:hAnsi="Calibri" w:cs="Calibri"/>
                      <w:color w:val="000000"/>
                      <w:szCs w:val="22"/>
                      <w:lang w:eastAsia="en-GB" w:bidi="ar-SA"/>
                    </w:rPr>
                  </w:pPr>
                  <w:r w:rsidRPr="00D90CAB">
                    <w:rPr>
                      <w:rFonts w:ascii="Calibri" w:hAnsi="Calibri" w:cs="Calibri"/>
                      <w:color w:val="000000"/>
                      <w:szCs w:val="22"/>
                      <w:lang w:eastAsia="en-GB" w:bidi="ar-SA"/>
                    </w:rPr>
                    <w:t>-11.45</w:t>
                  </w:r>
                </w:p>
              </w:tc>
            </w:tr>
          </w:tbl>
          <w:p w14:paraId="1E5AC437" w14:textId="2ABD5E05" w:rsidR="00046C9E" w:rsidRPr="00D90CAB" w:rsidRDefault="00046C9E" w:rsidP="00046C9E">
            <w:pPr>
              <w:widowControl/>
              <w:tabs>
                <w:tab w:val="left" w:pos="4442"/>
              </w:tabs>
              <w:rPr>
                <w:szCs w:val="22"/>
                <w:lang w:bidi="ar-SA"/>
              </w:rPr>
            </w:pPr>
            <w:r w:rsidRPr="00D90CAB">
              <w:rPr>
                <w:szCs w:val="22"/>
                <w:lang w:bidi="ar-SA"/>
              </w:rPr>
              <w:tab/>
            </w:r>
          </w:p>
        </w:tc>
        <w:tc>
          <w:tcPr>
            <w:tcW w:w="1701" w:type="dxa"/>
          </w:tcPr>
          <w:p w14:paraId="1B264621" w14:textId="77777777" w:rsidR="00046C9E" w:rsidRPr="00D90CAB" w:rsidRDefault="00046C9E" w:rsidP="00046C9E">
            <w:pPr>
              <w:widowControl/>
              <w:contextualSpacing/>
              <w:rPr>
                <w:sz w:val="18"/>
                <w:szCs w:val="18"/>
                <w:lang w:bidi="ar-SA"/>
              </w:rPr>
            </w:pPr>
            <w:r w:rsidRPr="00D90CAB">
              <w:rPr>
                <w:sz w:val="18"/>
                <w:szCs w:val="18"/>
                <w:lang w:bidi="ar-SA"/>
              </w:rPr>
              <w:t>0, 0.25, 0.5, 0.75,1.0 kGy</w:t>
            </w:r>
          </w:p>
          <w:p w14:paraId="265D12CB" w14:textId="77777777" w:rsidR="00046C9E" w:rsidRPr="00D90CAB" w:rsidRDefault="00046C9E" w:rsidP="00046C9E">
            <w:pPr>
              <w:widowControl/>
              <w:contextualSpacing/>
              <w:rPr>
                <w:sz w:val="18"/>
                <w:szCs w:val="18"/>
                <w:lang w:bidi="ar-SA"/>
              </w:rPr>
            </w:pPr>
          </w:p>
          <w:p w14:paraId="5BA6AF11" w14:textId="77777777" w:rsidR="00046C9E" w:rsidRPr="00D90CAB" w:rsidRDefault="00046C9E" w:rsidP="00046C9E">
            <w:pPr>
              <w:widowControl/>
              <w:contextualSpacing/>
              <w:rPr>
                <w:sz w:val="18"/>
                <w:szCs w:val="18"/>
                <w:lang w:bidi="ar-SA"/>
              </w:rPr>
            </w:pPr>
            <w:r w:rsidRPr="00D90CAB">
              <w:rPr>
                <w:sz w:val="18"/>
                <w:szCs w:val="18"/>
                <w:vertAlign w:val="superscript"/>
                <w:lang w:bidi="ar-SA"/>
              </w:rPr>
              <w:t xml:space="preserve">137 </w:t>
            </w:r>
            <w:r w:rsidRPr="00D90CAB">
              <w:rPr>
                <w:sz w:val="18"/>
                <w:szCs w:val="18"/>
                <w:lang w:bidi="ar-SA"/>
              </w:rPr>
              <w:t>Cs irradiation</w:t>
            </w:r>
          </w:p>
        </w:tc>
        <w:tc>
          <w:tcPr>
            <w:tcW w:w="1842" w:type="dxa"/>
          </w:tcPr>
          <w:p w14:paraId="4E99C319" w14:textId="3A14E4F8" w:rsidR="00046C9E" w:rsidRPr="00D90CAB" w:rsidRDefault="00046C9E" w:rsidP="00046C9E">
            <w:pPr>
              <w:widowControl/>
              <w:contextualSpacing/>
              <w:rPr>
                <w:sz w:val="18"/>
                <w:szCs w:val="18"/>
                <w:lang w:bidi="ar-SA"/>
              </w:rPr>
            </w:pPr>
            <w:r w:rsidRPr="00D90CAB">
              <w:rPr>
                <w:sz w:val="18"/>
                <w:szCs w:val="18"/>
                <w:lang w:bidi="ar-SA"/>
              </w:rPr>
              <w:t>No significant difference between t</w:t>
            </w:r>
            <w:r>
              <w:rPr>
                <w:sz w:val="18"/>
                <w:szCs w:val="18"/>
                <w:lang w:bidi="ar-SA"/>
              </w:rPr>
              <w:t>est and control at any dose (p &gt;</w:t>
            </w:r>
            <w:r w:rsidRPr="00D90CAB">
              <w:rPr>
                <w:sz w:val="18"/>
                <w:szCs w:val="18"/>
                <w:lang w:bidi="ar-SA"/>
              </w:rPr>
              <w:t xml:space="preserve"> 0.05)</w:t>
            </w:r>
          </w:p>
          <w:p w14:paraId="7BDE8187" w14:textId="55C77786" w:rsidR="00046C9E" w:rsidRPr="00D90CAB" w:rsidRDefault="00046C9E" w:rsidP="00046C9E">
            <w:pPr>
              <w:widowControl/>
              <w:contextualSpacing/>
              <w:rPr>
                <w:sz w:val="18"/>
                <w:szCs w:val="18"/>
                <w:lang w:bidi="ar-SA"/>
              </w:rPr>
            </w:pPr>
            <w:r w:rsidRPr="00D90CAB">
              <w:rPr>
                <w:sz w:val="18"/>
                <w:szCs w:val="18"/>
                <w:lang w:bidi="ar-SA"/>
              </w:rPr>
              <w:t>No further details available – full text in Portuguese</w:t>
            </w:r>
            <w:r>
              <w:rPr>
                <w:sz w:val="18"/>
                <w:szCs w:val="18"/>
                <w:lang w:bidi="ar-SA"/>
              </w:rPr>
              <w:t>.</w:t>
            </w:r>
          </w:p>
        </w:tc>
      </w:tr>
      <w:tr w:rsidR="00046C9E" w:rsidRPr="00D90CAB" w14:paraId="158A46AC" w14:textId="77777777" w:rsidTr="00046C9E">
        <w:trPr>
          <w:trHeight w:val="234"/>
          <w:jc w:val="center"/>
        </w:trPr>
        <w:tc>
          <w:tcPr>
            <w:tcW w:w="1134" w:type="dxa"/>
          </w:tcPr>
          <w:p w14:paraId="27D2DD8E" w14:textId="7B06FA91" w:rsidR="00046C9E" w:rsidRPr="00D90CAB" w:rsidRDefault="00046C9E" w:rsidP="00046C9E">
            <w:pPr>
              <w:widowControl/>
              <w:contextualSpacing/>
              <w:rPr>
                <w:szCs w:val="22"/>
                <w:lang w:bidi="ar-SA"/>
              </w:rPr>
            </w:pPr>
            <w:r w:rsidRPr="00D90CAB">
              <w:rPr>
                <w:sz w:val="20"/>
                <w:szCs w:val="22"/>
                <w:lang w:bidi="ar-SA"/>
              </w:rPr>
              <w:t>Rezaee et al. (2011)</w:t>
            </w:r>
          </w:p>
        </w:tc>
        <w:tc>
          <w:tcPr>
            <w:tcW w:w="1276" w:type="dxa"/>
          </w:tcPr>
          <w:p w14:paraId="5F8A4ABB" w14:textId="77777777" w:rsidR="00046C9E" w:rsidRPr="00D90CAB" w:rsidRDefault="00046C9E" w:rsidP="00046C9E">
            <w:pPr>
              <w:widowControl/>
              <w:contextualSpacing/>
              <w:rPr>
                <w:szCs w:val="22"/>
                <w:lang w:bidi="ar-SA"/>
              </w:rPr>
            </w:pPr>
            <w:r w:rsidRPr="00D90CAB">
              <w:rPr>
                <w:sz w:val="20"/>
                <w:szCs w:val="22"/>
                <w:lang w:bidi="ar-SA"/>
              </w:rPr>
              <w:t>Potato – whole Agria</w:t>
            </w:r>
          </w:p>
        </w:tc>
        <w:tc>
          <w:tcPr>
            <w:tcW w:w="9356" w:type="dxa"/>
            <w:gridSpan w:val="2"/>
          </w:tcPr>
          <w:p w14:paraId="5761BFF9" w14:textId="77777777" w:rsidR="00046C9E" w:rsidRPr="00D90CAB" w:rsidRDefault="00046C9E" w:rsidP="00046C9E">
            <w:pPr>
              <w:widowControl/>
              <w:contextualSpacing/>
              <w:rPr>
                <w:sz w:val="20"/>
                <w:szCs w:val="22"/>
                <w:lang w:bidi="ar-SA"/>
              </w:rPr>
            </w:pPr>
            <w:r w:rsidRPr="00D90CAB">
              <w:rPr>
                <w:sz w:val="20"/>
                <w:szCs w:val="22"/>
                <w:lang w:bidi="ar-SA"/>
              </w:rPr>
              <w:t xml:space="preserve">Ascorbic acid – spectrophotometer </w:t>
            </w:r>
          </w:p>
          <w:p w14:paraId="5C0E9DB4" w14:textId="77777777" w:rsidR="00046C9E" w:rsidRPr="00D90CAB" w:rsidRDefault="00046C9E" w:rsidP="00046C9E">
            <w:pPr>
              <w:widowControl/>
              <w:contextualSpacing/>
              <w:rPr>
                <w:szCs w:val="22"/>
                <w:lang w:bidi="ar-SA"/>
              </w:rPr>
            </w:pPr>
            <w:r w:rsidRPr="00D90CAB">
              <w:rPr>
                <w:szCs w:val="22"/>
                <w:lang w:bidi="ar-SA"/>
              </w:rPr>
              <w:t xml:space="preserve">                         </w:t>
            </w:r>
          </w:p>
          <w:p w14:paraId="37C4F1F6" w14:textId="77777777" w:rsidR="00046C9E" w:rsidRPr="00D90CAB" w:rsidRDefault="00046C9E" w:rsidP="00046C9E">
            <w:pPr>
              <w:widowControl/>
              <w:contextualSpacing/>
              <w:rPr>
                <w:szCs w:val="22"/>
                <w:lang w:bidi="ar-SA"/>
              </w:rPr>
            </w:pPr>
          </w:p>
          <w:p w14:paraId="19832F9B" w14:textId="77777777" w:rsidR="00046C9E" w:rsidRPr="00784FA1" w:rsidRDefault="00046C9E" w:rsidP="00046C9E">
            <w:pPr>
              <w:widowControl/>
              <w:contextualSpacing/>
              <w:rPr>
                <w:b/>
                <w:sz w:val="18"/>
                <w:szCs w:val="18"/>
                <w:lang w:bidi="ar-SA"/>
              </w:rPr>
            </w:pPr>
            <w:r w:rsidRPr="00D90CAB">
              <w:rPr>
                <w:szCs w:val="22"/>
                <w:lang w:bidi="ar-SA"/>
              </w:rPr>
              <w:t xml:space="preserve">                  </w:t>
            </w:r>
            <w:r w:rsidRPr="00784FA1">
              <w:rPr>
                <w:b/>
                <w:sz w:val="18"/>
                <w:szCs w:val="18"/>
                <w:lang w:bidi="ar-SA"/>
              </w:rPr>
              <w:t xml:space="preserve">Percentage loss of AA compared to recently harvested potatoes </w:t>
            </w:r>
          </w:p>
          <w:tbl>
            <w:tblPr>
              <w:tblW w:w="7790" w:type="dxa"/>
              <w:tblLayout w:type="fixed"/>
              <w:tblLook w:val="04A0" w:firstRow="1" w:lastRow="0" w:firstColumn="1" w:lastColumn="0" w:noHBand="0" w:noVBand="1"/>
            </w:tblPr>
            <w:tblGrid>
              <w:gridCol w:w="1991"/>
              <w:gridCol w:w="1991"/>
              <w:gridCol w:w="1270"/>
              <w:gridCol w:w="1269"/>
              <w:gridCol w:w="1269"/>
            </w:tblGrid>
            <w:tr w:rsidR="00046C9E" w:rsidRPr="00784FA1" w14:paraId="3F48F67E" w14:textId="77777777" w:rsidTr="00471851">
              <w:trPr>
                <w:trHeight w:val="468"/>
              </w:trPr>
              <w:tc>
                <w:tcPr>
                  <w:tcW w:w="1991" w:type="dxa"/>
                  <w:tcBorders>
                    <w:top w:val="nil"/>
                    <w:left w:val="nil"/>
                    <w:bottom w:val="nil"/>
                    <w:right w:val="nil"/>
                  </w:tcBorders>
                  <w:shd w:val="clear" w:color="auto" w:fill="auto"/>
                  <w:noWrap/>
                  <w:vAlign w:val="bottom"/>
                  <w:hideMark/>
                </w:tcPr>
                <w:p w14:paraId="58C5FA7D" w14:textId="77777777" w:rsidR="00046C9E" w:rsidRPr="00784FA1" w:rsidRDefault="00046C9E" w:rsidP="00046C9E">
                  <w:pPr>
                    <w:widowControl/>
                    <w:rPr>
                      <w:rFonts w:ascii="Times New Roman" w:hAnsi="Times New Roman"/>
                      <w:sz w:val="18"/>
                      <w:szCs w:val="18"/>
                      <w:lang w:eastAsia="en-GB" w:bidi="ar-SA"/>
                    </w:rPr>
                  </w:pPr>
                </w:p>
              </w:tc>
              <w:tc>
                <w:tcPr>
                  <w:tcW w:w="1991" w:type="dxa"/>
                  <w:tcBorders>
                    <w:top w:val="nil"/>
                    <w:left w:val="nil"/>
                    <w:bottom w:val="nil"/>
                    <w:right w:val="nil"/>
                  </w:tcBorders>
                  <w:shd w:val="clear" w:color="auto" w:fill="auto"/>
                  <w:noWrap/>
                  <w:vAlign w:val="bottom"/>
                  <w:hideMark/>
                </w:tcPr>
                <w:p w14:paraId="3E277B8E" w14:textId="77777777" w:rsidR="00046C9E" w:rsidRPr="00784FA1" w:rsidRDefault="00046C9E" w:rsidP="00046C9E">
                  <w:pPr>
                    <w:widowControl/>
                    <w:rPr>
                      <w:rFonts w:ascii="Times New Roman" w:hAnsi="Times New Roman"/>
                      <w:sz w:val="18"/>
                      <w:szCs w:val="18"/>
                      <w:lang w:eastAsia="en-GB" w:bidi="ar-SA"/>
                    </w:rPr>
                  </w:pPr>
                </w:p>
              </w:tc>
              <w:tc>
                <w:tcPr>
                  <w:tcW w:w="3808" w:type="dxa"/>
                  <w:gridSpan w:val="3"/>
                  <w:tcBorders>
                    <w:top w:val="nil"/>
                    <w:left w:val="nil"/>
                    <w:bottom w:val="nil"/>
                    <w:right w:val="nil"/>
                  </w:tcBorders>
                  <w:shd w:val="clear" w:color="auto" w:fill="auto"/>
                  <w:noWrap/>
                  <w:vAlign w:val="bottom"/>
                  <w:hideMark/>
                </w:tcPr>
                <w:p w14:paraId="0BBBD0E1" w14:textId="77777777" w:rsidR="00046C9E" w:rsidRPr="00784FA1" w:rsidRDefault="00046C9E" w:rsidP="00046C9E">
                  <w:pPr>
                    <w:widowControl/>
                    <w:jc w:val="center"/>
                    <w:rPr>
                      <w:rFonts w:ascii="Calibri" w:hAnsi="Calibri" w:cs="Calibri"/>
                      <w:b/>
                      <w:bCs/>
                      <w:color w:val="000000"/>
                      <w:sz w:val="18"/>
                      <w:szCs w:val="18"/>
                      <w:lang w:eastAsia="en-GB" w:bidi="ar-SA"/>
                    </w:rPr>
                  </w:pPr>
                  <w:r w:rsidRPr="00784FA1">
                    <w:rPr>
                      <w:rFonts w:ascii="Calibri" w:hAnsi="Calibri" w:cs="Calibri"/>
                      <w:b/>
                      <w:bCs/>
                      <w:color w:val="000000"/>
                      <w:sz w:val="18"/>
                      <w:szCs w:val="18"/>
                      <w:lang w:eastAsia="en-GB" w:bidi="ar-SA"/>
                    </w:rPr>
                    <w:t>Days storage prior to irradiation</w:t>
                  </w:r>
                </w:p>
              </w:tc>
            </w:tr>
            <w:tr w:rsidR="00046C9E" w:rsidRPr="00784FA1" w14:paraId="3A20974B" w14:textId="77777777" w:rsidTr="00471851">
              <w:trPr>
                <w:trHeight w:val="538"/>
              </w:trPr>
              <w:tc>
                <w:tcPr>
                  <w:tcW w:w="1991" w:type="dxa"/>
                  <w:tcBorders>
                    <w:top w:val="nil"/>
                    <w:left w:val="nil"/>
                    <w:bottom w:val="nil"/>
                    <w:right w:val="nil"/>
                  </w:tcBorders>
                  <w:shd w:val="clear" w:color="auto" w:fill="auto"/>
                  <w:noWrap/>
                  <w:vAlign w:val="bottom"/>
                  <w:hideMark/>
                </w:tcPr>
                <w:p w14:paraId="6D2526CC" w14:textId="77777777" w:rsidR="00046C9E" w:rsidRPr="00784FA1" w:rsidRDefault="00046C9E" w:rsidP="00046C9E">
                  <w:pPr>
                    <w:widowControl/>
                    <w:jc w:val="right"/>
                    <w:rPr>
                      <w:rFonts w:ascii="Calibri" w:hAnsi="Calibri" w:cs="Calibri"/>
                      <w:b/>
                      <w:bCs/>
                      <w:color w:val="000000"/>
                      <w:sz w:val="18"/>
                      <w:szCs w:val="18"/>
                      <w:lang w:eastAsia="en-GB" w:bidi="ar-SA"/>
                    </w:rPr>
                  </w:pPr>
                  <w:r w:rsidRPr="00784FA1">
                    <w:rPr>
                      <w:rFonts w:ascii="Calibri" w:hAnsi="Calibri" w:cs="Calibri"/>
                      <w:b/>
                      <w:bCs/>
                      <w:color w:val="000000"/>
                      <w:sz w:val="18"/>
                      <w:szCs w:val="18"/>
                      <w:lang w:eastAsia="en-GB" w:bidi="ar-SA"/>
                    </w:rPr>
                    <w:t>Dose (Gray)</w:t>
                  </w:r>
                </w:p>
              </w:tc>
              <w:tc>
                <w:tcPr>
                  <w:tcW w:w="1991" w:type="dxa"/>
                  <w:tcBorders>
                    <w:top w:val="nil"/>
                    <w:left w:val="nil"/>
                    <w:bottom w:val="nil"/>
                    <w:right w:val="nil"/>
                  </w:tcBorders>
                  <w:shd w:val="clear" w:color="auto" w:fill="auto"/>
                  <w:noWrap/>
                  <w:vAlign w:val="bottom"/>
                  <w:hideMark/>
                </w:tcPr>
                <w:p w14:paraId="454E56F2" w14:textId="77777777" w:rsidR="00046C9E" w:rsidRPr="00784FA1" w:rsidRDefault="00046C9E" w:rsidP="00046C9E">
                  <w:pPr>
                    <w:widowControl/>
                    <w:jc w:val="right"/>
                    <w:rPr>
                      <w:rFonts w:ascii="Calibri" w:hAnsi="Calibri" w:cs="Calibri"/>
                      <w:b/>
                      <w:bCs/>
                      <w:color w:val="000000"/>
                      <w:sz w:val="18"/>
                      <w:szCs w:val="18"/>
                      <w:lang w:eastAsia="en-GB" w:bidi="ar-SA"/>
                    </w:rPr>
                  </w:pPr>
                  <w:r w:rsidRPr="00784FA1">
                    <w:rPr>
                      <w:rFonts w:ascii="Calibri" w:hAnsi="Calibri" w:cs="Calibri"/>
                      <w:b/>
                      <w:bCs/>
                      <w:color w:val="000000"/>
                      <w:sz w:val="18"/>
                      <w:szCs w:val="18"/>
                      <w:lang w:eastAsia="en-GB" w:bidi="ar-SA"/>
                    </w:rPr>
                    <w:t>Storage Temp (</w:t>
                  </w:r>
                  <w:r w:rsidRPr="00784FA1">
                    <w:rPr>
                      <w:rFonts w:ascii="Calibri" w:hAnsi="Calibri" w:cs="Calibri"/>
                      <w:b/>
                      <w:bCs/>
                      <w:color w:val="000000"/>
                      <w:sz w:val="18"/>
                      <w:szCs w:val="18"/>
                      <w:vertAlign w:val="superscript"/>
                      <w:lang w:eastAsia="en-GB" w:bidi="ar-SA"/>
                    </w:rPr>
                    <w:t>o</w:t>
                  </w:r>
                  <w:r w:rsidRPr="00784FA1">
                    <w:rPr>
                      <w:rFonts w:ascii="Calibri" w:hAnsi="Calibri" w:cs="Calibri"/>
                      <w:b/>
                      <w:bCs/>
                      <w:color w:val="000000"/>
                      <w:sz w:val="18"/>
                      <w:szCs w:val="18"/>
                      <w:lang w:eastAsia="en-GB" w:bidi="ar-SA"/>
                    </w:rPr>
                    <w:t>C)</w:t>
                  </w:r>
                </w:p>
              </w:tc>
              <w:tc>
                <w:tcPr>
                  <w:tcW w:w="1270" w:type="dxa"/>
                  <w:tcBorders>
                    <w:top w:val="nil"/>
                    <w:left w:val="nil"/>
                    <w:bottom w:val="nil"/>
                    <w:right w:val="nil"/>
                  </w:tcBorders>
                  <w:shd w:val="clear" w:color="auto" w:fill="auto"/>
                  <w:noWrap/>
                  <w:vAlign w:val="bottom"/>
                  <w:hideMark/>
                </w:tcPr>
                <w:p w14:paraId="696A5F0C" w14:textId="77777777" w:rsidR="00046C9E" w:rsidRPr="00784FA1" w:rsidRDefault="00046C9E" w:rsidP="00046C9E">
                  <w:pPr>
                    <w:widowControl/>
                    <w:jc w:val="right"/>
                    <w:rPr>
                      <w:rFonts w:ascii="Calibri" w:hAnsi="Calibri" w:cs="Calibri"/>
                      <w:b/>
                      <w:bCs/>
                      <w:color w:val="000000"/>
                      <w:sz w:val="18"/>
                      <w:szCs w:val="18"/>
                      <w:lang w:eastAsia="en-GB" w:bidi="ar-SA"/>
                    </w:rPr>
                  </w:pPr>
                  <w:r w:rsidRPr="00784FA1">
                    <w:rPr>
                      <w:rFonts w:ascii="Calibri" w:hAnsi="Calibri" w:cs="Calibri"/>
                      <w:b/>
                      <w:bCs/>
                      <w:color w:val="000000"/>
                      <w:sz w:val="18"/>
                      <w:szCs w:val="18"/>
                      <w:lang w:eastAsia="en-GB" w:bidi="ar-SA"/>
                    </w:rPr>
                    <w:t>10</w:t>
                  </w:r>
                </w:p>
              </w:tc>
              <w:tc>
                <w:tcPr>
                  <w:tcW w:w="1269" w:type="dxa"/>
                  <w:tcBorders>
                    <w:top w:val="nil"/>
                    <w:left w:val="nil"/>
                    <w:bottom w:val="nil"/>
                    <w:right w:val="nil"/>
                  </w:tcBorders>
                  <w:shd w:val="clear" w:color="auto" w:fill="auto"/>
                  <w:noWrap/>
                  <w:vAlign w:val="bottom"/>
                  <w:hideMark/>
                </w:tcPr>
                <w:p w14:paraId="30CD4719" w14:textId="77777777" w:rsidR="00046C9E" w:rsidRPr="00784FA1" w:rsidRDefault="00046C9E" w:rsidP="00046C9E">
                  <w:pPr>
                    <w:widowControl/>
                    <w:jc w:val="right"/>
                    <w:rPr>
                      <w:rFonts w:ascii="Calibri" w:hAnsi="Calibri" w:cs="Calibri"/>
                      <w:b/>
                      <w:bCs/>
                      <w:color w:val="000000"/>
                      <w:sz w:val="18"/>
                      <w:szCs w:val="18"/>
                      <w:lang w:eastAsia="en-GB" w:bidi="ar-SA"/>
                    </w:rPr>
                  </w:pPr>
                  <w:r w:rsidRPr="00784FA1">
                    <w:rPr>
                      <w:rFonts w:ascii="Calibri" w:hAnsi="Calibri" w:cs="Calibri"/>
                      <w:b/>
                      <w:bCs/>
                      <w:color w:val="000000"/>
                      <w:sz w:val="18"/>
                      <w:szCs w:val="18"/>
                      <w:lang w:eastAsia="en-GB" w:bidi="ar-SA"/>
                    </w:rPr>
                    <w:t>30</w:t>
                  </w:r>
                </w:p>
              </w:tc>
              <w:tc>
                <w:tcPr>
                  <w:tcW w:w="1269" w:type="dxa"/>
                  <w:tcBorders>
                    <w:top w:val="nil"/>
                    <w:left w:val="nil"/>
                    <w:bottom w:val="nil"/>
                    <w:right w:val="nil"/>
                  </w:tcBorders>
                  <w:shd w:val="clear" w:color="auto" w:fill="auto"/>
                  <w:noWrap/>
                  <w:vAlign w:val="bottom"/>
                  <w:hideMark/>
                </w:tcPr>
                <w:p w14:paraId="4E2D4799" w14:textId="77777777" w:rsidR="00046C9E" w:rsidRPr="00784FA1" w:rsidRDefault="00046C9E" w:rsidP="00046C9E">
                  <w:pPr>
                    <w:widowControl/>
                    <w:jc w:val="right"/>
                    <w:rPr>
                      <w:rFonts w:ascii="Calibri" w:hAnsi="Calibri" w:cs="Calibri"/>
                      <w:b/>
                      <w:bCs/>
                      <w:color w:val="000000"/>
                      <w:sz w:val="18"/>
                      <w:szCs w:val="18"/>
                      <w:lang w:eastAsia="en-GB" w:bidi="ar-SA"/>
                    </w:rPr>
                  </w:pPr>
                  <w:r w:rsidRPr="00784FA1">
                    <w:rPr>
                      <w:rFonts w:ascii="Calibri" w:hAnsi="Calibri" w:cs="Calibri"/>
                      <w:b/>
                      <w:bCs/>
                      <w:color w:val="000000"/>
                      <w:sz w:val="18"/>
                      <w:szCs w:val="18"/>
                      <w:lang w:eastAsia="en-GB" w:bidi="ar-SA"/>
                    </w:rPr>
                    <w:t>50</w:t>
                  </w:r>
                </w:p>
              </w:tc>
            </w:tr>
            <w:tr w:rsidR="00046C9E" w:rsidRPr="00784FA1" w14:paraId="3259EA55" w14:textId="77777777" w:rsidTr="00471851">
              <w:trPr>
                <w:trHeight w:val="468"/>
              </w:trPr>
              <w:tc>
                <w:tcPr>
                  <w:tcW w:w="1991" w:type="dxa"/>
                  <w:tcBorders>
                    <w:top w:val="nil"/>
                    <w:left w:val="nil"/>
                    <w:bottom w:val="nil"/>
                    <w:right w:val="nil"/>
                  </w:tcBorders>
                  <w:shd w:val="clear" w:color="auto" w:fill="auto"/>
                  <w:noWrap/>
                  <w:vAlign w:val="bottom"/>
                  <w:hideMark/>
                </w:tcPr>
                <w:p w14:paraId="0F58E281" w14:textId="77777777" w:rsidR="00046C9E" w:rsidRPr="00784FA1" w:rsidRDefault="00046C9E" w:rsidP="00046C9E">
                  <w:pPr>
                    <w:widowControl/>
                    <w:jc w:val="right"/>
                    <w:rPr>
                      <w:rFonts w:ascii="Calibri" w:hAnsi="Calibri" w:cs="Calibri"/>
                      <w:color w:val="000000"/>
                      <w:sz w:val="18"/>
                      <w:szCs w:val="18"/>
                      <w:lang w:eastAsia="en-GB" w:bidi="ar-SA"/>
                    </w:rPr>
                  </w:pPr>
                  <w:r w:rsidRPr="00784FA1">
                    <w:rPr>
                      <w:rFonts w:ascii="Calibri" w:hAnsi="Calibri" w:cs="Calibri"/>
                      <w:color w:val="000000"/>
                      <w:sz w:val="18"/>
                      <w:szCs w:val="18"/>
                      <w:lang w:eastAsia="en-GB" w:bidi="ar-SA"/>
                    </w:rPr>
                    <w:t>0</w:t>
                  </w:r>
                </w:p>
              </w:tc>
              <w:tc>
                <w:tcPr>
                  <w:tcW w:w="1991" w:type="dxa"/>
                  <w:tcBorders>
                    <w:top w:val="nil"/>
                    <w:left w:val="nil"/>
                    <w:bottom w:val="nil"/>
                    <w:right w:val="nil"/>
                  </w:tcBorders>
                  <w:shd w:val="clear" w:color="auto" w:fill="auto"/>
                  <w:noWrap/>
                  <w:vAlign w:val="bottom"/>
                  <w:hideMark/>
                </w:tcPr>
                <w:p w14:paraId="5FF62290" w14:textId="77777777" w:rsidR="00046C9E" w:rsidRPr="00784FA1" w:rsidRDefault="00046C9E" w:rsidP="00046C9E">
                  <w:pPr>
                    <w:widowControl/>
                    <w:jc w:val="right"/>
                    <w:rPr>
                      <w:rFonts w:ascii="Calibri" w:hAnsi="Calibri" w:cs="Calibri"/>
                      <w:color w:val="000000"/>
                      <w:sz w:val="18"/>
                      <w:szCs w:val="18"/>
                      <w:lang w:eastAsia="en-GB" w:bidi="ar-SA"/>
                    </w:rPr>
                  </w:pPr>
                  <w:r w:rsidRPr="00784FA1">
                    <w:rPr>
                      <w:rFonts w:ascii="Calibri" w:hAnsi="Calibri" w:cs="Calibri"/>
                      <w:color w:val="000000"/>
                      <w:sz w:val="18"/>
                      <w:szCs w:val="18"/>
                      <w:lang w:eastAsia="en-GB" w:bidi="ar-SA"/>
                    </w:rPr>
                    <w:t>8</w:t>
                  </w:r>
                </w:p>
              </w:tc>
              <w:tc>
                <w:tcPr>
                  <w:tcW w:w="1270" w:type="dxa"/>
                  <w:tcBorders>
                    <w:top w:val="nil"/>
                    <w:left w:val="nil"/>
                    <w:bottom w:val="nil"/>
                    <w:right w:val="nil"/>
                  </w:tcBorders>
                  <w:shd w:val="clear" w:color="auto" w:fill="auto"/>
                  <w:noWrap/>
                  <w:vAlign w:val="bottom"/>
                  <w:hideMark/>
                </w:tcPr>
                <w:p w14:paraId="0098D4E5" w14:textId="77777777" w:rsidR="00046C9E" w:rsidRPr="00784FA1" w:rsidRDefault="00046C9E" w:rsidP="00046C9E">
                  <w:pPr>
                    <w:widowControl/>
                    <w:jc w:val="right"/>
                    <w:rPr>
                      <w:rFonts w:ascii="Calibri" w:hAnsi="Calibri" w:cs="Calibri"/>
                      <w:color w:val="000000"/>
                      <w:sz w:val="18"/>
                      <w:szCs w:val="18"/>
                      <w:lang w:eastAsia="en-GB" w:bidi="ar-SA"/>
                    </w:rPr>
                  </w:pPr>
                  <w:r w:rsidRPr="00784FA1">
                    <w:rPr>
                      <w:rFonts w:ascii="Calibri" w:hAnsi="Calibri" w:cs="Calibri"/>
                      <w:color w:val="000000"/>
                      <w:sz w:val="18"/>
                      <w:szCs w:val="18"/>
                      <w:lang w:eastAsia="en-GB" w:bidi="ar-SA"/>
                    </w:rPr>
                    <w:t>9.96</w:t>
                  </w:r>
                </w:p>
              </w:tc>
              <w:tc>
                <w:tcPr>
                  <w:tcW w:w="1269" w:type="dxa"/>
                  <w:tcBorders>
                    <w:top w:val="nil"/>
                    <w:left w:val="nil"/>
                    <w:bottom w:val="nil"/>
                    <w:right w:val="nil"/>
                  </w:tcBorders>
                  <w:shd w:val="clear" w:color="auto" w:fill="auto"/>
                  <w:noWrap/>
                  <w:vAlign w:val="bottom"/>
                  <w:hideMark/>
                </w:tcPr>
                <w:p w14:paraId="022BFBDC" w14:textId="77777777" w:rsidR="00046C9E" w:rsidRPr="00784FA1" w:rsidRDefault="00046C9E" w:rsidP="00046C9E">
                  <w:pPr>
                    <w:widowControl/>
                    <w:jc w:val="right"/>
                    <w:rPr>
                      <w:rFonts w:ascii="Calibri" w:hAnsi="Calibri" w:cs="Calibri"/>
                      <w:color w:val="000000"/>
                      <w:sz w:val="18"/>
                      <w:szCs w:val="18"/>
                      <w:lang w:eastAsia="en-GB" w:bidi="ar-SA"/>
                    </w:rPr>
                  </w:pPr>
                  <w:r w:rsidRPr="00784FA1">
                    <w:rPr>
                      <w:rFonts w:ascii="Calibri" w:hAnsi="Calibri" w:cs="Calibri"/>
                      <w:color w:val="000000"/>
                      <w:sz w:val="18"/>
                      <w:szCs w:val="18"/>
                      <w:lang w:eastAsia="en-GB" w:bidi="ar-SA"/>
                    </w:rPr>
                    <w:t>NA</w:t>
                  </w:r>
                </w:p>
              </w:tc>
              <w:tc>
                <w:tcPr>
                  <w:tcW w:w="1269" w:type="dxa"/>
                  <w:tcBorders>
                    <w:top w:val="nil"/>
                    <w:left w:val="nil"/>
                    <w:bottom w:val="nil"/>
                    <w:right w:val="nil"/>
                  </w:tcBorders>
                  <w:shd w:val="clear" w:color="auto" w:fill="auto"/>
                  <w:noWrap/>
                  <w:vAlign w:val="bottom"/>
                  <w:hideMark/>
                </w:tcPr>
                <w:p w14:paraId="6C69CFE8" w14:textId="77777777" w:rsidR="00046C9E" w:rsidRPr="00784FA1" w:rsidRDefault="00046C9E" w:rsidP="00046C9E">
                  <w:pPr>
                    <w:widowControl/>
                    <w:jc w:val="right"/>
                    <w:rPr>
                      <w:rFonts w:ascii="Calibri" w:hAnsi="Calibri" w:cs="Calibri"/>
                      <w:color w:val="000000"/>
                      <w:sz w:val="18"/>
                      <w:szCs w:val="18"/>
                      <w:lang w:eastAsia="en-GB" w:bidi="ar-SA"/>
                    </w:rPr>
                  </w:pPr>
                  <w:r w:rsidRPr="00784FA1">
                    <w:rPr>
                      <w:rFonts w:ascii="Calibri" w:hAnsi="Calibri" w:cs="Calibri"/>
                      <w:color w:val="000000"/>
                      <w:sz w:val="18"/>
                      <w:szCs w:val="18"/>
                      <w:lang w:eastAsia="en-GB" w:bidi="ar-SA"/>
                    </w:rPr>
                    <w:t>NA</w:t>
                  </w:r>
                </w:p>
              </w:tc>
            </w:tr>
            <w:tr w:rsidR="00046C9E" w:rsidRPr="00784FA1" w14:paraId="4C5A6055" w14:textId="77777777" w:rsidTr="00471851">
              <w:trPr>
                <w:trHeight w:val="468"/>
              </w:trPr>
              <w:tc>
                <w:tcPr>
                  <w:tcW w:w="1991" w:type="dxa"/>
                  <w:tcBorders>
                    <w:top w:val="nil"/>
                    <w:left w:val="nil"/>
                    <w:bottom w:val="nil"/>
                    <w:right w:val="nil"/>
                  </w:tcBorders>
                  <w:shd w:val="clear" w:color="auto" w:fill="auto"/>
                  <w:noWrap/>
                  <w:vAlign w:val="bottom"/>
                  <w:hideMark/>
                </w:tcPr>
                <w:p w14:paraId="3E7F9186" w14:textId="77777777" w:rsidR="00046C9E" w:rsidRPr="00784FA1" w:rsidRDefault="00046C9E" w:rsidP="00046C9E">
                  <w:pPr>
                    <w:widowControl/>
                    <w:jc w:val="right"/>
                    <w:rPr>
                      <w:rFonts w:ascii="Calibri" w:hAnsi="Calibri" w:cs="Calibri"/>
                      <w:color w:val="000000"/>
                      <w:sz w:val="18"/>
                      <w:szCs w:val="18"/>
                      <w:lang w:eastAsia="en-GB" w:bidi="ar-SA"/>
                    </w:rPr>
                  </w:pPr>
                  <w:r w:rsidRPr="00784FA1">
                    <w:rPr>
                      <w:rFonts w:ascii="Calibri" w:hAnsi="Calibri" w:cs="Calibri"/>
                      <w:color w:val="000000"/>
                      <w:sz w:val="18"/>
                      <w:szCs w:val="18"/>
                      <w:lang w:eastAsia="en-GB" w:bidi="ar-SA"/>
                    </w:rPr>
                    <w:t>150</w:t>
                  </w:r>
                </w:p>
              </w:tc>
              <w:tc>
                <w:tcPr>
                  <w:tcW w:w="1991" w:type="dxa"/>
                  <w:tcBorders>
                    <w:top w:val="nil"/>
                    <w:left w:val="nil"/>
                    <w:bottom w:val="nil"/>
                    <w:right w:val="nil"/>
                  </w:tcBorders>
                  <w:shd w:val="clear" w:color="auto" w:fill="auto"/>
                  <w:noWrap/>
                  <w:vAlign w:val="bottom"/>
                  <w:hideMark/>
                </w:tcPr>
                <w:p w14:paraId="3EFEA8EE" w14:textId="77777777" w:rsidR="00046C9E" w:rsidRPr="00784FA1" w:rsidRDefault="00046C9E" w:rsidP="00046C9E">
                  <w:pPr>
                    <w:widowControl/>
                    <w:jc w:val="right"/>
                    <w:rPr>
                      <w:rFonts w:ascii="Calibri" w:hAnsi="Calibri" w:cs="Calibri"/>
                      <w:color w:val="000000"/>
                      <w:sz w:val="18"/>
                      <w:szCs w:val="18"/>
                      <w:lang w:eastAsia="en-GB" w:bidi="ar-SA"/>
                    </w:rPr>
                  </w:pPr>
                  <w:r w:rsidRPr="00784FA1">
                    <w:rPr>
                      <w:rFonts w:ascii="Calibri" w:hAnsi="Calibri" w:cs="Calibri"/>
                      <w:color w:val="000000"/>
                      <w:sz w:val="18"/>
                      <w:szCs w:val="18"/>
                      <w:lang w:eastAsia="en-GB" w:bidi="ar-SA"/>
                    </w:rPr>
                    <w:t>8</w:t>
                  </w:r>
                </w:p>
              </w:tc>
              <w:tc>
                <w:tcPr>
                  <w:tcW w:w="1270" w:type="dxa"/>
                  <w:tcBorders>
                    <w:top w:val="nil"/>
                    <w:left w:val="nil"/>
                    <w:bottom w:val="nil"/>
                    <w:right w:val="nil"/>
                  </w:tcBorders>
                  <w:shd w:val="clear" w:color="auto" w:fill="auto"/>
                  <w:noWrap/>
                  <w:vAlign w:val="bottom"/>
                  <w:hideMark/>
                </w:tcPr>
                <w:p w14:paraId="4AA397D7" w14:textId="77777777" w:rsidR="00046C9E" w:rsidRPr="00784FA1" w:rsidRDefault="00046C9E" w:rsidP="00046C9E">
                  <w:pPr>
                    <w:widowControl/>
                    <w:jc w:val="right"/>
                    <w:rPr>
                      <w:rFonts w:ascii="Calibri" w:hAnsi="Calibri" w:cs="Calibri"/>
                      <w:color w:val="000000"/>
                      <w:sz w:val="18"/>
                      <w:szCs w:val="18"/>
                      <w:lang w:eastAsia="en-GB" w:bidi="ar-SA"/>
                    </w:rPr>
                  </w:pPr>
                  <w:r w:rsidRPr="00784FA1">
                    <w:rPr>
                      <w:rFonts w:ascii="Calibri" w:hAnsi="Calibri" w:cs="Calibri"/>
                      <w:color w:val="000000"/>
                      <w:sz w:val="18"/>
                      <w:szCs w:val="18"/>
                      <w:lang w:eastAsia="en-GB" w:bidi="ar-SA"/>
                    </w:rPr>
                    <w:t>20.80</w:t>
                  </w:r>
                </w:p>
              </w:tc>
              <w:tc>
                <w:tcPr>
                  <w:tcW w:w="1269" w:type="dxa"/>
                  <w:tcBorders>
                    <w:top w:val="nil"/>
                    <w:left w:val="nil"/>
                    <w:bottom w:val="nil"/>
                    <w:right w:val="nil"/>
                  </w:tcBorders>
                  <w:shd w:val="clear" w:color="auto" w:fill="auto"/>
                  <w:noWrap/>
                  <w:vAlign w:val="bottom"/>
                  <w:hideMark/>
                </w:tcPr>
                <w:p w14:paraId="0104E3BC" w14:textId="77777777" w:rsidR="00046C9E" w:rsidRPr="00784FA1" w:rsidRDefault="00046C9E" w:rsidP="00046C9E">
                  <w:pPr>
                    <w:widowControl/>
                    <w:jc w:val="right"/>
                    <w:rPr>
                      <w:rFonts w:ascii="Calibri" w:hAnsi="Calibri" w:cs="Calibri"/>
                      <w:color w:val="000000"/>
                      <w:sz w:val="18"/>
                      <w:szCs w:val="18"/>
                      <w:lang w:eastAsia="en-GB" w:bidi="ar-SA"/>
                    </w:rPr>
                  </w:pPr>
                  <w:r w:rsidRPr="00784FA1">
                    <w:rPr>
                      <w:rFonts w:ascii="Calibri" w:hAnsi="Calibri" w:cs="Calibri"/>
                      <w:color w:val="000000"/>
                      <w:sz w:val="18"/>
                      <w:szCs w:val="18"/>
                      <w:lang w:eastAsia="en-GB" w:bidi="ar-SA"/>
                    </w:rPr>
                    <w:t>12.65</w:t>
                  </w:r>
                </w:p>
              </w:tc>
              <w:tc>
                <w:tcPr>
                  <w:tcW w:w="1269" w:type="dxa"/>
                  <w:tcBorders>
                    <w:top w:val="nil"/>
                    <w:left w:val="nil"/>
                    <w:bottom w:val="nil"/>
                    <w:right w:val="nil"/>
                  </w:tcBorders>
                  <w:shd w:val="clear" w:color="auto" w:fill="auto"/>
                  <w:noWrap/>
                  <w:vAlign w:val="bottom"/>
                  <w:hideMark/>
                </w:tcPr>
                <w:p w14:paraId="33A1417E" w14:textId="77777777" w:rsidR="00046C9E" w:rsidRPr="00784FA1" w:rsidRDefault="00046C9E" w:rsidP="00046C9E">
                  <w:pPr>
                    <w:widowControl/>
                    <w:jc w:val="right"/>
                    <w:rPr>
                      <w:rFonts w:ascii="Calibri" w:hAnsi="Calibri" w:cs="Calibri"/>
                      <w:color w:val="000000"/>
                      <w:sz w:val="18"/>
                      <w:szCs w:val="18"/>
                      <w:lang w:eastAsia="en-GB" w:bidi="ar-SA"/>
                    </w:rPr>
                  </w:pPr>
                  <w:r w:rsidRPr="00784FA1">
                    <w:rPr>
                      <w:rFonts w:ascii="Calibri" w:hAnsi="Calibri" w:cs="Calibri"/>
                      <w:color w:val="000000"/>
                      <w:sz w:val="18"/>
                      <w:szCs w:val="18"/>
                      <w:lang w:eastAsia="en-GB" w:bidi="ar-SA"/>
                    </w:rPr>
                    <w:t>29.67</w:t>
                  </w:r>
                </w:p>
              </w:tc>
            </w:tr>
            <w:tr w:rsidR="00046C9E" w:rsidRPr="00784FA1" w14:paraId="20311950" w14:textId="77777777" w:rsidTr="00471851">
              <w:trPr>
                <w:trHeight w:val="468"/>
              </w:trPr>
              <w:tc>
                <w:tcPr>
                  <w:tcW w:w="1991" w:type="dxa"/>
                  <w:tcBorders>
                    <w:top w:val="nil"/>
                    <w:left w:val="nil"/>
                    <w:bottom w:val="nil"/>
                    <w:right w:val="nil"/>
                  </w:tcBorders>
                  <w:shd w:val="clear" w:color="auto" w:fill="auto"/>
                  <w:noWrap/>
                  <w:vAlign w:val="bottom"/>
                  <w:hideMark/>
                </w:tcPr>
                <w:p w14:paraId="422E6EE3" w14:textId="77777777" w:rsidR="00046C9E" w:rsidRPr="00784FA1" w:rsidRDefault="00046C9E" w:rsidP="00046C9E">
                  <w:pPr>
                    <w:widowControl/>
                    <w:jc w:val="right"/>
                    <w:rPr>
                      <w:rFonts w:ascii="Calibri" w:hAnsi="Calibri" w:cs="Calibri"/>
                      <w:color w:val="000000"/>
                      <w:sz w:val="18"/>
                      <w:szCs w:val="18"/>
                      <w:lang w:eastAsia="en-GB" w:bidi="ar-SA"/>
                    </w:rPr>
                  </w:pPr>
                  <w:r w:rsidRPr="00784FA1">
                    <w:rPr>
                      <w:rFonts w:ascii="Calibri" w:hAnsi="Calibri" w:cs="Calibri"/>
                      <w:color w:val="000000"/>
                      <w:sz w:val="18"/>
                      <w:szCs w:val="18"/>
                      <w:lang w:eastAsia="en-GB" w:bidi="ar-SA"/>
                    </w:rPr>
                    <w:t>0</w:t>
                  </w:r>
                </w:p>
              </w:tc>
              <w:tc>
                <w:tcPr>
                  <w:tcW w:w="1991" w:type="dxa"/>
                  <w:tcBorders>
                    <w:top w:val="nil"/>
                    <w:left w:val="nil"/>
                    <w:bottom w:val="nil"/>
                    <w:right w:val="nil"/>
                  </w:tcBorders>
                  <w:shd w:val="clear" w:color="auto" w:fill="auto"/>
                  <w:noWrap/>
                  <w:vAlign w:val="bottom"/>
                  <w:hideMark/>
                </w:tcPr>
                <w:p w14:paraId="0A60E012" w14:textId="77777777" w:rsidR="00046C9E" w:rsidRPr="00784FA1" w:rsidRDefault="00046C9E" w:rsidP="00046C9E">
                  <w:pPr>
                    <w:widowControl/>
                    <w:jc w:val="right"/>
                    <w:rPr>
                      <w:rFonts w:ascii="Calibri" w:hAnsi="Calibri" w:cs="Calibri"/>
                      <w:color w:val="000000"/>
                      <w:sz w:val="18"/>
                      <w:szCs w:val="18"/>
                      <w:lang w:eastAsia="en-GB" w:bidi="ar-SA"/>
                    </w:rPr>
                  </w:pPr>
                  <w:r w:rsidRPr="00784FA1">
                    <w:rPr>
                      <w:rFonts w:ascii="Calibri" w:hAnsi="Calibri" w:cs="Calibri"/>
                      <w:color w:val="000000"/>
                      <w:sz w:val="18"/>
                      <w:szCs w:val="18"/>
                      <w:lang w:eastAsia="en-GB" w:bidi="ar-SA"/>
                    </w:rPr>
                    <w:t>16</w:t>
                  </w:r>
                </w:p>
              </w:tc>
              <w:tc>
                <w:tcPr>
                  <w:tcW w:w="1270" w:type="dxa"/>
                  <w:tcBorders>
                    <w:top w:val="nil"/>
                    <w:left w:val="nil"/>
                    <w:bottom w:val="nil"/>
                    <w:right w:val="nil"/>
                  </w:tcBorders>
                  <w:shd w:val="clear" w:color="auto" w:fill="auto"/>
                  <w:noWrap/>
                  <w:vAlign w:val="bottom"/>
                  <w:hideMark/>
                </w:tcPr>
                <w:p w14:paraId="4180D1B4" w14:textId="77777777" w:rsidR="00046C9E" w:rsidRPr="00784FA1" w:rsidRDefault="00046C9E" w:rsidP="00046C9E">
                  <w:pPr>
                    <w:widowControl/>
                    <w:jc w:val="right"/>
                    <w:rPr>
                      <w:rFonts w:ascii="Calibri" w:hAnsi="Calibri" w:cs="Calibri"/>
                      <w:color w:val="000000"/>
                      <w:sz w:val="18"/>
                      <w:szCs w:val="18"/>
                      <w:lang w:eastAsia="en-GB" w:bidi="ar-SA"/>
                    </w:rPr>
                  </w:pPr>
                  <w:r w:rsidRPr="00784FA1">
                    <w:rPr>
                      <w:rFonts w:ascii="Calibri" w:hAnsi="Calibri" w:cs="Calibri"/>
                      <w:color w:val="000000"/>
                      <w:sz w:val="18"/>
                      <w:szCs w:val="18"/>
                      <w:lang w:eastAsia="en-GB" w:bidi="ar-SA"/>
                    </w:rPr>
                    <w:t>16.95</w:t>
                  </w:r>
                </w:p>
              </w:tc>
              <w:tc>
                <w:tcPr>
                  <w:tcW w:w="1269" w:type="dxa"/>
                  <w:tcBorders>
                    <w:top w:val="nil"/>
                    <w:left w:val="nil"/>
                    <w:bottom w:val="nil"/>
                    <w:right w:val="nil"/>
                  </w:tcBorders>
                  <w:shd w:val="clear" w:color="auto" w:fill="auto"/>
                  <w:noWrap/>
                  <w:vAlign w:val="bottom"/>
                  <w:hideMark/>
                </w:tcPr>
                <w:p w14:paraId="05F9C4F4" w14:textId="77777777" w:rsidR="00046C9E" w:rsidRPr="00784FA1" w:rsidRDefault="00046C9E" w:rsidP="00046C9E">
                  <w:pPr>
                    <w:widowControl/>
                    <w:jc w:val="right"/>
                    <w:rPr>
                      <w:rFonts w:ascii="Calibri" w:hAnsi="Calibri" w:cs="Calibri"/>
                      <w:color w:val="000000"/>
                      <w:sz w:val="18"/>
                      <w:szCs w:val="18"/>
                      <w:lang w:eastAsia="en-GB" w:bidi="ar-SA"/>
                    </w:rPr>
                  </w:pPr>
                  <w:r w:rsidRPr="00784FA1">
                    <w:rPr>
                      <w:rFonts w:ascii="Calibri" w:hAnsi="Calibri" w:cs="Calibri"/>
                      <w:color w:val="000000"/>
                      <w:sz w:val="18"/>
                      <w:szCs w:val="18"/>
                      <w:lang w:eastAsia="en-GB" w:bidi="ar-SA"/>
                    </w:rPr>
                    <w:t>NA</w:t>
                  </w:r>
                </w:p>
              </w:tc>
              <w:tc>
                <w:tcPr>
                  <w:tcW w:w="1269" w:type="dxa"/>
                  <w:tcBorders>
                    <w:top w:val="nil"/>
                    <w:left w:val="nil"/>
                    <w:bottom w:val="nil"/>
                    <w:right w:val="nil"/>
                  </w:tcBorders>
                  <w:shd w:val="clear" w:color="auto" w:fill="auto"/>
                  <w:noWrap/>
                  <w:vAlign w:val="bottom"/>
                  <w:hideMark/>
                </w:tcPr>
                <w:p w14:paraId="5A0580F5" w14:textId="77777777" w:rsidR="00046C9E" w:rsidRPr="00784FA1" w:rsidRDefault="00046C9E" w:rsidP="00046C9E">
                  <w:pPr>
                    <w:widowControl/>
                    <w:jc w:val="right"/>
                    <w:rPr>
                      <w:rFonts w:ascii="Calibri" w:hAnsi="Calibri" w:cs="Calibri"/>
                      <w:color w:val="000000"/>
                      <w:sz w:val="18"/>
                      <w:szCs w:val="18"/>
                      <w:lang w:eastAsia="en-GB" w:bidi="ar-SA"/>
                    </w:rPr>
                  </w:pPr>
                  <w:r w:rsidRPr="00784FA1">
                    <w:rPr>
                      <w:rFonts w:ascii="Calibri" w:hAnsi="Calibri" w:cs="Calibri"/>
                      <w:color w:val="000000"/>
                      <w:sz w:val="18"/>
                      <w:szCs w:val="18"/>
                      <w:lang w:eastAsia="en-GB" w:bidi="ar-SA"/>
                    </w:rPr>
                    <w:t>NA</w:t>
                  </w:r>
                </w:p>
              </w:tc>
            </w:tr>
            <w:tr w:rsidR="00046C9E" w:rsidRPr="00784FA1" w14:paraId="62ADFECB" w14:textId="77777777" w:rsidTr="00471851">
              <w:trPr>
                <w:trHeight w:val="468"/>
              </w:trPr>
              <w:tc>
                <w:tcPr>
                  <w:tcW w:w="1991" w:type="dxa"/>
                  <w:tcBorders>
                    <w:top w:val="nil"/>
                    <w:left w:val="nil"/>
                    <w:bottom w:val="nil"/>
                    <w:right w:val="nil"/>
                  </w:tcBorders>
                  <w:shd w:val="clear" w:color="auto" w:fill="auto"/>
                  <w:noWrap/>
                  <w:vAlign w:val="bottom"/>
                  <w:hideMark/>
                </w:tcPr>
                <w:p w14:paraId="16A4D188" w14:textId="77777777" w:rsidR="00046C9E" w:rsidRPr="00784FA1" w:rsidRDefault="00046C9E" w:rsidP="00046C9E">
                  <w:pPr>
                    <w:widowControl/>
                    <w:jc w:val="right"/>
                    <w:rPr>
                      <w:rFonts w:ascii="Calibri" w:hAnsi="Calibri" w:cs="Calibri"/>
                      <w:color w:val="000000"/>
                      <w:sz w:val="18"/>
                      <w:szCs w:val="18"/>
                      <w:lang w:eastAsia="en-GB" w:bidi="ar-SA"/>
                    </w:rPr>
                  </w:pPr>
                  <w:r w:rsidRPr="00784FA1">
                    <w:rPr>
                      <w:rFonts w:ascii="Calibri" w:hAnsi="Calibri" w:cs="Calibri"/>
                      <w:color w:val="000000"/>
                      <w:sz w:val="18"/>
                      <w:szCs w:val="18"/>
                      <w:lang w:eastAsia="en-GB" w:bidi="ar-SA"/>
                    </w:rPr>
                    <w:t>150</w:t>
                  </w:r>
                </w:p>
              </w:tc>
              <w:tc>
                <w:tcPr>
                  <w:tcW w:w="1991" w:type="dxa"/>
                  <w:tcBorders>
                    <w:top w:val="nil"/>
                    <w:left w:val="nil"/>
                    <w:bottom w:val="nil"/>
                    <w:right w:val="nil"/>
                  </w:tcBorders>
                  <w:shd w:val="clear" w:color="auto" w:fill="auto"/>
                  <w:noWrap/>
                  <w:vAlign w:val="bottom"/>
                  <w:hideMark/>
                </w:tcPr>
                <w:p w14:paraId="4C06FC1D" w14:textId="77777777" w:rsidR="00046C9E" w:rsidRPr="00784FA1" w:rsidRDefault="00046C9E" w:rsidP="00046C9E">
                  <w:pPr>
                    <w:widowControl/>
                    <w:jc w:val="right"/>
                    <w:rPr>
                      <w:rFonts w:ascii="Calibri" w:hAnsi="Calibri" w:cs="Calibri"/>
                      <w:color w:val="000000"/>
                      <w:sz w:val="18"/>
                      <w:szCs w:val="18"/>
                      <w:lang w:eastAsia="en-GB" w:bidi="ar-SA"/>
                    </w:rPr>
                  </w:pPr>
                  <w:r w:rsidRPr="00784FA1">
                    <w:rPr>
                      <w:rFonts w:ascii="Calibri" w:hAnsi="Calibri" w:cs="Calibri"/>
                      <w:color w:val="000000"/>
                      <w:sz w:val="18"/>
                      <w:szCs w:val="18"/>
                      <w:lang w:eastAsia="en-GB" w:bidi="ar-SA"/>
                    </w:rPr>
                    <w:t>16</w:t>
                  </w:r>
                </w:p>
              </w:tc>
              <w:tc>
                <w:tcPr>
                  <w:tcW w:w="1270" w:type="dxa"/>
                  <w:tcBorders>
                    <w:top w:val="nil"/>
                    <w:left w:val="nil"/>
                    <w:bottom w:val="nil"/>
                    <w:right w:val="nil"/>
                  </w:tcBorders>
                  <w:shd w:val="clear" w:color="auto" w:fill="auto"/>
                  <w:noWrap/>
                  <w:vAlign w:val="bottom"/>
                  <w:hideMark/>
                </w:tcPr>
                <w:p w14:paraId="4302B6BB" w14:textId="77777777" w:rsidR="00046C9E" w:rsidRPr="00784FA1" w:rsidRDefault="00046C9E" w:rsidP="00046C9E">
                  <w:pPr>
                    <w:widowControl/>
                    <w:jc w:val="right"/>
                    <w:rPr>
                      <w:rFonts w:ascii="Calibri" w:hAnsi="Calibri" w:cs="Calibri"/>
                      <w:color w:val="000000"/>
                      <w:sz w:val="18"/>
                      <w:szCs w:val="18"/>
                      <w:lang w:eastAsia="en-GB" w:bidi="ar-SA"/>
                    </w:rPr>
                  </w:pPr>
                  <w:r w:rsidRPr="00784FA1">
                    <w:rPr>
                      <w:rFonts w:ascii="Calibri" w:hAnsi="Calibri" w:cs="Calibri"/>
                      <w:color w:val="000000"/>
                      <w:sz w:val="18"/>
                      <w:szCs w:val="18"/>
                      <w:lang w:eastAsia="en-GB" w:bidi="ar-SA"/>
                    </w:rPr>
                    <w:t>21.09</w:t>
                  </w:r>
                </w:p>
              </w:tc>
              <w:tc>
                <w:tcPr>
                  <w:tcW w:w="1269" w:type="dxa"/>
                  <w:tcBorders>
                    <w:top w:val="nil"/>
                    <w:left w:val="nil"/>
                    <w:bottom w:val="nil"/>
                    <w:right w:val="nil"/>
                  </w:tcBorders>
                  <w:shd w:val="clear" w:color="auto" w:fill="auto"/>
                  <w:noWrap/>
                  <w:vAlign w:val="bottom"/>
                  <w:hideMark/>
                </w:tcPr>
                <w:p w14:paraId="5A2907BD" w14:textId="77777777" w:rsidR="00046C9E" w:rsidRPr="00784FA1" w:rsidRDefault="00046C9E" w:rsidP="00046C9E">
                  <w:pPr>
                    <w:widowControl/>
                    <w:jc w:val="right"/>
                    <w:rPr>
                      <w:rFonts w:ascii="Calibri" w:hAnsi="Calibri" w:cs="Calibri"/>
                      <w:color w:val="000000"/>
                      <w:sz w:val="18"/>
                      <w:szCs w:val="18"/>
                      <w:lang w:eastAsia="en-GB" w:bidi="ar-SA"/>
                    </w:rPr>
                  </w:pPr>
                  <w:r w:rsidRPr="00784FA1">
                    <w:rPr>
                      <w:rFonts w:ascii="Calibri" w:hAnsi="Calibri" w:cs="Calibri"/>
                      <w:color w:val="000000"/>
                      <w:sz w:val="18"/>
                      <w:szCs w:val="18"/>
                      <w:lang w:eastAsia="en-GB" w:bidi="ar-SA"/>
                    </w:rPr>
                    <w:t>31.20</w:t>
                  </w:r>
                </w:p>
              </w:tc>
              <w:tc>
                <w:tcPr>
                  <w:tcW w:w="1269" w:type="dxa"/>
                  <w:tcBorders>
                    <w:top w:val="nil"/>
                    <w:left w:val="nil"/>
                    <w:bottom w:val="nil"/>
                    <w:right w:val="nil"/>
                  </w:tcBorders>
                  <w:shd w:val="clear" w:color="auto" w:fill="auto"/>
                  <w:noWrap/>
                  <w:vAlign w:val="bottom"/>
                  <w:hideMark/>
                </w:tcPr>
                <w:p w14:paraId="731AB566" w14:textId="77777777" w:rsidR="00046C9E" w:rsidRPr="00784FA1" w:rsidRDefault="00046C9E" w:rsidP="00046C9E">
                  <w:pPr>
                    <w:widowControl/>
                    <w:jc w:val="right"/>
                    <w:rPr>
                      <w:rFonts w:ascii="Calibri" w:hAnsi="Calibri" w:cs="Calibri"/>
                      <w:color w:val="000000"/>
                      <w:sz w:val="18"/>
                      <w:szCs w:val="18"/>
                      <w:lang w:eastAsia="en-GB" w:bidi="ar-SA"/>
                    </w:rPr>
                  </w:pPr>
                  <w:r w:rsidRPr="00784FA1">
                    <w:rPr>
                      <w:rFonts w:ascii="Calibri" w:hAnsi="Calibri" w:cs="Calibri"/>
                      <w:color w:val="000000"/>
                      <w:sz w:val="18"/>
                      <w:szCs w:val="18"/>
                      <w:lang w:eastAsia="en-GB" w:bidi="ar-SA"/>
                    </w:rPr>
                    <w:t>38.55</w:t>
                  </w:r>
                </w:p>
              </w:tc>
            </w:tr>
          </w:tbl>
          <w:p w14:paraId="48148B96" w14:textId="77777777" w:rsidR="00046C9E" w:rsidRPr="00D90CAB" w:rsidRDefault="00046C9E" w:rsidP="00046C9E">
            <w:pPr>
              <w:widowControl/>
              <w:contextualSpacing/>
              <w:rPr>
                <w:szCs w:val="22"/>
                <w:lang w:bidi="ar-SA"/>
              </w:rPr>
            </w:pPr>
          </w:p>
          <w:p w14:paraId="573BCB2A" w14:textId="77777777" w:rsidR="00046C9E" w:rsidRPr="00D90CAB" w:rsidRDefault="00046C9E" w:rsidP="00046C9E">
            <w:pPr>
              <w:widowControl/>
              <w:contextualSpacing/>
              <w:rPr>
                <w:sz w:val="20"/>
                <w:szCs w:val="22"/>
                <w:lang w:bidi="ar-SA"/>
              </w:rPr>
            </w:pPr>
          </w:p>
          <w:p w14:paraId="2BEDE3A6" w14:textId="77777777" w:rsidR="00046C9E" w:rsidRPr="00D90CAB" w:rsidRDefault="00046C9E" w:rsidP="00046C9E">
            <w:pPr>
              <w:widowControl/>
              <w:contextualSpacing/>
              <w:rPr>
                <w:szCs w:val="22"/>
                <w:lang w:bidi="ar-SA"/>
              </w:rPr>
            </w:pPr>
            <w:r w:rsidRPr="00D90CAB">
              <w:rPr>
                <w:sz w:val="20"/>
                <w:szCs w:val="22"/>
                <w:lang w:bidi="ar-SA"/>
              </w:rPr>
              <w:t>The authors reported that date, irradiation and temperature affected ascorbic acid loss (p &lt; 0.01) using ANOVA. No further details provided.</w:t>
            </w:r>
          </w:p>
        </w:tc>
        <w:tc>
          <w:tcPr>
            <w:tcW w:w="1701" w:type="dxa"/>
          </w:tcPr>
          <w:p w14:paraId="60432587" w14:textId="77777777" w:rsidR="00046C9E" w:rsidRPr="00D90CAB" w:rsidRDefault="00046C9E" w:rsidP="00046C9E">
            <w:pPr>
              <w:widowControl/>
              <w:contextualSpacing/>
              <w:rPr>
                <w:sz w:val="18"/>
                <w:szCs w:val="18"/>
                <w:lang w:bidi="ar-SA"/>
              </w:rPr>
            </w:pPr>
            <w:r w:rsidRPr="00D90CAB">
              <w:rPr>
                <w:sz w:val="18"/>
                <w:szCs w:val="18"/>
                <w:lang w:bidi="ar-SA"/>
              </w:rPr>
              <w:t>0, (50, 100), 150 Gy</w:t>
            </w:r>
          </w:p>
          <w:p w14:paraId="448E5B02" w14:textId="585F6C03" w:rsidR="00046C9E" w:rsidRDefault="00483774" w:rsidP="00046C9E">
            <w:pPr>
              <w:widowControl/>
              <w:contextualSpacing/>
              <w:rPr>
                <w:sz w:val="18"/>
                <w:szCs w:val="18"/>
                <w:lang w:bidi="ar-SA"/>
              </w:rPr>
            </w:pPr>
            <w:r>
              <w:rPr>
                <w:sz w:val="18"/>
                <w:szCs w:val="18"/>
                <w:vertAlign w:val="superscript"/>
                <w:lang w:bidi="ar-SA"/>
              </w:rPr>
              <w:t>60</w:t>
            </w:r>
            <w:r w:rsidR="00046C9E" w:rsidRPr="00601C08">
              <w:rPr>
                <w:sz w:val="18"/>
                <w:szCs w:val="18"/>
                <w:lang w:bidi="ar-SA"/>
              </w:rPr>
              <w:t>C</w:t>
            </w:r>
            <w:r w:rsidR="00046C9E" w:rsidRPr="00D90CAB">
              <w:rPr>
                <w:sz w:val="18"/>
                <w:szCs w:val="18"/>
                <w:lang w:bidi="ar-SA"/>
              </w:rPr>
              <w:t>o gamma irradiation</w:t>
            </w:r>
          </w:p>
          <w:p w14:paraId="2D7772F7" w14:textId="77777777" w:rsidR="00046C9E" w:rsidRDefault="00046C9E" w:rsidP="00046C9E">
            <w:pPr>
              <w:widowControl/>
              <w:contextualSpacing/>
              <w:rPr>
                <w:sz w:val="18"/>
                <w:szCs w:val="18"/>
                <w:lang w:bidi="ar-SA"/>
              </w:rPr>
            </w:pPr>
          </w:p>
          <w:p w14:paraId="72CD49AB" w14:textId="77777777" w:rsidR="00046C9E" w:rsidRPr="00D90CAB" w:rsidRDefault="00046C9E" w:rsidP="00046C9E">
            <w:pPr>
              <w:widowControl/>
              <w:contextualSpacing/>
              <w:rPr>
                <w:sz w:val="18"/>
                <w:szCs w:val="18"/>
                <w:lang w:bidi="ar-SA"/>
              </w:rPr>
            </w:pPr>
            <w:r w:rsidRPr="00D90CAB">
              <w:rPr>
                <w:sz w:val="18"/>
                <w:szCs w:val="18"/>
                <w:lang w:bidi="ar-SA"/>
              </w:rPr>
              <w:t xml:space="preserve">10, 30 or 50 days storage pre-irradiation, </w:t>
            </w:r>
          </w:p>
          <w:p w14:paraId="48901B48" w14:textId="681F5938" w:rsidR="00046C9E" w:rsidRDefault="00046C9E" w:rsidP="00046C9E">
            <w:pPr>
              <w:widowControl/>
              <w:contextualSpacing/>
              <w:rPr>
                <w:sz w:val="18"/>
                <w:szCs w:val="18"/>
                <w:lang w:bidi="ar-SA"/>
              </w:rPr>
            </w:pPr>
            <w:r w:rsidRPr="00D90CAB">
              <w:rPr>
                <w:sz w:val="18"/>
                <w:szCs w:val="18"/>
                <w:lang w:bidi="ar-SA"/>
              </w:rPr>
              <w:t>5 month storage at 8</w:t>
            </w:r>
            <w:r w:rsidRPr="00D90CAB">
              <w:rPr>
                <w:sz w:val="18"/>
                <w:szCs w:val="18"/>
                <w:vertAlign w:val="superscript"/>
                <w:lang w:bidi="ar-SA"/>
              </w:rPr>
              <w:t>o</w:t>
            </w:r>
            <w:r>
              <w:rPr>
                <w:sz w:val="18"/>
                <w:szCs w:val="18"/>
                <w:vertAlign w:val="superscript"/>
                <w:lang w:bidi="ar-SA"/>
              </w:rPr>
              <w:t xml:space="preserve"> </w:t>
            </w:r>
            <w:r w:rsidRPr="00D90CAB">
              <w:rPr>
                <w:sz w:val="18"/>
                <w:szCs w:val="18"/>
                <w:lang w:bidi="ar-SA"/>
              </w:rPr>
              <w:t>C or 16</w:t>
            </w:r>
            <w:r w:rsidRPr="00D90CAB">
              <w:rPr>
                <w:sz w:val="18"/>
                <w:szCs w:val="18"/>
                <w:vertAlign w:val="superscript"/>
                <w:lang w:bidi="ar-SA"/>
              </w:rPr>
              <w:t>o</w:t>
            </w:r>
            <w:r>
              <w:rPr>
                <w:sz w:val="18"/>
                <w:szCs w:val="18"/>
                <w:vertAlign w:val="superscript"/>
                <w:lang w:bidi="ar-SA"/>
              </w:rPr>
              <w:t xml:space="preserve"> </w:t>
            </w:r>
            <w:r w:rsidRPr="00D90CAB">
              <w:rPr>
                <w:sz w:val="18"/>
                <w:szCs w:val="18"/>
                <w:lang w:bidi="ar-SA"/>
              </w:rPr>
              <w:t>C post-irradiation, 80-90% RH</w:t>
            </w:r>
          </w:p>
          <w:p w14:paraId="31338A02" w14:textId="40E10886" w:rsidR="00046C9E" w:rsidRDefault="00046C9E" w:rsidP="00046C9E">
            <w:pPr>
              <w:widowControl/>
              <w:contextualSpacing/>
              <w:rPr>
                <w:sz w:val="18"/>
                <w:szCs w:val="18"/>
                <w:lang w:bidi="ar-SA"/>
              </w:rPr>
            </w:pPr>
          </w:p>
          <w:p w14:paraId="60901533" w14:textId="23037644" w:rsidR="00046C9E" w:rsidRPr="00D90CAB" w:rsidRDefault="00046C9E" w:rsidP="00046C9E">
            <w:pPr>
              <w:widowControl/>
              <w:contextualSpacing/>
              <w:rPr>
                <w:sz w:val="18"/>
                <w:szCs w:val="18"/>
                <w:lang w:bidi="ar-SA"/>
              </w:rPr>
            </w:pPr>
            <w:r w:rsidRPr="00D90CAB">
              <w:rPr>
                <w:sz w:val="18"/>
                <w:szCs w:val="18"/>
                <w:lang w:bidi="ar-SA"/>
              </w:rPr>
              <w:t>Random selection of potatoes for storage at 8</w:t>
            </w:r>
            <w:r w:rsidRPr="00D90CAB">
              <w:rPr>
                <w:sz w:val="18"/>
                <w:szCs w:val="18"/>
                <w:vertAlign w:val="superscript"/>
                <w:lang w:bidi="ar-SA"/>
              </w:rPr>
              <w:t>o</w:t>
            </w:r>
            <w:r>
              <w:rPr>
                <w:sz w:val="18"/>
                <w:szCs w:val="18"/>
                <w:vertAlign w:val="superscript"/>
                <w:lang w:bidi="ar-SA"/>
              </w:rPr>
              <w:t xml:space="preserve"> </w:t>
            </w:r>
            <w:r w:rsidRPr="00D90CAB">
              <w:rPr>
                <w:sz w:val="18"/>
                <w:szCs w:val="18"/>
                <w:lang w:bidi="ar-SA"/>
              </w:rPr>
              <w:t>C or 16</w:t>
            </w:r>
            <w:r w:rsidRPr="00D90CAB">
              <w:rPr>
                <w:sz w:val="18"/>
                <w:szCs w:val="18"/>
                <w:vertAlign w:val="superscript"/>
                <w:lang w:bidi="ar-SA"/>
              </w:rPr>
              <w:t>o</w:t>
            </w:r>
            <w:r>
              <w:rPr>
                <w:sz w:val="18"/>
                <w:szCs w:val="18"/>
                <w:vertAlign w:val="superscript"/>
                <w:lang w:bidi="ar-SA"/>
              </w:rPr>
              <w:t xml:space="preserve"> </w:t>
            </w:r>
            <w:r w:rsidRPr="00D90CAB">
              <w:rPr>
                <w:sz w:val="18"/>
                <w:szCs w:val="18"/>
                <w:lang w:bidi="ar-SA"/>
              </w:rPr>
              <w:t>C. Three replicates of each treatment</w:t>
            </w:r>
            <w:r>
              <w:rPr>
                <w:sz w:val="18"/>
                <w:szCs w:val="18"/>
                <w:lang w:bidi="ar-SA"/>
              </w:rPr>
              <w:t>.</w:t>
            </w:r>
          </w:p>
          <w:p w14:paraId="1410E1C3" w14:textId="77777777" w:rsidR="00046C9E" w:rsidRPr="00D90CAB" w:rsidRDefault="00046C9E" w:rsidP="00046C9E">
            <w:pPr>
              <w:widowControl/>
              <w:contextualSpacing/>
              <w:rPr>
                <w:sz w:val="18"/>
                <w:szCs w:val="18"/>
                <w:lang w:bidi="ar-SA"/>
              </w:rPr>
            </w:pPr>
          </w:p>
          <w:p w14:paraId="0B039E2A" w14:textId="458C2BC1" w:rsidR="00046C9E" w:rsidRPr="00D90CAB" w:rsidRDefault="00046C9E" w:rsidP="00046C9E">
            <w:pPr>
              <w:widowControl/>
              <w:contextualSpacing/>
              <w:rPr>
                <w:sz w:val="18"/>
                <w:szCs w:val="18"/>
                <w:lang w:bidi="ar-SA"/>
              </w:rPr>
            </w:pPr>
          </w:p>
        </w:tc>
        <w:tc>
          <w:tcPr>
            <w:tcW w:w="1842" w:type="dxa"/>
          </w:tcPr>
          <w:p w14:paraId="0C14D05D" w14:textId="01281DAC" w:rsidR="00046C9E" w:rsidRPr="00D90CAB" w:rsidRDefault="00046C9E" w:rsidP="00046C9E">
            <w:pPr>
              <w:widowControl/>
              <w:contextualSpacing/>
              <w:rPr>
                <w:sz w:val="18"/>
                <w:szCs w:val="18"/>
                <w:lang w:bidi="ar-SA"/>
              </w:rPr>
            </w:pPr>
            <w:r w:rsidRPr="00D90CAB">
              <w:rPr>
                <w:sz w:val="18"/>
                <w:szCs w:val="18"/>
                <w:lang w:bidi="ar-SA"/>
              </w:rPr>
              <w:t>AA losses increased over time with potatoes irradiated with 150 Gy and stored at 16</w:t>
            </w:r>
            <w:r w:rsidRPr="00D90CAB">
              <w:rPr>
                <w:sz w:val="18"/>
                <w:szCs w:val="18"/>
                <w:vertAlign w:val="superscript"/>
                <w:lang w:bidi="ar-SA"/>
              </w:rPr>
              <w:t>o</w:t>
            </w:r>
            <w:r>
              <w:rPr>
                <w:sz w:val="18"/>
                <w:szCs w:val="18"/>
                <w:vertAlign w:val="superscript"/>
                <w:lang w:bidi="ar-SA"/>
              </w:rPr>
              <w:t xml:space="preserve"> </w:t>
            </w:r>
            <w:r w:rsidRPr="00D90CAB">
              <w:rPr>
                <w:sz w:val="18"/>
                <w:szCs w:val="18"/>
                <w:lang w:bidi="ar-SA"/>
              </w:rPr>
              <w:t>C but losses were variable over time when stored at 8</w:t>
            </w:r>
            <w:r w:rsidRPr="00D90CAB">
              <w:rPr>
                <w:sz w:val="18"/>
                <w:szCs w:val="18"/>
                <w:vertAlign w:val="superscript"/>
                <w:lang w:bidi="ar-SA"/>
              </w:rPr>
              <w:t>o</w:t>
            </w:r>
            <w:r>
              <w:rPr>
                <w:sz w:val="18"/>
                <w:szCs w:val="18"/>
                <w:vertAlign w:val="superscript"/>
                <w:lang w:bidi="ar-SA"/>
              </w:rPr>
              <w:t xml:space="preserve"> </w:t>
            </w:r>
            <w:r w:rsidRPr="00D90CAB">
              <w:rPr>
                <w:sz w:val="18"/>
                <w:szCs w:val="18"/>
                <w:lang w:bidi="ar-SA"/>
              </w:rPr>
              <w:t>C</w:t>
            </w:r>
            <w:r>
              <w:rPr>
                <w:sz w:val="18"/>
                <w:szCs w:val="18"/>
                <w:lang w:bidi="ar-SA"/>
              </w:rPr>
              <w:t>.</w:t>
            </w:r>
          </w:p>
        </w:tc>
      </w:tr>
      <w:tr w:rsidR="00046C9E" w:rsidRPr="00D90CAB" w14:paraId="21AB3254" w14:textId="77777777" w:rsidTr="00046C9E">
        <w:trPr>
          <w:trHeight w:val="234"/>
          <w:jc w:val="center"/>
        </w:trPr>
        <w:tc>
          <w:tcPr>
            <w:tcW w:w="1134" w:type="dxa"/>
          </w:tcPr>
          <w:p w14:paraId="74C5E183" w14:textId="317C1B17" w:rsidR="00046C9E" w:rsidRPr="00D90CAB" w:rsidRDefault="00046C9E" w:rsidP="00046C9E">
            <w:pPr>
              <w:widowControl/>
              <w:contextualSpacing/>
              <w:rPr>
                <w:sz w:val="20"/>
                <w:szCs w:val="22"/>
                <w:lang w:bidi="ar-SA"/>
              </w:rPr>
            </w:pPr>
            <w:r w:rsidRPr="00D90CAB">
              <w:rPr>
                <w:sz w:val="20"/>
                <w:szCs w:val="22"/>
                <w:lang w:bidi="ar-SA"/>
              </w:rPr>
              <w:t>Lim et al. (2013)</w:t>
            </w:r>
          </w:p>
        </w:tc>
        <w:tc>
          <w:tcPr>
            <w:tcW w:w="1276" w:type="dxa"/>
          </w:tcPr>
          <w:p w14:paraId="66696529" w14:textId="77777777" w:rsidR="00046C9E" w:rsidRPr="00D90CAB" w:rsidRDefault="00046C9E" w:rsidP="00046C9E">
            <w:pPr>
              <w:widowControl/>
              <w:contextualSpacing/>
              <w:rPr>
                <w:sz w:val="20"/>
                <w:szCs w:val="22"/>
                <w:lang w:bidi="ar-SA"/>
              </w:rPr>
            </w:pPr>
            <w:r w:rsidRPr="00D90CAB">
              <w:rPr>
                <w:sz w:val="20"/>
                <w:szCs w:val="22"/>
                <w:lang w:bidi="ar-SA"/>
              </w:rPr>
              <w:t>Sweet potato roots (</w:t>
            </w:r>
            <w:r w:rsidRPr="00D90CAB">
              <w:rPr>
                <w:i/>
                <w:sz w:val="20"/>
                <w:szCs w:val="22"/>
                <w:lang w:bidi="ar-SA"/>
              </w:rPr>
              <w:t>Ipomea batatas</w:t>
            </w:r>
            <w:r w:rsidRPr="00D90CAB">
              <w:rPr>
                <w:sz w:val="20"/>
                <w:szCs w:val="22"/>
                <w:lang w:bidi="ar-SA"/>
              </w:rPr>
              <w:t xml:space="preserve"> Lam. cv. Annobeny)</w:t>
            </w:r>
          </w:p>
        </w:tc>
        <w:tc>
          <w:tcPr>
            <w:tcW w:w="9356" w:type="dxa"/>
            <w:gridSpan w:val="2"/>
          </w:tcPr>
          <w:p w14:paraId="745AB86C" w14:textId="4985096A" w:rsidR="00046C9E" w:rsidRPr="00D90CAB" w:rsidRDefault="00046C9E" w:rsidP="00046C9E">
            <w:pPr>
              <w:widowControl/>
              <w:contextualSpacing/>
              <w:rPr>
                <w:sz w:val="20"/>
                <w:szCs w:val="22"/>
                <w:lang w:bidi="ar-SA"/>
              </w:rPr>
            </w:pPr>
            <w:r w:rsidRPr="00D90CAB">
              <w:rPr>
                <w:sz w:val="20"/>
                <w:szCs w:val="22"/>
                <w:lang w:bidi="ar-SA"/>
              </w:rPr>
              <w:t xml:space="preserve">Vitamin C – dinitrophenylhydrazine method, </w:t>
            </w:r>
            <w:r>
              <w:rPr>
                <w:sz w:val="20"/>
                <w:szCs w:val="22"/>
                <w:lang w:bidi="ar-SA"/>
              </w:rPr>
              <w:t>β-carotene</w:t>
            </w:r>
            <w:r w:rsidRPr="00D90CAB">
              <w:rPr>
                <w:sz w:val="20"/>
                <w:szCs w:val="22"/>
                <w:lang w:bidi="ar-SA"/>
              </w:rPr>
              <w:t xml:space="preserve"> </w:t>
            </w:r>
            <w:r>
              <w:rPr>
                <w:sz w:val="20"/>
                <w:szCs w:val="22"/>
                <w:lang w:bidi="ar-SA"/>
              </w:rPr>
              <w:t>–</w:t>
            </w:r>
            <w:r w:rsidRPr="00D90CAB">
              <w:rPr>
                <w:sz w:val="20"/>
                <w:szCs w:val="22"/>
                <w:lang w:bidi="ar-SA"/>
              </w:rPr>
              <w:t xml:space="preserve"> HPLC</w:t>
            </w:r>
          </w:p>
          <w:p w14:paraId="576201F7" w14:textId="77777777" w:rsidR="00046C9E" w:rsidRPr="00D90CAB" w:rsidRDefault="00046C9E" w:rsidP="00046C9E">
            <w:pPr>
              <w:widowControl/>
              <w:contextualSpacing/>
              <w:rPr>
                <w:szCs w:val="22"/>
                <w:lang w:bidi="ar-SA"/>
              </w:rPr>
            </w:pPr>
          </w:p>
          <w:tbl>
            <w:tblPr>
              <w:tblW w:w="9069" w:type="dxa"/>
              <w:tblLayout w:type="fixed"/>
              <w:tblLook w:val="04A0" w:firstRow="1" w:lastRow="0" w:firstColumn="1" w:lastColumn="0" w:noHBand="0" w:noVBand="1"/>
            </w:tblPr>
            <w:tblGrid>
              <w:gridCol w:w="1674"/>
              <w:gridCol w:w="1479"/>
              <w:gridCol w:w="1478"/>
              <w:gridCol w:w="1478"/>
              <w:gridCol w:w="1478"/>
              <w:gridCol w:w="1482"/>
            </w:tblGrid>
            <w:tr w:rsidR="00046C9E" w:rsidRPr="00D90CAB" w14:paraId="6E00D5C4" w14:textId="77777777" w:rsidTr="00471851">
              <w:trPr>
                <w:trHeight w:val="298"/>
              </w:trPr>
              <w:tc>
                <w:tcPr>
                  <w:tcW w:w="1674" w:type="dxa"/>
                  <w:tcBorders>
                    <w:top w:val="nil"/>
                    <w:left w:val="nil"/>
                    <w:bottom w:val="nil"/>
                    <w:right w:val="nil"/>
                  </w:tcBorders>
                  <w:shd w:val="clear" w:color="auto" w:fill="auto"/>
                  <w:noWrap/>
                  <w:vAlign w:val="bottom"/>
                  <w:hideMark/>
                </w:tcPr>
                <w:p w14:paraId="65F24EF3" w14:textId="77777777" w:rsidR="00046C9E" w:rsidRPr="00D90CAB" w:rsidRDefault="00046C9E" w:rsidP="00046C9E">
                  <w:pPr>
                    <w:widowControl/>
                    <w:rPr>
                      <w:rFonts w:ascii="Times New Roman" w:hAnsi="Times New Roman"/>
                      <w:sz w:val="24"/>
                      <w:lang w:eastAsia="en-GB" w:bidi="ar-SA"/>
                    </w:rPr>
                  </w:pPr>
                </w:p>
              </w:tc>
              <w:tc>
                <w:tcPr>
                  <w:tcW w:w="7395" w:type="dxa"/>
                  <w:gridSpan w:val="5"/>
                  <w:tcBorders>
                    <w:top w:val="nil"/>
                    <w:left w:val="nil"/>
                    <w:bottom w:val="nil"/>
                    <w:right w:val="nil"/>
                  </w:tcBorders>
                  <w:shd w:val="clear" w:color="auto" w:fill="auto"/>
                  <w:noWrap/>
                  <w:vAlign w:val="bottom"/>
                  <w:hideMark/>
                </w:tcPr>
                <w:p w14:paraId="1BCBA189" w14:textId="65930598" w:rsidR="00046C9E" w:rsidRPr="00784FA1" w:rsidRDefault="00046C9E" w:rsidP="00046C9E">
                  <w:pPr>
                    <w:widowControl/>
                    <w:jc w:val="center"/>
                    <w:rPr>
                      <w:rFonts w:ascii="Calibri" w:hAnsi="Calibri"/>
                      <w:b/>
                      <w:bCs/>
                      <w:color w:val="000000"/>
                      <w:sz w:val="18"/>
                      <w:szCs w:val="18"/>
                      <w:lang w:eastAsia="en-GB" w:bidi="ar-SA"/>
                    </w:rPr>
                  </w:pPr>
                  <w:r w:rsidRPr="00784FA1">
                    <w:rPr>
                      <w:rFonts w:ascii="Calibri" w:hAnsi="Calibri"/>
                      <w:b/>
                      <w:bCs/>
                      <w:color w:val="000000"/>
                      <w:sz w:val="18"/>
                      <w:szCs w:val="18"/>
                      <w:lang w:eastAsia="en-GB" w:bidi="ar-SA"/>
                    </w:rPr>
                    <w:t>Effect of irradiation on vitamin C in sweet potato*</w:t>
                  </w:r>
                </w:p>
              </w:tc>
            </w:tr>
            <w:tr w:rsidR="00046C9E" w:rsidRPr="00D90CAB" w14:paraId="6F827CB8" w14:textId="77777777" w:rsidTr="00471851">
              <w:trPr>
                <w:trHeight w:val="298"/>
              </w:trPr>
              <w:tc>
                <w:tcPr>
                  <w:tcW w:w="1674" w:type="dxa"/>
                  <w:tcBorders>
                    <w:top w:val="nil"/>
                    <w:left w:val="nil"/>
                    <w:bottom w:val="nil"/>
                    <w:right w:val="nil"/>
                  </w:tcBorders>
                  <w:shd w:val="clear" w:color="auto" w:fill="auto"/>
                  <w:noWrap/>
                  <w:vAlign w:val="bottom"/>
                  <w:hideMark/>
                </w:tcPr>
                <w:p w14:paraId="3115A79B" w14:textId="77777777" w:rsidR="00046C9E" w:rsidRPr="00D90CAB" w:rsidRDefault="00046C9E" w:rsidP="00046C9E">
                  <w:pPr>
                    <w:widowControl/>
                    <w:jc w:val="center"/>
                    <w:rPr>
                      <w:rFonts w:ascii="Calibri" w:hAnsi="Calibri"/>
                      <w:b/>
                      <w:bCs/>
                      <w:color w:val="000000"/>
                      <w:szCs w:val="22"/>
                      <w:lang w:eastAsia="en-GB" w:bidi="ar-SA"/>
                    </w:rPr>
                  </w:pPr>
                </w:p>
              </w:tc>
              <w:tc>
                <w:tcPr>
                  <w:tcW w:w="7395" w:type="dxa"/>
                  <w:gridSpan w:val="5"/>
                  <w:tcBorders>
                    <w:top w:val="nil"/>
                    <w:left w:val="nil"/>
                    <w:bottom w:val="nil"/>
                    <w:right w:val="nil"/>
                  </w:tcBorders>
                  <w:shd w:val="clear" w:color="auto" w:fill="auto"/>
                  <w:noWrap/>
                  <w:vAlign w:val="bottom"/>
                  <w:hideMark/>
                </w:tcPr>
                <w:p w14:paraId="26CBB243" w14:textId="77777777" w:rsidR="00046C9E" w:rsidRPr="00784FA1" w:rsidRDefault="00046C9E" w:rsidP="00046C9E">
                  <w:pPr>
                    <w:widowControl/>
                    <w:jc w:val="center"/>
                    <w:rPr>
                      <w:rFonts w:ascii="Calibri" w:hAnsi="Calibri"/>
                      <w:b/>
                      <w:bCs/>
                      <w:color w:val="000000"/>
                      <w:sz w:val="18"/>
                      <w:szCs w:val="18"/>
                      <w:lang w:eastAsia="en-GB" w:bidi="ar-SA"/>
                    </w:rPr>
                  </w:pPr>
                  <w:r w:rsidRPr="00784FA1">
                    <w:rPr>
                      <w:rFonts w:ascii="Calibri" w:hAnsi="Calibri"/>
                      <w:b/>
                      <w:bCs/>
                      <w:color w:val="000000"/>
                      <w:sz w:val="18"/>
                      <w:szCs w:val="18"/>
                      <w:lang w:eastAsia="en-GB" w:bidi="ar-SA"/>
                    </w:rPr>
                    <w:t>Storage period (weeks)</w:t>
                  </w:r>
                </w:p>
              </w:tc>
            </w:tr>
            <w:tr w:rsidR="00046C9E" w:rsidRPr="00D90CAB" w14:paraId="3C48C05F" w14:textId="77777777" w:rsidTr="00471851">
              <w:trPr>
                <w:trHeight w:val="298"/>
              </w:trPr>
              <w:tc>
                <w:tcPr>
                  <w:tcW w:w="1674" w:type="dxa"/>
                  <w:tcBorders>
                    <w:top w:val="nil"/>
                    <w:left w:val="nil"/>
                    <w:bottom w:val="nil"/>
                    <w:right w:val="nil"/>
                  </w:tcBorders>
                  <w:shd w:val="clear" w:color="auto" w:fill="auto"/>
                  <w:noWrap/>
                  <w:vAlign w:val="bottom"/>
                  <w:hideMark/>
                </w:tcPr>
                <w:p w14:paraId="7BF78A83" w14:textId="77777777" w:rsidR="00046C9E" w:rsidRPr="00D90CAB" w:rsidRDefault="00046C9E" w:rsidP="00046C9E">
                  <w:pPr>
                    <w:widowControl/>
                    <w:jc w:val="right"/>
                    <w:rPr>
                      <w:rFonts w:cs="Arial"/>
                      <w:b/>
                      <w:bCs/>
                      <w:color w:val="000000"/>
                      <w:sz w:val="18"/>
                      <w:szCs w:val="18"/>
                      <w:lang w:eastAsia="en-GB" w:bidi="ar-SA"/>
                    </w:rPr>
                  </w:pPr>
                  <w:r w:rsidRPr="00D90CAB">
                    <w:rPr>
                      <w:rFonts w:cs="Arial"/>
                      <w:b/>
                      <w:bCs/>
                      <w:color w:val="000000"/>
                      <w:sz w:val="18"/>
                      <w:szCs w:val="18"/>
                      <w:lang w:eastAsia="en-GB" w:bidi="ar-SA"/>
                    </w:rPr>
                    <w:t>Dose (kGy)</w:t>
                  </w:r>
                </w:p>
              </w:tc>
              <w:tc>
                <w:tcPr>
                  <w:tcW w:w="1479" w:type="dxa"/>
                  <w:tcBorders>
                    <w:top w:val="nil"/>
                    <w:left w:val="nil"/>
                    <w:bottom w:val="nil"/>
                    <w:right w:val="nil"/>
                  </w:tcBorders>
                  <w:shd w:val="clear" w:color="auto" w:fill="auto"/>
                  <w:noWrap/>
                  <w:vAlign w:val="bottom"/>
                  <w:hideMark/>
                </w:tcPr>
                <w:p w14:paraId="6289C48A" w14:textId="77777777" w:rsidR="00046C9E" w:rsidRPr="00D90CAB" w:rsidRDefault="00046C9E" w:rsidP="00046C9E">
                  <w:pPr>
                    <w:widowControl/>
                    <w:jc w:val="center"/>
                    <w:rPr>
                      <w:rFonts w:cs="Arial"/>
                      <w:b/>
                      <w:bCs/>
                      <w:color w:val="000000"/>
                      <w:sz w:val="18"/>
                      <w:szCs w:val="18"/>
                      <w:lang w:eastAsia="en-GB" w:bidi="ar-SA"/>
                    </w:rPr>
                  </w:pPr>
                  <w:r w:rsidRPr="00D90CAB">
                    <w:rPr>
                      <w:rFonts w:cs="Arial"/>
                      <w:b/>
                      <w:bCs/>
                      <w:color w:val="000000"/>
                      <w:sz w:val="18"/>
                      <w:szCs w:val="18"/>
                      <w:lang w:eastAsia="en-GB" w:bidi="ar-SA"/>
                    </w:rPr>
                    <w:t>0</w:t>
                  </w:r>
                </w:p>
              </w:tc>
              <w:tc>
                <w:tcPr>
                  <w:tcW w:w="1478" w:type="dxa"/>
                  <w:tcBorders>
                    <w:top w:val="nil"/>
                    <w:left w:val="nil"/>
                    <w:bottom w:val="nil"/>
                    <w:right w:val="nil"/>
                  </w:tcBorders>
                  <w:shd w:val="clear" w:color="auto" w:fill="auto"/>
                  <w:noWrap/>
                  <w:vAlign w:val="bottom"/>
                  <w:hideMark/>
                </w:tcPr>
                <w:p w14:paraId="5A45D333" w14:textId="77777777" w:rsidR="00046C9E" w:rsidRPr="00D90CAB" w:rsidRDefault="00046C9E" w:rsidP="00046C9E">
                  <w:pPr>
                    <w:widowControl/>
                    <w:jc w:val="center"/>
                    <w:rPr>
                      <w:rFonts w:cs="Arial"/>
                      <w:b/>
                      <w:bCs/>
                      <w:color w:val="000000"/>
                      <w:sz w:val="18"/>
                      <w:szCs w:val="18"/>
                      <w:lang w:eastAsia="en-GB" w:bidi="ar-SA"/>
                    </w:rPr>
                  </w:pPr>
                  <w:r w:rsidRPr="00D90CAB">
                    <w:rPr>
                      <w:rFonts w:cs="Arial"/>
                      <w:b/>
                      <w:bCs/>
                      <w:color w:val="000000"/>
                      <w:sz w:val="18"/>
                      <w:szCs w:val="18"/>
                      <w:lang w:eastAsia="en-GB" w:bidi="ar-SA"/>
                    </w:rPr>
                    <w:t>2</w:t>
                  </w:r>
                </w:p>
              </w:tc>
              <w:tc>
                <w:tcPr>
                  <w:tcW w:w="1478" w:type="dxa"/>
                  <w:tcBorders>
                    <w:top w:val="nil"/>
                    <w:left w:val="nil"/>
                    <w:bottom w:val="nil"/>
                    <w:right w:val="nil"/>
                  </w:tcBorders>
                  <w:shd w:val="clear" w:color="auto" w:fill="auto"/>
                  <w:noWrap/>
                  <w:vAlign w:val="bottom"/>
                  <w:hideMark/>
                </w:tcPr>
                <w:p w14:paraId="43C4290A" w14:textId="77777777" w:rsidR="00046C9E" w:rsidRPr="00D90CAB" w:rsidRDefault="00046C9E" w:rsidP="00046C9E">
                  <w:pPr>
                    <w:widowControl/>
                    <w:jc w:val="center"/>
                    <w:rPr>
                      <w:rFonts w:cs="Arial"/>
                      <w:b/>
                      <w:bCs/>
                      <w:color w:val="000000"/>
                      <w:sz w:val="18"/>
                      <w:szCs w:val="18"/>
                      <w:lang w:eastAsia="en-GB" w:bidi="ar-SA"/>
                    </w:rPr>
                  </w:pPr>
                  <w:r w:rsidRPr="00D90CAB">
                    <w:rPr>
                      <w:rFonts w:cs="Arial"/>
                      <w:b/>
                      <w:bCs/>
                      <w:color w:val="000000"/>
                      <w:sz w:val="18"/>
                      <w:szCs w:val="18"/>
                      <w:lang w:eastAsia="en-GB" w:bidi="ar-SA"/>
                    </w:rPr>
                    <w:t>4</w:t>
                  </w:r>
                </w:p>
              </w:tc>
              <w:tc>
                <w:tcPr>
                  <w:tcW w:w="1478" w:type="dxa"/>
                  <w:tcBorders>
                    <w:top w:val="nil"/>
                    <w:left w:val="nil"/>
                    <w:bottom w:val="nil"/>
                    <w:right w:val="nil"/>
                  </w:tcBorders>
                  <w:shd w:val="clear" w:color="auto" w:fill="auto"/>
                  <w:noWrap/>
                  <w:vAlign w:val="bottom"/>
                  <w:hideMark/>
                </w:tcPr>
                <w:p w14:paraId="5767327B" w14:textId="77777777" w:rsidR="00046C9E" w:rsidRPr="00D90CAB" w:rsidRDefault="00046C9E" w:rsidP="00046C9E">
                  <w:pPr>
                    <w:widowControl/>
                    <w:jc w:val="center"/>
                    <w:rPr>
                      <w:rFonts w:cs="Arial"/>
                      <w:b/>
                      <w:bCs/>
                      <w:color w:val="000000"/>
                      <w:sz w:val="18"/>
                      <w:szCs w:val="18"/>
                      <w:lang w:eastAsia="en-GB" w:bidi="ar-SA"/>
                    </w:rPr>
                  </w:pPr>
                  <w:r w:rsidRPr="00D90CAB">
                    <w:rPr>
                      <w:rFonts w:cs="Arial"/>
                      <w:b/>
                      <w:bCs/>
                      <w:color w:val="000000"/>
                      <w:sz w:val="18"/>
                      <w:szCs w:val="18"/>
                      <w:lang w:eastAsia="en-GB" w:bidi="ar-SA"/>
                    </w:rPr>
                    <w:t>6</w:t>
                  </w:r>
                </w:p>
              </w:tc>
              <w:tc>
                <w:tcPr>
                  <w:tcW w:w="1478" w:type="dxa"/>
                  <w:tcBorders>
                    <w:top w:val="nil"/>
                    <w:left w:val="nil"/>
                    <w:bottom w:val="nil"/>
                    <w:right w:val="nil"/>
                  </w:tcBorders>
                  <w:shd w:val="clear" w:color="auto" w:fill="auto"/>
                  <w:noWrap/>
                  <w:vAlign w:val="bottom"/>
                  <w:hideMark/>
                </w:tcPr>
                <w:p w14:paraId="2D088E53" w14:textId="77777777" w:rsidR="00046C9E" w:rsidRPr="00D90CAB" w:rsidRDefault="00046C9E" w:rsidP="00046C9E">
                  <w:pPr>
                    <w:widowControl/>
                    <w:jc w:val="center"/>
                    <w:rPr>
                      <w:rFonts w:cs="Arial"/>
                      <w:b/>
                      <w:bCs/>
                      <w:color w:val="000000"/>
                      <w:sz w:val="18"/>
                      <w:szCs w:val="18"/>
                      <w:lang w:eastAsia="en-GB" w:bidi="ar-SA"/>
                    </w:rPr>
                  </w:pPr>
                  <w:r w:rsidRPr="00D90CAB">
                    <w:rPr>
                      <w:rFonts w:cs="Arial"/>
                      <w:b/>
                      <w:bCs/>
                      <w:color w:val="000000"/>
                      <w:sz w:val="18"/>
                      <w:szCs w:val="18"/>
                      <w:lang w:eastAsia="en-GB" w:bidi="ar-SA"/>
                    </w:rPr>
                    <w:t>8</w:t>
                  </w:r>
                </w:p>
              </w:tc>
            </w:tr>
            <w:tr w:rsidR="00046C9E" w:rsidRPr="00D90CAB" w14:paraId="3A32E1B1" w14:textId="77777777" w:rsidTr="00471851">
              <w:trPr>
                <w:trHeight w:val="298"/>
              </w:trPr>
              <w:tc>
                <w:tcPr>
                  <w:tcW w:w="1674" w:type="dxa"/>
                  <w:tcBorders>
                    <w:top w:val="nil"/>
                    <w:left w:val="nil"/>
                    <w:bottom w:val="nil"/>
                    <w:right w:val="nil"/>
                  </w:tcBorders>
                  <w:shd w:val="clear" w:color="auto" w:fill="auto"/>
                  <w:noWrap/>
                  <w:vAlign w:val="bottom"/>
                  <w:hideMark/>
                </w:tcPr>
                <w:p w14:paraId="4E08DB85"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0</w:t>
                  </w:r>
                </w:p>
              </w:tc>
              <w:tc>
                <w:tcPr>
                  <w:tcW w:w="1479" w:type="dxa"/>
                  <w:tcBorders>
                    <w:top w:val="nil"/>
                    <w:left w:val="nil"/>
                    <w:bottom w:val="nil"/>
                    <w:right w:val="nil"/>
                  </w:tcBorders>
                  <w:shd w:val="clear" w:color="auto" w:fill="auto"/>
                  <w:noWrap/>
                  <w:vAlign w:val="bottom"/>
                  <w:hideMark/>
                </w:tcPr>
                <w:p w14:paraId="44DA6372"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24.8 ± 2.8</w:t>
                  </w:r>
                </w:p>
              </w:tc>
              <w:tc>
                <w:tcPr>
                  <w:tcW w:w="1478" w:type="dxa"/>
                  <w:tcBorders>
                    <w:top w:val="nil"/>
                    <w:left w:val="nil"/>
                    <w:bottom w:val="nil"/>
                    <w:right w:val="nil"/>
                  </w:tcBorders>
                  <w:shd w:val="clear" w:color="auto" w:fill="auto"/>
                  <w:noWrap/>
                  <w:vAlign w:val="bottom"/>
                  <w:hideMark/>
                </w:tcPr>
                <w:p w14:paraId="0925D5FF"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25.6 ± 3.8</w:t>
                  </w:r>
                </w:p>
              </w:tc>
              <w:tc>
                <w:tcPr>
                  <w:tcW w:w="1478" w:type="dxa"/>
                  <w:tcBorders>
                    <w:top w:val="nil"/>
                    <w:left w:val="nil"/>
                    <w:bottom w:val="nil"/>
                    <w:right w:val="nil"/>
                  </w:tcBorders>
                  <w:shd w:val="clear" w:color="auto" w:fill="auto"/>
                  <w:noWrap/>
                  <w:vAlign w:val="bottom"/>
                  <w:hideMark/>
                </w:tcPr>
                <w:p w14:paraId="0B8F595A"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30.3 ± 3.0</w:t>
                  </w:r>
                </w:p>
              </w:tc>
              <w:tc>
                <w:tcPr>
                  <w:tcW w:w="1478" w:type="dxa"/>
                  <w:tcBorders>
                    <w:top w:val="nil"/>
                    <w:left w:val="nil"/>
                    <w:bottom w:val="nil"/>
                    <w:right w:val="nil"/>
                  </w:tcBorders>
                  <w:shd w:val="clear" w:color="auto" w:fill="auto"/>
                  <w:noWrap/>
                  <w:vAlign w:val="bottom"/>
                  <w:hideMark/>
                </w:tcPr>
                <w:p w14:paraId="156390A3"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31.9 ± 2.8</w:t>
                  </w:r>
                </w:p>
              </w:tc>
              <w:tc>
                <w:tcPr>
                  <w:tcW w:w="1478" w:type="dxa"/>
                  <w:tcBorders>
                    <w:top w:val="nil"/>
                    <w:left w:val="nil"/>
                    <w:bottom w:val="nil"/>
                    <w:right w:val="nil"/>
                  </w:tcBorders>
                  <w:shd w:val="clear" w:color="auto" w:fill="auto"/>
                  <w:noWrap/>
                  <w:vAlign w:val="bottom"/>
                  <w:hideMark/>
                </w:tcPr>
                <w:p w14:paraId="27B086DF"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28.5 ± 3.5</w:t>
                  </w:r>
                </w:p>
              </w:tc>
            </w:tr>
            <w:tr w:rsidR="00046C9E" w:rsidRPr="00D90CAB" w14:paraId="0E5BBFD8" w14:textId="77777777" w:rsidTr="00471851">
              <w:trPr>
                <w:trHeight w:val="298"/>
              </w:trPr>
              <w:tc>
                <w:tcPr>
                  <w:tcW w:w="1674" w:type="dxa"/>
                  <w:tcBorders>
                    <w:top w:val="nil"/>
                    <w:left w:val="nil"/>
                    <w:bottom w:val="nil"/>
                    <w:right w:val="nil"/>
                  </w:tcBorders>
                  <w:shd w:val="clear" w:color="auto" w:fill="auto"/>
                  <w:noWrap/>
                  <w:vAlign w:val="bottom"/>
                  <w:hideMark/>
                </w:tcPr>
                <w:p w14:paraId="4D09247B"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0.2</w:t>
                  </w:r>
                </w:p>
              </w:tc>
              <w:tc>
                <w:tcPr>
                  <w:tcW w:w="1479" w:type="dxa"/>
                  <w:tcBorders>
                    <w:top w:val="nil"/>
                    <w:left w:val="nil"/>
                    <w:bottom w:val="nil"/>
                    <w:right w:val="nil"/>
                  </w:tcBorders>
                  <w:shd w:val="clear" w:color="auto" w:fill="auto"/>
                  <w:noWrap/>
                  <w:vAlign w:val="bottom"/>
                  <w:hideMark/>
                </w:tcPr>
                <w:p w14:paraId="72C97313"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27.4 ± 4.0</w:t>
                  </w:r>
                </w:p>
              </w:tc>
              <w:tc>
                <w:tcPr>
                  <w:tcW w:w="1478" w:type="dxa"/>
                  <w:tcBorders>
                    <w:top w:val="nil"/>
                    <w:left w:val="nil"/>
                    <w:bottom w:val="nil"/>
                    <w:right w:val="nil"/>
                  </w:tcBorders>
                  <w:shd w:val="clear" w:color="auto" w:fill="auto"/>
                  <w:noWrap/>
                  <w:vAlign w:val="bottom"/>
                  <w:hideMark/>
                </w:tcPr>
                <w:p w14:paraId="35508B6D"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30.2 ± 4.2</w:t>
                  </w:r>
                </w:p>
              </w:tc>
              <w:tc>
                <w:tcPr>
                  <w:tcW w:w="1478" w:type="dxa"/>
                  <w:tcBorders>
                    <w:top w:val="nil"/>
                    <w:left w:val="nil"/>
                    <w:bottom w:val="nil"/>
                    <w:right w:val="nil"/>
                  </w:tcBorders>
                  <w:shd w:val="clear" w:color="auto" w:fill="auto"/>
                  <w:noWrap/>
                  <w:vAlign w:val="bottom"/>
                  <w:hideMark/>
                </w:tcPr>
                <w:p w14:paraId="6E01A13F"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28.4 ± 4.0</w:t>
                  </w:r>
                </w:p>
              </w:tc>
              <w:tc>
                <w:tcPr>
                  <w:tcW w:w="1478" w:type="dxa"/>
                  <w:tcBorders>
                    <w:top w:val="nil"/>
                    <w:left w:val="nil"/>
                    <w:bottom w:val="nil"/>
                    <w:right w:val="nil"/>
                  </w:tcBorders>
                  <w:shd w:val="clear" w:color="auto" w:fill="auto"/>
                  <w:noWrap/>
                  <w:vAlign w:val="bottom"/>
                  <w:hideMark/>
                </w:tcPr>
                <w:p w14:paraId="4F93E71F"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29.0 ± 3.7</w:t>
                  </w:r>
                </w:p>
              </w:tc>
              <w:tc>
                <w:tcPr>
                  <w:tcW w:w="1478" w:type="dxa"/>
                  <w:tcBorders>
                    <w:top w:val="nil"/>
                    <w:left w:val="nil"/>
                    <w:bottom w:val="nil"/>
                    <w:right w:val="nil"/>
                  </w:tcBorders>
                  <w:shd w:val="clear" w:color="auto" w:fill="auto"/>
                  <w:noWrap/>
                  <w:vAlign w:val="bottom"/>
                  <w:hideMark/>
                </w:tcPr>
                <w:p w14:paraId="78166634"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29.3 ± 3.2</w:t>
                  </w:r>
                </w:p>
              </w:tc>
            </w:tr>
            <w:tr w:rsidR="00046C9E" w:rsidRPr="00D90CAB" w14:paraId="53CCC41E" w14:textId="77777777" w:rsidTr="00471851">
              <w:trPr>
                <w:trHeight w:val="298"/>
              </w:trPr>
              <w:tc>
                <w:tcPr>
                  <w:tcW w:w="1674" w:type="dxa"/>
                  <w:tcBorders>
                    <w:top w:val="nil"/>
                    <w:left w:val="nil"/>
                    <w:bottom w:val="nil"/>
                    <w:right w:val="nil"/>
                  </w:tcBorders>
                  <w:shd w:val="clear" w:color="auto" w:fill="auto"/>
                  <w:noWrap/>
                  <w:vAlign w:val="bottom"/>
                  <w:hideMark/>
                </w:tcPr>
                <w:p w14:paraId="70DB8B1F"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0.4</w:t>
                  </w:r>
                </w:p>
              </w:tc>
              <w:tc>
                <w:tcPr>
                  <w:tcW w:w="1479" w:type="dxa"/>
                  <w:tcBorders>
                    <w:top w:val="nil"/>
                    <w:left w:val="nil"/>
                    <w:bottom w:val="nil"/>
                    <w:right w:val="nil"/>
                  </w:tcBorders>
                  <w:shd w:val="clear" w:color="auto" w:fill="auto"/>
                  <w:noWrap/>
                  <w:vAlign w:val="bottom"/>
                  <w:hideMark/>
                </w:tcPr>
                <w:p w14:paraId="3175134F"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25.4 ± 3.5</w:t>
                  </w:r>
                </w:p>
              </w:tc>
              <w:tc>
                <w:tcPr>
                  <w:tcW w:w="1478" w:type="dxa"/>
                  <w:tcBorders>
                    <w:top w:val="nil"/>
                    <w:left w:val="nil"/>
                    <w:bottom w:val="nil"/>
                    <w:right w:val="nil"/>
                  </w:tcBorders>
                  <w:shd w:val="clear" w:color="auto" w:fill="auto"/>
                  <w:noWrap/>
                  <w:vAlign w:val="bottom"/>
                  <w:hideMark/>
                </w:tcPr>
                <w:p w14:paraId="737278AA"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33.8 ± 3.4</w:t>
                  </w:r>
                </w:p>
              </w:tc>
              <w:tc>
                <w:tcPr>
                  <w:tcW w:w="1478" w:type="dxa"/>
                  <w:tcBorders>
                    <w:top w:val="nil"/>
                    <w:left w:val="nil"/>
                    <w:bottom w:val="nil"/>
                    <w:right w:val="nil"/>
                  </w:tcBorders>
                  <w:shd w:val="clear" w:color="auto" w:fill="auto"/>
                  <w:noWrap/>
                  <w:vAlign w:val="bottom"/>
                  <w:hideMark/>
                </w:tcPr>
                <w:p w14:paraId="098C1017"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30.9 ± 3.8</w:t>
                  </w:r>
                </w:p>
              </w:tc>
              <w:tc>
                <w:tcPr>
                  <w:tcW w:w="1478" w:type="dxa"/>
                  <w:tcBorders>
                    <w:top w:val="nil"/>
                    <w:left w:val="nil"/>
                    <w:bottom w:val="nil"/>
                    <w:right w:val="nil"/>
                  </w:tcBorders>
                  <w:shd w:val="clear" w:color="auto" w:fill="auto"/>
                  <w:noWrap/>
                  <w:vAlign w:val="bottom"/>
                  <w:hideMark/>
                </w:tcPr>
                <w:p w14:paraId="5D51FF6C"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28.9 ± 3.2</w:t>
                  </w:r>
                </w:p>
              </w:tc>
              <w:tc>
                <w:tcPr>
                  <w:tcW w:w="1478" w:type="dxa"/>
                  <w:tcBorders>
                    <w:top w:val="nil"/>
                    <w:left w:val="nil"/>
                    <w:bottom w:val="nil"/>
                    <w:right w:val="nil"/>
                  </w:tcBorders>
                  <w:shd w:val="clear" w:color="auto" w:fill="auto"/>
                  <w:noWrap/>
                  <w:vAlign w:val="bottom"/>
                  <w:hideMark/>
                </w:tcPr>
                <w:p w14:paraId="2DC0AD80"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25.1 ± 3.7</w:t>
                  </w:r>
                </w:p>
              </w:tc>
            </w:tr>
            <w:tr w:rsidR="00046C9E" w:rsidRPr="00D90CAB" w14:paraId="3A87E9E7" w14:textId="77777777" w:rsidTr="00471851">
              <w:trPr>
                <w:trHeight w:val="298"/>
              </w:trPr>
              <w:tc>
                <w:tcPr>
                  <w:tcW w:w="1674" w:type="dxa"/>
                  <w:tcBorders>
                    <w:top w:val="nil"/>
                    <w:left w:val="nil"/>
                    <w:bottom w:val="nil"/>
                    <w:right w:val="nil"/>
                  </w:tcBorders>
                  <w:shd w:val="clear" w:color="auto" w:fill="auto"/>
                  <w:noWrap/>
                  <w:vAlign w:val="bottom"/>
                  <w:hideMark/>
                </w:tcPr>
                <w:p w14:paraId="718C8AB6"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w:t>
                  </w:r>
                </w:p>
              </w:tc>
              <w:tc>
                <w:tcPr>
                  <w:tcW w:w="1479" w:type="dxa"/>
                  <w:tcBorders>
                    <w:top w:val="nil"/>
                    <w:left w:val="nil"/>
                    <w:bottom w:val="nil"/>
                    <w:right w:val="nil"/>
                  </w:tcBorders>
                  <w:shd w:val="clear" w:color="auto" w:fill="auto"/>
                  <w:noWrap/>
                  <w:vAlign w:val="bottom"/>
                  <w:hideMark/>
                </w:tcPr>
                <w:p w14:paraId="37B263D3"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29.8 ± 4.2</w:t>
                  </w:r>
                </w:p>
              </w:tc>
              <w:tc>
                <w:tcPr>
                  <w:tcW w:w="1478" w:type="dxa"/>
                  <w:tcBorders>
                    <w:top w:val="nil"/>
                    <w:left w:val="nil"/>
                    <w:bottom w:val="nil"/>
                    <w:right w:val="nil"/>
                  </w:tcBorders>
                  <w:shd w:val="clear" w:color="auto" w:fill="auto"/>
                  <w:noWrap/>
                  <w:vAlign w:val="bottom"/>
                  <w:hideMark/>
                </w:tcPr>
                <w:p w14:paraId="51AC6B4B"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29.4 ± 3.2</w:t>
                  </w:r>
                </w:p>
              </w:tc>
              <w:tc>
                <w:tcPr>
                  <w:tcW w:w="1478" w:type="dxa"/>
                  <w:tcBorders>
                    <w:top w:val="nil"/>
                    <w:left w:val="nil"/>
                    <w:bottom w:val="nil"/>
                    <w:right w:val="nil"/>
                  </w:tcBorders>
                  <w:shd w:val="clear" w:color="auto" w:fill="auto"/>
                  <w:noWrap/>
                  <w:vAlign w:val="bottom"/>
                  <w:hideMark/>
                </w:tcPr>
                <w:p w14:paraId="5E9D0DB0"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25.6 ± 4.2</w:t>
                  </w:r>
                </w:p>
              </w:tc>
              <w:tc>
                <w:tcPr>
                  <w:tcW w:w="1478" w:type="dxa"/>
                  <w:tcBorders>
                    <w:top w:val="nil"/>
                    <w:left w:val="nil"/>
                    <w:bottom w:val="nil"/>
                    <w:right w:val="nil"/>
                  </w:tcBorders>
                  <w:shd w:val="clear" w:color="auto" w:fill="auto"/>
                  <w:noWrap/>
                  <w:vAlign w:val="bottom"/>
                  <w:hideMark/>
                </w:tcPr>
                <w:p w14:paraId="4A22F2ED"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29.4 ± 3.6</w:t>
                  </w:r>
                </w:p>
              </w:tc>
              <w:tc>
                <w:tcPr>
                  <w:tcW w:w="1478" w:type="dxa"/>
                  <w:tcBorders>
                    <w:top w:val="nil"/>
                    <w:left w:val="nil"/>
                    <w:bottom w:val="nil"/>
                    <w:right w:val="nil"/>
                  </w:tcBorders>
                  <w:shd w:val="clear" w:color="auto" w:fill="auto"/>
                  <w:noWrap/>
                  <w:vAlign w:val="bottom"/>
                  <w:hideMark/>
                </w:tcPr>
                <w:p w14:paraId="39CE4DB5"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26.1 ± 4.3</w:t>
                  </w:r>
                </w:p>
              </w:tc>
            </w:tr>
            <w:tr w:rsidR="00046C9E" w:rsidRPr="00D90CAB" w14:paraId="3BDF6089" w14:textId="77777777" w:rsidTr="00471851">
              <w:trPr>
                <w:trHeight w:val="298"/>
              </w:trPr>
              <w:tc>
                <w:tcPr>
                  <w:tcW w:w="1674" w:type="dxa"/>
                  <w:vMerge w:val="restart"/>
                  <w:tcBorders>
                    <w:top w:val="nil"/>
                    <w:left w:val="nil"/>
                    <w:bottom w:val="nil"/>
                    <w:right w:val="nil"/>
                  </w:tcBorders>
                  <w:shd w:val="clear" w:color="auto" w:fill="auto"/>
                  <w:vAlign w:val="bottom"/>
                  <w:hideMark/>
                </w:tcPr>
                <w:p w14:paraId="0B2511E5"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 xml:space="preserve">% Change 1 vs 0 kGy </w:t>
                  </w:r>
                </w:p>
              </w:tc>
              <w:tc>
                <w:tcPr>
                  <w:tcW w:w="1479" w:type="dxa"/>
                  <w:tcBorders>
                    <w:top w:val="nil"/>
                    <w:left w:val="nil"/>
                    <w:bottom w:val="nil"/>
                    <w:right w:val="nil"/>
                  </w:tcBorders>
                  <w:shd w:val="clear" w:color="auto" w:fill="auto"/>
                  <w:noWrap/>
                  <w:vAlign w:val="bottom"/>
                  <w:hideMark/>
                </w:tcPr>
                <w:p w14:paraId="282C42E7" w14:textId="77777777" w:rsidR="00046C9E" w:rsidRPr="00D90CAB" w:rsidRDefault="00046C9E" w:rsidP="00046C9E">
                  <w:pPr>
                    <w:widowControl/>
                    <w:jc w:val="center"/>
                    <w:rPr>
                      <w:rFonts w:cs="Arial"/>
                      <w:color w:val="000000"/>
                      <w:sz w:val="18"/>
                      <w:szCs w:val="18"/>
                      <w:lang w:eastAsia="en-GB" w:bidi="ar-SA"/>
                    </w:rPr>
                  </w:pPr>
                </w:p>
              </w:tc>
              <w:tc>
                <w:tcPr>
                  <w:tcW w:w="1478" w:type="dxa"/>
                  <w:tcBorders>
                    <w:top w:val="nil"/>
                    <w:left w:val="nil"/>
                    <w:bottom w:val="nil"/>
                    <w:right w:val="nil"/>
                  </w:tcBorders>
                  <w:shd w:val="clear" w:color="auto" w:fill="auto"/>
                  <w:noWrap/>
                  <w:vAlign w:val="bottom"/>
                  <w:hideMark/>
                </w:tcPr>
                <w:p w14:paraId="450F610C" w14:textId="77777777" w:rsidR="00046C9E" w:rsidRPr="00D90CAB" w:rsidRDefault="00046C9E" w:rsidP="00046C9E">
                  <w:pPr>
                    <w:widowControl/>
                    <w:rPr>
                      <w:rFonts w:cs="Arial"/>
                      <w:sz w:val="18"/>
                      <w:szCs w:val="18"/>
                      <w:lang w:eastAsia="en-GB" w:bidi="ar-SA"/>
                    </w:rPr>
                  </w:pPr>
                </w:p>
              </w:tc>
              <w:tc>
                <w:tcPr>
                  <w:tcW w:w="1478" w:type="dxa"/>
                  <w:tcBorders>
                    <w:top w:val="nil"/>
                    <w:left w:val="nil"/>
                    <w:bottom w:val="nil"/>
                    <w:right w:val="nil"/>
                  </w:tcBorders>
                  <w:shd w:val="clear" w:color="auto" w:fill="auto"/>
                  <w:noWrap/>
                  <w:vAlign w:val="bottom"/>
                  <w:hideMark/>
                </w:tcPr>
                <w:p w14:paraId="7A0AEDFC" w14:textId="77777777" w:rsidR="00046C9E" w:rsidRPr="00D90CAB" w:rsidRDefault="00046C9E" w:rsidP="00046C9E">
                  <w:pPr>
                    <w:widowControl/>
                    <w:rPr>
                      <w:rFonts w:cs="Arial"/>
                      <w:sz w:val="18"/>
                      <w:szCs w:val="18"/>
                      <w:lang w:eastAsia="en-GB" w:bidi="ar-SA"/>
                    </w:rPr>
                  </w:pPr>
                </w:p>
              </w:tc>
              <w:tc>
                <w:tcPr>
                  <w:tcW w:w="1478" w:type="dxa"/>
                  <w:tcBorders>
                    <w:top w:val="nil"/>
                    <w:left w:val="nil"/>
                    <w:bottom w:val="nil"/>
                    <w:right w:val="nil"/>
                  </w:tcBorders>
                  <w:shd w:val="clear" w:color="auto" w:fill="auto"/>
                  <w:noWrap/>
                  <w:vAlign w:val="bottom"/>
                  <w:hideMark/>
                </w:tcPr>
                <w:p w14:paraId="1058DA94" w14:textId="77777777" w:rsidR="00046C9E" w:rsidRPr="00D90CAB" w:rsidRDefault="00046C9E" w:rsidP="00046C9E">
                  <w:pPr>
                    <w:widowControl/>
                    <w:rPr>
                      <w:rFonts w:cs="Arial"/>
                      <w:sz w:val="18"/>
                      <w:szCs w:val="18"/>
                      <w:lang w:eastAsia="en-GB" w:bidi="ar-SA"/>
                    </w:rPr>
                  </w:pPr>
                </w:p>
              </w:tc>
              <w:tc>
                <w:tcPr>
                  <w:tcW w:w="1478" w:type="dxa"/>
                  <w:tcBorders>
                    <w:top w:val="nil"/>
                    <w:left w:val="nil"/>
                    <w:bottom w:val="nil"/>
                    <w:right w:val="nil"/>
                  </w:tcBorders>
                  <w:shd w:val="clear" w:color="auto" w:fill="auto"/>
                  <w:noWrap/>
                  <w:vAlign w:val="bottom"/>
                  <w:hideMark/>
                </w:tcPr>
                <w:p w14:paraId="3BC62753" w14:textId="77777777" w:rsidR="00046C9E" w:rsidRPr="00D90CAB" w:rsidRDefault="00046C9E" w:rsidP="00046C9E">
                  <w:pPr>
                    <w:widowControl/>
                    <w:rPr>
                      <w:rFonts w:cs="Arial"/>
                      <w:sz w:val="18"/>
                      <w:szCs w:val="18"/>
                      <w:lang w:eastAsia="en-GB" w:bidi="ar-SA"/>
                    </w:rPr>
                  </w:pPr>
                </w:p>
              </w:tc>
            </w:tr>
            <w:tr w:rsidR="00046C9E" w:rsidRPr="00D90CAB" w14:paraId="5CF41070" w14:textId="77777777" w:rsidTr="00471851">
              <w:trPr>
                <w:trHeight w:val="298"/>
              </w:trPr>
              <w:tc>
                <w:tcPr>
                  <w:tcW w:w="1674" w:type="dxa"/>
                  <w:vMerge/>
                  <w:tcBorders>
                    <w:top w:val="nil"/>
                    <w:left w:val="nil"/>
                    <w:bottom w:val="nil"/>
                    <w:right w:val="nil"/>
                  </w:tcBorders>
                  <w:vAlign w:val="center"/>
                  <w:hideMark/>
                </w:tcPr>
                <w:p w14:paraId="03874941" w14:textId="77777777" w:rsidR="00046C9E" w:rsidRPr="00D90CAB" w:rsidRDefault="00046C9E" w:rsidP="00046C9E">
                  <w:pPr>
                    <w:widowControl/>
                    <w:rPr>
                      <w:rFonts w:cs="Arial"/>
                      <w:color w:val="000000"/>
                      <w:sz w:val="18"/>
                      <w:szCs w:val="18"/>
                      <w:lang w:eastAsia="en-GB" w:bidi="ar-SA"/>
                    </w:rPr>
                  </w:pPr>
                </w:p>
              </w:tc>
              <w:tc>
                <w:tcPr>
                  <w:tcW w:w="1479" w:type="dxa"/>
                  <w:tcBorders>
                    <w:top w:val="nil"/>
                    <w:left w:val="nil"/>
                    <w:bottom w:val="nil"/>
                    <w:right w:val="nil"/>
                  </w:tcBorders>
                  <w:shd w:val="clear" w:color="auto" w:fill="auto"/>
                  <w:noWrap/>
                  <w:vAlign w:val="bottom"/>
                  <w:hideMark/>
                </w:tcPr>
                <w:p w14:paraId="78120226"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20.16</w:t>
                  </w:r>
                </w:p>
              </w:tc>
              <w:tc>
                <w:tcPr>
                  <w:tcW w:w="1478" w:type="dxa"/>
                  <w:tcBorders>
                    <w:top w:val="nil"/>
                    <w:left w:val="nil"/>
                    <w:bottom w:val="nil"/>
                    <w:right w:val="nil"/>
                  </w:tcBorders>
                  <w:shd w:val="clear" w:color="auto" w:fill="auto"/>
                  <w:noWrap/>
                  <w:vAlign w:val="bottom"/>
                  <w:hideMark/>
                </w:tcPr>
                <w:p w14:paraId="65E96D34"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14.84</w:t>
                  </w:r>
                </w:p>
              </w:tc>
              <w:tc>
                <w:tcPr>
                  <w:tcW w:w="1478" w:type="dxa"/>
                  <w:tcBorders>
                    <w:top w:val="nil"/>
                    <w:left w:val="nil"/>
                    <w:bottom w:val="nil"/>
                    <w:right w:val="nil"/>
                  </w:tcBorders>
                  <w:shd w:val="clear" w:color="auto" w:fill="auto"/>
                  <w:noWrap/>
                  <w:vAlign w:val="bottom"/>
                  <w:hideMark/>
                </w:tcPr>
                <w:p w14:paraId="470F5867"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-15.51</w:t>
                  </w:r>
                </w:p>
              </w:tc>
              <w:tc>
                <w:tcPr>
                  <w:tcW w:w="1478" w:type="dxa"/>
                  <w:tcBorders>
                    <w:top w:val="nil"/>
                    <w:left w:val="nil"/>
                    <w:bottom w:val="nil"/>
                    <w:right w:val="nil"/>
                  </w:tcBorders>
                  <w:shd w:val="clear" w:color="auto" w:fill="auto"/>
                  <w:noWrap/>
                  <w:vAlign w:val="bottom"/>
                  <w:hideMark/>
                </w:tcPr>
                <w:p w14:paraId="32BF5291"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-7.84</w:t>
                  </w:r>
                </w:p>
              </w:tc>
              <w:tc>
                <w:tcPr>
                  <w:tcW w:w="1478" w:type="dxa"/>
                  <w:tcBorders>
                    <w:top w:val="nil"/>
                    <w:left w:val="nil"/>
                    <w:bottom w:val="nil"/>
                    <w:right w:val="nil"/>
                  </w:tcBorders>
                  <w:shd w:val="clear" w:color="auto" w:fill="auto"/>
                  <w:noWrap/>
                  <w:vAlign w:val="bottom"/>
                  <w:hideMark/>
                </w:tcPr>
                <w:p w14:paraId="70CF54C5"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-8.42</w:t>
                  </w:r>
                </w:p>
              </w:tc>
            </w:tr>
            <w:tr w:rsidR="00046C9E" w:rsidRPr="00D90CAB" w14:paraId="54383400" w14:textId="77777777" w:rsidTr="00471851">
              <w:trPr>
                <w:trHeight w:val="298"/>
              </w:trPr>
              <w:tc>
                <w:tcPr>
                  <w:tcW w:w="1674" w:type="dxa"/>
                  <w:tcBorders>
                    <w:top w:val="nil"/>
                    <w:left w:val="nil"/>
                    <w:bottom w:val="nil"/>
                    <w:right w:val="nil"/>
                  </w:tcBorders>
                  <w:shd w:val="clear" w:color="auto" w:fill="auto"/>
                  <w:vAlign w:val="bottom"/>
                  <w:hideMark/>
                </w:tcPr>
                <w:p w14:paraId="1A2770BB" w14:textId="77777777" w:rsidR="00046C9E" w:rsidRPr="00D90CAB" w:rsidRDefault="00046C9E" w:rsidP="00046C9E">
                  <w:pPr>
                    <w:widowControl/>
                    <w:rPr>
                      <w:rFonts w:cs="Arial"/>
                      <w:color w:val="000000"/>
                      <w:sz w:val="18"/>
                      <w:szCs w:val="18"/>
                      <w:lang w:eastAsia="en-GB" w:bidi="ar-SA"/>
                    </w:rPr>
                  </w:pPr>
                </w:p>
              </w:tc>
              <w:tc>
                <w:tcPr>
                  <w:tcW w:w="1479" w:type="dxa"/>
                  <w:tcBorders>
                    <w:top w:val="nil"/>
                    <w:left w:val="nil"/>
                    <w:bottom w:val="nil"/>
                    <w:right w:val="nil"/>
                  </w:tcBorders>
                  <w:shd w:val="clear" w:color="auto" w:fill="auto"/>
                  <w:noWrap/>
                  <w:vAlign w:val="bottom"/>
                  <w:hideMark/>
                </w:tcPr>
                <w:p w14:paraId="761C79D1" w14:textId="77777777" w:rsidR="00046C9E" w:rsidRPr="00D90CAB" w:rsidRDefault="00046C9E" w:rsidP="00046C9E">
                  <w:pPr>
                    <w:widowControl/>
                    <w:rPr>
                      <w:rFonts w:cs="Arial"/>
                      <w:sz w:val="18"/>
                      <w:szCs w:val="18"/>
                      <w:lang w:eastAsia="en-GB" w:bidi="ar-SA"/>
                    </w:rPr>
                  </w:pPr>
                </w:p>
              </w:tc>
              <w:tc>
                <w:tcPr>
                  <w:tcW w:w="1478" w:type="dxa"/>
                  <w:tcBorders>
                    <w:top w:val="nil"/>
                    <w:left w:val="nil"/>
                    <w:bottom w:val="nil"/>
                    <w:right w:val="nil"/>
                  </w:tcBorders>
                  <w:shd w:val="clear" w:color="auto" w:fill="auto"/>
                  <w:noWrap/>
                  <w:vAlign w:val="bottom"/>
                  <w:hideMark/>
                </w:tcPr>
                <w:p w14:paraId="3D7A367F" w14:textId="77777777" w:rsidR="00046C9E" w:rsidRPr="00D90CAB" w:rsidRDefault="00046C9E" w:rsidP="00046C9E">
                  <w:pPr>
                    <w:widowControl/>
                    <w:rPr>
                      <w:rFonts w:cs="Arial"/>
                      <w:sz w:val="18"/>
                      <w:szCs w:val="18"/>
                      <w:lang w:eastAsia="en-GB" w:bidi="ar-SA"/>
                    </w:rPr>
                  </w:pPr>
                </w:p>
              </w:tc>
              <w:tc>
                <w:tcPr>
                  <w:tcW w:w="1478" w:type="dxa"/>
                  <w:tcBorders>
                    <w:top w:val="nil"/>
                    <w:left w:val="nil"/>
                    <w:bottom w:val="nil"/>
                    <w:right w:val="nil"/>
                  </w:tcBorders>
                  <w:shd w:val="clear" w:color="auto" w:fill="auto"/>
                  <w:noWrap/>
                  <w:vAlign w:val="bottom"/>
                  <w:hideMark/>
                </w:tcPr>
                <w:p w14:paraId="14896B73" w14:textId="77777777" w:rsidR="00046C9E" w:rsidRPr="00D90CAB" w:rsidRDefault="00046C9E" w:rsidP="00046C9E">
                  <w:pPr>
                    <w:widowControl/>
                    <w:rPr>
                      <w:rFonts w:cs="Arial"/>
                      <w:sz w:val="18"/>
                      <w:szCs w:val="18"/>
                      <w:lang w:eastAsia="en-GB" w:bidi="ar-SA"/>
                    </w:rPr>
                  </w:pPr>
                </w:p>
              </w:tc>
              <w:tc>
                <w:tcPr>
                  <w:tcW w:w="1478" w:type="dxa"/>
                  <w:tcBorders>
                    <w:top w:val="nil"/>
                    <w:left w:val="nil"/>
                    <w:bottom w:val="nil"/>
                    <w:right w:val="nil"/>
                  </w:tcBorders>
                  <w:shd w:val="clear" w:color="auto" w:fill="auto"/>
                  <w:noWrap/>
                  <w:vAlign w:val="bottom"/>
                  <w:hideMark/>
                </w:tcPr>
                <w:p w14:paraId="76EBCEED" w14:textId="77777777" w:rsidR="00046C9E" w:rsidRPr="00D90CAB" w:rsidRDefault="00046C9E" w:rsidP="00046C9E">
                  <w:pPr>
                    <w:widowControl/>
                    <w:rPr>
                      <w:rFonts w:cs="Arial"/>
                      <w:sz w:val="18"/>
                      <w:szCs w:val="18"/>
                      <w:lang w:eastAsia="en-GB" w:bidi="ar-SA"/>
                    </w:rPr>
                  </w:pPr>
                </w:p>
              </w:tc>
              <w:tc>
                <w:tcPr>
                  <w:tcW w:w="1478" w:type="dxa"/>
                  <w:tcBorders>
                    <w:top w:val="nil"/>
                    <w:left w:val="nil"/>
                    <w:bottom w:val="nil"/>
                    <w:right w:val="nil"/>
                  </w:tcBorders>
                  <w:shd w:val="clear" w:color="auto" w:fill="auto"/>
                  <w:noWrap/>
                  <w:vAlign w:val="bottom"/>
                  <w:hideMark/>
                </w:tcPr>
                <w:p w14:paraId="4F6E441F" w14:textId="77777777" w:rsidR="00046C9E" w:rsidRPr="00D90CAB" w:rsidRDefault="00046C9E" w:rsidP="00046C9E">
                  <w:pPr>
                    <w:widowControl/>
                    <w:rPr>
                      <w:rFonts w:cs="Arial"/>
                      <w:sz w:val="18"/>
                      <w:szCs w:val="18"/>
                      <w:lang w:eastAsia="en-GB" w:bidi="ar-SA"/>
                    </w:rPr>
                  </w:pPr>
                </w:p>
              </w:tc>
            </w:tr>
            <w:tr w:rsidR="00046C9E" w:rsidRPr="00D90CAB" w14:paraId="61344D8A" w14:textId="77777777" w:rsidTr="00471851">
              <w:trPr>
                <w:trHeight w:val="298"/>
              </w:trPr>
              <w:tc>
                <w:tcPr>
                  <w:tcW w:w="1674" w:type="dxa"/>
                  <w:tcBorders>
                    <w:top w:val="nil"/>
                    <w:left w:val="nil"/>
                    <w:bottom w:val="nil"/>
                    <w:right w:val="nil"/>
                  </w:tcBorders>
                  <w:shd w:val="clear" w:color="auto" w:fill="auto"/>
                  <w:noWrap/>
                  <w:vAlign w:val="bottom"/>
                  <w:hideMark/>
                </w:tcPr>
                <w:p w14:paraId="0B2FBC92" w14:textId="77777777" w:rsidR="00046C9E" w:rsidRPr="00D90CAB" w:rsidRDefault="00046C9E" w:rsidP="00046C9E">
                  <w:pPr>
                    <w:widowControl/>
                    <w:rPr>
                      <w:rFonts w:cs="Arial"/>
                      <w:sz w:val="18"/>
                      <w:szCs w:val="18"/>
                      <w:lang w:eastAsia="en-GB" w:bidi="ar-SA"/>
                    </w:rPr>
                  </w:pPr>
                </w:p>
              </w:tc>
              <w:tc>
                <w:tcPr>
                  <w:tcW w:w="7395" w:type="dxa"/>
                  <w:gridSpan w:val="5"/>
                  <w:tcBorders>
                    <w:top w:val="nil"/>
                    <w:left w:val="nil"/>
                    <w:bottom w:val="nil"/>
                    <w:right w:val="nil"/>
                  </w:tcBorders>
                  <w:shd w:val="clear" w:color="auto" w:fill="auto"/>
                  <w:noWrap/>
                  <w:vAlign w:val="bottom"/>
                  <w:hideMark/>
                </w:tcPr>
                <w:p w14:paraId="4161D4FA" w14:textId="072EC3A0" w:rsidR="00046C9E" w:rsidRPr="00784FA1" w:rsidRDefault="00046C9E" w:rsidP="00046C9E">
                  <w:pPr>
                    <w:widowControl/>
                    <w:jc w:val="center"/>
                    <w:rPr>
                      <w:rFonts w:cs="Arial"/>
                      <w:b/>
                      <w:bCs/>
                      <w:color w:val="000000"/>
                      <w:sz w:val="18"/>
                      <w:szCs w:val="18"/>
                      <w:lang w:eastAsia="en-GB" w:bidi="ar-SA"/>
                    </w:rPr>
                  </w:pPr>
                  <w:r w:rsidRPr="00784FA1">
                    <w:rPr>
                      <w:rFonts w:cs="Arial"/>
                      <w:b/>
                      <w:bCs/>
                      <w:color w:val="000000"/>
                      <w:sz w:val="18"/>
                      <w:szCs w:val="18"/>
                      <w:lang w:eastAsia="en-GB" w:bidi="ar-SA"/>
                    </w:rPr>
                    <w:t>Effect of irradiation on β-carotene in sweet potato*</w:t>
                  </w:r>
                </w:p>
              </w:tc>
            </w:tr>
            <w:tr w:rsidR="00046C9E" w:rsidRPr="00D90CAB" w14:paraId="185027A4" w14:textId="77777777" w:rsidTr="00471851">
              <w:trPr>
                <w:trHeight w:val="298"/>
              </w:trPr>
              <w:tc>
                <w:tcPr>
                  <w:tcW w:w="1674" w:type="dxa"/>
                  <w:tcBorders>
                    <w:top w:val="nil"/>
                    <w:left w:val="nil"/>
                    <w:bottom w:val="nil"/>
                    <w:right w:val="nil"/>
                  </w:tcBorders>
                  <w:shd w:val="clear" w:color="auto" w:fill="auto"/>
                  <w:noWrap/>
                  <w:vAlign w:val="bottom"/>
                  <w:hideMark/>
                </w:tcPr>
                <w:p w14:paraId="2E8F955B" w14:textId="77777777" w:rsidR="00046C9E" w:rsidRPr="00D90CAB" w:rsidRDefault="00046C9E" w:rsidP="00046C9E">
                  <w:pPr>
                    <w:widowControl/>
                    <w:jc w:val="center"/>
                    <w:rPr>
                      <w:rFonts w:cs="Arial"/>
                      <w:b/>
                      <w:bCs/>
                      <w:color w:val="000000"/>
                      <w:sz w:val="18"/>
                      <w:szCs w:val="18"/>
                      <w:lang w:eastAsia="en-GB" w:bidi="ar-SA"/>
                    </w:rPr>
                  </w:pPr>
                </w:p>
              </w:tc>
              <w:tc>
                <w:tcPr>
                  <w:tcW w:w="7395" w:type="dxa"/>
                  <w:gridSpan w:val="5"/>
                  <w:tcBorders>
                    <w:top w:val="nil"/>
                    <w:left w:val="nil"/>
                    <w:bottom w:val="nil"/>
                    <w:right w:val="nil"/>
                  </w:tcBorders>
                  <w:shd w:val="clear" w:color="auto" w:fill="auto"/>
                  <w:noWrap/>
                  <w:vAlign w:val="bottom"/>
                  <w:hideMark/>
                </w:tcPr>
                <w:p w14:paraId="55617EF4" w14:textId="77777777" w:rsidR="00046C9E" w:rsidRPr="00784FA1" w:rsidRDefault="00046C9E" w:rsidP="00046C9E">
                  <w:pPr>
                    <w:widowControl/>
                    <w:jc w:val="center"/>
                    <w:rPr>
                      <w:rFonts w:cs="Arial"/>
                      <w:b/>
                      <w:bCs/>
                      <w:color w:val="000000"/>
                      <w:sz w:val="18"/>
                      <w:szCs w:val="18"/>
                      <w:lang w:eastAsia="en-GB" w:bidi="ar-SA"/>
                    </w:rPr>
                  </w:pPr>
                  <w:r w:rsidRPr="00784FA1">
                    <w:rPr>
                      <w:rFonts w:cs="Arial"/>
                      <w:b/>
                      <w:bCs/>
                      <w:color w:val="000000"/>
                      <w:sz w:val="18"/>
                      <w:szCs w:val="18"/>
                      <w:lang w:eastAsia="en-GB" w:bidi="ar-SA"/>
                    </w:rPr>
                    <w:t>Storage period (weeks)</w:t>
                  </w:r>
                </w:p>
              </w:tc>
            </w:tr>
            <w:tr w:rsidR="00046C9E" w:rsidRPr="00D90CAB" w14:paraId="6EC06791" w14:textId="77777777" w:rsidTr="00471851">
              <w:trPr>
                <w:trHeight w:val="298"/>
              </w:trPr>
              <w:tc>
                <w:tcPr>
                  <w:tcW w:w="1674" w:type="dxa"/>
                  <w:tcBorders>
                    <w:top w:val="nil"/>
                    <w:left w:val="nil"/>
                    <w:bottom w:val="nil"/>
                    <w:right w:val="nil"/>
                  </w:tcBorders>
                  <w:shd w:val="clear" w:color="auto" w:fill="auto"/>
                  <w:noWrap/>
                  <w:vAlign w:val="bottom"/>
                  <w:hideMark/>
                </w:tcPr>
                <w:p w14:paraId="560D7F9D" w14:textId="77777777" w:rsidR="00046C9E" w:rsidRPr="00D90CAB" w:rsidRDefault="00046C9E" w:rsidP="00046C9E">
                  <w:pPr>
                    <w:widowControl/>
                    <w:jc w:val="right"/>
                    <w:rPr>
                      <w:rFonts w:cs="Arial"/>
                      <w:b/>
                      <w:bCs/>
                      <w:color w:val="000000"/>
                      <w:sz w:val="18"/>
                      <w:szCs w:val="18"/>
                      <w:lang w:eastAsia="en-GB" w:bidi="ar-SA"/>
                    </w:rPr>
                  </w:pPr>
                  <w:r w:rsidRPr="00D90CAB">
                    <w:rPr>
                      <w:rFonts w:cs="Arial"/>
                      <w:b/>
                      <w:bCs/>
                      <w:color w:val="000000"/>
                      <w:sz w:val="18"/>
                      <w:szCs w:val="18"/>
                      <w:lang w:eastAsia="en-GB" w:bidi="ar-SA"/>
                    </w:rPr>
                    <w:t>Dose (kGy)</w:t>
                  </w:r>
                </w:p>
              </w:tc>
              <w:tc>
                <w:tcPr>
                  <w:tcW w:w="1479" w:type="dxa"/>
                  <w:tcBorders>
                    <w:top w:val="nil"/>
                    <w:left w:val="nil"/>
                    <w:bottom w:val="nil"/>
                    <w:right w:val="nil"/>
                  </w:tcBorders>
                  <w:shd w:val="clear" w:color="auto" w:fill="auto"/>
                  <w:noWrap/>
                  <w:vAlign w:val="bottom"/>
                  <w:hideMark/>
                </w:tcPr>
                <w:p w14:paraId="5EE59D59" w14:textId="77777777" w:rsidR="00046C9E" w:rsidRPr="00D90CAB" w:rsidRDefault="00046C9E" w:rsidP="00046C9E">
                  <w:pPr>
                    <w:widowControl/>
                    <w:jc w:val="center"/>
                    <w:rPr>
                      <w:rFonts w:cs="Arial"/>
                      <w:b/>
                      <w:bCs/>
                      <w:color w:val="000000"/>
                      <w:sz w:val="18"/>
                      <w:szCs w:val="18"/>
                      <w:lang w:eastAsia="en-GB" w:bidi="ar-SA"/>
                    </w:rPr>
                  </w:pPr>
                  <w:r w:rsidRPr="00D90CAB">
                    <w:rPr>
                      <w:rFonts w:cs="Arial"/>
                      <w:b/>
                      <w:bCs/>
                      <w:color w:val="000000"/>
                      <w:sz w:val="18"/>
                      <w:szCs w:val="18"/>
                      <w:lang w:eastAsia="en-GB" w:bidi="ar-SA"/>
                    </w:rPr>
                    <w:t>0</w:t>
                  </w:r>
                </w:p>
              </w:tc>
              <w:tc>
                <w:tcPr>
                  <w:tcW w:w="1478" w:type="dxa"/>
                  <w:tcBorders>
                    <w:top w:val="nil"/>
                    <w:left w:val="nil"/>
                    <w:bottom w:val="nil"/>
                    <w:right w:val="nil"/>
                  </w:tcBorders>
                  <w:shd w:val="clear" w:color="auto" w:fill="auto"/>
                  <w:noWrap/>
                  <w:vAlign w:val="bottom"/>
                  <w:hideMark/>
                </w:tcPr>
                <w:p w14:paraId="29D24E14" w14:textId="77777777" w:rsidR="00046C9E" w:rsidRPr="00D90CAB" w:rsidRDefault="00046C9E" w:rsidP="00046C9E">
                  <w:pPr>
                    <w:widowControl/>
                    <w:jc w:val="center"/>
                    <w:rPr>
                      <w:rFonts w:cs="Arial"/>
                      <w:b/>
                      <w:bCs/>
                      <w:color w:val="000000"/>
                      <w:sz w:val="18"/>
                      <w:szCs w:val="18"/>
                      <w:lang w:eastAsia="en-GB" w:bidi="ar-SA"/>
                    </w:rPr>
                  </w:pPr>
                  <w:r w:rsidRPr="00D90CAB">
                    <w:rPr>
                      <w:rFonts w:cs="Arial"/>
                      <w:b/>
                      <w:bCs/>
                      <w:color w:val="000000"/>
                      <w:sz w:val="18"/>
                      <w:szCs w:val="18"/>
                      <w:lang w:eastAsia="en-GB" w:bidi="ar-SA"/>
                    </w:rPr>
                    <w:t>2</w:t>
                  </w:r>
                </w:p>
              </w:tc>
              <w:tc>
                <w:tcPr>
                  <w:tcW w:w="1478" w:type="dxa"/>
                  <w:tcBorders>
                    <w:top w:val="nil"/>
                    <w:left w:val="nil"/>
                    <w:bottom w:val="nil"/>
                    <w:right w:val="nil"/>
                  </w:tcBorders>
                  <w:shd w:val="clear" w:color="auto" w:fill="auto"/>
                  <w:noWrap/>
                  <w:vAlign w:val="bottom"/>
                  <w:hideMark/>
                </w:tcPr>
                <w:p w14:paraId="040A1A94" w14:textId="77777777" w:rsidR="00046C9E" w:rsidRPr="00D90CAB" w:rsidRDefault="00046C9E" w:rsidP="00046C9E">
                  <w:pPr>
                    <w:widowControl/>
                    <w:jc w:val="center"/>
                    <w:rPr>
                      <w:rFonts w:cs="Arial"/>
                      <w:b/>
                      <w:bCs/>
                      <w:color w:val="000000"/>
                      <w:sz w:val="18"/>
                      <w:szCs w:val="18"/>
                      <w:lang w:eastAsia="en-GB" w:bidi="ar-SA"/>
                    </w:rPr>
                  </w:pPr>
                  <w:r w:rsidRPr="00D90CAB">
                    <w:rPr>
                      <w:rFonts w:cs="Arial"/>
                      <w:b/>
                      <w:bCs/>
                      <w:color w:val="000000"/>
                      <w:sz w:val="18"/>
                      <w:szCs w:val="18"/>
                      <w:lang w:eastAsia="en-GB" w:bidi="ar-SA"/>
                    </w:rPr>
                    <w:t>4</w:t>
                  </w:r>
                </w:p>
              </w:tc>
              <w:tc>
                <w:tcPr>
                  <w:tcW w:w="1478" w:type="dxa"/>
                  <w:tcBorders>
                    <w:top w:val="nil"/>
                    <w:left w:val="nil"/>
                    <w:bottom w:val="nil"/>
                    <w:right w:val="nil"/>
                  </w:tcBorders>
                  <w:shd w:val="clear" w:color="auto" w:fill="auto"/>
                  <w:noWrap/>
                  <w:vAlign w:val="bottom"/>
                  <w:hideMark/>
                </w:tcPr>
                <w:p w14:paraId="12AA53EB" w14:textId="77777777" w:rsidR="00046C9E" w:rsidRPr="00D90CAB" w:rsidRDefault="00046C9E" w:rsidP="00046C9E">
                  <w:pPr>
                    <w:widowControl/>
                    <w:jc w:val="center"/>
                    <w:rPr>
                      <w:rFonts w:cs="Arial"/>
                      <w:b/>
                      <w:bCs/>
                      <w:color w:val="000000"/>
                      <w:sz w:val="18"/>
                      <w:szCs w:val="18"/>
                      <w:lang w:eastAsia="en-GB" w:bidi="ar-SA"/>
                    </w:rPr>
                  </w:pPr>
                  <w:r w:rsidRPr="00D90CAB">
                    <w:rPr>
                      <w:rFonts w:cs="Arial"/>
                      <w:b/>
                      <w:bCs/>
                      <w:color w:val="000000"/>
                      <w:sz w:val="18"/>
                      <w:szCs w:val="18"/>
                      <w:lang w:eastAsia="en-GB" w:bidi="ar-SA"/>
                    </w:rPr>
                    <w:t>6</w:t>
                  </w:r>
                </w:p>
              </w:tc>
              <w:tc>
                <w:tcPr>
                  <w:tcW w:w="1478" w:type="dxa"/>
                  <w:tcBorders>
                    <w:top w:val="nil"/>
                    <w:left w:val="nil"/>
                    <w:bottom w:val="nil"/>
                    <w:right w:val="nil"/>
                  </w:tcBorders>
                  <w:shd w:val="clear" w:color="auto" w:fill="auto"/>
                  <w:noWrap/>
                  <w:vAlign w:val="bottom"/>
                  <w:hideMark/>
                </w:tcPr>
                <w:p w14:paraId="2B622208" w14:textId="77777777" w:rsidR="00046C9E" w:rsidRPr="00D90CAB" w:rsidRDefault="00046C9E" w:rsidP="00046C9E">
                  <w:pPr>
                    <w:widowControl/>
                    <w:jc w:val="center"/>
                    <w:rPr>
                      <w:rFonts w:cs="Arial"/>
                      <w:b/>
                      <w:bCs/>
                      <w:color w:val="000000"/>
                      <w:sz w:val="18"/>
                      <w:szCs w:val="18"/>
                      <w:lang w:eastAsia="en-GB" w:bidi="ar-SA"/>
                    </w:rPr>
                  </w:pPr>
                  <w:r w:rsidRPr="00D90CAB">
                    <w:rPr>
                      <w:rFonts w:cs="Arial"/>
                      <w:b/>
                      <w:bCs/>
                      <w:color w:val="000000"/>
                      <w:sz w:val="18"/>
                      <w:szCs w:val="18"/>
                      <w:lang w:eastAsia="en-GB" w:bidi="ar-SA"/>
                    </w:rPr>
                    <w:t>8</w:t>
                  </w:r>
                </w:p>
              </w:tc>
            </w:tr>
            <w:tr w:rsidR="00046C9E" w:rsidRPr="00D90CAB" w14:paraId="48003D22" w14:textId="77777777" w:rsidTr="00471851">
              <w:trPr>
                <w:trHeight w:val="298"/>
              </w:trPr>
              <w:tc>
                <w:tcPr>
                  <w:tcW w:w="1674" w:type="dxa"/>
                  <w:tcBorders>
                    <w:top w:val="nil"/>
                    <w:left w:val="nil"/>
                    <w:bottom w:val="nil"/>
                    <w:right w:val="nil"/>
                  </w:tcBorders>
                  <w:shd w:val="clear" w:color="auto" w:fill="auto"/>
                  <w:noWrap/>
                  <w:vAlign w:val="bottom"/>
                  <w:hideMark/>
                </w:tcPr>
                <w:p w14:paraId="66521DA2"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0</w:t>
                  </w:r>
                </w:p>
              </w:tc>
              <w:tc>
                <w:tcPr>
                  <w:tcW w:w="1479" w:type="dxa"/>
                  <w:tcBorders>
                    <w:top w:val="nil"/>
                    <w:left w:val="nil"/>
                    <w:bottom w:val="nil"/>
                    <w:right w:val="nil"/>
                  </w:tcBorders>
                  <w:shd w:val="clear" w:color="auto" w:fill="auto"/>
                  <w:noWrap/>
                  <w:vAlign w:val="bottom"/>
                  <w:hideMark/>
                </w:tcPr>
                <w:p w14:paraId="7747C8B5"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113.4 ± 10.2</w:t>
                  </w:r>
                </w:p>
              </w:tc>
              <w:tc>
                <w:tcPr>
                  <w:tcW w:w="1478" w:type="dxa"/>
                  <w:tcBorders>
                    <w:top w:val="nil"/>
                    <w:left w:val="nil"/>
                    <w:bottom w:val="nil"/>
                    <w:right w:val="nil"/>
                  </w:tcBorders>
                  <w:shd w:val="clear" w:color="auto" w:fill="auto"/>
                  <w:noWrap/>
                  <w:vAlign w:val="bottom"/>
                  <w:hideMark/>
                </w:tcPr>
                <w:p w14:paraId="17EBC76F"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121.2 ± 15.5</w:t>
                  </w:r>
                </w:p>
              </w:tc>
              <w:tc>
                <w:tcPr>
                  <w:tcW w:w="1478" w:type="dxa"/>
                  <w:tcBorders>
                    <w:top w:val="nil"/>
                    <w:left w:val="nil"/>
                    <w:bottom w:val="nil"/>
                    <w:right w:val="nil"/>
                  </w:tcBorders>
                  <w:shd w:val="clear" w:color="auto" w:fill="auto"/>
                  <w:noWrap/>
                  <w:vAlign w:val="bottom"/>
                  <w:hideMark/>
                </w:tcPr>
                <w:p w14:paraId="4B4EB495"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130.2 ± 11.4</w:t>
                  </w:r>
                </w:p>
              </w:tc>
              <w:tc>
                <w:tcPr>
                  <w:tcW w:w="1478" w:type="dxa"/>
                  <w:tcBorders>
                    <w:top w:val="nil"/>
                    <w:left w:val="nil"/>
                    <w:bottom w:val="nil"/>
                    <w:right w:val="nil"/>
                  </w:tcBorders>
                  <w:shd w:val="clear" w:color="auto" w:fill="auto"/>
                  <w:noWrap/>
                  <w:vAlign w:val="bottom"/>
                  <w:hideMark/>
                </w:tcPr>
                <w:p w14:paraId="25728801"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135.4 ± 14.2</w:t>
                  </w:r>
                </w:p>
              </w:tc>
              <w:tc>
                <w:tcPr>
                  <w:tcW w:w="1478" w:type="dxa"/>
                  <w:tcBorders>
                    <w:top w:val="nil"/>
                    <w:left w:val="nil"/>
                    <w:bottom w:val="nil"/>
                    <w:right w:val="nil"/>
                  </w:tcBorders>
                  <w:shd w:val="clear" w:color="auto" w:fill="auto"/>
                  <w:noWrap/>
                  <w:vAlign w:val="bottom"/>
                  <w:hideMark/>
                </w:tcPr>
                <w:p w14:paraId="35D859F8"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134.3 ± 12.4</w:t>
                  </w:r>
                </w:p>
              </w:tc>
            </w:tr>
            <w:tr w:rsidR="00046C9E" w:rsidRPr="00D90CAB" w14:paraId="54347F7C" w14:textId="77777777" w:rsidTr="00471851">
              <w:trPr>
                <w:trHeight w:val="298"/>
              </w:trPr>
              <w:tc>
                <w:tcPr>
                  <w:tcW w:w="1674" w:type="dxa"/>
                  <w:tcBorders>
                    <w:top w:val="nil"/>
                    <w:left w:val="nil"/>
                    <w:bottom w:val="nil"/>
                    <w:right w:val="nil"/>
                  </w:tcBorders>
                  <w:shd w:val="clear" w:color="auto" w:fill="auto"/>
                  <w:noWrap/>
                  <w:vAlign w:val="bottom"/>
                  <w:hideMark/>
                </w:tcPr>
                <w:p w14:paraId="4C362A7A"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0.2</w:t>
                  </w:r>
                </w:p>
              </w:tc>
              <w:tc>
                <w:tcPr>
                  <w:tcW w:w="1479" w:type="dxa"/>
                  <w:tcBorders>
                    <w:top w:val="nil"/>
                    <w:left w:val="nil"/>
                    <w:bottom w:val="nil"/>
                    <w:right w:val="nil"/>
                  </w:tcBorders>
                  <w:shd w:val="clear" w:color="auto" w:fill="auto"/>
                  <w:noWrap/>
                  <w:vAlign w:val="bottom"/>
                  <w:hideMark/>
                </w:tcPr>
                <w:p w14:paraId="55085E17"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107.4 ± 10.2</w:t>
                  </w:r>
                </w:p>
              </w:tc>
              <w:tc>
                <w:tcPr>
                  <w:tcW w:w="1478" w:type="dxa"/>
                  <w:tcBorders>
                    <w:top w:val="nil"/>
                    <w:left w:val="nil"/>
                    <w:bottom w:val="nil"/>
                    <w:right w:val="nil"/>
                  </w:tcBorders>
                  <w:shd w:val="clear" w:color="auto" w:fill="auto"/>
                  <w:noWrap/>
                  <w:vAlign w:val="bottom"/>
                  <w:hideMark/>
                </w:tcPr>
                <w:p w14:paraId="3D0E750B"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118.6 ± 10.8</w:t>
                  </w:r>
                </w:p>
              </w:tc>
              <w:tc>
                <w:tcPr>
                  <w:tcW w:w="1478" w:type="dxa"/>
                  <w:tcBorders>
                    <w:top w:val="nil"/>
                    <w:left w:val="nil"/>
                    <w:bottom w:val="nil"/>
                    <w:right w:val="nil"/>
                  </w:tcBorders>
                  <w:shd w:val="clear" w:color="auto" w:fill="auto"/>
                  <w:noWrap/>
                  <w:vAlign w:val="bottom"/>
                  <w:hideMark/>
                </w:tcPr>
                <w:p w14:paraId="6EACF4EB"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124.2 ± 14.5</w:t>
                  </w:r>
                </w:p>
              </w:tc>
              <w:tc>
                <w:tcPr>
                  <w:tcW w:w="1478" w:type="dxa"/>
                  <w:tcBorders>
                    <w:top w:val="nil"/>
                    <w:left w:val="nil"/>
                    <w:bottom w:val="nil"/>
                    <w:right w:val="nil"/>
                  </w:tcBorders>
                  <w:shd w:val="clear" w:color="auto" w:fill="auto"/>
                  <w:noWrap/>
                  <w:vAlign w:val="bottom"/>
                  <w:hideMark/>
                </w:tcPr>
                <w:p w14:paraId="7C3CD7F9"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137.2 ± 14.2</w:t>
                  </w:r>
                </w:p>
              </w:tc>
              <w:tc>
                <w:tcPr>
                  <w:tcW w:w="1478" w:type="dxa"/>
                  <w:tcBorders>
                    <w:top w:val="nil"/>
                    <w:left w:val="nil"/>
                    <w:bottom w:val="nil"/>
                    <w:right w:val="nil"/>
                  </w:tcBorders>
                  <w:shd w:val="clear" w:color="auto" w:fill="auto"/>
                  <w:noWrap/>
                  <w:vAlign w:val="bottom"/>
                  <w:hideMark/>
                </w:tcPr>
                <w:p w14:paraId="45366E5B"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125.4 ± 11.4</w:t>
                  </w:r>
                </w:p>
              </w:tc>
            </w:tr>
            <w:tr w:rsidR="00046C9E" w:rsidRPr="00D90CAB" w14:paraId="039CE6BA" w14:textId="77777777" w:rsidTr="00471851">
              <w:trPr>
                <w:trHeight w:val="298"/>
              </w:trPr>
              <w:tc>
                <w:tcPr>
                  <w:tcW w:w="1674" w:type="dxa"/>
                  <w:tcBorders>
                    <w:top w:val="nil"/>
                    <w:left w:val="nil"/>
                    <w:bottom w:val="nil"/>
                    <w:right w:val="nil"/>
                  </w:tcBorders>
                  <w:shd w:val="clear" w:color="auto" w:fill="auto"/>
                  <w:noWrap/>
                  <w:vAlign w:val="bottom"/>
                  <w:hideMark/>
                </w:tcPr>
                <w:p w14:paraId="7D0B9D7F"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0.4</w:t>
                  </w:r>
                </w:p>
              </w:tc>
              <w:tc>
                <w:tcPr>
                  <w:tcW w:w="1479" w:type="dxa"/>
                  <w:tcBorders>
                    <w:top w:val="nil"/>
                    <w:left w:val="nil"/>
                    <w:bottom w:val="nil"/>
                    <w:right w:val="nil"/>
                  </w:tcBorders>
                  <w:shd w:val="clear" w:color="auto" w:fill="auto"/>
                  <w:noWrap/>
                  <w:vAlign w:val="bottom"/>
                  <w:hideMark/>
                </w:tcPr>
                <w:p w14:paraId="41A60F17"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109.2 ± 16.5</w:t>
                  </w:r>
                </w:p>
              </w:tc>
              <w:tc>
                <w:tcPr>
                  <w:tcW w:w="1478" w:type="dxa"/>
                  <w:tcBorders>
                    <w:top w:val="nil"/>
                    <w:left w:val="nil"/>
                    <w:bottom w:val="nil"/>
                    <w:right w:val="nil"/>
                  </w:tcBorders>
                  <w:shd w:val="clear" w:color="auto" w:fill="auto"/>
                  <w:noWrap/>
                  <w:vAlign w:val="bottom"/>
                  <w:hideMark/>
                </w:tcPr>
                <w:p w14:paraId="1A9DCC3C"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125.4 ± 13.2</w:t>
                  </w:r>
                </w:p>
              </w:tc>
              <w:tc>
                <w:tcPr>
                  <w:tcW w:w="1478" w:type="dxa"/>
                  <w:tcBorders>
                    <w:top w:val="nil"/>
                    <w:left w:val="nil"/>
                    <w:bottom w:val="nil"/>
                    <w:right w:val="nil"/>
                  </w:tcBorders>
                  <w:shd w:val="clear" w:color="auto" w:fill="auto"/>
                  <w:noWrap/>
                  <w:vAlign w:val="bottom"/>
                  <w:hideMark/>
                </w:tcPr>
                <w:p w14:paraId="32B0DC56"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120.4 ± 12.8</w:t>
                  </w:r>
                </w:p>
              </w:tc>
              <w:tc>
                <w:tcPr>
                  <w:tcW w:w="1478" w:type="dxa"/>
                  <w:tcBorders>
                    <w:top w:val="nil"/>
                    <w:left w:val="nil"/>
                    <w:bottom w:val="nil"/>
                    <w:right w:val="nil"/>
                  </w:tcBorders>
                  <w:shd w:val="clear" w:color="auto" w:fill="auto"/>
                  <w:noWrap/>
                  <w:vAlign w:val="bottom"/>
                  <w:hideMark/>
                </w:tcPr>
                <w:p w14:paraId="46018E1B"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133.2 ± 11.2</w:t>
                  </w:r>
                </w:p>
              </w:tc>
              <w:tc>
                <w:tcPr>
                  <w:tcW w:w="1478" w:type="dxa"/>
                  <w:tcBorders>
                    <w:top w:val="nil"/>
                    <w:left w:val="nil"/>
                    <w:bottom w:val="nil"/>
                    <w:right w:val="nil"/>
                  </w:tcBorders>
                  <w:shd w:val="clear" w:color="auto" w:fill="auto"/>
                  <w:noWrap/>
                  <w:vAlign w:val="bottom"/>
                  <w:hideMark/>
                </w:tcPr>
                <w:p w14:paraId="44B58ADC"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130.4 ± 11.5</w:t>
                  </w:r>
                </w:p>
              </w:tc>
            </w:tr>
            <w:tr w:rsidR="00046C9E" w:rsidRPr="00D90CAB" w14:paraId="2CE1D0DC" w14:textId="77777777" w:rsidTr="00471851">
              <w:trPr>
                <w:trHeight w:val="298"/>
              </w:trPr>
              <w:tc>
                <w:tcPr>
                  <w:tcW w:w="1674" w:type="dxa"/>
                  <w:tcBorders>
                    <w:top w:val="nil"/>
                    <w:left w:val="nil"/>
                    <w:bottom w:val="nil"/>
                    <w:right w:val="nil"/>
                  </w:tcBorders>
                  <w:shd w:val="clear" w:color="auto" w:fill="auto"/>
                  <w:noWrap/>
                  <w:vAlign w:val="bottom"/>
                  <w:hideMark/>
                </w:tcPr>
                <w:p w14:paraId="354C2804" w14:textId="77777777" w:rsidR="00046C9E" w:rsidRPr="00D90CAB" w:rsidRDefault="00046C9E" w:rsidP="00046C9E">
                  <w:pPr>
                    <w:widowControl/>
                    <w:jc w:val="right"/>
                    <w:rPr>
                      <w:rFonts w:cs="Arial"/>
                      <w:color w:val="000000"/>
                      <w:sz w:val="18"/>
                      <w:szCs w:val="18"/>
                      <w:lang w:eastAsia="en-GB" w:bidi="ar-SA"/>
                    </w:rPr>
                  </w:pPr>
                  <w:r w:rsidRPr="00D90CAB">
                    <w:rPr>
                      <w:rFonts w:cs="Arial"/>
                      <w:color w:val="000000"/>
                      <w:sz w:val="18"/>
                      <w:szCs w:val="18"/>
                      <w:lang w:eastAsia="en-GB" w:bidi="ar-SA"/>
                    </w:rPr>
                    <w:t>1</w:t>
                  </w:r>
                </w:p>
              </w:tc>
              <w:tc>
                <w:tcPr>
                  <w:tcW w:w="1479" w:type="dxa"/>
                  <w:tcBorders>
                    <w:top w:val="nil"/>
                    <w:left w:val="nil"/>
                    <w:bottom w:val="nil"/>
                    <w:right w:val="nil"/>
                  </w:tcBorders>
                  <w:shd w:val="clear" w:color="auto" w:fill="auto"/>
                  <w:noWrap/>
                  <w:vAlign w:val="bottom"/>
                  <w:hideMark/>
                </w:tcPr>
                <w:p w14:paraId="45A7EF01"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96.2 ± 12.4</w:t>
                  </w:r>
                </w:p>
              </w:tc>
              <w:tc>
                <w:tcPr>
                  <w:tcW w:w="1478" w:type="dxa"/>
                  <w:tcBorders>
                    <w:top w:val="nil"/>
                    <w:left w:val="nil"/>
                    <w:bottom w:val="nil"/>
                    <w:right w:val="nil"/>
                  </w:tcBorders>
                  <w:shd w:val="clear" w:color="auto" w:fill="auto"/>
                  <w:noWrap/>
                  <w:vAlign w:val="bottom"/>
                  <w:hideMark/>
                </w:tcPr>
                <w:p w14:paraId="5688D320"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127.8 ± 10.2</w:t>
                  </w:r>
                </w:p>
              </w:tc>
              <w:tc>
                <w:tcPr>
                  <w:tcW w:w="1478" w:type="dxa"/>
                  <w:tcBorders>
                    <w:top w:val="nil"/>
                    <w:left w:val="nil"/>
                    <w:bottom w:val="nil"/>
                    <w:right w:val="nil"/>
                  </w:tcBorders>
                  <w:shd w:val="clear" w:color="auto" w:fill="auto"/>
                  <w:noWrap/>
                  <w:vAlign w:val="bottom"/>
                  <w:hideMark/>
                </w:tcPr>
                <w:p w14:paraId="5A1863B1"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132.4 ± 8.4</w:t>
                  </w:r>
                </w:p>
              </w:tc>
              <w:tc>
                <w:tcPr>
                  <w:tcW w:w="1478" w:type="dxa"/>
                  <w:tcBorders>
                    <w:top w:val="nil"/>
                    <w:left w:val="nil"/>
                    <w:bottom w:val="nil"/>
                    <w:right w:val="nil"/>
                  </w:tcBorders>
                  <w:shd w:val="clear" w:color="auto" w:fill="auto"/>
                  <w:noWrap/>
                  <w:vAlign w:val="bottom"/>
                  <w:hideMark/>
                </w:tcPr>
                <w:p w14:paraId="74B55ACF"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133.4 ± 11.5</w:t>
                  </w:r>
                </w:p>
              </w:tc>
              <w:tc>
                <w:tcPr>
                  <w:tcW w:w="1478" w:type="dxa"/>
                  <w:tcBorders>
                    <w:top w:val="nil"/>
                    <w:left w:val="nil"/>
                    <w:bottom w:val="nil"/>
                    <w:right w:val="nil"/>
                  </w:tcBorders>
                  <w:shd w:val="clear" w:color="auto" w:fill="auto"/>
                  <w:noWrap/>
                  <w:vAlign w:val="bottom"/>
                  <w:hideMark/>
                </w:tcPr>
                <w:p w14:paraId="6C69AB69"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137.2 ± 10.4</w:t>
                  </w:r>
                </w:p>
              </w:tc>
            </w:tr>
            <w:tr w:rsidR="00046C9E" w:rsidRPr="00D90CAB" w14:paraId="246E603D" w14:textId="77777777" w:rsidTr="00471851">
              <w:trPr>
                <w:trHeight w:val="298"/>
              </w:trPr>
              <w:tc>
                <w:tcPr>
                  <w:tcW w:w="1674" w:type="dxa"/>
                  <w:vMerge w:val="restart"/>
                  <w:tcBorders>
                    <w:top w:val="nil"/>
                    <w:left w:val="nil"/>
                    <w:bottom w:val="nil"/>
                    <w:right w:val="nil"/>
                  </w:tcBorders>
                  <w:shd w:val="clear" w:color="auto" w:fill="auto"/>
                  <w:vAlign w:val="bottom"/>
                  <w:hideMark/>
                </w:tcPr>
                <w:p w14:paraId="6E16492F" w14:textId="77777777" w:rsidR="00046C9E" w:rsidRPr="00D90CAB" w:rsidRDefault="00046C9E" w:rsidP="00046C9E">
                  <w:pPr>
                    <w:widowControl/>
                    <w:jc w:val="center"/>
                    <w:rPr>
                      <w:rFonts w:cs="Arial"/>
                      <w:color w:val="000000"/>
                      <w:sz w:val="18"/>
                      <w:szCs w:val="18"/>
                      <w:lang w:eastAsia="en-GB" w:bidi="ar-SA"/>
                    </w:rPr>
                  </w:pPr>
                  <w:r w:rsidRPr="00D90CAB">
                    <w:rPr>
                      <w:rFonts w:cs="Arial"/>
                      <w:color w:val="000000"/>
                      <w:sz w:val="18"/>
                      <w:szCs w:val="18"/>
                      <w:lang w:eastAsia="en-GB" w:bidi="ar-SA"/>
                    </w:rPr>
                    <w:t xml:space="preserve">% Change 1 vs 0 kGy </w:t>
                  </w:r>
                </w:p>
              </w:tc>
              <w:tc>
                <w:tcPr>
                  <w:tcW w:w="1479" w:type="dxa"/>
                  <w:tcBorders>
                    <w:top w:val="nil"/>
                    <w:left w:val="nil"/>
                    <w:bottom w:val="nil"/>
                    <w:right w:val="nil"/>
                  </w:tcBorders>
                  <w:shd w:val="clear" w:color="auto" w:fill="auto"/>
                  <w:noWrap/>
                  <w:vAlign w:val="bottom"/>
                  <w:hideMark/>
                </w:tcPr>
                <w:p w14:paraId="680271EE" w14:textId="77777777" w:rsidR="00046C9E" w:rsidRPr="00D90CAB" w:rsidRDefault="00046C9E" w:rsidP="00046C9E">
                  <w:pPr>
                    <w:widowControl/>
                    <w:jc w:val="center"/>
                    <w:rPr>
                      <w:rFonts w:cs="Arial"/>
                      <w:color w:val="000000"/>
                      <w:sz w:val="18"/>
                      <w:szCs w:val="18"/>
                      <w:lang w:eastAsia="en-GB" w:bidi="ar-SA"/>
                    </w:rPr>
                  </w:pPr>
                </w:p>
              </w:tc>
              <w:tc>
                <w:tcPr>
                  <w:tcW w:w="1478" w:type="dxa"/>
                  <w:tcBorders>
                    <w:top w:val="nil"/>
                    <w:left w:val="nil"/>
                    <w:bottom w:val="nil"/>
                    <w:right w:val="nil"/>
                  </w:tcBorders>
                  <w:shd w:val="clear" w:color="auto" w:fill="auto"/>
                  <w:noWrap/>
                  <w:vAlign w:val="bottom"/>
                  <w:hideMark/>
                </w:tcPr>
                <w:p w14:paraId="40D999FE" w14:textId="77777777" w:rsidR="00046C9E" w:rsidRPr="00D90CAB" w:rsidRDefault="00046C9E" w:rsidP="00046C9E">
                  <w:pPr>
                    <w:widowControl/>
                    <w:rPr>
                      <w:rFonts w:cs="Arial"/>
                      <w:sz w:val="18"/>
                      <w:szCs w:val="18"/>
                      <w:lang w:eastAsia="en-GB" w:bidi="ar-SA"/>
                    </w:rPr>
                  </w:pPr>
                </w:p>
              </w:tc>
              <w:tc>
                <w:tcPr>
                  <w:tcW w:w="1478" w:type="dxa"/>
                  <w:tcBorders>
                    <w:top w:val="nil"/>
                    <w:left w:val="nil"/>
                    <w:bottom w:val="nil"/>
                    <w:right w:val="nil"/>
                  </w:tcBorders>
                  <w:shd w:val="clear" w:color="auto" w:fill="auto"/>
                  <w:noWrap/>
                  <w:vAlign w:val="bottom"/>
                  <w:hideMark/>
                </w:tcPr>
                <w:p w14:paraId="76F579A4" w14:textId="77777777" w:rsidR="00046C9E" w:rsidRPr="00D90CAB" w:rsidRDefault="00046C9E" w:rsidP="00046C9E">
                  <w:pPr>
                    <w:widowControl/>
                    <w:rPr>
                      <w:rFonts w:cs="Arial"/>
                      <w:sz w:val="18"/>
                      <w:szCs w:val="18"/>
                      <w:lang w:eastAsia="en-GB" w:bidi="ar-SA"/>
                    </w:rPr>
                  </w:pPr>
                </w:p>
              </w:tc>
              <w:tc>
                <w:tcPr>
                  <w:tcW w:w="1478" w:type="dxa"/>
                  <w:tcBorders>
                    <w:top w:val="nil"/>
                    <w:left w:val="nil"/>
                    <w:bottom w:val="nil"/>
                    <w:right w:val="nil"/>
                  </w:tcBorders>
                  <w:shd w:val="clear" w:color="auto" w:fill="auto"/>
                  <w:noWrap/>
                  <w:vAlign w:val="bottom"/>
                  <w:hideMark/>
                </w:tcPr>
                <w:p w14:paraId="424876A6" w14:textId="77777777" w:rsidR="00046C9E" w:rsidRPr="00D90CAB" w:rsidRDefault="00046C9E" w:rsidP="00046C9E">
                  <w:pPr>
                    <w:widowControl/>
                    <w:rPr>
                      <w:rFonts w:cs="Arial"/>
                      <w:sz w:val="18"/>
                      <w:szCs w:val="18"/>
                      <w:lang w:eastAsia="en-GB" w:bidi="ar-SA"/>
                    </w:rPr>
                  </w:pPr>
                </w:p>
              </w:tc>
              <w:tc>
                <w:tcPr>
                  <w:tcW w:w="1478" w:type="dxa"/>
                  <w:tcBorders>
                    <w:top w:val="nil"/>
                    <w:left w:val="nil"/>
                    <w:bottom w:val="nil"/>
                    <w:right w:val="nil"/>
                  </w:tcBorders>
                  <w:shd w:val="clear" w:color="auto" w:fill="auto"/>
                  <w:noWrap/>
                  <w:vAlign w:val="bottom"/>
                  <w:hideMark/>
                </w:tcPr>
                <w:p w14:paraId="70FC91B2" w14:textId="77777777" w:rsidR="00046C9E" w:rsidRPr="00D90CAB" w:rsidRDefault="00046C9E" w:rsidP="00046C9E">
                  <w:pPr>
                    <w:widowControl/>
                    <w:rPr>
                      <w:rFonts w:cs="Arial"/>
                      <w:sz w:val="18"/>
                      <w:szCs w:val="18"/>
                      <w:lang w:eastAsia="en-GB" w:bidi="ar-SA"/>
                    </w:rPr>
                  </w:pPr>
                </w:p>
              </w:tc>
            </w:tr>
            <w:tr w:rsidR="00046C9E" w:rsidRPr="00D90CAB" w14:paraId="4DF058F3" w14:textId="77777777" w:rsidTr="00471851">
              <w:trPr>
                <w:trHeight w:val="298"/>
              </w:trPr>
              <w:tc>
                <w:tcPr>
                  <w:tcW w:w="1674" w:type="dxa"/>
                  <w:vMerge/>
                  <w:tcBorders>
                    <w:top w:val="nil"/>
                    <w:left w:val="nil"/>
                    <w:bottom w:val="nil"/>
                    <w:right w:val="nil"/>
                  </w:tcBorders>
                  <w:vAlign w:val="center"/>
                  <w:hideMark/>
                </w:tcPr>
                <w:p w14:paraId="396EC054" w14:textId="77777777" w:rsidR="00046C9E" w:rsidRPr="00D90CAB" w:rsidRDefault="00046C9E" w:rsidP="00046C9E">
                  <w:pPr>
                    <w:widowControl/>
                    <w:rPr>
                      <w:rFonts w:cs="Arial"/>
                      <w:color w:val="000000"/>
                      <w:sz w:val="18"/>
                      <w:szCs w:val="18"/>
                      <w:lang w:eastAsia="en-GB" w:bidi="ar-SA"/>
                    </w:rPr>
                  </w:pPr>
                </w:p>
              </w:tc>
              <w:tc>
                <w:tcPr>
                  <w:tcW w:w="1479" w:type="dxa"/>
                  <w:tcBorders>
                    <w:top w:val="nil"/>
                    <w:left w:val="nil"/>
                    <w:bottom w:val="nil"/>
                    <w:right w:val="nil"/>
                  </w:tcBorders>
                  <w:shd w:val="clear" w:color="auto" w:fill="auto"/>
                  <w:noWrap/>
                  <w:vAlign w:val="bottom"/>
                  <w:hideMark/>
                </w:tcPr>
                <w:p w14:paraId="68D52AE2"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-15.17</w:t>
                  </w:r>
                </w:p>
              </w:tc>
              <w:tc>
                <w:tcPr>
                  <w:tcW w:w="1478" w:type="dxa"/>
                  <w:tcBorders>
                    <w:top w:val="nil"/>
                    <w:left w:val="nil"/>
                    <w:bottom w:val="nil"/>
                    <w:right w:val="nil"/>
                  </w:tcBorders>
                  <w:shd w:val="clear" w:color="auto" w:fill="auto"/>
                  <w:noWrap/>
                  <w:vAlign w:val="bottom"/>
                  <w:hideMark/>
                </w:tcPr>
                <w:p w14:paraId="54DB0E2C"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5.45</w:t>
                  </w:r>
                </w:p>
              </w:tc>
              <w:tc>
                <w:tcPr>
                  <w:tcW w:w="1478" w:type="dxa"/>
                  <w:tcBorders>
                    <w:top w:val="nil"/>
                    <w:left w:val="nil"/>
                    <w:bottom w:val="nil"/>
                    <w:right w:val="nil"/>
                  </w:tcBorders>
                  <w:shd w:val="clear" w:color="auto" w:fill="auto"/>
                  <w:noWrap/>
                  <w:vAlign w:val="bottom"/>
                  <w:hideMark/>
                </w:tcPr>
                <w:p w14:paraId="72BB814D"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1.66</w:t>
                  </w:r>
                </w:p>
              </w:tc>
              <w:tc>
                <w:tcPr>
                  <w:tcW w:w="1478" w:type="dxa"/>
                  <w:tcBorders>
                    <w:top w:val="nil"/>
                    <w:left w:val="nil"/>
                    <w:bottom w:val="nil"/>
                    <w:right w:val="nil"/>
                  </w:tcBorders>
                  <w:shd w:val="clear" w:color="auto" w:fill="auto"/>
                  <w:noWrap/>
                  <w:vAlign w:val="bottom"/>
                  <w:hideMark/>
                </w:tcPr>
                <w:p w14:paraId="1E5C6694"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-1.48</w:t>
                  </w:r>
                </w:p>
              </w:tc>
              <w:tc>
                <w:tcPr>
                  <w:tcW w:w="1478" w:type="dxa"/>
                  <w:tcBorders>
                    <w:top w:val="nil"/>
                    <w:left w:val="nil"/>
                    <w:bottom w:val="nil"/>
                    <w:right w:val="nil"/>
                  </w:tcBorders>
                  <w:shd w:val="clear" w:color="auto" w:fill="auto"/>
                  <w:noWrap/>
                  <w:vAlign w:val="bottom"/>
                  <w:hideMark/>
                </w:tcPr>
                <w:p w14:paraId="59D7FC21" w14:textId="77777777" w:rsidR="00046C9E" w:rsidRPr="00D90CAB" w:rsidRDefault="00046C9E" w:rsidP="00046C9E">
                  <w:pPr>
                    <w:widowControl/>
                    <w:rPr>
                      <w:rFonts w:cs="Arial"/>
                      <w:color w:val="000000"/>
                      <w:sz w:val="18"/>
                      <w:szCs w:val="18"/>
                      <w:lang w:eastAsia="en-GB" w:bidi="ar-SA"/>
                    </w:rPr>
                  </w:pPr>
                  <w:r w:rsidRPr="00D90CAB">
                    <w:rPr>
                      <w:rFonts w:cs="Arial"/>
                      <w:color w:val="000000"/>
                      <w:sz w:val="18"/>
                      <w:szCs w:val="18"/>
                      <w:lang w:eastAsia="en-GB" w:bidi="ar-SA"/>
                    </w:rPr>
                    <w:t>2.16</w:t>
                  </w:r>
                </w:p>
              </w:tc>
            </w:tr>
            <w:tr w:rsidR="00046C9E" w:rsidRPr="00D90CAB" w14:paraId="2DACEFA5" w14:textId="77777777" w:rsidTr="00471851">
              <w:trPr>
                <w:trHeight w:val="298"/>
              </w:trPr>
              <w:tc>
                <w:tcPr>
                  <w:tcW w:w="1674" w:type="dxa"/>
                  <w:tcBorders>
                    <w:top w:val="nil"/>
                    <w:left w:val="nil"/>
                    <w:bottom w:val="nil"/>
                    <w:right w:val="nil"/>
                  </w:tcBorders>
                  <w:shd w:val="clear" w:color="auto" w:fill="auto"/>
                  <w:vAlign w:val="bottom"/>
                  <w:hideMark/>
                </w:tcPr>
                <w:p w14:paraId="18914FC0" w14:textId="77777777" w:rsidR="00046C9E" w:rsidRPr="00D90CAB" w:rsidRDefault="00046C9E" w:rsidP="00046C9E">
                  <w:pPr>
                    <w:widowControl/>
                    <w:rPr>
                      <w:rFonts w:ascii="Calibri" w:hAnsi="Calibri"/>
                      <w:color w:val="000000"/>
                      <w:szCs w:val="22"/>
                      <w:lang w:eastAsia="en-GB" w:bidi="ar-SA"/>
                    </w:rPr>
                  </w:pPr>
                </w:p>
              </w:tc>
              <w:tc>
                <w:tcPr>
                  <w:tcW w:w="1479" w:type="dxa"/>
                  <w:tcBorders>
                    <w:top w:val="nil"/>
                    <w:left w:val="nil"/>
                    <w:bottom w:val="nil"/>
                    <w:right w:val="nil"/>
                  </w:tcBorders>
                  <w:shd w:val="clear" w:color="auto" w:fill="auto"/>
                  <w:noWrap/>
                  <w:vAlign w:val="bottom"/>
                  <w:hideMark/>
                </w:tcPr>
                <w:p w14:paraId="19AD3AB1" w14:textId="77777777" w:rsidR="00046C9E" w:rsidRPr="00D90CAB" w:rsidRDefault="00046C9E" w:rsidP="00046C9E">
                  <w:pPr>
                    <w:widowControl/>
                    <w:jc w:val="center"/>
                    <w:rPr>
                      <w:rFonts w:ascii="Times New Roman" w:hAnsi="Times New Roman"/>
                      <w:sz w:val="20"/>
                      <w:szCs w:val="20"/>
                      <w:lang w:eastAsia="en-GB" w:bidi="ar-SA"/>
                    </w:rPr>
                  </w:pPr>
                </w:p>
              </w:tc>
              <w:tc>
                <w:tcPr>
                  <w:tcW w:w="1478" w:type="dxa"/>
                  <w:tcBorders>
                    <w:top w:val="nil"/>
                    <w:left w:val="nil"/>
                    <w:bottom w:val="nil"/>
                    <w:right w:val="nil"/>
                  </w:tcBorders>
                  <w:shd w:val="clear" w:color="auto" w:fill="auto"/>
                  <w:noWrap/>
                  <w:vAlign w:val="bottom"/>
                  <w:hideMark/>
                </w:tcPr>
                <w:p w14:paraId="25B145C9" w14:textId="77777777" w:rsidR="00046C9E" w:rsidRPr="00D90CAB" w:rsidRDefault="00046C9E" w:rsidP="00046C9E">
                  <w:pPr>
                    <w:widowControl/>
                    <w:rPr>
                      <w:rFonts w:ascii="Times New Roman" w:hAnsi="Times New Roman"/>
                      <w:sz w:val="20"/>
                      <w:szCs w:val="20"/>
                      <w:lang w:eastAsia="en-GB" w:bidi="ar-SA"/>
                    </w:rPr>
                  </w:pPr>
                </w:p>
              </w:tc>
              <w:tc>
                <w:tcPr>
                  <w:tcW w:w="1478" w:type="dxa"/>
                  <w:tcBorders>
                    <w:top w:val="nil"/>
                    <w:left w:val="nil"/>
                    <w:bottom w:val="nil"/>
                    <w:right w:val="nil"/>
                  </w:tcBorders>
                  <w:shd w:val="clear" w:color="auto" w:fill="auto"/>
                  <w:noWrap/>
                  <w:vAlign w:val="bottom"/>
                  <w:hideMark/>
                </w:tcPr>
                <w:p w14:paraId="1CCEED50" w14:textId="77777777" w:rsidR="00046C9E" w:rsidRPr="00D90CAB" w:rsidRDefault="00046C9E" w:rsidP="00046C9E">
                  <w:pPr>
                    <w:widowControl/>
                    <w:rPr>
                      <w:rFonts w:ascii="Times New Roman" w:hAnsi="Times New Roman"/>
                      <w:sz w:val="20"/>
                      <w:szCs w:val="20"/>
                      <w:lang w:eastAsia="en-GB" w:bidi="ar-SA"/>
                    </w:rPr>
                  </w:pPr>
                </w:p>
              </w:tc>
              <w:tc>
                <w:tcPr>
                  <w:tcW w:w="1478" w:type="dxa"/>
                  <w:tcBorders>
                    <w:top w:val="nil"/>
                    <w:left w:val="nil"/>
                    <w:bottom w:val="nil"/>
                    <w:right w:val="nil"/>
                  </w:tcBorders>
                  <w:shd w:val="clear" w:color="auto" w:fill="auto"/>
                  <w:noWrap/>
                  <w:vAlign w:val="bottom"/>
                  <w:hideMark/>
                </w:tcPr>
                <w:p w14:paraId="4972DFDE" w14:textId="77777777" w:rsidR="00046C9E" w:rsidRPr="00D90CAB" w:rsidRDefault="00046C9E" w:rsidP="00046C9E">
                  <w:pPr>
                    <w:widowControl/>
                    <w:rPr>
                      <w:rFonts w:ascii="Times New Roman" w:hAnsi="Times New Roman"/>
                      <w:sz w:val="20"/>
                      <w:szCs w:val="20"/>
                      <w:lang w:eastAsia="en-GB" w:bidi="ar-SA"/>
                    </w:rPr>
                  </w:pPr>
                </w:p>
              </w:tc>
              <w:tc>
                <w:tcPr>
                  <w:tcW w:w="1478" w:type="dxa"/>
                  <w:tcBorders>
                    <w:top w:val="nil"/>
                    <w:left w:val="nil"/>
                    <w:bottom w:val="nil"/>
                    <w:right w:val="nil"/>
                  </w:tcBorders>
                  <w:shd w:val="clear" w:color="auto" w:fill="auto"/>
                  <w:noWrap/>
                  <w:vAlign w:val="bottom"/>
                  <w:hideMark/>
                </w:tcPr>
                <w:p w14:paraId="57031E44" w14:textId="77777777" w:rsidR="00046C9E" w:rsidRPr="00D90CAB" w:rsidRDefault="00046C9E" w:rsidP="00046C9E">
                  <w:pPr>
                    <w:widowControl/>
                    <w:rPr>
                      <w:rFonts w:ascii="Times New Roman" w:hAnsi="Times New Roman"/>
                      <w:sz w:val="20"/>
                      <w:szCs w:val="20"/>
                      <w:lang w:eastAsia="en-GB" w:bidi="ar-SA"/>
                    </w:rPr>
                  </w:pPr>
                </w:p>
              </w:tc>
            </w:tr>
            <w:tr w:rsidR="00046C9E" w:rsidRPr="00D90CAB" w14:paraId="639C1252" w14:textId="77777777" w:rsidTr="00471851">
              <w:trPr>
                <w:trHeight w:val="298"/>
              </w:trPr>
              <w:tc>
                <w:tcPr>
                  <w:tcW w:w="9069" w:type="dxa"/>
                  <w:gridSpan w:val="6"/>
                  <w:tcBorders>
                    <w:top w:val="nil"/>
                    <w:left w:val="nil"/>
                    <w:bottom w:val="nil"/>
                    <w:right w:val="nil"/>
                  </w:tcBorders>
                  <w:shd w:val="clear" w:color="auto" w:fill="auto"/>
                  <w:noWrap/>
                  <w:vAlign w:val="bottom"/>
                  <w:hideMark/>
                </w:tcPr>
                <w:p w14:paraId="5E7257B8" w14:textId="675A44F7" w:rsidR="00046C9E" w:rsidRPr="00F674D5" w:rsidRDefault="00046C9E" w:rsidP="00046C9E">
                  <w:pPr>
                    <w:widowControl/>
                    <w:rPr>
                      <w:rFonts w:cs="Arial"/>
                      <w:sz w:val="18"/>
                      <w:szCs w:val="18"/>
                      <w:lang w:eastAsia="en-GB" w:bidi="ar-SA"/>
                    </w:rPr>
                  </w:pPr>
                  <w:r w:rsidRPr="00F674D5">
                    <w:rPr>
                      <w:rFonts w:cs="Arial"/>
                      <w:color w:val="000000"/>
                      <w:sz w:val="18"/>
                      <w:szCs w:val="18"/>
                      <w:lang w:eastAsia="en-GB" w:bidi="ar-SA"/>
                    </w:rPr>
                    <w:t>*mean ± SE of three replicates. Units not given and attempts to contact author were unsuccessful. Vitamin C values were consistent with mg/</w:t>
                  </w:r>
                  <w:r>
                    <w:rPr>
                      <w:rFonts w:cs="Arial"/>
                      <w:color w:val="000000"/>
                      <w:sz w:val="18"/>
                      <w:szCs w:val="18"/>
                      <w:lang w:eastAsia="en-GB" w:bidi="ar-SA"/>
                    </w:rPr>
                    <w:t>100 g</w:t>
                  </w:r>
                  <w:r w:rsidRPr="00F674D5">
                    <w:rPr>
                      <w:rFonts w:cs="Arial"/>
                      <w:color w:val="000000"/>
                      <w:sz w:val="18"/>
                      <w:szCs w:val="18"/>
                      <w:lang w:eastAsia="en-GB" w:bidi="ar-SA"/>
                    </w:rPr>
                    <w:t xml:space="preserve"> conc in Australian Food Composition tables and used as such, β-carotenes were not clear and not used in meta-analysis</w:t>
                  </w:r>
                </w:p>
              </w:tc>
            </w:tr>
          </w:tbl>
          <w:p w14:paraId="7577C3E1" w14:textId="77777777" w:rsidR="00046C9E" w:rsidRPr="00D90CAB" w:rsidRDefault="00046C9E" w:rsidP="00046C9E">
            <w:pPr>
              <w:widowControl/>
              <w:contextualSpacing/>
              <w:rPr>
                <w:szCs w:val="22"/>
                <w:lang w:bidi="ar-SA"/>
              </w:rPr>
            </w:pPr>
          </w:p>
        </w:tc>
        <w:tc>
          <w:tcPr>
            <w:tcW w:w="1701" w:type="dxa"/>
          </w:tcPr>
          <w:p w14:paraId="0EA284C1" w14:textId="77777777" w:rsidR="00046C9E" w:rsidRPr="00D90CAB" w:rsidRDefault="00046C9E" w:rsidP="00046C9E">
            <w:pPr>
              <w:widowControl/>
              <w:contextualSpacing/>
              <w:rPr>
                <w:sz w:val="18"/>
                <w:szCs w:val="18"/>
                <w:lang w:bidi="ar-SA"/>
              </w:rPr>
            </w:pPr>
            <w:r w:rsidRPr="00D90CAB">
              <w:rPr>
                <w:sz w:val="18"/>
                <w:szCs w:val="18"/>
                <w:lang w:bidi="ar-SA"/>
              </w:rPr>
              <w:t xml:space="preserve">0, (0.1), 0.2, 0.5, 1 kGy </w:t>
            </w:r>
          </w:p>
          <w:p w14:paraId="0BCB96E4" w14:textId="77777777" w:rsidR="00046C9E" w:rsidRPr="00D90CAB" w:rsidRDefault="00046C9E" w:rsidP="00046C9E">
            <w:pPr>
              <w:widowControl/>
              <w:contextualSpacing/>
              <w:rPr>
                <w:sz w:val="18"/>
                <w:szCs w:val="18"/>
                <w:lang w:bidi="ar-SA"/>
              </w:rPr>
            </w:pPr>
          </w:p>
          <w:p w14:paraId="1C6853D7" w14:textId="3D586739" w:rsidR="00046C9E" w:rsidRDefault="00483774" w:rsidP="00046C9E">
            <w:pPr>
              <w:widowControl/>
              <w:contextualSpacing/>
              <w:rPr>
                <w:sz w:val="18"/>
                <w:szCs w:val="18"/>
                <w:lang w:bidi="ar-SA"/>
              </w:rPr>
            </w:pPr>
            <w:r>
              <w:rPr>
                <w:sz w:val="18"/>
                <w:szCs w:val="18"/>
                <w:vertAlign w:val="superscript"/>
                <w:lang w:bidi="ar-SA"/>
              </w:rPr>
              <w:t>60</w:t>
            </w:r>
            <w:r w:rsidR="00046C9E" w:rsidRPr="00601C08">
              <w:rPr>
                <w:sz w:val="18"/>
                <w:szCs w:val="18"/>
                <w:lang w:bidi="ar-SA"/>
              </w:rPr>
              <w:t>C</w:t>
            </w:r>
            <w:r w:rsidR="00046C9E" w:rsidRPr="00D90CAB">
              <w:rPr>
                <w:sz w:val="18"/>
                <w:szCs w:val="18"/>
                <w:lang w:bidi="ar-SA"/>
              </w:rPr>
              <w:t>o gamma irradiation</w:t>
            </w:r>
          </w:p>
          <w:p w14:paraId="5579DB44" w14:textId="3E18ECEB" w:rsidR="00046C9E" w:rsidRDefault="00046C9E" w:rsidP="00046C9E">
            <w:pPr>
              <w:widowControl/>
              <w:contextualSpacing/>
              <w:rPr>
                <w:sz w:val="18"/>
                <w:szCs w:val="18"/>
                <w:lang w:bidi="ar-SA"/>
              </w:rPr>
            </w:pPr>
          </w:p>
          <w:p w14:paraId="2F175241" w14:textId="77777777" w:rsidR="00046C9E" w:rsidRPr="00D90CAB" w:rsidRDefault="00046C9E" w:rsidP="00046C9E">
            <w:pPr>
              <w:widowControl/>
              <w:contextualSpacing/>
              <w:rPr>
                <w:sz w:val="18"/>
                <w:szCs w:val="18"/>
                <w:lang w:bidi="ar-SA"/>
              </w:rPr>
            </w:pPr>
            <w:r w:rsidRPr="00D90CAB">
              <w:rPr>
                <w:sz w:val="18"/>
                <w:szCs w:val="18"/>
                <w:lang w:bidi="ar-SA"/>
              </w:rPr>
              <w:t>Analysis conducted using 100 sweet potato roots for each treatment. Analysis conducted in triplicate.</w:t>
            </w:r>
          </w:p>
          <w:p w14:paraId="5D45B6F4" w14:textId="77777777" w:rsidR="00046C9E" w:rsidRPr="00D90CAB" w:rsidRDefault="00046C9E" w:rsidP="00046C9E">
            <w:pPr>
              <w:widowControl/>
              <w:contextualSpacing/>
              <w:rPr>
                <w:sz w:val="18"/>
                <w:szCs w:val="18"/>
                <w:lang w:bidi="ar-SA"/>
              </w:rPr>
            </w:pPr>
          </w:p>
          <w:p w14:paraId="69651C9F" w14:textId="77777777" w:rsidR="00046C9E" w:rsidRPr="00D90CAB" w:rsidRDefault="00046C9E" w:rsidP="00046C9E">
            <w:pPr>
              <w:widowControl/>
              <w:contextualSpacing/>
              <w:rPr>
                <w:sz w:val="18"/>
                <w:szCs w:val="18"/>
                <w:lang w:bidi="ar-SA"/>
              </w:rPr>
            </w:pPr>
          </w:p>
        </w:tc>
        <w:tc>
          <w:tcPr>
            <w:tcW w:w="1842" w:type="dxa"/>
          </w:tcPr>
          <w:p w14:paraId="626BFBAE" w14:textId="77777777" w:rsidR="00046C9E" w:rsidRPr="00D90CAB" w:rsidRDefault="00046C9E" w:rsidP="00046C9E">
            <w:pPr>
              <w:widowControl/>
              <w:contextualSpacing/>
              <w:rPr>
                <w:sz w:val="18"/>
                <w:szCs w:val="18"/>
                <w:lang w:bidi="ar-SA"/>
              </w:rPr>
            </w:pPr>
          </w:p>
          <w:p w14:paraId="63A328C9" w14:textId="44BD6613" w:rsidR="00046C9E" w:rsidRPr="00D90CAB" w:rsidRDefault="00046C9E" w:rsidP="00046C9E">
            <w:pPr>
              <w:widowControl/>
              <w:contextualSpacing/>
              <w:rPr>
                <w:sz w:val="18"/>
                <w:szCs w:val="18"/>
                <w:lang w:bidi="ar-SA"/>
              </w:rPr>
            </w:pPr>
            <w:r w:rsidRPr="00D90CAB">
              <w:rPr>
                <w:sz w:val="18"/>
                <w:szCs w:val="18"/>
                <w:lang w:bidi="ar-SA"/>
              </w:rPr>
              <w:t>Vitamin C content was higher in samples irradiated at 1</w:t>
            </w:r>
            <w:r>
              <w:rPr>
                <w:sz w:val="18"/>
                <w:szCs w:val="18"/>
                <w:lang w:bidi="ar-SA"/>
              </w:rPr>
              <w:t xml:space="preserve"> </w:t>
            </w:r>
            <w:r w:rsidRPr="00D90CAB">
              <w:rPr>
                <w:sz w:val="18"/>
                <w:szCs w:val="18"/>
                <w:lang w:bidi="ar-SA"/>
              </w:rPr>
              <w:t>kGy immediately and 2 days after irradiation. Some losses were observed over extended storage periods.</w:t>
            </w:r>
          </w:p>
          <w:p w14:paraId="05609A6A" w14:textId="77777777" w:rsidR="00046C9E" w:rsidRPr="00D90CAB" w:rsidRDefault="00046C9E" w:rsidP="00046C9E">
            <w:pPr>
              <w:widowControl/>
              <w:contextualSpacing/>
              <w:rPr>
                <w:sz w:val="18"/>
                <w:szCs w:val="18"/>
                <w:lang w:bidi="ar-SA"/>
              </w:rPr>
            </w:pPr>
          </w:p>
          <w:p w14:paraId="66107D7E" w14:textId="544D4994" w:rsidR="00046C9E" w:rsidRPr="00D90CAB" w:rsidRDefault="004C6BD5" w:rsidP="00046C9E">
            <w:pPr>
              <w:widowControl/>
              <w:contextualSpacing/>
              <w:rPr>
                <w:sz w:val="18"/>
                <w:szCs w:val="18"/>
                <w:lang w:bidi="ar-SA"/>
              </w:rPr>
            </w:pPr>
            <w:r>
              <w:rPr>
                <w:sz w:val="20"/>
                <w:szCs w:val="22"/>
                <w:lang w:bidi="ar-SA"/>
              </w:rPr>
              <w:t>β</w:t>
            </w:r>
            <w:r w:rsidR="00046C9E">
              <w:rPr>
                <w:sz w:val="18"/>
                <w:szCs w:val="18"/>
                <w:lang w:bidi="ar-SA"/>
              </w:rPr>
              <w:t>-carotene</w:t>
            </w:r>
            <w:r w:rsidR="00046C9E" w:rsidRPr="00D90CAB">
              <w:rPr>
                <w:sz w:val="18"/>
                <w:szCs w:val="18"/>
                <w:lang w:bidi="ar-SA"/>
              </w:rPr>
              <w:t xml:space="preserve"> levels were lower immediately after irradiation but similar following storage.</w:t>
            </w:r>
          </w:p>
        </w:tc>
      </w:tr>
    </w:tbl>
    <w:p w14:paraId="2636548F" w14:textId="77777777" w:rsidR="00966905" w:rsidRDefault="00966905">
      <w:pPr>
        <w:rPr>
          <w:b/>
          <w:sz w:val="20"/>
          <w:szCs w:val="22"/>
          <w:lang w:bidi="ar-SA"/>
        </w:rPr>
      </w:pPr>
    </w:p>
    <w:p w14:paraId="6E8D67E4" w14:textId="3F5E7835" w:rsidR="00966905" w:rsidRPr="00966905" w:rsidRDefault="00966905" w:rsidP="00966905">
      <w:pPr>
        <w:ind w:hanging="709"/>
        <w:rPr>
          <w:sz w:val="24"/>
        </w:rPr>
      </w:pPr>
      <w:r w:rsidRPr="00966905">
        <w:rPr>
          <w:b/>
          <w:szCs w:val="22"/>
          <w:lang w:bidi="ar-SA"/>
        </w:rPr>
        <w:t>Multiple categories</w:t>
      </w:r>
    </w:p>
    <w:tbl>
      <w:tblPr>
        <w:tblStyle w:val="TableGrid1"/>
        <w:tblW w:w="15309" w:type="dxa"/>
        <w:jc w:val="center"/>
        <w:tblLayout w:type="fixed"/>
        <w:tblLook w:val="04A0" w:firstRow="1" w:lastRow="0" w:firstColumn="1" w:lastColumn="0" w:noHBand="0" w:noVBand="1"/>
      </w:tblPr>
      <w:tblGrid>
        <w:gridCol w:w="1134"/>
        <w:gridCol w:w="1276"/>
        <w:gridCol w:w="9356"/>
        <w:gridCol w:w="1701"/>
        <w:gridCol w:w="1842"/>
      </w:tblGrid>
      <w:tr w:rsidR="00966905" w:rsidRPr="00D90CAB" w14:paraId="012E9B20" w14:textId="77777777" w:rsidTr="00966905">
        <w:trPr>
          <w:trHeight w:val="234"/>
          <w:tblHeader/>
          <w:jc w:val="center"/>
        </w:trPr>
        <w:tc>
          <w:tcPr>
            <w:tcW w:w="1134" w:type="dxa"/>
          </w:tcPr>
          <w:p w14:paraId="46FE621C" w14:textId="30F88283" w:rsidR="00966905" w:rsidRPr="00D90CAB" w:rsidRDefault="00966905" w:rsidP="00966905">
            <w:pPr>
              <w:widowControl/>
              <w:contextualSpacing/>
              <w:rPr>
                <w:sz w:val="20"/>
                <w:szCs w:val="22"/>
                <w:lang w:bidi="ar-SA"/>
              </w:rPr>
            </w:pPr>
            <w:r>
              <w:rPr>
                <w:b/>
                <w:szCs w:val="22"/>
                <w:lang w:bidi="ar-SA"/>
              </w:rPr>
              <w:t>Study</w:t>
            </w:r>
          </w:p>
        </w:tc>
        <w:tc>
          <w:tcPr>
            <w:tcW w:w="1276" w:type="dxa"/>
          </w:tcPr>
          <w:p w14:paraId="2806B18D" w14:textId="2769A296" w:rsidR="00966905" w:rsidRPr="00D90CAB" w:rsidRDefault="00966905" w:rsidP="00966905">
            <w:pPr>
              <w:widowControl/>
              <w:contextualSpacing/>
              <w:rPr>
                <w:sz w:val="20"/>
                <w:szCs w:val="22"/>
                <w:lang w:bidi="ar-SA"/>
              </w:rPr>
            </w:pPr>
            <w:r w:rsidRPr="00D90CAB">
              <w:rPr>
                <w:b/>
                <w:szCs w:val="22"/>
                <w:lang w:bidi="ar-SA"/>
              </w:rPr>
              <w:t>Vegetable</w:t>
            </w:r>
          </w:p>
        </w:tc>
        <w:tc>
          <w:tcPr>
            <w:tcW w:w="9356" w:type="dxa"/>
          </w:tcPr>
          <w:p w14:paraId="23D63ED9" w14:textId="1A8F11F0" w:rsidR="00966905" w:rsidRPr="00D90CAB" w:rsidRDefault="00966905" w:rsidP="00966905">
            <w:pPr>
              <w:widowControl/>
              <w:contextualSpacing/>
              <w:rPr>
                <w:sz w:val="20"/>
                <w:szCs w:val="22"/>
                <w:lang w:bidi="ar-SA"/>
              </w:rPr>
            </w:pPr>
            <w:r>
              <w:rPr>
                <w:b/>
                <w:szCs w:val="22"/>
                <w:lang w:bidi="ar-SA"/>
              </w:rPr>
              <w:t>Nutrient – Method of a</w:t>
            </w:r>
            <w:r w:rsidRPr="00D90CAB">
              <w:rPr>
                <w:b/>
                <w:szCs w:val="22"/>
                <w:lang w:bidi="ar-SA"/>
              </w:rPr>
              <w:t xml:space="preserve">nalysis and </w:t>
            </w:r>
            <w:r>
              <w:rPr>
                <w:b/>
                <w:szCs w:val="22"/>
                <w:lang w:bidi="ar-SA"/>
              </w:rPr>
              <w:t>r</w:t>
            </w:r>
            <w:r w:rsidRPr="00D90CAB">
              <w:rPr>
                <w:b/>
                <w:szCs w:val="22"/>
                <w:lang w:bidi="ar-SA"/>
              </w:rPr>
              <w:t>esults</w:t>
            </w:r>
          </w:p>
        </w:tc>
        <w:tc>
          <w:tcPr>
            <w:tcW w:w="1701" w:type="dxa"/>
          </w:tcPr>
          <w:p w14:paraId="6D35CF64" w14:textId="7DAFD590" w:rsidR="00966905" w:rsidRPr="00D90CAB" w:rsidRDefault="00966905" w:rsidP="00966905">
            <w:pPr>
              <w:widowControl/>
              <w:contextualSpacing/>
              <w:rPr>
                <w:sz w:val="18"/>
                <w:szCs w:val="18"/>
                <w:lang w:bidi="ar-SA"/>
              </w:rPr>
            </w:pPr>
            <w:r>
              <w:rPr>
                <w:b/>
                <w:szCs w:val="22"/>
                <w:lang w:bidi="ar-SA"/>
              </w:rPr>
              <w:t>Experimental details</w:t>
            </w:r>
            <w:r w:rsidRPr="00D90CAB">
              <w:rPr>
                <w:b/>
                <w:szCs w:val="22"/>
                <w:lang w:bidi="ar-SA"/>
              </w:rPr>
              <w:t xml:space="preserve"> </w:t>
            </w:r>
          </w:p>
        </w:tc>
        <w:tc>
          <w:tcPr>
            <w:tcW w:w="1842" w:type="dxa"/>
          </w:tcPr>
          <w:p w14:paraId="446210E3" w14:textId="2F502718" w:rsidR="00966905" w:rsidRDefault="00966905" w:rsidP="00966905">
            <w:pPr>
              <w:widowControl/>
              <w:contextualSpacing/>
              <w:rPr>
                <w:sz w:val="18"/>
                <w:szCs w:val="18"/>
                <w:lang w:bidi="ar-SA"/>
              </w:rPr>
            </w:pPr>
            <w:r w:rsidRPr="00D90CAB">
              <w:rPr>
                <w:b/>
                <w:szCs w:val="18"/>
                <w:lang w:bidi="ar-SA"/>
              </w:rPr>
              <w:t>Outcome</w:t>
            </w:r>
          </w:p>
        </w:tc>
      </w:tr>
      <w:tr w:rsidR="00966905" w:rsidRPr="00D90CAB" w14:paraId="2E3D3916" w14:textId="77777777" w:rsidTr="00046C9E">
        <w:trPr>
          <w:trHeight w:val="234"/>
          <w:jc w:val="center"/>
        </w:trPr>
        <w:tc>
          <w:tcPr>
            <w:tcW w:w="1134" w:type="dxa"/>
          </w:tcPr>
          <w:p w14:paraId="1813EFC7" w14:textId="0EE42CB7" w:rsidR="00966905" w:rsidRPr="00D90CAB" w:rsidRDefault="00966905" w:rsidP="00966905">
            <w:pPr>
              <w:widowControl/>
              <w:contextualSpacing/>
              <w:rPr>
                <w:sz w:val="20"/>
                <w:szCs w:val="22"/>
                <w:lang w:bidi="ar-SA"/>
              </w:rPr>
            </w:pPr>
            <w:r w:rsidRPr="00D90CAB">
              <w:rPr>
                <w:sz w:val="20"/>
                <w:szCs w:val="22"/>
                <w:lang w:bidi="ar-SA"/>
              </w:rPr>
              <w:t>Fan and Sokorai (2008)</w:t>
            </w:r>
          </w:p>
        </w:tc>
        <w:tc>
          <w:tcPr>
            <w:tcW w:w="1276" w:type="dxa"/>
          </w:tcPr>
          <w:p w14:paraId="4FE25266" w14:textId="01F43E30" w:rsidR="00966905" w:rsidRPr="00D90CAB" w:rsidRDefault="00966905" w:rsidP="00966905">
            <w:pPr>
              <w:widowControl/>
              <w:contextualSpacing/>
              <w:rPr>
                <w:sz w:val="20"/>
                <w:szCs w:val="22"/>
                <w:lang w:bidi="ar-SA"/>
              </w:rPr>
            </w:pPr>
            <w:r w:rsidRPr="00D90CAB">
              <w:rPr>
                <w:sz w:val="20"/>
                <w:szCs w:val="22"/>
                <w:lang w:bidi="ar-SA"/>
              </w:rPr>
              <w:t>Packaged fresh</w:t>
            </w:r>
            <w:r w:rsidR="005F3970">
              <w:rPr>
                <w:sz w:val="20"/>
                <w:szCs w:val="22"/>
                <w:lang w:bidi="ar-SA"/>
              </w:rPr>
              <w:t>-</w:t>
            </w:r>
            <w:r w:rsidR="00A724FF">
              <w:rPr>
                <w:sz w:val="20"/>
                <w:szCs w:val="22"/>
                <w:lang w:bidi="ar-SA"/>
              </w:rPr>
              <w:t xml:space="preserve">cut broccoli </w:t>
            </w:r>
            <w:r w:rsidRPr="00D90CAB">
              <w:rPr>
                <w:sz w:val="20"/>
                <w:szCs w:val="22"/>
                <w:lang w:bidi="ar-SA"/>
              </w:rPr>
              <w:t>(MAP), red cabbage (MAP), red leaf lettuce (air), romaine lettuce (MAP),</w:t>
            </w:r>
            <w:r w:rsidRPr="00D90CAB">
              <w:rPr>
                <w:sz w:val="20"/>
                <w:szCs w:val="22"/>
                <w:vertAlign w:val="superscript"/>
                <w:lang w:bidi="ar-SA"/>
              </w:rPr>
              <w:t xml:space="preserve"> </w:t>
            </w:r>
          </w:p>
          <w:p w14:paraId="387FFA3B" w14:textId="77777777" w:rsidR="00966905" w:rsidRPr="00D90CAB" w:rsidRDefault="00966905" w:rsidP="00966905">
            <w:pPr>
              <w:widowControl/>
              <w:contextualSpacing/>
              <w:rPr>
                <w:sz w:val="20"/>
                <w:szCs w:val="22"/>
                <w:lang w:bidi="ar-SA"/>
              </w:rPr>
            </w:pPr>
            <w:r w:rsidRPr="00D90CAB">
              <w:rPr>
                <w:sz w:val="20"/>
                <w:szCs w:val="22"/>
                <w:lang w:bidi="ar-SA"/>
              </w:rPr>
              <w:t>spinach (MAP), iceberg lettuce (MAP and air), carrot (MAP)</w:t>
            </w:r>
          </w:p>
        </w:tc>
        <w:tc>
          <w:tcPr>
            <w:tcW w:w="9356" w:type="dxa"/>
          </w:tcPr>
          <w:p w14:paraId="20AF87D8" w14:textId="7606CB12" w:rsidR="00966905" w:rsidRDefault="00966905" w:rsidP="00966905">
            <w:pPr>
              <w:widowControl/>
              <w:contextualSpacing/>
              <w:rPr>
                <w:sz w:val="20"/>
                <w:szCs w:val="22"/>
                <w:lang w:bidi="ar-SA"/>
              </w:rPr>
            </w:pPr>
            <w:r w:rsidRPr="00D90CAB">
              <w:rPr>
                <w:sz w:val="20"/>
                <w:szCs w:val="22"/>
                <w:lang w:bidi="ar-SA"/>
              </w:rPr>
              <w:t xml:space="preserve">Total vitamin C -ion exclusion chromatography </w:t>
            </w:r>
          </w:p>
          <w:p w14:paraId="7DA95A10" w14:textId="0A998658" w:rsidR="00966905" w:rsidRDefault="00966905" w:rsidP="00966905">
            <w:pPr>
              <w:widowControl/>
              <w:contextualSpacing/>
              <w:rPr>
                <w:sz w:val="20"/>
                <w:szCs w:val="22"/>
                <w:lang w:bidi="ar-SA"/>
              </w:rPr>
            </w:pPr>
          </w:p>
          <w:p w14:paraId="3EC3957E" w14:textId="0CC7C7F9" w:rsidR="00966905" w:rsidRDefault="00966905" w:rsidP="00966905">
            <w:pPr>
              <w:widowControl/>
              <w:contextualSpacing/>
              <w:rPr>
                <w:sz w:val="20"/>
                <w:szCs w:val="22"/>
                <w:lang w:bidi="ar-SA"/>
              </w:rPr>
            </w:pPr>
            <w:r>
              <w:rPr>
                <w:b/>
                <w:bCs/>
                <w:color w:val="000000"/>
                <w:sz w:val="18"/>
                <w:szCs w:val="18"/>
                <w:lang w:eastAsia="en-GB" w:bidi="ar-SA"/>
              </w:rPr>
              <w:t xml:space="preserve">                    </w:t>
            </w:r>
            <w:r w:rsidRPr="00D90CAB">
              <w:rPr>
                <w:b/>
                <w:bCs/>
                <w:color w:val="000000"/>
                <w:sz w:val="18"/>
                <w:szCs w:val="18"/>
                <w:lang w:eastAsia="en-GB" w:bidi="ar-SA"/>
              </w:rPr>
              <w:t>Effect of irradiat</w:t>
            </w:r>
            <w:r>
              <w:rPr>
                <w:b/>
                <w:bCs/>
                <w:color w:val="000000"/>
                <w:sz w:val="18"/>
                <w:szCs w:val="18"/>
                <w:lang w:eastAsia="en-GB" w:bidi="ar-SA"/>
              </w:rPr>
              <w:t xml:space="preserve">ion on total vitamin C </w:t>
            </w:r>
            <w:r w:rsidRPr="00D90CAB">
              <w:rPr>
                <w:b/>
                <w:bCs/>
                <w:color w:val="000000"/>
                <w:sz w:val="18"/>
                <w:szCs w:val="18"/>
                <w:lang w:eastAsia="en-GB" w:bidi="ar-SA"/>
              </w:rPr>
              <w:t xml:space="preserve">(mean ± SD </w:t>
            </w:r>
            <w:r w:rsidRPr="00D90CAB">
              <w:rPr>
                <w:rFonts w:ascii="Calibri" w:hAnsi="Calibri"/>
                <w:b/>
                <w:bCs/>
                <w:color w:val="000000"/>
                <w:sz w:val="18"/>
                <w:szCs w:val="18"/>
                <w:lang w:eastAsia="en-GB" w:bidi="ar-SA"/>
              </w:rPr>
              <w:t>µ</w:t>
            </w:r>
            <w:r w:rsidRPr="00D90CAB">
              <w:rPr>
                <w:b/>
                <w:bCs/>
                <w:color w:val="000000"/>
                <w:sz w:val="18"/>
                <w:szCs w:val="18"/>
                <w:lang w:eastAsia="en-GB" w:bidi="ar-SA"/>
              </w:rPr>
              <w:t>g/g) content in vegetables</w:t>
            </w:r>
          </w:p>
          <w:tbl>
            <w:tblPr>
              <w:tblW w:w="8640" w:type="dxa"/>
              <w:tblLayout w:type="fixed"/>
              <w:tblLook w:val="04A0" w:firstRow="1" w:lastRow="0" w:firstColumn="1" w:lastColumn="0" w:noHBand="0" w:noVBand="1"/>
            </w:tblPr>
            <w:tblGrid>
              <w:gridCol w:w="2880"/>
              <w:gridCol w:w="254"/>
              <w:gridCol w:w="1134"/>
              <w:gridCol w:w="1417"/>
              <w:gridCol w:w="2955"/>
            </w:tblGrid>
            <w:tr w:rsidR="00966905" w:rsidRPr="0038677D" w14:paraId="0B71564B" w14:textId="77777777" w:rsidTr="0038677D">
              <w:trPr>
                <w:trHeight w:val="300"/>
              </w:trPr>
              <w:tc>
                <w:tcPr>
                  <w:tcW w:w="2880" w:type="dxa"/>
                  <w:tcBorders>
                    <w:top w:val="nil"/>
                    <w:left w:val="nil"/>
                    <w:bottom w:val="nil"/>
                    <w:right w:val="nil"/>
                  </w:tcBorders>
                  <w:shd w:val="clear" w:color="auto" w:fill="auto"/>
                  <w:noWrap/>
                  <w:vAlign w:val="bottom"/>
                  <w:hideMark/>
                </w:tcPr>
                <w:p w14:paraId="2D561620" w14:textId="77777777" w:rsidR="00966905" w:rsidRPr="0038677D" w:rsidRDefault="00966905" w:rsidP="00966905">
                  <w:pPr>
                    <w:widowControl/>
                    <w:rPr>
                      <w:rFonts w:ascii="Times New Roman" w:hAnsi="Times New Roman"/>
                      <w:sz w:val="20"/>
                      <w:szCs w:val="20"/>
                      <w:lang w:eastAsia="en-GB" w:bidi="ar-SA"/>
                    </w:rPr>
                  </w:pPr>
                </w:p>
              </w:tc>
              <w:tc>
                <w:tcPr>
                  <w:tcW w:w="254" w:type="dxa"/>
                  <w:tcBorders>
                    <w:top w:val="nil"/>
                    <w:left w:val="nil"/>
                    <w:bottom w:val="nil"/>
                    <w:right w:val="nil"/>
                  </w:tcBorders>
                  <w:shd w:val="clear" w:color="auto" w:fill="auto"/>
                  <w:noWrap/>
                  <w:vAlign w:val="bottom"/>
                  <w:hideMark/>
                </w:tcPr>
                <w:p w14:paraId="5A9B923B" w14:textId="77777777" w:rsidR="00966905" w:rsidRPr="0038677D" w:rsidRDefault="00966905" w:rsidP="00966905">
                  <w:pPr>
                    <w:widowControl/>
                    <w:rPr>
                      <w:rFonts w:ascii="Times New Roman" w:hAnsi="Times New Roman"/>
                      <w:sz w:val="20"/>
                      <w:szCs w:val="20"/>
                      <w:lang w:eastAsia="en-GB" w:bidi="ar-SA"/>
                    </w:rPr>
                  </w:pPr>
                </w:p>
              </w:tc>
              <w:tc>
                <w:tcPr>
                  <w:tcW w:w="1134" w:type="dxa"/>
                  <w:tcBorders>
                    <w:top w:val="nil"/>
                    <w:left w:val="nil"/>
                    <w:bottom w:val="nil"/>
                    <w:right w:val="nil"/>
                  </w:tcBorders>
                  <w:shd w:val="clear" w:color="auto" w:fill="auto"/>
                  <w:noWrap/>
                  <w:vAlign w:val="center"/>
                  <w:hideMark/>
                </w:tcPr>
                <w:p w14:paraId="1D45BBA6" w14:textId="77777777" w:rsidR="00966905" w:rsidRPr="0038677D" w:rsidRDefault="00966905" w:rsidP="00966905">
                  <w:pPr>
                    <w:widowControl/>
                    <w:rPr>
                      <w:rFonts w:ascii="Times New Roman" w:hAnsi="Times New Roman"/>
                      <w:sz w:val="20"/>
                      <w:szCs w:val="20"/>
                      <w:lang w:eastAsia="en-GB" w:bidi="ar-SA"/>
                    </w:rPr>
                  </w:pPr>
                </w:p>
              </w:tc>
              <w:tc>
                <w:tcPr>
                  <w:tcW w:w="4372" w:type="dxa"/>
                  <w:gridSpan w:val="2"/>
                  <w:tcBorders>
                    <w:top w:val="nil"/>
                    <w:left w:val="nil"/>
                    <w:bottom w:val="nil"/>
                    <w:right w:val="nil"/>
                  </w:tcBorders>
                  <w:shd w:val="clear" w:color="auto" w:fill="auto"/>
                  <w:noWrap/>
                  <w:vAlign w:val="center"/>
                  <w:hideMark/>
                </w:tcPr>
                <w:p w14:paraId="173C9D75" w14:textId="45B55AC4" w:rsidR="00966905" w:rsidRPr="0038677D" w:rsidRDefault="00966905" w:rsidP="00966905">
                  <w:pPr>
                    <w:widowControl/>
                    <w:rPr>
                      <w:rFonts w:cs="Arial"/>
                      <w:b/>
                      <w:bCs/>
                      <w:color w:val="000000"/>
                      <w:sz w:val="18"/>
                      <w:szCs w:val="18"/>
                      <w:lang w:eastAsia="en-GB" w:bidi="ar-SA"/>
                    </w:rPr>
                  </w:pPr>
                  <w:r>
                    <w:rPr>
                      <w:rFonts w:cs="Arial"/>
                      <w:b/>
                      <w:bCs/>
                      <w:color w:val="000000"/>
                      <w:sz w:val="18"/>
                      <w:szCs w:val="18"/>
                      <w:lang w:eastAsia="en-GB" w:bidi="ar-SA"/>
                    </w:rPr>
                    <w:t xml:space="preserve">       </w:t>
                  </w:r>
                  <w:r w:rsidRPr="0038677D">
                    <w:rPr>
                      <w:rFonts w:cs="Arial"/>
                      <w:b/>
                      <w:bCs/>
                      <w:color w:val="000000"/>
                      <w:sz w:val="18"/>
                      <w:szCs w:val="18"/>
                      <w:lang w:eastAsia="en-GB" w:bidi="ar-SA"/>
                    </w:rPr>
                    <w:t>Storage time (days)</w:t>
                  </w:r>
                </w:p>
              </w:tc>
            </w:tr>
            <w:tr w:rsidR="00966905" w:rsidRPr="0038677D" w14:paraId="2A90F2DB" w14:textId="77777777" w:rsidTr="0038677D">
              <w:trPr>
                <w:gridBefore w:val="2"/>
                <w:wBefore w:w="3134" w:type="dxa"/>
                <w:trHeight w:val="300"/>
              </w:trPr>
              <w:tc>
                <w:tcPr>
                  <w:tcW w:w="1134" w:type="dxa"/>
                  <w:tcBorders>
                    <w:top w:val="nil"/>
                    <w:left w:val="nil"/>
                    <w:bottom w:val="nil"/>
                    <w:right w:val="nil"/>
                  </w:tcBorders>
                  <w:shd w:val="clear" w:color="auto" w:fill="auto"/>
                  <w:noWrap/>
                  <w:vAlign w:val="center"/>
                  <w:hideMark/>
                </w:tcPr>
                <w:p w14:paraId="160824FC" w14:textId="77777777" w:rsidR="00966905" w:rsidRPr="0038677D" w:rsidRDefault="00966905" w:rsidP="00966905">
                  <w:pPr>
                    <w:widowControl/>
                    <w:rPr>
                      <w:rFonts w:ascii="Calibri" w:hAnsi="Calibri" w:cs="Calibri"/>
                      <w:b/>
                      <w:bCs/>
                      <w:color w:val="000000"/>
                      <w:sz w:val="18"/>
                      <w:szCs w:val="18"/>
                      <w:lang w:eastAsia="en-GB" w:bidi="ar-SA"/>
                    </w:rPr>
                  </w:pPr>
                  <w:r w:rsidRPr="0038677D">
                    <w:rPr>
                      <w:rFonts w:ascii="Calibri" w:hAnsi="Calibri" w:cs="Calibri"/>
                      <w:b/>
                      <w:bCs/>
                      <w:color w:val="000000"/>
                      <w:sz w:val="18"/>
                      <w:szCs w:val="18"/>
                      <w:lang w:eastAsia="en-GB" w:bidi="ar-SA"/>
                    </w:rPr>
                    <w:t>Dose (kGy)</w:t>
                  </w:r>
                </w:p>
              </w:tc>
              <w:tc>
                <w:tcPr>
                  <w:tcW w:w="1417" w:type="dxa"/>
                  <w:tcBorders>
                    <w:top w:val="nil"/>
                    <w:left w:val="nil"/>
                    <w:bottom w:val="nil"/>
                    <w:right w:val="nil"/>
                  </w:tcBorders>
                  <w:shd w:val="clear" w:color="auto" w:fill="auto"/>
                  <w:noWrap/>
                  <w:vAlign w:val="center"/>
                  <w:hideMark/>
                </w:tcPr>
                <w:p w14:paraId="517F91B1" w14:textId="77777777" w:rsidR="00966905" w:rsidRPr="0038677D" w:rsidRDefault="00966905" w:rsidP="00966905">
                  <w:pPr>
                    <w:widowControl/>
                    <w:jc w:val="center"/>
                    <w:rPr>
                      <w:rFonts w:ascii="Calibri" w:hAnsi="Calibri" w:cs="Calibri"/>
                      <w:b/>
                      <w:bCs/>
                      <w:color w:val="000000"/>
                      <w:sz w:val="18"/>
                      <w:szCs w:val="18"/>
                      <w:lang w:eastAsia="en-GB" w:bidi="ar-SA"/>
                    </w:rPr>
                  </w:pPr>
                  <w:r w:rsidRPr="0038677D">
                    <w:rPr>
                      <w:rFonts w:ascii="Calibri" w:hAnsi="Calibri" w:cs="Calibri"/>
                      <w:b/>
                      <w:bCs/>
                      <w:color w:val="000000"/>
                      <w:sz w:val="18"/>
                      <w:szCs w:val="18"/>
                      <w:lang w:eastAsia="en-GB" w:bidi="ar-SA"/>
                    </w:rPr>
                    <w:t>1</w:t>
                  </w:r>
                </w:p>
              </w:tc>
              <w:tc>
                <w:tcPr>
                  <w:tcW w:w="2955" w:type="dxa"/>
                  <w:tcBorders>
                    <w:top w:val="nil"/>
                    <w:left w:val="nil"/>
                    <w:bottom w:val="nil"/>
                    <w:right w:val="nil"/>
                  </w:tcBorders>
                  <w:shd w:val="clear" w:color="auto" w:fill="auto"/>
                  <w:noWrap/>
                  <w:vAlign w:val="center"/>
                  <w:hideMark/>
                </w:tcPr>
                <w:p w14:paraId="26050B58" w14:textId="577F89CD" w:rsidR="00966905" w:rsidRPr="0038677D" w:rsidRDefault="00966905" w:rsidP="00966905">
                  <w:pPr>
                    <w:widowControl/>
                    <w:rPr>
                      <w:rFonts w:ascii="Calibri" w:hAnsi="Calibri" w:cs="Calibri"/>
                      <w:b/>
                      <w:bCs/>
                      <w:color w:val="000000"/>
                      <w:sz w:val="18"/>
                      <w:szCs w:val="18"/>
                      <w:lang w:eastAsia="en-GB" w:bidi="ar-SA"/>
                    </w:rPr>
                  </w:pPr>
                  <w:r>
                    <w:rPr>
                      <w:rFonts w:ascii="Calibri" w:hAnsi="Calibri" w:cs="Calibri"/>
                      <w:b/>
                      <w:bCs/>
                      <w:color w:val="000000"/>
                      <w:sz w:val="18"/>
                      <w:szCs w:val="18"/>
                      <w:lang w:eastAsia="en-GB" w:bidi="ar-SA"/>
                    </w:rPr>
                    <w:t xml:space="preserve">          </w:t>
                  </w:r>
                  <w:r w:rsidRPr="0038677D">
                    <w:rPr>
                      <w:rFonts w:ascii="Calibri" w:hAnsi="Calibri" w:cs="Calibri"/>
                      <w:b/>
                      <w:bCs/>
                      <w:color w:val="000000"/>
                      <w:sz w:val="18"/>
                      <w:szCs w:val="18"/>
                      <w:lang w:eastAsia="en-GB" w:bidi="ar-SA"/>
                    </w:rPr>
                    <w:t>14</w:t>
                  </w:r>
                </w:p>
              </w:tc>
            </w:tr>
            <w:tr w:rsidR="00966905" w:rsidRPr="0038677D" w14:paraId="76C08D0D" w14:textId="77777777" w:rsidTr="0038677D">
              <w:trPr>
                <w:trHeight w:val="300"/>
              </w:trPr>
              <w:tc>
                <w:tcPr>
                  <w:tcW w:w="3134" w:type="dxa"/>
                  <w:gridSpan w:val="2"/>
                  <w:tcBorders>
                    <w:top w:val="nil"/>
                    <w:left w:val="nil"/>
                    <w:bottom w:val="nil"/>
                    <w:right w:val="nil"/>
                  </w:tcBorders>
                  <w:shd w:val="clear" w:color="auto" w:fill="auto"/>
                  <w:noWrap/>
                  <w:vAlign w:val="center"/>
                  <w:hideMark/>
                </w:tcPr>
                <w:p w14:paraId="15C184C4" w14:textId="77777777" w:rsidR="00966905" w:rsidRPr="0038677D" w:rsidRDefault="00966905" w:rsidP="00966905">
                  <w:pPr>
                    <w:widowControl/>
                    <w:jc w:val="right"/>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Broccoli (MAP)</w:t>
                  </w:r>
                </w:p>
              </w:tc>
              <w:tc>
                <w:tcPr>
                  <w:tcW w:w="1134" w:type="dxa"/>
                  <w:tcBorders>
                    <w:top w:val="nil"/>
                    <w:left w:val="nil"/>
                    <w:bottom w:val="nil"/>
                    <w:right w:val="nil"/>
                  </w:tcBorders>
                  <w:shd w:val="clear" w:color="auto" w:fill="auto"/>
                  <w:noWrap/>
                  <w:vAlign w:val="center"/>
                  <w:hideMark/>
                </w:tcPr>
                <w:p w14:paraId="3C0F1870" w14:textId="77777777" w:rsidR="00966905" w:rsidRPr="0038677D" w:rsidRDefault="00966905" w:rsidP="00966905">
                  <w:pPr>
                    <w:widowControl/>
                    <w:jc w:val="center"/>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0</w:t>
                  </w:r>
                </w:p>
              </w:tc>
              <w:tc>
                <w:tcPr>
                  <w:tcW w:w="1417" w:type="dxa"/>
                  <w:tcBorders>
                    <w:top w:val="nil"/>
                    <w:left w:val="nil"/>
                    <w:bottom w:val="nil"/>
                    <w:right w:val="nil"/>
                  </w:tcBorders>
                  <w:shd w:val="clear" w:color="auto" w:fill="auto"/>
                  <w:noWrap/>
                  <w:vAlign w:val="center"/>
                  <w:hideMark/>
                </w:tcPr>
                <w:p w14:paraId="2A29543C"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925.9 ± 71.7</w:t>
                  </w:r>
                </w:p>
              </w:tc>
              <w:tc>
                <w:tcPr>
                  <w:tcW w:w="2955" w:type="dxa"/>
                  <w:tcBorders>
                    <w:top w:val="nil"/>
                    <w:left w:val="nil"/>
                    <w:bottom w:val="nil"/>
                    <w:right w:val="nil"/>
                  </w:tcBorders>
                  <w:shd w:val="clear" w:color="auto" w:fill="auto"/>
                  <w:noWrap/>
                  <w:vAlign w:val="center"/>
                  <w:hideMark/>
                </w:tcPr>
                <w:p w14:paraId="0E914995"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854.9 ± 76.1</w:t>
                  </w:r>
                </w:p>
              </w:tc>
            </w:tr>
            <w:tr w:rsidR="00966905" w:rsidRPr="0038677D" w14:paraId="539F85F0" w14:textId="77777777" w:rsidTr="0038677D">
              <w:trPr>
                <w:gridBefore w:val="1"/>
                <w:wBefore w:w="2880" w:type="dxa"/>
                <w:trHeight w:val="300"/>
              </w:trPr>
              <w:tc>
                <w:tcPr>
                  <w:tcW w:w="254" w:type="dxa"/>
                  <w:tcBorders>
                    <w:top w:val="nil"/>
                    <w:left w:val="nil"/>
                    <w:bottom w:val="nil"/>
                    <w:right w:val="nil"/>
                  </w:tcBorders>
                  <w:shd w:val="clear" w:color="auto" w:fill="auto"/>
                  <w:noWrap/>
                  <w:vAlign w:val="bottom"/>
                  <w:hideMark/>
                </w:tcPr>
                <w:p w14:paraId="53F02734" w14:textId="77777777" w:rsidR="00966905" w:rsidRPr="0038677D" w:rsidRDefault="00966905" w:rsidP="00966905">
                  <w:pPr>
                    <w:widowControl/>
                    <w:rPr>
                      <w:rFonts w:ascii="Times New Roman" w:hAnsi="Times New Roman"/>
                      <w:sz w:val="20"/>
                      <w:szCs w:val="20"/>
                      <w:lang w:eastAsia="en-GB" w:bidi="ar-SA"/>
                    </w:rPr>
                  </w:pPr>
                </w:p>
              </w:tc>
              <w:tc>
                <w:tcPr>
                  <w:tcW w:w="1134" w:type="dxa"/>
                  <w:tcBorders>
                    <w:top w:val="nil"/>
                    <w:left w:val="nil"/>
                    <w:bottom w:val="nil"/>
                    <w:right w:val="nil"/>
                  </w:tcBorders>
                  <w:shd w:val="clear" w:color="auto" w:fill="auto"/>
                  <w:noWrap/>
                  <w:vAlign w:val="center"/>
                  <w:hideMark/>
                </w:tcPr>
                <w:p w14:paraId="3F1CDCEB" w14:textId="77777777" w:rsidR="00966905" w:rsidRPr="0038677D" w:rsidRDefault="00966905" w:rsidP="00966905">
                  <w:pPr>
                    <w:widowControl/>
                    <w:jc w:val="center"/>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1</w:t>
                  </w:r>
                </w:p>
              </w:tc>
              <w:tc>
                <w:tcPr>
                  <w:tcW w:w="1417" w:type="dxa"/>
                  <w:tcBorders>
                    <w:top w:val="nil"/>
                    <w:left w:val="nil"/>
                    <w:bottom w:val="nil"/>
                    <w:right w:val="nil"/>
                  </w:tcBorders>
                  <w:shd w:val="clear" w:color="auto" w:fill="auto"/>
                  <w:noWrap/>
                  <w:vAlign w:val="center"/>
                  <w:hideMark/>
                </w:tcPr>
                <w:p w14:paraId="5153F3D8"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902.3 ± 101.3</w:t>
                  </w:r>
                </w:p>
              </w:tc>
              <w:tc>
                <w:tcPr>
                  <w:tcW w:w="2955" w:type="dxa"/>
                  <w:tcBorders>
                    <w:top w:val="nil"/>
                    <w:left w:val="nil"/>
                    <w:bottom w:val="nil"/>
                    <w:right w:val="nil"/>
                  </w:tcBorders>
                  <w:shd w:val="clear" w:color="auto" w:fill="auto"/>
                  <w:noWrap/>
                  <w:vAlign w:val="center"/>
                  <w:hideMark/>
                </w:tcPr>
                <w:p w14:paraId="1CBE8275"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854.8 ± 11.2</w:t>
                  </w:r>
                </w:p>
              </w:tc>
            </w:tr>
            <w:tr w:rsidR="00966905" w:rsidRPr="0038677D" w14:paraId="0B502D73" w14:textId="77777777" w:rsidTr="0038677D">
              <w:trPr>
                <w:trHeight w:val="300"/>
              </w:trPr>
              <w:tc>
                <w:tcPr>
                  <w:tcW w:w="3134" w:type="dxa"/>
                  <w:gridSpan w:val="2"/>
                  <w:tcBorders>
                    <w:top w:val="nil"/>
                    <w:left w:val="nil"/>
                    <w:bottom w:val="nil"/>
                    <w:right w:val="nil"/>
                  </w:tcBorders>
                  <w:shd w:val="clear" w:color="auto" w:fill="auto"/>
                  <w:noWrap/>
                  <w:vAlign w:val="center"/>
                  <w:hideMark/>
                </w:tcPr>
                <w:p w14:paraId="29E23450" w14:textId="77777777" w:rsidR="00966905" w:rsidRPr="0038677D" w:rsidRDefault="00966905" w:rsidP="00966905">
                  <w:pPr>
                    <w:widowControl/>
                    <w:ind w:firstLineChars="100" w:firstLine="200"/>
                    <w:jc w:val="right"/>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 xml:space="preserve">%Change </w:t>
                  </w:r>
                </w:p>
              </w:tc>
              <w:tc>
                <w:tcPr>
                  <w:tcW w:w="1134" w:type="dxa"/>
                  <w:tcBorders>
                    <w:top w:val="nil"/>
                    <w:left w:val="nil"/>
                    <w:bottom w:val="nil"/>
                    <w:right w:val="nil"/>
                  </w:tcBorders>
                  <w:shd w:val="clear" w:color="auto" w:fill="auto"/>
                  <w:noWrap/>
                  <w:vAlign w:val="bottom"/>
                  <w:hideMark/>
                </w:tcPr>
                <w:p w14:paraId="65FD98A8" w14:textId="77777777" w:rsidR="00966905" w:rsidRPr="0038677D" w:rsidRDefault="00966905" w:rsidP="00966905">
                  <w:pPr>
                    <w:widowControl/>
                    <w:ind w:firstLineChars="100" w:firstLine="200"/>
                    <w:jc w:val="right"/>
                    <w:rPr>
                      <w:rFonts w:ascii="Calibri" w:hAnsi="Calibri" w:cs="Calibri"/>
                      <w:color w:val="000000"/>
                      <w:sz w:val="20"/>
                      <w:szCs w:val="20"/>
                      <w:lang w:eastAsia="en-GB" w:bidi="ar-SA"/>
                    </w:rPr>
                  </w:pPr>
                </w:p>
              </w:tc>
              <w:tc>
                <w:tcPr>
                  <w:tcW w:w="1417" w:type="dxa"/>
                  <w:tcBorders>
                    <w:top w:val="nil"/>
                    <w:left w:val="nil"/>
                    <w:bottom w:val="nil"/>
                    <w:right w:val="nil"/>
                  </w:tcBorders>
                  <w:shd w:val="clear" w:color="auto" w:fill="auto"/>
                  <w:noWrap/>
                  <w:vAlign w:val="center"/>
                  <w:hideMark/>
                </w:tcPr>
                <w:p w14:paraId="4CD65CB1"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-2.55</w:t>
                  </w:r>
                </w:p>
              </w:tc>
              <w:tc>
                <w:tcPr>
                  <w:tcW w:w="2955" w:type="dxa"/>
                  <w:tcBorders>
                    <w:top w:val="nil"/>
                    <w:left w:val="nil"/>
                    <w:bottom w:val="nil"/>
                    <w:right w:val="nil"/>
                  </w:tcBorders>
                  <w:shd w:val="clear" w:color="auto" w:fill="auto"/>
                  <w:noWrap/>
                  <w:vAlign w:val="center"/>
                  <w:hideMark/>
                </w:tcPr>
                <w:p w14:paraId="56AECF36"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-0.01</w:t>
                  </w:r>
                </w:p>
              </w:tc>
            </w:tr>
            <w:tr w:rsidR="00966905" w:rsidRPr="0038677D" w14:paraId="77F2197E" w14:textId="77777777" w:rsidTr="0038677D">
              <w:trPr>
                <w:gridBefore w:val="2"/>
                <w:wBefore w:w="3134" w:type="dxa"/>
                <w:trHeight w:val="300"/>
              </w:trPr>
              <w:tc>
                <w:tcPr>
                  <w:tcW w:w="1134" w:type="dxa"/>
                  <w:tcBorders>
                    <w:top w:val="nil"/>
                    <w:left w:val="nil"/>
                    <w:bottom w:val="nil"/>
                    <w:right w:val="nil"/>
                  </w:tcBorders>
                  <w:shd w:val="clear" w:color="auto" w:fill="auto"/>
                  <w:noWrap/>
                  <w:vAlign w:val="bottom"/>
                  <w:hideMark/>
                </w:tcPr>
                <w:p w14:paraId="1DEC5EA9" w14:textId="77777777" w:rsidR="00966905" w:rsidRPr="0038677D" w:rsidRDefault="00966905" w:rsidP="00966905">
                  <w:pPr>
                    <w:widowControl/>
                    <w:rPr>
                      <w:rFonts w:ascii="Times New Roman" w:hAnsi="Times New Roman"/>
                      <w:sz w:val="20"/>
                      <w:szCs w:val="20"/>
                      <w:lang w:eastAsia="en-GB" w:bidi="ar-SA"/>
                    </w:rPr>
                  </w:pPr>
                </w:p>
              </w:tc>
              <w:tc>
                <w:tcPr>
                  <w:tcW w:w="1417" w:type="dxa"/>
                  <w:tcBorders>
                    <w:top w:val="nil"/>
                    <w:left w:val="nil"/>
                    <w:bottom w:val="nil"/>
                    <w:right w:val="nil"/>
                  </w:tcBorders>
                  <w:shd w:val="clear" w:color="auto" w:fill="auto"/>
                  <w:noWrap/>
                  <w:vAlign w:val="bottom"/>
                  <w:hideMark/>
                </w:tcPr>
                <w:p w14:paraId="0FF8309F" w14:textId="77777777" w:rsidR="00966905" w:rsidRPr="0038677D" w:rsidRDefault="00966905" w:rsidP="00966905">
                  <w:pPr>
                    <w:widowControl/>
                    <w:rPr>
                      <w:rFonts w:ascii="Times New Roman" w:hAnsi="Times New Roman"/>
                      <w:sz w:val="20"/>
                      <w:szCs w:val="20"/>
                      <w:lang w:eastAsia="en-GB" w:bidi="ar-SA"/>
                    </w:rPr>
                  </w:pPr>
                </w:p>
              </w:tc>
              <w:tc>
                <w:tcPr>
                  <w:tcW w:w="2955" w:type="dxa"/>
                  <w:tcBorders>
                    <w:top w:val="nil"/>
                    <w:left w:val="nil"/>
                    <w:bottom w:val="nil"/>
                    <w:right w:val="nil"/>
                  </w:tcBorders>
                  <w:shd w:val="clear" w:color="auto" w:fill="auto"/>
                  <w:noWrap/>
                  <w:vAlign w:val="bottom"/>
                  <w:hideMark/>
                </w:tcPr>
                <w:p w14:paraId="3F6DF238" w14:textId="77777777" w:rsidR="00966905" w:rsidRPr="0038677D" w:rsidRDefault="00966905" w:rsidP="00966905">
                  <w:pPr>
                    <w:widowControl/>
                    <w:rPr>
                      <w:rFonts w:ascii="Times New Roman" w:hAnsi="Times New Roman"/>
                      <w:sz w:val="20"/>
                      <w:szCs w:val="20"/>
                      <w:lang w:eastAsia="en-GB" w:bidi="ar-SA"/>
                    </w:rPr>
                  </w:pPr>
                </w:p>
              </w:tc>
            </w:tr>
            <w:tr w:rsidR="00966905" w:rsidRPr="0038677D" w14:paraId="154D1343" w14:textId="77777777" w:rsidTr="0038677D">
              <w:trPr>
                <w:trHeight w:val="300"/>
              </w:trPr>
              <w:tc>
                <w:tcPr>
                  <w:tcW w:w="3134" w:type="dxa"/>
                  <w:gridSpan w:val="2"/>
                  <w:tcBorders>
                    <w:top w:val="nil"/>
                    <w:left w:val="nil"/>
                    <w:bottom w:val="nil"/>
                    <w:right w:val="nil"/>
                  </w:tcBorders>
                  <w:shd w:val="clear" w:color="auto" w:fill="auto"/>
                  <w:noWrap/>
                  <w:vAlign w:val="center"/>
                  <w:hideMark/>
                </w:tcPr>
                <w:p w14:paraId="1DC8FE19" w14:textId="77777777" w:rsidR="00966905" w:rsidRPr="0038677D" w:rsidRDefault="00966905" w:rsidP="00966905">
                  <w:pPr>
                    <w:widowControl/>
                    <w:ind w:firstLineChars="100" w:firstLine="200"/>
                    <w:jc w:val="right"/>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Red cabbage (MAP)</w:t>
                  </w:r>
                </w:p>
              </w:tc>
              <w:tc>
                <w:tcPr>
                  <w:tcW w:w="1134" w:type="dxa"/>
                  <w:tcBorders>
                    <w:top w:val="nil"/>
                    <w:left w:val="nil"/>
                    <w:bottom w:val="nil"/>
                    <w:right w:val="nil"/>
                  </w:tcBorders>
                  <w:shd w:val="clear" w:color="auto" w:fill="auto"/>
                  <w:noWrap/>
                  <w:vAlign w:val="center"/>
                  <w:hideMark/>
                </w:tcPr>
                <w:p w14:paraId="42C8BA5B" w14:textId="77777777" w:rsidR="00966905" w:rsidRPr="0038677D" w:rsidRDefault="00966905" w:rsidP="00966905">
                  <w:pPr>
                    <w:widowControl/>
                    <w:jc w:val="center"/>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0</w:t>
                  </w:r>
                </w:p>
              </w:tc>
              <w:tc>
                <w:tcPr>
                  <w:tcW w:w="1417" w:type="dxa"/>
                  <w:tcBorders>
                    <w:top w:val="nil"/>
                    <w:left w:val="nil"/>
                    <w:bottom w:val="nil"/>
                    <w:right w:val="nil"/>
                  </w:tcBorders>
                  <w:shd w:val="clear" w:color="auto" w:fill="auto"/>
                  <w:noWrap/>
                  <w:vAlign w:val="center"/>
                  <w:hideMark/>
                </w:tcPr>
                <w:p w14:paraId="29A21485"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681.3 ± 31.8</w:t>
                  </w:r>
                </w:p>
              </w:tc>
              <w:tc>
                <w:tcPr>
                  <w:tcW w:w="2955" w:type="dxa"/>
                  <w:tcBorders>
                    <w:top w:val="nil"/>
                    <w:left w:val="nil"/>
                    <w:bottom w:val="nil"/>
                    <w:right w:val="nil"/>
                  </w:tcBorders>
                  <w:shd w:val="clear" w:color="auto" w:fill="auto"/>
                  <w:noWrap/>
                  <w:vAlign w:val="center"/>
                  <w:hideMark/>
                </w:tcPr>
                <w:p w14:paraId="49F9F587"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623.9 ± 44.2</w:t>
                  </w:r>
                </w:p>
              </w:tc>
            </w:tr>
            <w:tr w:rsidR="00966905" w:rsidRPr="0038677D" w14:paraId="0D6C0982" w14:textId="77777777" w:rsidTr="0038677D">
              <w:trPr>
                <w:gridBefore w:val="1"/>
                <w:wBefore w:w="2880" w:type="dxa"/>
                <w:trHeight w:val="300"/>
              </w:trPr>
              <w:tc>
                <w:tcPr>
                  <w:tcW w:w="254" w:type="dxa"/>
                  <w:tcBorders>
                    <w:top w:val="nil"/>
                    <w:left w:val="nil"/>
                    <w:bottom w:val="nil"/>
                    <w:right w:val="nil"/>
                  </w:tcBorders>
                  <w:shd w:val="clear" w:color="auto" w:fill="auto"/>
                  <w:noWrap/>
                  <w:vAlign w:val="bottom"/>
                  <w:hideMark/>
                </w:tcPr>
                <w:p w14:paraId="48E8B54D" w14:textId="77777777" w:rsidR="00966905" w:rsidRPr="0038677D" w:rsidRDefault="00966905" w:rsidP="00966905">
                  <w:pPr>
                    <w:widowControl/>
                    <w:rPr>
                      <w:rFonts w:ascii="Times New Roman" w:hAnsi="Times New Roman"/>
                      <w:sz w:val="20"/>
                      <w:szCs w:val="20"/>
                      <w:lang w:eastAsia="en-GB" w:bidi="ar-SA"/>
                    </w:rPr>
                  </w:pPr>
                </w:p>
              </w:tc>
              <w:tc>
                <w:tcPr>
                  <w:tcW w:w="1134" w:type="dxa"/>
                  <w:tcBorders>
                    <w:top w:val="nil"/>
                    <w:left w:val="nil"/>
                    <w:bottom w:val="nil"/>
                    <w:right w:val="nil"/>
                  </w:tcBorders>
                  <w:shd w:val="clear" w:color="auto" w:fill="auto"/>
                  <w:noWrap/>
                  <w:vAlign w:val="center"/>
                  <w:hideMark/>
                </w:tcPr>
                <w:p w14:paraId="22801B26" w14:textId="77777777" w:rsidR="00966905" w:rsidRPr="0038677D" w:rsidRDefault="00966905" w:rsidP="00966905">
                  <w:pPr>
                    <w:widowControl/>
                    <w:jc w:val="center"/>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1</w:t>
                  </w:r>
                </w:p>
              </w:tc>
              <w:tc>
                <w:tcPr>
                  <w:tcW w:w="1417" w:type="dxa"/>
                  <w:tcBorders>
                    <w:top w:val="nil"/>
                    <w:left w:val="nil"/>
                    <w:bottom w:val="nil"/>
                    <w:right w:val="nil"/>
                  </w:tcBorders>
                  <w:shd w:val="clear" w:color="auto" w:fill="auto"/>
                  <w:noWrap/>
                  <w:vAlign w:val="center"/>
                  <w:hideMark/>
                </w:tcPr>
                <w:p w14:paraId="279E41EB"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632.1 ± 29.9</w:t>
                  </w:r>
                </w:p>
              </w:tc>
              <w:tc>
                <w:tcPr>
                  <w:tcW w:w="2955" w:type="dxa"/>
                  <w:tcBorders>
                    <w:top w:val="nil"/>
                    <w:left w:val="nil"/>
                    <w:bottom w:val="nil"/>
                    <w:right w:val="nil"/>
                  </w:tcBorders>
                  <w:shd w:val="clear" w:color="auto" w:fill="auto"/>
                  <w:noWrap/>
                  <w:vAlign w:val="center"/>
                  <w:hideMark/>
                </w:tcPr>
                <w:p w14:paraId="7D53A84A"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652.8 ± 21.9</w:t>
                  </w:r>
                </w:p>
              </w:tc>
            </w:tr>
            <w:tr w:rsidR="00966905" w:rsidRPr="0038677D" w14:paraId="7BD276AF" w14:textId="77777777" w:rsidTr="0038677D">
              <w:trPr>
                <w:trHeight w:val="300"/>
              </w:trPr>
              <w:tc>
                <w:tcPr>
                  <w:tcW w:w="3134" w:type="dxa"/>
                  <w:gridSpan w:val="2"/>
                  <w:tcBorders>
                    <w:top w:val="nil"/>
                    <w:left w:val="nil"/>
                    <w:bottom w:val="nil"/>
                    <w:right w:val="nil"/>
                  </w:tcBorders>
                  <w:shd w:val="clear" w:color="auto" w:fill="auto"/>
                  <w:noWrap/>
                  <w:vAlign w:val="center"/>
                  <w:hideMark/>
                </w:tcPr>
                <w:p w14:paraId="04B585FD" w14:textId="77777777" w:rsidR="00966905" w:rsidRPr="0038677D" w:rsidRDefault="00966905" w:rsidP="00966905">
                  <w:pPr>
                    <w:widowControl/>
                    <w:ind w:firstLineChars="100" w:firstLine="200"/>
                    <w:jc w:val="right"/>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 xml:space="preserve">%Change </w:t>
                  </w:r>
                </w:p>
              </w:tc>
              <w:tc>
                <w:tcPr>
                  <w:tcW w:w="1134" w:type="dxa"/>
                  <w:tcBorders>
                    <w:top w:val="nil"/>
                    <w:left w:val="nil"/>
                    <w:bottom w:val="nil"/>
                    <w:right w:val="nil"/>
                  </w:tcBorders>
                  <w:shd w:val="clear" w:color="auto" w:fill="auto"/>
                  <w:noWrap/>
                  <w:vAlign w:val="bottom"/>
                  <w:hideMark/>
                </w:tcPr>
                <w:p w14:paraId="42E1F282" w14:textId="77777777" w:rsidR="00966905" w:rsidRPr="0038677D" w:rsidRDefault="00966905" w:rsidP="00966905">
                  <w:pPr>
                    <w:widowControl/>
                    <w:ind w:firstLineChars="100" w:firstLine="200"/>
                    <w:jc w:val="right"/>
                    <w:rPr>
                      <w:rFonts w:ascii="Calibri" w:hAnsi="Calibri" w:cs="Calibri"/>
                      <w:color w:val="000000"/>
                      <w:sz w:val="20"/>
                      <w:szCs w:val="20"/>
                      <w:lang w:eastAsia="en-GB" w:bidi="ar-SA"/>
                    </w:rPr>
                  </w:pPr>
                </w:p>
              </w:tc>
              <w:tc>
                <w:tcPr>
                  <w:tcW w:w="1417" w:type="dxa"/>
                  <w:tcBorders>
                    <w:top w:val="nil"/>
                    <w:left w:val="nil"/>
                    <w:bottom w:val="nil"/>
                    <w:right w:val="nil"/>
                  </w:tcBorders>
                  <w:shd w:val="clear" w:color="auto" w:fill="auto"/>
                  <w:noWrap/>
                  <w:vAlign w:val="center"/>
                  <w:hideMark/>
                </w:tcPr>
                <w:p w14:paraId="71213685"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-7.2</w:t>
                  </w:r>
                </w:p>
              </w:tc>
              <w:tc>
                <w:tcPr>
                  <w:tcW w:w="2955" w:type="dxa"/>
                  <w:tcBorders>
                    <w:top w:val="nil"/>
                    <w:left w:val="nil"/>
                    <w:bottom w:val="nil"/>
                    <w:right w:val="nil"/>
                  </w:tcBorders>
                  <w:shd w:val="clear" w:color="auto" w:fill="auto"/>
                  <w:noWrap/>
                  <w:vAlign w:val="center"/>
                  <w:hideMark/>
                </w:tcPr>
                <w:p w14:paraId="22358F98"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4.6</w:t>
                  </w:r>
                </w:p>
              </w:tc>
            </w:tr>
            <w:tr w:rsidR="00966905" w:rsidRPr="0038677D" w14:paraId="3F43F7CA" w14:textId="77777777" w:rsidTr="0038677D">
              <w:trPr>
                <w:trHeight w:val="300"/>
              </w:trPr>
              <w:tc>
                <w:tcPr>
                  <w:tcW w:w="3134" w:type="dxa"/>
                  <w:gridSpan w:val="2"/>
                  <w:tcBorders>
                    <w:top w:val="nil"/>
                    <w:left w:val="nil"/>
                    <w:bottom w:val="nil"/>
                    <w:right w:val="nil"/>
                  </w:tcBorders>
                  <w:shd w:val="clear" w:color="auto" w:fill="auto"/>
                  <w:noWrap/>
                  <w:vAlign w:val="bottom"/>
                  <w:hideMark/>
                </w:tcPr>
                <w:p w14:paraId="542007D1" w14:textId="77777777" w:rsidR="00966905" w:rsidRPr="0038677D" w:rsidRDefault="00966905" w:rsidP="00966905">
                  <w:pPr>
                    <w:widowControl/>
                    <w:rPr>
                      <w:rFonts w:ascii="Calibri" w:hAnsi="Calibri" w:cs="Calibri"/>
                      <w:color w:val="000000"/>
                      <w:sz w:val="20"/>
                      <w:szCs w:val="20"/>
                      <w:lang w:eastAsia="en-GB" w:bidi="ar-SA"/>
                    </w:rPr>
                  </w:pPr>
                </w:p>
              </w:tc>
              <w:tc>
                <w:tcPr>
                  <w:tcW w:w="1134" w:type="dxa"/>
                  <w:tcBorders>
                    <w:top w:val="nil"/>
                    <w:left w:val="nil"/>
                    <w:bottom w:val="nil"/>
                    <w:right w:val="nil"/>
                  </w:tcBorders>
                  <w:shd w:val="clear" w:color="auto" w:fill="auto"/>
                  <w:noWrap/>
                  <w:vAlign w:val="bottom"/>
                  <w:hideMark/>
                </w:tcPr>
                <w:p w14:paraId="6BD8BAA9" w14:textId="77777777" w:rsidR="00966905" w:rsidRPr="0038677D" w:rsidRDefault="00966905" w:rsidP="00966905">
                  <w:pPr>
                    <w:widowControl/>
                    <w:rPr>
                      <w:rFonts w:ascii="Times New Roman" w:hAnsi="Times New Roman"/>
                      <w:sz w:val="20"/>
                      <w:szCs w:val="20"/>
                      <w:lang w:eastAsia="en-GB" w:bidi="ar-SA"/>
                    </w:rPr>
                  </w:pPr>
                </w:p>
              </w:tc>
              <w:tc>
                <w:tcPr>
                  <w:tcW w:w="1417" w:type="dxa"/>
                  <w:tcBorders>
                    <w:top w:val="nil"/>
                    <w:left w:val="nil"/>
                    <w:bottom w:val="nil"/>
                    <w:right w:val="nil"/>
                  </w:tcBorders>
                  <w:shd w:val="clear" w:color="auto" w:fill="auto"/>
                  <w:noWrap/>
                  <w:vAlign w:val="bottom"/>
                  <w:hideMark/>
                </w:tcPr>
                <w:p w14:paraId="747DC826" w14:textId="77777777" w:rsidR="00966905" w:rsidRPr="0038677D" w:rsidRDefault="00966905" w:rsidP="00966905">
                  <w:pPr>
                    <w:widowControl/>
                    <w:rPr>
                      <w:rFonts w:ascii="Times New Roman" w:hAnsi="Times New Roman"/>
                      <w:sz w:val="20"/>
                      <w:szCs w:val="20"/>
                      <w:lang w:eastAsia="en-GB" w:bidi="ar-SA"/>
                    </w:rPr>
                  </w:pPr>
                </w:p>
              </w:tc>
              <w:tc>
                <w:tcPr>
                  <w:tcW w:w="2955" w:type="dxa"/>
                  <w:tcBorders>
                    <w:top w:val="nil"/>
                    <w:left w:val="nil"/>
                    <w:bottom w:val="nil"/>
                    <w:right w:val="nil"/>
                  </w:tcBorders>
                  <w:shd w:val="clear" w:color="auto" w:fill="auto"/>
                  <w:noWrap/>
                  <w:vAlign w:val="bottom"/>
                  <w:hideMark/>
                </w:tcPr>
                <w:p w14:paraId="1874433B" w14:textId="77777777" w:rsidR="00966905" w:rsidRPr="0038677D" w:rsidRDefault="00966905" w:rsidP="00966905">
                  <w:pPr>
                    <w:widowControl/>
                    <w:rPr>
                      <w:rFonts w:ascii="Times New Roman" w:hAnsi="Times New Roman"/>
                      <w:sz w:val="20"/>
                      <w:szCs w:val="20"/>
                      <w:lang w:eastAsia="en-GB" w:bidi="ar-SA"/>
                    </w:rPr>
                  </w:pPr>
                </w:p>
              </w:tc>
            </w:tr>
            <w:tr w:rsidR="00966905" w:rsidRPr="0038677D" w14:paraId="131D9D66" w14:textId="77777777" w:rsidTr="0038677D">
              <w:trPr>
                <w:trHeight w:val="300"/>
              </w:trPr>
              <w:tc>
                <w:tcPr>
                  <w:tcW w:w="3134" w:type="dxa"/>
                  <w:gridSpan w:val="2"/>
                  <w:tcBorders>
                    <w:top w:val="nil"/>
                    <w:left w:val="nil"/>
                    <w:bottom w:val="nil"/>
                    <w:right w:val="nil"/>
                  </w:tcBorders>
                  <w:shd w:val="clear" w:color="auto" w:fill="auto"/>
                  <w:noWrap/>
                  <w:vAlign w:val="center"/>
                  <w:hideMark/>
                </w:tcPr>
                <w:p w14:paraId="2D85D38E" w14:textId="77777777" w:rsidR="00966905" w:rsidRPr="0038677D" w:rsidRDefault="00966905" w:rsidP="00966905">
                  <w:pPr>
                    <w:widowControl/>
                    <w:ind w:firstLineChars="100" w:firstLine="200"/>
                    <w:jc w:val="right"/>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Green leaf lettuce (air)</w:t>
                  </w:r>
                </w:p>
              </w:tc>
              <w:tc>
                <w:tcPr>
                  <w:tcW w:w="1134" w:type="dxa"/>
                  <w:tcBorders>
                    <w:top w:val="nil"/>
                    <w:left w:val="nil"/>
                    <w:bottom w:val="nil"/>
                    <w:right w:val="nil"/>
                  </w:tcBorders>
                  <w:shd w:val="clear" w:color="auto" w:fill="auto"/>
                  <w:noWrap/>
                  <w:vAlign w:val="center"/>
                  <w:hideMark/>
                </w:tcPr>
                <w:p w14:paraId="0211B9E5" w14:textId="77777777" w:rsidR="00966905" w:rsidRPr="0038677D" w:rsidRDefault="00966905" w:rsidP="00966905">
                  <w:pPr>
                    <w:widowControl/>
                    <w:jc w:val="center"/>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0</w:t>
                  </w:r>
                </w:p>
              </w:tc>
              <w:tc>
                <w:tcPr>
                  <w:tcW w:w="1417" w:type="dxa"/>
                  <w:tcBorders>
                    <w:top w:val="nil"/>
                    <w:left w:val="nil"/>
                    <w:bottom w:val="nil"/>
                    <w:right w:val="nil"/>
                  </w:tcBorders>
                  <w:shd w:val="clear" w:color="auto" w:fill="auto"/>
                  <w:noWrap/>
                  <w:vAlign w:val="center"/>
                  <w:hideMark/>
                </w:tcPr>
                <w:p w14:paraId="7D15285B"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88.8 ± 14.2</w:t>
                  </w:r>
                </w:p>
              </w:tc>
              <w:tc>
                <w:tcPr>
                  <w:tcW w:w="2955" w:type="dxa"/>
                  <w:tcBorders>
                    <w:top w:val="nil"/>
                    <w:left w:val="nil"/>
                    <w:bottom w:val="nil"/>
                    <w:right w:val="nil"/>
                  </w:tcBorders>
                  <w:shd w:val="clear" w:color="auto" w:fill="auto"/>
                  <w:noWrap/>
                  <w:vAlign w:val="center"/>
                  <w:hideMark/>
                </w:tcPr>
                <w:p w14:paraId="2FBA24AC"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52.8 ± 10.1</w:t>
                  </w:r>
                </w:p>
              </w:tc>
            </w:tr>
            <w:tr w:rsidR="00966905" w:rsidRPr="0038677D" w14:paraId="67BD4A83" w14:textId="77777777" w:rsidTr="0038677D">
              <w:trPr>
                <w:gridBefore w:val="1"/>
                <w:wBefore w:w="2880" w:type="dxa"/>
                <w:trHeight w:val="300"/>
              </w:trPr>
              <w:tc>
                <w:tcPr>
                  <w:tcW w:w="254" w:type="dxa"/>
                  <w:tcBorders>
                    <w:top w:val="nil"/>
                    <w:left w:val="nil"/>
                    <w:bottom w:val="nil"/>
                    <w:right w:val="nil"/>
                  </w:tcBorders>
                  <w:shd w:val="clear" w:color="auto" w:fill="auto"/>
                  <w:noWrap/>
                  <w:vAlign w:val="bottom"/>
                  <w:hideMark/>
                </w:tcPr>
                <w:p w14:paraId="722C0D65" w14:textId="77777777" w:rsidR="00966905" w:rsidRPr="0038677D" w:rsidRDefault="00966905" w:rsidP="00966905">
                  <w:pPr>
                    <w:widowControl/>
                    <w:rPr>
                      <w:rFonts w:ascii="Times New Roman" w:hAnsi="Times New Roman"/>
                      <w:sz w:val="20"/>
                      <w:szCs w:val="20"/>
                      <w:lang w:eastAsia="en-GB" w:bidi="ar-SA"/>
                    </w:rPr>
                  </w:pPr>
                </w:p>
              </w:tc>
              <w:tc>
                <w:tcPr>
                  <w:tcW w:w="1134" w:type="dxa"/>
                  <w:tcBorders>
                    <w:top w:val="nil"/>
                    <w:left w:val="nil"/>
                    <w:bottom w:val="nil"/>
                    <w:right w:val="nil"/>
                  </w:tcBorders>
                  <w:shd w:val="clear" w:color="auto" w:fill="auto"/>
                  <w:noWrap/>
                  <w:vAlign w:val="center"/>
                  <w:hideMark/>
                </w:tcPr>
                <w:p w14:paraId="1F0AD680" w14:textId="77777777" w:rsidR="00966905" w:rsidRPr="0038677D" w:rsidRDefault="00966905" w:rsidP="00966905">
                  <w:pPr>
                    <w:widowControl/>
                    <w:jc w:val="center"/>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1</w:t>
                  </w:r>
                </w:p>
              </w:tc>
              <w:tc>
                <w:tcPr>
                  <w:tcW w:w="1417" w:type="dxa"/>
                  <w:tcBorders>
                    <w:top w:val="nil"/>
                    <w:left w:val="nil"/>
                    <w:bottom w:val="nil"/>
                    <w:right w:val="nil"/>
                  </w:tcBorders>
                  <w:shd w:val="clear" w:color="auto" w:fill="auto"/>
                  <w:noWrap/>
                  <w:vAlign w:val="center"/>
                  <w:hideMark/>
                </w:tcPr>
                <w:p w14:paraId="7DD3BB3F"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67.1±15.9*</w:t>
                  </w:r>
                </w:p>
              </w:tc>
              <w:tc>
                <w:tcPr>
                  <w:tcW w:w="2955" w:type="dxa"/>
                  <w:tcBorders>
                    <w:top w:val="nil"/>
                    <w:left w:val="nil"/>
                    <w:bottom w:val="nil"/>
                    <w:right w:val="nil"/>
                  </w:tcBorders>
                  <w:shd w:val="clear" w:color="auto" w:fill="auto"/>
                  <w:noWrap/>
                  <w:vAlign w:val="center"/>
                  <w:hideMark/>
                </w:tcPr>
                <w:p w14:paraId="3EC35C6B"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28.2 ± 8.2*</w:t>
                  </w:r>
                </w:p>
              </w:tc>
            </w:tr>
            <w:tr w:rsidR="00966905" w:rsidRPr="0038677D" w14:paraId="4CC0D8D0" w14:textId="77777777" w:rsidTr="0038677D">
              <w:trPr>
                <w:trHeight w:val="300"/>
              </w:trPr>
              <w:tc>
                <w:tcPr>
                  <w:tcW w:w="3134" w:type="dxa"/>
                  <w:gridSpan w:val="2"/>
                  <w:tcBorders>
                    <w:top w:val="nil"/>
                    <w:left w:val="nil"/>
                    <w:bottom w:val="nil"/>
                    <w:right w:val="nil"/>
                  </w:tcBorders>
                  <w:shd w:val="clear" w:color="auto" w:fill="auto"/>
                  <w:noWrap/>
                  <w:vAlign w:val="center"/>
                  <w:hideMark/>
                </w:tcPr>
                <w:p w14:paraId="63E07508" w14:textId="77777777" w:rsidR="00966905" w:rsidRPr="0038677D" w:rsidRDefault="00966905" w:rsidP="00966905">
                  <w:pPr>
                    <w:widowControl/>
                    <w:ind w:firstLineChars="100" w:firstLine="200"/>
                    <w:jc w:val="right"/>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 xml:space="preserve">%Change </w:t>
                  </w:r>
                </w:p>
              </w:tc>
              <w:tc>
                <w:tcPr>
                  <w:tcW w:w="1134" w:type="dxa"/>
                  <w:tcBorders>
                    <w:top w:val="nil"/>
                    <w:left w:val="nil"/>
                    <w:bottom w:val="nil"/>
                    <w:right w:val="nil"/>
                  </w:tcBorders>
                  <w:shd w:val="clear" w:color="auto" w:fill="auto"/>
                  <w:noWrap/>
                  <w:vAlign w:val="bottom"/>
                  <w:hideMark/>
                </w:tcPr>
                <w:p w14:paraId="34F68DE5" w14:textId="77777777" w:rsidR="00966905" w:rsidRPr="0038677D" w:rsidRDefault="00966905" w:rsidP="00966905">
                  <w:pPr>
                    <w:widowControl/>
                    <w:ind w:firstLineChars="100" w:firstLine="200"/>
                    <w:jc w:val="right"/>
                    <w:rPr>
                      <w:rFonts w:ascii="Calibri" w:hAnsi="Calibri" w:cs="Calibri"/>
                      <w:color w:val="000000"/>
                      <w:sz w:val="20"/>
                      <w:szCs w:val="20"/>
                      <w:lang w:eastAsia="en-GB" w:bidi="ar-SA"/>
                    </w:rPr>
                  </w:pPr>
                </w:p>
              </w:tc>
              <w:tc>
                <w:tcPr>
                  <w:tcW w:w="1417" w:type="dxa"/>
                  <w:tcBorders>
                    <w:top w:val="nil"/>
                    <w:left w:val="nil"/>
                    <w:bottom w:val="nil"/>
                    <w:right w:val="nil"/>
                  </w:tcBorders>
                  <w:shd w:val="clear" w:color="auto" w:fill="auto"/>
                  <w:noWrap/>
                  <w:vAlign w:val="center"/>
                  <w:hideMark/>
                </w:tcPr>
                <w:p w14:paraId="71AE69CC"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-24.4</w:t>
                  </w:r>
                </w:p>
              </w:tc>
              <w:tc>
                <w:tcPr>
                  <w:tcW w:w="2955" w:type="dxa"/>
                  <w:tcBorders>
                    <w:top w:val="nil"/>
                    <w:left w:val="nil"/>
                    <w:bottom w:val="nil"/>
                    <w:right w:val="nil"/>
                  </w:tcBorders>
                  <w:shd w:val="clear" w:color="auto" w:fill="auto"/>
                  <w:noWrap/>
                  <w:vAlign w:val="center"/>
                  <w:hideMark/>
                </w:tcPr>
                <w:p w14:paraId="4B1DAE9F"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-46.6</w:t>
                  </w:r>
                </w:p>
              </w:tc>
            </w:tr>
            <w:tr w:rsidR="00966905" w:rsidRPr="0038677D" w14:paraId="5B27F04A" w14:textId="77777777" w:rsidTr="0038677D">
              <w:trPr>
                <w:gridBefore w:val="2"/>
                <w:wBefore w:w="3134" w:type="dxa"/>
                <w:trHeight w:val="300"/>
              </w:trPr>
              <w:tc>
                <w:tcPr>
                  <w:tcW w:w="1134" w:type="dxa"/>
                  <w:tcBorders>
                    <w:top w:val="nil"/>
                    <w:left w:val="nil"/>
                    <w:bottom w:val="nil"/>
                    <w:right w:val="nil"/>
                  </w:tcBorders>
                  <w:shd w:val="clear" w:color="auto" w:fill="auto"/>
                  <w:noWrap/>
                  <w:vAlign w:val="bottom"/>
                  <w:hideMark/>
                </w:tcPr>
                <w:p w14:paraId="1D4A6F3E" w14:textId="77777777" w:rsidR="00966905" w:rsidRPr="0038677D" w:rsidRDefault="00966905" w:rsidP="00966905">
                  <w:pPr>
                    <w:widowControl/>
                    <w:rPr>
                      <w:rFonts w:ascii="Times New Roman" w:hAnsi="Times New Roman"/>
                      <w:sz w:val="20"/>
                      <w:szCs w:val="20"/>
                      <w:lang w:eastAsia="en-GB" w:bidi="ar-SA"/>
                    </w:rPr>
                  </w:pPr>
                </w:p>
              </w:tc>
              <w:tc>
                <w:tcPr>
                  <w:tcW w:w="1417" w:type="dxa"/>
                  <w:tcBorders>
                    <w:top w:val="nil"/>
                    <w:left w:val="nil"/>
                    <w:bottom w:val="nil"/>
                    <w:right w:val="nil"/>
                  </w:tcBorders>
                  <w:shd w:val="clear" w:color="auto" w:fill="auto"/>
                  <w:noWrap/>
                  <w:vAlign w:val="bottom"/>
                  <w:hideMark/>
                </w:tcPr>
                <w:p w14:paraId="4B9A6288" w14:textId="77777777" w:rsidR="00966905" w:rsidRPr="0038677D" w:rsidRDefault="00966905" w:rsidP="00966905">
                  <w:pPr>
                    <w:widowControl/>
                    <w:rPr>
                      <w:rFonts w:ascii="Times New Roman" w:hAnsi="Times New Roman"/>
                      <w:sz w:val="20"/>
                      <w:szCs w:val="20"/>
                      <w:lang w:eastAsia="en-GB" w:bidi="ar-SA"/>
                    </w:rPr>
                  </w:pPr>
                </w:p>
              </w:tc>
              <w:tc>
                <w:tcPr>
                  <w:tcW w:w="2955" w:type="dxa"/>
                  <w:tcBorders>
                    <w:top w:val="nil"/>
                    <w:left w:val="nil"/>
                    <w:bottom w:val="nil"/>
                    <w:right w:val="nil"/>
                  </w:tcBorders>
                  <w:shd w:val="clear" w:color="auto" w:fill="auto"/>
                  <w:noWrap/>
                  <w:vAlign w:val="bottom"/>
                  <w:hideMark/>
                </w:tcPr>
                <w:p w14:paraId="7CC2E068" w14:textId="77777777" w:rsidR="00966905" w:rsidRPr="0038677D" w:rsidRDefault="00966905" w:rsidP="00966905">
                  <w:pPr>
                    <w:widowControl/>
                    <w:rPr>
                      <w:rFonts w:ascii="Times New Roman" w:hAnsi="Times New Roman"/>
                      <w:sz w:val="20"/>
                      <w:szCs w:val="20"/>
                      <w:lang w:eastAsia="en-GB" w:bidi="ar-SA"/>
                    </w:rPr>
                  </w:pPr>
                </w:p>
              </w:tc>
            </w:tr>
            <w:tr w:rsidR="00966905" w:rsidRPr="0038677D" w14:paraId="4F8CB9C8" w14:textId="77777777" w:rsidTr="0038677D">
              <w:trPr>
                <w:trHeight w:val="300"/>
              </w:trPr>
              <w:tc>
                <w:tcPr>
                  <w:tcW w:w="3134" w:type="dxa"/>
                  <w:gridSpan w:val="2"/>
                  <w:tcBorders>
                    <w:top w:val="nil"/>
                    <w:left w:val="nil"/>
                    <w:bottom w:val="nil"/>
                    <w:right w:val="nil"/>
                  </w:tcBorders>
                  <w:shd w:val="clear" w:color="auto" w:fill="auto"/>
                  <w:noWrap/>
                  <w:vAlign w:val="center"/>
                  <w:hideMark/>
                </w:tcPr>
                <w:p w14:paraId="263A2020" w14:textId="77777777" w:rsidR="00966905" w:rsidRPr="0038677D" w:rsidRDefault="00966905" w:rsidP="00966905">
                  <w:pPr>
                    <w:widowControl/>
                    <w:ind w:firstLineChars="100" w:firstLine="200"/>
                    <w:jc w:val="right"/>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Iceberg lettuce MAP</w:t>
                  </w:r>
                </w:p>
              </w:tc>
              <w:tc>
                <w:tcPr>
                  <w:tcW w:w="1134" w:type="dxa"/>
                  <w:tcBorders>
                    <w:top w:val="nil"/>
                    <w:left w:val="nil"/>
                    <w:bottom w:val="nil"/>
                    <w:right w:val="nil"/>
                  </w:tcBorders>
                  <w:shd w:val="clear" w:color="auto" w:fill="auto"/>
                  <w:noWrap/>
                  <w:vAlign w:val="center"/>
                  <w:hideMark/>
                </w:tcPr>
                <w:p w14:paraId="1EEF2BEA" w14:textId="77777777" w:rsidR="00966905" w:rsidRPr="0038677D" w:rsidRDefault="00966905" w:rsidP="00966905">
                  <w:pPr>
                    <w:widowControl/>
                    <w:jc w:val="center"/>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0</w:t>
                  </w:r>
                </w:p>
              </w:tc>
              <w:tc>
                <w:tcPr>
                  <w:tcW w:w="1417" w:type="dxa"/>
                  <w:tcBorders>
                    <w:top w:val="nil"/>
                    <w:left w:val="nil"/>
                    <w:bottom w:val="nil"/>
                    <w:right w:val="nil"/>
                  </w:tcBorders>
                  <w:shd w:val="clear" w:color="auto" w:fill="auto"/>
                  <w:noWrap/>
                  <w:vAlign w:val="center"/>
                  <w:hideMark/>
                </w:tcPr>
                <w:p w14:paraId="58748400"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30.3 ± 2.8</w:t>
                  </w:r>
                </w:p>
              </w:tc>
              <w:tc>
                <w:tcPr>
                  <w:tcW w:w="2955" w:type="dxa"/>
                  <w:tcBorders>
                    <w:top w:val="nil"/>
                    <w:left w:val="nil"/>
                    <w:bottom w:val="nil"/>
                    <w:right w:val="nil"/>
                  </w:tcBorders>
                  <w:shd w:val="clear" w:color="auto" w:fill="auto"/>
                  <w:noWrap/>
                  <w:vAlign w:val="center"/>
                  <w:hideMark/>
                </w:tcPr>
                <w:p w14:paraId="08F8E598"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15.2 ± 3.6</w:t>
                  </w:r>
                </w:p>
              </w:tc>
            </w:tr>
            <w:tr w:rsidR="00966905" w:rsidRPr="0038677D" w14:paraId="60C2C334" w14:textId="77777777" w:rsidTr="0038677D">
              <w:trPr>
                <w:gridBefore w:val="1"/>
                <w:wBefore w:w="2880" w:type="dxa"/>
                <w:trHeight w:val="300"/>
              </w:trPr>
              <w:tc>
                <w:tcPr>
                  <w:tcW w:w="254" w:type="dxa"/>
                  <w:tcBorders>
                    <w:top w:val="nil"/>
                    <w:left w:val="nil"/>
                    <w:bottom w:val="nil"/>
                    <w:right w:val="nil"/>
                  </w:tcBorders>
                  <w:shd w:val="clear" w:color="auto" w:fill="auto"/>
                  <w:noWrap/>
                  <w:vAlign w:val="bottom"/>
                  <w:hideMark/>
                </w:tcPr>
                <w:p w14:paraId="64C00505" w14:textId="77777777" w:rsidR="00966905" w:rsidRPr="0038677D" w:rsidRDefault="00966905" w:rsidP="00966905">
                  <w:pPr>
                    <w:widowControl/>
                    <w:rPr>
                      <w:rFonts w:ascii="Times New Roman" w:hAnsi="Times New Roman"/>
                      <w:sz w:val="20"/>
                      <w:szCs w:val="20"/>
                      <w:lang w:eastAsia="en-GB" w:bidi="ar-SA"/>
                    </w:rPr>
                  </w:pPr>
                </w:p>
              </w:tc>
              <w:tc>
                <w:tcPr>
                  <w:tcW w:w="1134" w:type="dxa"/>
                  <w:tcBorders>
                    <w:top w:val="nil"/>
                    <w:left w:val="nil"/>
                    <w:bottom w:val="nil"/>
                    <w:right w:val="nil"/>
                  </w:tcBorders>
                  <w:shd w:val="clear" w:color="auto" w:fill="auto"/>
                  <w:noWrap/>
                  <w:vAlign w:val="center"/>
                  <w:hideMark/>
                </w:tcPr>
                <w:p w14:paraId="358D8914" w14:textId="77777777" w:rsidR="00966905" w:rsidRPr="0038677D" w:rsidRDefault="00966905" w:rsidP="00966905">
                  <w:pPr>
                    <w:widowControl/>
                    <w:jc w:val="center"/>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1</w:t>
                  </w:r>
                </w:p>
              </w:tc>
              <w:tc>
                <w:tcPr>
                  <w:tcW w:w="1417" w:type="dxa"/>
                  <w:tcBorders>
                    <w:top w:val="nil"/>
                    <w:left w:val="nil"/>
                    <w:bottom w:val="nil"/>
                    <w:right w:val="nil"/>
                  </w:tcBorders>
                  <w:shd w:val="clear" w:color="auto" w:fill="auto"/>
                  <w:noWrap/>
                  <w:vAlign w:val="center"/>
                  <w:hideMark/>
                </w:tcPr>
                <w:p w14:paraId="11D08C33"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16.8 ± 5.0*</w:t>
                  </w:r>
                </w:p>
              </w:tc>
              <w:tc>
                <w:tcPr>
                  <w:tcW w:w="2955" w:type="dxa"/>
                  <w:tcBorders>
                    <w:top w:val="nil"/>
                    <w:left w:val="nil"/>
                    <w:bottom w:val="nil"/>
                    <w:right w:val="nil"/>
                  </w:tcBorders>
                  <w:shd w:val="clear" w:color="auto" w:fill="auto"/>
                  <w:noWrap/>
                  <w:vAlign w:val="center"/>
                  <w:hideMark/>
                </w:tcPr>
                <w:p w14:paraId="089F4265"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12.9 ± 4.5</w:t>
                  </w:r>
                </w:p>
              </w:tc>
            </w:tr>
            <w:tr w:rsidR="00966905" w:rsidRPr="0038677D" w14:paraId="7DB509FF" w14:textId="77777777" w:rsidTr="0038677D">
              <w:trPr>
                <w:trHeight w:val="300"/>
              </w:trPr>
              <w:tc>
                <w:tcPr>
                  <w:tcW w:w="3134" w:type="dxa"/>
                  <w:gridSpan w:val="2"/>
                  <w:tcBorders>
                    <w:top w:val="nil"/>
                    <w:left w:val="nil"/>
                    <w:bottom w:val="nil"/>
                    <w:right w:val="nil"/>
                  </w:tcBorders>
                  <w:shd w:val="clear" w:color="auto" w:fill="auto"/>
                  <w:noWrap/>
                  <w:vAlign w:val="center"/>
                  <w:hideMark/>
                </w:tcPr>
                <w:p w14:paraId="2AC789AB" w14:textId="77777777" w:rsidR="00966905" w:rsidRPr="0038677D" w:rsidRDefault="00966905" w:rsidP="00966905">
                  <w:pPr>
                    <w:widowControl/>
                    <w:ind w:firstLineChars="100" w:firstLine="200"/>
                    <w:jc w:val="right"/>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 xml:space="preserve">%Change </w:t>
                  </w:r>
                </w:p>
              </w:tc>
              <w:tc>
                <w:tcPr>
                  <w:tcW w:w="1134" w:type="dxa"/>
                  <w:tcBorders>
                    <w:top w:val="nil"/>
                    <w:left w:val="nil"/>
                    <w:bottom w:val="nil"/>
                    <w:right w:val="nil"/>
                  </w:tcBorders>
                  <w:shd w:val="clear" w:color="auto" w:fill="auto"/>
                  <w:noWrap/>
                  <w:vAlign w:val="bottom"/>
                  <w:hideMark/>
                </w:tcPr>
                <w:p w14:paraId="43F92E8D" w14:textId="77777777" w:rsidR="00966905" w:rsidRPr="0038677D" w:rsidRDefault="00966905" w:rsidP="00966905">
                  <w:pPr>
                    <w:widowControl/>
                    <w:ind w:firstLineChars="100" w:firstLine="200"/>
                    <w:jc w:val="right"/>
                    <w:rPr>
                      <w:rFonts w:ascii="Calibri" w:hAnsi="Calibri" w:cs="Calibri"/>
                      <w:color w:val="000000"/>
                      <w:sz w:val="20"/>
                      <w:szCs w:val="20"/>
                      <w:lang w:eastAsia="en-GB" w:bidi="ar-SA"/>
                    </w:rPr>
                  </w:pPr>
                </w:p>
              </w:tc>
              <w:tc>
                <w:tcPr>
                  <w:tcW w:w="1417" w:type="dxa"/>
                  <w:tcBorders>
                    <w:top w:val="nil"/>
                    <w:left w:val="nil"/>
                    <w:bottom w:val="nil"/>
                    <w:right w:val="nil"/>
                  </w:tcBorders>
                  <w:shd w:val="clear" w:color="auto" w:fill="auto"/>
                  <w:noWrap/>
                  <w:vAlign w:val="center"/>
                  <w:hideMark/>
                </w:tcPr>
                <w:p w14:paraId="497BB15C"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-44.6</w:t>
                  </w:r>
                </w:p>
              </w:tc>
              <w:tc>
                <w:tcPr>
                  <w:tcW w:w="2955" w:type="dxa"/>
                  <w:tcBorders>
                    <w:top w:val="nil"/>
                    <w:left w:val="nil"/>
                    <w:bottom w:val="nil"/>
                    <w:right w:val="nil"/>
                  </w:tcBorders>
                  <w:shd w:val="clear" w:color="auto" w:fill="auto"/>
                  <w:noWrap/>
                  <w:vAlign w:val="center"/>
                  <w:hideMark/>
                </w:tcPr>
                <w:p w14:paraId="295003F8"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-15.1</w:t>
                  </w:r>
                </w:p>
              </w:tc>
            </w:tr>
            <w:tr w:rsidR="00966905" w:rsidRPr="0038677D" w14:paraId="0267536E" w14:textId="77777777" w:rsidTr="0038677D">
              <w:trPr>
                <w:gridBefore w:val="2"/>
                <w:wBefore w:w="3134" w:type="dxa"/>
                <w:trHeight w:val="300"/>
              </w:trPr>
              <w:tc>
                <w:tcPr>
                  <w:tcW w:w="1134" w:type="dxa"/>
                  <w:tcBorders>
                    <w:top w:val="nil"/>
                    <w:left w:val="nil"/>
                    <w:bottom w:val="nil"/>
                    <w:right w:val="nil"/>
                  </w:tcBorders>
                  <w:shd w:val="clear" w:color="auto" w:fill="auto"/>
                  <w:noWrap/>
                  <w:vAlign w:val="bottom"/>
                  <w:hideMark/>
                </w:tcPr>
                <w:p w14:paraId="254D71BA" w14:textId="77777777" w:rsidR="00966905" w:rsidRPr="0038677D" w:rsidRDefault="00966905" w:rsidP="00966905">
                  <w:pPr>
                    <w:widowControl/>
                    <w:rPr>
                      <w:rFonts w:ascii="Times New Roman" w:hAnsi="Times New Roman"/>
                      <w:sz w:val="20"/>
                      <w:szCs w:val="20"/>
                      <w:lang w:eastAsia="en-GB" w:bidi="ar-SA"/>
                    </w:rPr>
                  </w:pPr>
                </w:p>
              </w:tc>
              <w:tc>
                <w:tcPr>
                  <w:tcW w:w="1417" w:type="dxa"/>
                  <w:tcBorders>
                    <w:top w:val="nil"/>
                    <w:left w:val="nil"/>
                    <w:bottom w:val="nil"/>
                    <w:right w:val="nil"/>
                  </w:tcBorders>
                  <w:shd w:val="clear" w:color="auto" w:fill="auto"/>
                  <w:noWrap/>
                  <w:vAlign w:val="bottom"/>
                  <w:hideMark/>
                </w:tcPr>
                <w:p w14:paraId="2710AA3D" w14:textId="77777777" w:rsidR="00966905" w:rsidRPr="0038677D" w:rsidRDefault="00966905" w:rsidP="00966905">
                  <w:pPr>
                    <w:widowControl/>
                    <w:rPr>
                      <w:rFonts w:ascii="Times New Roman" w:hAnsi="Times New Roman"/>
                      <w:sz w:val="20"/>
                      <w:szCs w:val="20"/>
                      <w:lang w:eastAsia="en-GB" w:bidi="ar-SA"/>
                    </w:rPr>
                  </w:pPr>
                </w:p>
              </w:tc>
              <w:tc>
                <w:tcPr>
                  <w:tcW w:w="2955" w:type="dxa"/>
                  <w:tcBorders>
                    <w:top w:val="nil"/>
                    <w:left w:val="nil"/>
                    <w:bottom w:val="nil"/>
                    <w:right w:val="nil"/>
                  </w:tcBorders>
                  <w:shd w:val="clear" w:color="auto" w:fill="auto"/>
                  <w:noWrap/>
                  <w:vAlign w:val="center"/>
                  <w:hideMark/>
                </w:tcPr>
                <w:p w14:paraId="455FAC71" w14:textId="77777777" w:rsidR="00966905" w:rsidRPr="0038677D" w:rsidRDefault="00966905" w:rsidP="00966905">
                  <w:pPr>
                    <w:widowControl/>
                    <w:rPr>
                      <w:rFonts w:ascii="Times New Roman" w:hAnsi="Times New Roman"/>
                      <w:sz w:val="20"/>
                      <w:szCs w:val="20"/>
                      <w:lang w:eastAsia="en-GB" w:bidi="ar-SA"/>
                    </w:rPr>
                  </w:pPr>
                </w:p>
              </w:tc>
            </w:tr>
            <w:tr w:rsidR="00966905" w:rsidRPr="0038677D" w14:paraId="4075DC5E" w14:textId="77777777" w:rsidTr="0038677D">
              <w:trPr>
                <w:trHeight w:val="300"/>
              </w:trPr>
              <w:tc>
                <w:tcPr>
                  <w:tcW w:w="3134" w:type="dxa"/>
                  <w:gridSpan w:val="2"/>
                  <w:tcBorders>
                    <w:top w:val="nil"/>
                    <w:left w:val="nil"/>
                    <w:bottom w:val="nil"/>
                    <w:right w:val="nil"/>
                  </w:tcBorders>
                  <w:shd w:val="clear" w:color="auto" w:fill="auto"/>
                  <w:noWrap/>
                  <w:vAlign w:val="center"/>
                  <w:hideMark/>
                </w:tcPr>
                <w:p w14:paraId="50F85769" w14:textId="77777777" w:rsidR="00966905" w:rsidRPr="0038677D" w:rsidRDefault="00966905" w:rsidP="00966905">
                  <w:pPr>
                    <w:widowControl/>
                    <w:jc w:val="right"/>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Iceberg lettuce (air)</w:t>
                  </w:r>
                </w:p>
              </w:tc>
              <w:tc>
                <w:tcPr>
                  <w:tcW w:w="1134" w:type="dxa"/>
                  <w:tcBorders>
                    <w:top w:val="nil"/>
                    <w:left w:val="nil"/>
                    <w:bottom w:val="nil"/>
                    <w:right w:val="nil"/>
                  </w:tcBorders>
                  <w:shd w:val="clear" w:color="auto" w:fill="auto"/>
                  <w:noWrap/>
                  <w:vAlign w:val="center"/>
                  <w:hideMark/>
                </w:tcPr>
                <w:p w14:paraId="623E36AE" w14:textId="77777777" w:rsidR="00966905" w:rsidRPr="0038677D" w:rsidRDefault="00966905" w:rsidP="00966905">
                  <w:pPr>
                    <w:widowControl/>
                    <w:jc w:val="center"/>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0</w:t>
                  </w:r>
                </w:p>
              </w:tc>
              <w:tc>
                <w:tcPr>
                  <w:tcW w:w="1417" w:type="dxa"/>
                  <w:tcBorders>
                    <w:top w:val="nil"/>
                    <w:left w:val="nil"/>
                    <w:bottom w:val="nil"/>
                    <w:right w:val="nil"/>
                  </w:tcBorders>
                  <w:shd w:val="clear" w:color="auto" w:fill="auto"/>
                  <w:noWrap/>
                  <w:vAlign w:val="center"/>
                  <w:hideMark/>
                </w:tcPr>
                <w:p w14:paraId="07C49266"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20.7 ± 3.6</w:t>
                  </w:r>
                </w:p>
              </w:tc>
              <w:tc>
                <w:tcPr>
                  <w:tcW w:w="2955" w:type="dxa"/>
                  <w:tcBorders>
                    <w:top w:val="nil"/>
                    <w:left w:val="nil"/>
                    <w:bottom w:val="nil"/>
                    <w:right w:val="nil"/>
                  </w:tcBorders>
                  <w:shd w:val="clear" w:color="auto" w:fill="auto"/>
                  <w:noWrap/>
                  <w:vAlign w:val="center"/>
                  <w:hideMark/>
                </w:tcPr>
                <w:p w14:paraId="1B30F6B9"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21.7 ± 6.9</w:t>
                  </w:r>
                </w:p>
              </w:tc>
            </w:tr>
            <w:tr w:rsidR="00966905" w:rsidRPr="0038677D" w14:paraId="7B78CB02" w14:textId="77777777" w:rsidTr="0038677D">
              <w:trPr>
                <w:gridBefore w:val="1"/>
                <w:wBefore w:w="2880" w:type="dxa"/>
                <w:trHeight w:val="300"/>
              </w:trPr>
              <w:tc>
                <w:tcPr>
                  <w:tcW w:w="254" w:type="dxa"/>
                  <w:tcBorders>
                    <w:top w:val="nil"/>
                    <w:left w:val="nil"/>
                    <w:bottom w:val="nil"/>
                    <w:right w:val="nil"/>
                  </w:tcBorders>
                  <w:shd w:val="clear" w:color="auto" w:fill="auto"/>
                  <w:noWrap/>
                  <w:vAlign w:val="bottom"/>
                  <w:hideMark/>
                </w:tcPr>
                <w:p w14:paraId="0493CEBB" w14:textId="77777777" w:rsidR="00966905" w:rsidRPr="0038677D" w:rsidRDefault="00966905" w:rsidP="00966905">
                  <w:pPr>
                    <w:widowControl/>
                    <w:rPr>
                      <w:rFonts w:ascii="Times New Roman" w:hAnsi="Times New Roman"/>
                      <w:sz w:val="20"/>
                      <w:szCs w:val="20"/>
                      <w:lang w:eastAsia="en-GB" w:bidi="ar-SA"/>
                    </w:rPr>
                  </w:pPr>
                </w:p>
              </w:tc>
              <w:tc>
                <w:tcPr>
                  <w:tcW w:w="1134" w:type="dxa"/>
                  <w:tcBorders>
                    <w:top w:val="nil"/>
                    <w:left w:val="nil"/>
                    <w:bottom w:val="nil"/>
                    <w:right w:val="nil"/>
                  </w:tcBorders>
                  <w:shd w:val="clear" w:color="auto" w:fill="auto"/>
                  <w:noWrap/>
                  <w:vAlign w:val="center"/>
                  <w:hideMark/>
                </w:tcPr>
                <w:p w14:paraId="356E8179" w14:textId="77777777" w:rsidR="00966905" w:rsidRPr="0038677D" w:rsidRDefault="00966905" w:rsidP="00966905">
                  <w:pPr>
                    <w:widowControl/>
                    <w:jc w:val="center"/>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1</w:t>
                  </w:r>
                </w:p>
              </w:tc>
              <w:tc>
                <w:tcPr>
                  <w:tcW w:w="1417" w:type="dxa"/>
                  <w:tcBorders>
                    <w:top w:val="nil"/>
                    <w:left w:val="nil"/>
                    <w:bottom w:val="nil"/>
                    <w:right w:val="nil"/>
                  </w:tcBorders>
                  <w:shd w:val="clear" w:color="auto" w:fill="auto"/>
                  <w:noWrap/>
                  <w:vAlign w:val="center"/>
                  <w:hideMark/>
                </w:tcPr>
                <w:p w14:paraId="6B69D8DE"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16.1 ± 3.8</w:t>
                  </w:r>
                </w:p>
              </w:tc>
              <w:tc>
                <w:tcPr>
                  <w:tcW w:w="2955" w:type="dxa"/>
                  <w:tcBorders>
                    <w:top w:val="nil"/>
                    <w:left w:val="nil"/>
                    <w:bottom w:val="nil"/>
                    <w:right w:val="nil"/>
                  </w:tcBorders>
                  <w:shd w:val="clear" w:color="auto" w:fill="auto"/>
                  <w:noWrap/>
                  <w:vAlign w:val="center"/>
                  <w:hideMark/>
                </w:tcPr>
                <w:p w14:paraId="56B1BBA7"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10.9 ± 2.6*</w:t>
                  </w:r>
                </w:p>
              </w:tc>
            </w:tr>
            <w:tr w:rsidR="00966905" w:rsidRPr="0038677D" w14:paraId="7F9A3A30" w14:textId="77777777" w:rsidTr="0038677D">
              <w:trPr>
                <w:trHeight w:val="300"/>
              </w:trPr>
              <w:tc>
                <w:tcPr>
                  <w:tcW w:w="3134" w:type="dxa"/>
                  <w:gridSpan w:val="2"/>
                  <w:tcBorders>
                    <w:top w:val="nil"/>
                    <w:left w:val="nil"/>
                    <w:bottom w:val="nil"/>
                    <w:right w:val="nil"/>
                  </w:tcBorders>
                  <w:shd w:val="clear" w:color="auto" w:fill="auto"/>
                  <w:noWrap/>
                  <w:vAlign w:val="center"/>
                  <w:hideMark/>
                </w:tcPr>
                <w:p w14:paraId="641107A8" w14:textId="77777777" w:rsidR="00966905" w:rsidRPr="0038677D" w:rsidRDefault="00966905" w:rsidP="00966905">
                  <w:pPr>
                    <w:widowControl/>
                    <w:ind w:firstLineChars="100" w:firstLine="200"/>
                    <w:jc w:val="right"/>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%Change</w:t>
                  </w:r>
                </w:p>
              </w:tc>
              <w:tc>
                <w:tcPr>
                  <w:tcW w:w="1134" w:type="dxa"/>
                  <w:tcBorders>
                    <w:top w:val="nil"/>
                    <w:left w:val="nil"/>
                    <w:bottom w:val="nil"/>
                    <w:right w:val="nil"/>
                  </w:tcBorders>
                  <w:shd w:val="clear" w:color="auto" w:fill="auto"/>
                  <w:noWrap/>
                  <w:vAlign w:val="center"/>
                  <w:hideMark/>
                </w:tcPr>
                <w:p w14:paraId="7C5FA2A7" w14:textId="77777777" w:rsidR="00966905" w:rsidRPr="0038677D" w:rsidRDefault="00966905" w:rsidP="00966905">
                  <w:pPr>
                    <w:widowControl/>
                    <w:ind w:firstLineChars="100" w:firstLine="200"/>
                    <w:jc w:val="right"/>
                    <w:rPr>
                      <w:rFonts w:ascii="Calibri" w:hAnsi="Calibri" w:cs="Calibri"/>
                      <w:color w:val="000000"/>
                      <w:sz w:val="20"/>
                      <w:szCs w:val="20"/>
                      <w:lang w:eastAsia="en-GB" w:bidi="ar-SA"/>
                    </w:rPr>
                  </w:pPr>
                </w:p>
              </w:tc>
              <w:tc>
                <w:tcPr>
                  <w:tcW w:w="1417" w:type="dxa"/>
                  <w:tcBorders>
                    <w:top w:val="nil"/>
                    <w:left w:val="nil"/>
                    <w:bottom w:val="nil"/>
                    <w:right w:val="nil"/>
                  </w:tcBorders>
                  <w:shd w:val="clear" w:color="auto" w:fill="auto"/>
                  <w:noWrap/>
                  <w:vAlign w:val="center"/>
                  <w:hideMark/>
                </w:tcPr>
                <w:p w14:paraId="7BEFCCB6"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-22.2</w:t>
                  </w:r>
                </w:p>
              </w:tc>
              <w:tc>
                <w:tcPr>
                  <w:tcW w:w="2955" w:type="dxa"/>
                  <w:tcBorders>
                    <w:top w:val="nil"/>
                    <w:left w:val="nil"/>
                    <w:bottom w:val="nil"/>
                    <w:right w:val="nil"/>
                  </w:tcBorders>
                  <w:shd w:val="clear" w:color="auto" w:fill="auto"/>
                  <w:noWrap/>
                  <w:vAlign w:val="center"/>
                  <w:hideMark/>
                </w:tcPr>
                <w:p w14:paraId="398D5F9F"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-49.8</w:t>
                  </w:r>
                </w:p>
              </w:tc>
            </w:tr>
            <w:tr w:rsidR="00966905" w:rsidRPr="0038677D" w14:paraId="17322002" w14:textId="77777777" w:rsidTr="0038677D">
              <w:trPr>
                <w:trHeight w:val="300"/>
              </w:trPr>
              <w:tc>
                <w:tcPr>
                  <w:tcW w:w="3134" w:type="dxa"/>
                  <w:gridSpan w:val="2"/>
                  <w:tcBorders>
                    <w:top w:val="nil"/>
                    <w:left w:val="nil"/>
                    <w:bottom w:val="nil"/>
                    <w:right w:val="nil"/>
                  </w:tcBorders>
                  <w:shd w:val="clear" w:color="auto" w:fill="auto"/>
                  <w:noWrap/>
                  <w:vAlign w:val="center"/>
                  <w:hideMark/>
                </w:tcPr>
                <w:p w14:paraId="5AB74510" w14:textId="77777777" w:rsidR="00966905" w:rsidRPr="0038677D" w:rsidRDefault="00966905" w:rsidP="00966905">
                  <w:pPr>
                    <w:widowControl/>
                    <w:rPr>
                      <w:rFonts w:ascii="Calibri" w:hAnsi="Calibri" w:cs="Calibri"/>
                      <w:color w:val="000000"/>
                      <w:sz w:val="20"/>
                      <w:szCs w:val="20"/>
                      <w:lang w:eastAsia="en-GB" w:bidi="ar-SA"/>
                    </w:rPr>
                  </w:pPr>
                </w:p>
              </w:tc>
              <w:tc>
                <w:tcPr>
                  <w:tcW w:w="1134" w:type="dxa"/>
                  <w:tcBorders>
                    <w:top w:val="nil"/>
                    <w:left w:val="nil"/>
                    <w:bottom w:val="nil"/>
                    <w:right w:val="nil"/>
                  </w:tcBorders>
                  <w:shd w:val="clear" w:color="auto" w:fill="auto"/>
                  <w:noWrap/>
                  <w:vAlign w:val="bottom"/>
                  <w:hideMark/>
                </w:tcPr>
                <w:p w14:paraId="43E159F1" w14:textId="77777777" w:rsidR="00966905" w:rsidRPr="0038677D" w:rsidRDefault="00966905" w:rsidP="00966905">
                  <w:pPr>
                    <w:widowControl/>
                    <w:rPr>
                      <w:rFonts w:ascii="Times New Roman" w:hAnsi="Times New Roman"/>
                      <w:sz w:val="20"/>
                      <w:szCs w:val="20"/>
                      <w:lang w:eastAsia="en-GB" w:bidi="ar-SA"/>
                    </w:rPr>
                  </w:pPr>
                </w:p>
              </w:tc>
              <w:tc>
                <w:tcPr>
                  <w:tcW w:w="1417" w:type="dxa"/>
                  <w:tcBorders>
                    <w:top w:val="nil"/>
                    <w:left w:val="nil"/>
                    <w:bottom w:val="nil"/>
                    <w:right w:val="nil"/>
                  </w:tcBorders>
                  <w:shd w:val="clear" w:color="auto" w:fill="auto"/>
                  <w:noWrap/>
                  <w:vAlign w:val="bottom"/>
                  <w:hideMark/>
                </w:tcPr>
                <w:p w14:paraId="3744584E" w14:textId="77777777" w:rsidR="00966905" w:rsidRPr="0038677D" w:rsidRDefault="00966905" w:rsidP="00966905">
                  <w:pPr>
                    <w:widowControl/>
                    <w:rPr>
                      <w:rFonts w:ascii="Times New Roman" w:hAnsi="Times New Roman"/>
                      <w:sz w:val="20"/>
                      <w:szCs w:val="20"/>
                      <w:lang w:eastAsia="en-GB" w:bidi="ar-SA"/>
                    </w:rPr>
                  </w:pPr>
                </w:p>
              </w:tc>
              <w:tc>
                <w:tcPr>
                  <w:tcW w:w="2955" w:type="dxa"/>
                  <w:tcBorders>
                    <w:top w:val="nil"/>
                    <w:left w:val="nil"/>
                    <w:bottom w:val="nil"/>
                    <w:right w:val="nil"/>
                  </w:tcBorders>
                  <w:shd w:val="clear" w:color="auto" w:fill="auto"/>
                  <w:noWrap/>
                  <w:vAlign w:val="bottom"/>
                  <w:hideMark/>
                </w:tcPr>
                <w:p w14:paraId="53FC7570" w14:textId="77777777" w:rsidR="00966905" w:rsidRPr="0038677D" w:rsidRDefault="00966905" w:rsidP="00966905">
                  <w:pPr>
                    <w:widowControl/>
                    <w:rPr>
                      <w:rFonts w:ascii="Times New Roman" w:hAnsi="Times New Roman"/>
                      <w:sz w:val="20"/>
                      <w:szCs w:val="20"/>
                      <w:lang w:eastAsia="en-GB" w:bidi="ar-SA"/>
                    </w:rPr>
                  </w:pPr>
                </w:p>
              </w:tc>
            </w:tr>
            <w:tr w:rsidR="00966905" w:rsidRPr="0038677D" w14:paraId="616CD662" w14:textId="77777777" w:rsidTr="0038677D">
              <w:trPr>
                <w:gridBefore w:val="2"/>
                <w:wBefore w:w="3134" w:type="dxa"/>
                <w:trHeight w:val="300"/>
              </w:trPr>
              <w:tc>
                <w:tcPr>
                  <w:tcW w:w="1134" w:type="dxa"/>
                  <w:tcBorders>
                    <w:top w:val="nil"/>
                    <w:left w:val="nil"/>
                    <w:bottom w:val="nil"/>
                    <w:right w:val="nil"/>
                  </w:tcBorders>
                  <w:shd w:val="clear" w:color="auto" w:fill="auto"/>
                  <w:noWrap/>
                  <w:vAlign w:val="bottom"/>
                  <w:hideMark/>
                </w:tcPr>
                <w:p w14:paraId="7902A9CA" w14:textId="77777777" w:rsidR="00966905" w:rsidRPr="0038677D" w:rsidRDefault="00966905" w:rsidP="00966905">
                  <w:pPr>
                    <w:widowControl/>
                    <w:rPr>
                      <w:rFonts w:ascii="Times New Roman" w:hAnsi="Times New Roman"/>
                      <w:sz w:val="20"/>
                      <w:szCs w:val="20"/>
                      <w:lang w:eastAsia="en-GB" w:bidi="ar-SA"/>
                    </w:rPr>
                  </w:pPr>
                </w:p>
              </w:tc>
              <w:tc>
                <w:tcPr>
                  <w:tcW w:w="1417" w:type="dxa"/>
                  <w:tcBorders>
                    <w:top w:val="nil"/>
                    <w:left w:val="nil"/>
                    <w:bottom w:val="nil"/>
                    <w:right w:val="nil"/>
                  </w:tcBorders>
                  <w:shd w:val="clear" w:color="auto" w:fill="auto"/>
                  <w:noWrap/>
                  <w:vAlign w:val="bottom"/>
                  <w:hideMark/>
                </w:tcPr>
                <w:p w14:paraId="7638AC01" w14:textId="77777777" w:rsidR="00966905" w:rsidRPr="0038677D" w:rsidRDefault="00966905" w:rsidP="00966905">
                  <w:pPr>
                    <w:widowControl/>
                    <w:rPr>
                      <w:rFonts w:ascii="Times New Roman" w:hAnsi="Times New Roman"/>
                      <w:sz w:val="20"/>
                      <w:szCs w:val="20"/>
                      <w:lang w:eastAsia="en-GB" w:bidi="ar-SA"/>
                    </w:rPr>
                  </w:pPr>
                </w:p>
              </w:tc>
              <w:tc>
                <w:tcPr>
                  <w:tcW w:w="2955" w:type="dxa"/>
                  <w:tcBorders>
                    <w:top w:val="nil"/>
                    <w:left w:val="nil"/>
                    <w:bottom w:val="nil"/>
                    <w:right w:val="nil"/>
                  </w:tcBorders>
                  <w:shd w:val="clear" w:color="auto" w:fill="auto"/>
                  <w:noWrap/>
                  <w:vAlign w:val="bottom"/>
                  <w:hideMark/>
                </w:tcPr>
                <w:p w14:paraId="772BABDB" w14:textId="77777777" w:rsidR="00966905" w:rsidRPr="0038677D" w:rsidRDefault="00966905" w:rsidP="00966905">
                  <w:pPr>
                    <w:widowControl/>
                    <w:rPr>
                      <w:rFonts w:ascii="Times New Roman" w:hAnsi="Times New Roman"/>
                      <w:sz w:val="20"/>
                      <w:szCs w:val="20"/>
                      <w:lang w:eastAsia="en-GB" w:bidi="ar-SA"/>
                    </w:rPr>
                  </w:pPr>
                </w:p>
              </w:tc>
            </w:tr>
            <w:tr w:rsidR="00966905" w:rsidRPr="0038677D" w14:paraId="3194E5D6" w14:textId="77777777" w:rsidTr="0038677D">
              <w:trPr>
                <w:trHeight w:val="300"/>
              </w:trPr>
              <w:tc>
                <w:tcPr>
                  <w:tcW w:w="3134" w:type="dxa"/>
                  <w:gridSpan w:val="2"/>
                  <w:tcBorders>
                    <w:top w:val="nil"/>
                    <w:left w:val="nil"/>
                    <w:bottom w:val="nil"/>
                    <w:right w:val="nil"/>
                  </w:tcBorders>
                  <w:shd w:val="clear" w:color="auto" w:fill="auto"/>
                  <w:noWrap/>
                  <w:vAlign w:val="center"/>
                  <w:hideMark/>
                </w:tcPr>
                <w:p w14:paraId="2769681C" w14:textId="77777777" w:rsidR="00966905" w:rsidRPr="0038677D" w:rsidRDefault="00966905" w:rsidP="00966905">
                  <w:pPr>
                    <w:widowControl/>
                    <w:ind w:firstLineChars="100" w:firstLine="200"/>
                    <w:jc w:val="right"/>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Red leaf lettuce (air)</w:t>
                  </w:r>
                </w:p>
              </w:tc>
              <w:tc>
                <w:tcPr>
                  <w:tcW w:w="1134" w:type="dxa"/>
                  <w:tcBorders>
                    <w:top w:val="nil"/>
                    <w:left w:val="nil"/>
                    <w:bottom w:val="nil"/>
                    <w:right w:val="nil"/>
                  </w:tcBorders>
                  <w:shd w:val="clear" w:color="auto" w:fill="auto"/>
                  <w:noWrap/>
                  <w:vAlign w:val="center"/>
                  <w:hideMark/>
                </w:tcPr>
                <w:p w14:paraId="11CBD357" w14:textId="77777777" w:rsidR="00966905" w:rsidRPr="0038677D" w:rsidRDefault="00966905" w:rsidP="00966905">
                  <w:pPr>
                    <w:widowControl/>
                    <w:jc w:val="center"/>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0</w:t>
                  </w:r>
                </w:p>
              </w:tc>
              <w:tc>
                <w:tcPr>
                  <w:tcW w:w="1417" w:type="dxa"/>
                  <w:tcBorders>
                    <w:top w:val="nil"/>
                    <w:left w:val="nil"/>
                    <w:bottom w:val="nil"/>
                    <w:right w:val="nil"/>
                  </w:tcBorders>
                  <w:shd w:val="clear" w:color="auto" w:fill="auto"/>
                  <w:noWrap/>
                  <w:vAlign w:val="center"/>
                  <w:hideMark/>
                </w:tcPr>
                <w:p w14:paraId="537769ED"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74.5 ± 9.1</w:t>
                  </w:r>
                </w:p>
              </w:tc>
              <w:tc>
                <w:tcPr>
                  <w:tcW w:w="2955" w:type="dxa"/>
                  <w:tcBorders>
                    <w:top w:val="nil"/>
                    <w:left w:val="nil"/>
                    <w:bottom w:val="nil"/>
                    <w:right w:val="nil"/>
                  </w:tcBorders>
                  <w:shd w:val="clear" w:color="auto" w:fill="auto"/>
                  <w:noWrap/>
                  <w:vAlign w:val="center"/>
                  <w:hideMark/>
                </w:tcPr>
                <w:p w14:paraId="27278137"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33.7 ± 6.3</w:t>
                  </w:r>
                </w:p>
              </w:tc>
            </w:tr>
            <w:tr w:rsidR="00966905" w:rsidRPr="0038677D" w14:paraId="50E48E21" w14:textId="77777777" w:rsidTr="0038677D">
              <w:trPr>
                <w:gridBefore w:val="1"/>
                <w:wBefore w:w="2880" w:type="dxa"/>
                <w:trHeight w:val="300"/>
              </w:trPr>
              <w:tc>
                <w:tcPr>
                  <w:tcW w:w="254" w:type="dxa"/>
                  <w:tcBorders>
                    <w:top w:val="nil"/>
                    <w:left w:val="nil"/>
                    <w:bottom w:val="nil"/>
                    <w:right w:val="nil"/>
                  </w:tcBorders>
                  <w:shd w:val="clear" w:color="auto" w:fill="auto"/>
                  <w:noWrap/>
                  <w:vAlign w:val="bottom"/>
                  <w:hideMark/>
                </w:tcPr>
                <w:p w14:paraId="384207D4" w14:textId="77777777" w:rsidR="00966905" w:rsidRPr="0038677D" w:rsidRDefault="00966905" w:rsidP="00966905">
                  <w:pPr>
                    <w:widowControl/>
                    <w:rPr>
                      <w:rFonts w:ascii="Times New Roman" w:hAnsi="Times New Roman"/>
                      <w:sz w:val="20"/>
                      <w:szCs w:val="20"/>
                      <w:lang w:eastAsia="en-GB" w:bidi="ar-SA"/>
                    </w:rPr>
                  </w:pPr>
                </w:p>
              </w:tc>
              <w:tc>
                <w:tcPr>
                  <w:tcW w:w="1134" w:type="dxa"/>
                  <w:tcBorders>
                    <w:top w:val="nil"/>
                    <w:left w:val="nil"/>
                    <w:bottom w:val="nil"/>
                    <w:right w:val="nil"/>
                  </w:tcBorders>
                  <w:shd w:val="clear" w:color="auto" w:fill="auto"/>
                  <w:noWrap/>
                  <w:vAlign w:val="center"/>
                  <w:hideMark/>
                </w:tcPr>
                <w:p w14:paraId="5833159F" w14:textId="77777777" w:rsidR="00966905" w:rsidRPr="0038677D" w:rsidRDefault="00966905" w:rsidP="00966905">
                  <w:pPr>
                    <w:widowControl/>
                    <w:jc w:val="center"/>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1</w:t>
                  </w:r>
                </w:p>
              </w:tc>
              <w:tc>
                <w:tcPr>
                  <w:tcW w:w="1417" w:type="dxa"/>
                  <w:tcBorders>
                    <w:top w:val="nil"/>
                    <w:left w:val="nil"/>
                    <w:bottom w:val="nil"/>
                    <w:right w:val="nil"/>
                  </w:tcBorders>
                  <w:shd w:val="clear" w:color="auto" w:fill="auto"/>
                  <w:noWrap/>
                  <w:vAlign w:val="center"/>
                  <w:hideMark/>
                </w:tcPr>
                <w:p w14:paraId="3AD16B26"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39.1 ± 5.9*</w:t>
                  </w:r>
                </w:p>
              </w:tc>
              <w:tc>
                <w:tcPr>
                  <w:tcW w:w="2955" w:type="dxa"/>
                  <w:tcBorders>
                    <w:top w:val="nil"/>
                    <w:left w:val="nil"/>
                    <w:bottom w:val="nil"/>
                    <w:right w:val="nil"/>
                  </w:tcBorders>
                  <w:shd w:val="clear" w:color="auto" w:fill="auto"/>
                  <w:noWrap/>
                  <w:vAlign w:val="center"/>
                  <w:hideMark/>
                </w:tcPr>
                <w:p w14:paraId="0F086A59"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15.7 ± 1.2*</w:t>
                  </w:r>
                </w:p>
              </w:tc>
            </w:tr>
            <w:tr w:rsidR="00966905" w:rsidRPr="0038677D" w14:paraId="71B181BD" w14:textId="77777777" w:rsidTr="0038677D">
              <w:trPr>
                <w:trHeight w:val="300"/>
              </w:trPr>
              <w:tc>
                <w:tcPr>
                  <w:tcW w:w="3134" w:type="dxa"/>
                  <w:gridSpan w:val="2"/>
                  <w:tcBorders>
                    <w:top w:val="nil"/>
                    <w:left w:val="nil"/>
                    <w:bottom w:val="nil"/>
                    <w:right w:val="nil"/>
                  </w:tcBorders>
                  <w:shd w:val="clear" w:color="auto" w:fill="auto"/>
                  <w:noWrap/>
                  <w:vAlign w:val="center"/>
                  <w:hideMark/>
                </w:tcPr>
                <w:p w14:paraId="6B2D71DC" w14:textId="77777777" w:rsidR="00966905" w:rsidRPr="0038677D" w:rsidRDefault="00966905" w:rsidP="00966905">
                  <w:pPr>
                    <w:widowControl/>
                    <w:ind w:firstLineChars="100" w:firstLine="200"/>
                    <w:jc w:val="right"/>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 xml:space="preserve">%Change </w:t>
                  </w:r>
                </w:p>
              </w:tc>
              <w:tc>
                <w:tcPr>
                  <w:tcW w:w="1134" w:type="dxa"/>
                  <w:tcBorders>
                    <w:top w:val="nil"/>
                    <w:left w:val="nil"/>
                    <w:bottom w:val="nil"/>
                    <w:right w:val="nil"/>
                  </w:tcBorders>
                  <w:shd w:val="clear" w:color="auto" w:fill="auto"/>
                  <w:noWrap/>
                  <w:vAlign w:val="center"/>
                  <w:hideMark/>
                </w:tcPr>
                <w:p w14:paraId="4975F803" w14:textId="77777777" w:rsidR="00966905" w:rsidRPr="0038677D" w:rsidRDefault="00966905" w:rsidP="00966905">
                  <w:pPr>
                    <w:widowControl/>
                    <w:ind w:firstLineChars="100" w:firstLine="200"/>
                    <w:jc w:val="right"/>
                    <w:rPr>
                      <w:rFonts w:ascii="Calibri" w:hAnsi="Calibri" w:cs="Calibri"/>
                      <w:color w:val="000000"/>
                      <w:sz w:val="20"/>
                      <w:szCs w:val="20"/>
                      <w:lang w:eastAsia="en-GB" w:bidi="ar-SA"/>
                    </w:rPr>
                  </w:pPr>
                </w:p>
              </w:tc>
              <w:tc>
                <w:tcPr>
                  <w:tcW w:w="1417" w:type="dxa"/>
                  <w:tcBorders>
                    <w:top w:val="nil"/>
                    <w:left w:val="nil"/>
                    <w:bottom w:val="nil"/>
                    <w:right w:val="nil"/>
                  </w:tcBorders>
                  <w:shd w:val="clear" w:color="auto" w:fill="auto"/>
                  <w:noWrap/>
                  <w:vAlign w:val="center"/>
                  <w:hideMark/>
                </w:tcPr>
                <w:p w14:paraId="4DB864EE"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-47.5</w:t>
                  </w:r>
                </w:p>
              </w:tc>
              <w:tc>
                <w:tcPr>
                  <w:tcW w:w="2955" w:type="dxa"/>
                  <w:tcBorders>
                    <w:top w:val="nil"/>
                    <w:left w:val="nil"/>
                    <w:bottom w:val="nil"/>
                    <w:right w:val="nil"/>
                  </w:tcBorders>
                  <w:shd w:val="clear" w:color="auto" w:fill="auto"/>
                  <w:noWrap/>
                  <w:vAlign w:val="center"/>
                  <w:hideMark/>
                </w:tcPr>
                <w:p w14:paraId="3604D022"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-53.4</w:t>
                  </w:r>
                </w:p>
              </w:tc>
            </w:tr>
            <w:tr w:rsidR="00966905" w:rsidRPr="0038677D" w14:paraId="2C7C437D" w14:textId="77777777" w:rsidTr="0038677D">
              <w:trPr>
                <w:gridBefore w:val="2"/>
                <w:wBefore w:w="3134" w:type="dxa"/>
                <w:trHeight w:val="300"/>
              </w:trPr>
              <w:tc>
                <w:tcPr>
                  <w:tcW w:w="1134" w:type="dxa"/>
                  <w:tcBorders>
                    <w:top w:val="nil"/>
                    <w:left w:val="nil"/>
                    <w:bottom w:val="nil"/>
                    <w:right w:val="nil"/>
                  </w:tcBorders>
                  <w:shd w:val="clear" w:color="auto" w:fill="auto"/>
                  <w:noWrap/>
                  <w:vAlign w:val="bottom"/>
                  <w:hideMark/>
                </w:tcPr>
                <w:p w14:paraId="41CB2440" w14:textId="77777777" w:rsidR="00966905" w:rsidRPr="0038677D" w:rsidRDefault="00966905" w:rsidP="00966905">
                  <w:pPr>
                    <w:widowControl/>
                    <w:rPr>
                      <w:rFonts w:ascii="Times New Roman" w:hAnsi="Times New Roman"/>
                      <w:sz w:val="20"/>
                      <w:szCs w:val="20"/>
                      <w:lang w:eastAsia="en-GB" w:bidi="ar-SA"/>
                    </w:rPr>
                  </w:pPr>
                </w:p>
              </w:tc>
              <w:tc>
                <w:tcPr>
                  <w:tcW w:w="1417" w:type="dxa"/>
                  <w:tcBorders>
                    <w:top w:val="nil"/>
                    <w:left w:val="nil"/>
                    <w:bottom w:val="nil"/>
                    <w:right w:val="nil"/>
                  </w:tcBorders>
                  <w:shd w:val="clear" w:color="auto" w:fill="auto"/>
                  <w:noWrap/>
                  <w:vAlign w:val="bottom"/>
                  <w:hideMark/>
                </w:tcPr>
                <w:p w14:paraId="293A7701" w14:textId="77777777" w:rsidR="00966905" w:rsidRPr="0038677D" w:rsidRDefault="00966905" w:rsidP="00966905">
                  <w:pPr>
                    <w:widowControl/>
                    <w:rPr>
                      <w:rFonts w:ascii="Times New Roman" w:hAnsi="Times New Roman"/>
                      <w:sz w:val="20"/>
                      <w:szCs w:val="20"/>
                      <w:lang w:eastAsia="en-GB" w:bidi="ar-SA"/>
                    </w:rPr>
                  </w:pPr>
                </w:p>
              </w:tc>
              <w:tc>
                <w:tcPr>
                  <w:tcW w:w="2955" w:type="dxa"/>
                  <w:tcBorders>
                    <w:top w:val="nil"/>
                    <w:left w:val="nil"/>
                    <w:bottom w:val="nil"/>
                    <w:right w:val="nil"/>
                  </w:tcBorders>
                  <w:shd w:val="clear" w:color="auto" w:fill="auto"/>
                  <w:noWrap/>
                  <w:vAlign w:val="bottom"/>
                  <w:hideMark/>
                </w:tcPr>
                <w:p w14:paraId="42F42D57" w14:textId="77777777" w:rsidR="00966905" w:rsidRPr="0038677D" w:rsidRDefault="00966905" w:rsidP="00966905">
                  <w:pPr>
                    <w:widowControl/>
                    <w:rPr>
                      <w:rFonts w:ascii="Times New Roman" w:hAnsi="Times New Roman"/>
                      <w:sz w:val="20"/>
                      <w:szCs w:val="20"/>
                      <w:lang w:eastAsia="en-GB" w:bidi="ar-SA"/>
                    </w:rPr>
                  </w:pPr>
                </w:p>
              </w:tc>
            </w:tr>
            <w:tr w:rsidR="00966905" w:rsidRPr="0038677D" w14:paraId="65CC33BF" w14:textId="77777777" w:rsidTr="0038677D">
              <w:trPr>
                <w:trHeight w:val="300"/>
              </w:trPr>
              <w:tc>
                <w:tcPr>
                  <w:tcW w:w="3134" w:type="dxa"/>
                  <w:gridSpan w:val="2"/>
                  <w:tcBorders>
                    <w:top w:val="nil"/>
                    <w:left w:val="nil"/>
                    <w:bottom w:val="nil"/>
                    <w:right w:val="nil"/>
                  </w:tcBorders>
                  <w:shd w:val="clear" w:color="auto" w:fill="auto"/>
                  <w:noWrap/>
                  <w:vAlign w:val="center"/>
                  <w:hideMark/>
                </w:tcPr>
                <w:p w14:paraId="3635E6EE" w14:textId="77777777" w:rsidR="00966905" w:rsidRPr="0038677D" w:rsidRDefault="00966905" w:rsidP="00966905">
                  <w:pPr>
                    <w:widowControl/>
                    <w:ind w:firstLineChars="100" w:firstLine="200"/>
                    <w:jc w:val="right"/>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Romaine lettuce (MAP)</w:t>
                  </w:r>
                </w:p>
              </w:tc>
              <w:tc>
                <w:tcPr>
                  <w:tcW w:w="1134" w:type="dxa"/>
                  <w:tcBorders>
                    <w:top w:val="nil"/>
                    <w:left w:val="nil"/>
                    <w:bottom w:val="nil"/>
                    <w:right w:val="nil"/>
                  </w:tcBorders>
                  <w:shd w:val="clear" w:color="auto" w:fill="auto"/>
                  <w:noWrap/>
                  <w:vAlign w:val="center"/>
                  <w:hideMark/>
                </w:tcPr>
                <w:p w14:paraId="4CE90E1A" w14:textId="77777777" w:rsidR="00966905" w:rsidRPr="0038677D" w:rsidRDefault="00966905" w:rsidP="00966905">
                  <w:pPr>
                    <w:widowControl/>
                    <w:jc w:val="center"/>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0</w:t>
                  </w:r>
                </w:p>
              </w:tc>
              <w:tc>
                <w:tcPr>
                  <w:tcW w:w="1417" w:type="dxa"/>
                  <w:tcBorders>
                    <w:top w:val="nil"/>
                    <w:left w:val="nil"/>
                    <w:bottom w:val="nil"/>
                    <w:right w:val="nil"/>
                  </w:tcBorders>
                  <w:shd w:val="clear" w:color="auto" w:fill="auto"/>
                  <w:noWrap/>
                  <w:vAlign w:val="center"/>
                  <w:hideMark/>
                </w:tcPr>
                <w:p w14:paraId="23CEECE4"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38.1 ± 14.3</w:t>
                  </w:r>
                </w:p>
              </w:tc>
              <w:tc>
                <w:tcPr>
                  <w:tcW w:w="2955" w:type="dxa"/>
                  <w:tcBorders>
                    <w:top w:val="nil"/>
                    <w:left w:val="nil"/>
                    <w:bottom w:val="nil"/>
                    <w:right w:val="nil"/>
                  </w:tcBorders>
                  <w:shd w:val="clear" w:color="auto" w:fill="auto"/>
                  <w:noWrap/>
                  <w:vAlign w:val="center"/>
                  <w:hideMark/>
                </w:tcPr>
                <w:p w14:paraId="54629A74"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44.8 ± 17.9</w:t>
                  </w:r>
                </w:p>
              </w:tc>
            </w:tr>
            <w:tr w:rsidR="00966905" w:rsidRPr="0038677D" w14:paraId="4F82FA2C" w14:textId="77777777" w:rsidTr="0038677D">
              <w:trPr>
                <w:gridBefore w:val="1"/>
                <w:wBefore w:w="2880" w:type="dxa"/>
                <w:trHeight w:val="300"/>
              </w:trPr>
              <w:tc>
                <w:tcPr>
                  <w:tcW w:w="254" w:type="dxa"/>
                  <w:tcBorders>
                    <w:top w:val="nil"/>
                    <w:left w:val="nil"/>
                    <w:bottom w:val="nil"/>
                    <w:right w:val="nil"/>
                  </w:tcBorders>
                  <w:shd w:val="clear" w:color="auto" w:fill="auto"/>
                  <w:noWrap/>
                  <w:vAlign w:val="bottom"/>
                  <w:hideMark/>
                </w:tcPr>
                <w:p w14:paraId="65EA1DE5" w14:textId="77777777" w:rsidR="00966905" w:rsidRPr="0038677D" w:rsidRDefault="00966905" w:rsidP="00966905">
                  <w:pPr>
                    <w:widowControl/>
                    <w:rPr>
                      <w:rFonts w:ascii="Times New Roman" w:hAnsi="Times New Roman"/>
                      <w:sz w:val="20"/>
                      <w:szCs w:val="20"/>
                      <w:lang w:eastAsia="en-GB" w:bidi="ar-SA"/>
                    </w:rPr>
                  </w:pPr>
                </w:p>
              </w:tc>
              <w:tc>
                <w:tcPr>
                  <w:tcW w:w="1134" w:type="dxa"/>
                  <w:tcBorders>
                    <w:top w:val="nil"/>
                    <w:left w:val="nil"/>
                    <w:bottom w:val="nil"/>
                    <w:right w:val="nil"/>
                  </w:tcBorders>
                  <w:shd w:val="clear" w:color="auto" w:fill="auto"/>
                  <w:noWrap/>
                  <w:vAlign w:val="center"/>
                  <w:hideMark/>
                </w:tcPr>
                <w:p w14:paraId="6189CF87" w14:textId="77777777" w:rsidR="00966905" w:rsidRPr="0038677D" w:rsidRDefault="00966905" w:rsidP="00966905">
                  <w:pPr>
                    <w:widowControl/>
                    <w:jc w:val="center"/>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1</w:t>
                  </w:r>
                </w:p>
              </w:tc>
              <w:tc>
                <w:tcPr>
                  <w:tcW w:w="1417" w:type="dxa"/>
                  <w:tcBorders>
                    <w:top w:val="nil"/>
                    <w:left w:val="nil"/>
                    <w:bottom w:val="nil"/>
                    <w:right w:val="nil"/>
                  </w:tcBorders>
                  <w:shd w:val="clear" w:color="auto" w:fill="auto"/>
                  <w:noWrap/>
                  <w:vAlign w:val="center"/>
                  <w:hideMark/>
                </w:tcPr>
                <w:p w14:paraId="7EEB591D"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47.6 ± 3.5</w:t>
                  </w:r>
                </w:p>
              </w:tc>
              <w:tc>
                <w:tcPr>
                  <w:tcW w:w="2955" w:type="dxa"/>
                  <w:tcBorders>
                    <w:top w:val="nil"/>
                    <w:left w:val="nil"/>
                    <w:bottom w:val="nil"/>
                    <w:right w:val="nil"/>
                  </w:tcBorders>
                  <w:shd w:val="clear" w:color="auto" w:fill="auto"/>
                  <w:noWrap/>
                  <w:vAlign w:val="center"/>
                  <w:hideMark/>
                </w:tcPr>
                <w:p w14:paraId="25C69D08"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28.9 ± 15.8</w:t>
                  </w:r>
                </w:p>
              </w:tc>
            </w:tr>
            <w:tr w:rsidR="00966905" w:rsidRPr="0038677D" w14:paraId="5FCA7718" w14:textId="77777777" w:rsidTr="0038677D">
              <w:trPr>
                <w:trHeight w:val="300"/>
              </w:trPr>
              <w:tc>
                <w:tcPr>
                  <w:tcW w:w="3134" w:type="dxa"/>
                  <w:gridSpan w:val="2"/>
                  <w:tcBorders>
                    <w:top w:val="nil"/>
                    <w:left w:val="nil"/>
                    <w:bottom w:val="nil"/>
                    <w:right w:val="nil"/>
                  </w:tcBorders>
                  <w:shd w:val="clear" w:color="auto" w:fill="auto"/>
                  <w:noWrap/>
                  <w:vAlign w:val="center"/>
                  <w:hideMark/>
                </w:tcPr>
                <w:p w14:paraId="6EC441A6" w14:textId="77777777" w:rsidR="00966905" w:rsidRPr="0038677D" w:rsidRDefault="00966905" w:rsidP="00966905">
                  <w:pPr>
                    <w:widowControl/>
                    <w:ind w:firstLineChars="100" w:firstLine="200"/>
                    <w:jc w:val="right"/>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 xml:space="preserve">%Change </w:t>
                  </w:r>
                </w:p>
              </w:tc>
              <w:tc>
                <w:tcPr>
                  <w:tcW w:w="1134" w:type="dxa"/>
                  <w:tcBorders>
                    <w:top w:val="nil"/>
                    <w:left w:val="nil"/>
                    <w:bottom w:val="nil"/>
                    <w:right w:val="nil"/>
                  </w:tcBorders>
                  <w:shd w:val="clear" w:color="auto" w:fill="auto"/>
                  <w:noWrap/>
                  <w:vAlign w:val="center"/>
                  <w:hideMark/>
                </w:tcPr>
                <w:p w14:paraId="7A176B12" w14:textId="77777777" w:rsidR="00966905" w:rsidRPr="0038677D" w:rsidRDefault="00966905" w:rsidP="00966905">
                  <w:pPr>
                    <w:widowControl/>
                    <w:ind w:firstLineChars="100" w:firstLine="200"/>
                    <w:jc w:val="right"/>
                    <w:rPr>
                      <w:rFonts w:ascii="Calibri" w:hAnsi="Calibri" w:cs="Calibri"/>
                      <w:color w:val="000000"/>
                      <w:sz w:val="20"/>
                      <w:szCs w:val="20"/>
                      <w:lang w:eastAsia="en-GB" w:bidi="ar-SA"/>
                    </w:rPr>
                  </w:pPr>
                </w:p>
              </w:tc>
              <w:tc>
                <w:tcPr>
                  <w:tcW w:w="1417" w:type="dxa"/>
                  <w:tcBorders>
                    <w:top w:val="nil"/>
                    <w:left w:val="nil"/>
                    <w:bottom w:val="nil"/>
                    <w:right w:val="nil"/>
                  </w:tcBorders>
                  <w:shd w:val="clear" w:color="auto" w:fill="auto"/>
                  <w:noWrap/>
                  <w:vAlign w:val="center"/>
                  <w:hideMark/>
                </w:tcPr>
                <w:p w14:paraId="6F7395C9"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24.9</w:t>
                  </w:r>
                </w:p>
              </w:tc>
              <w:tc>
                <w:tcPr>
                  <w:tcW w:w="2955" w:type="dxa"/>
                  <w:tcBorders>
                    <w:top w:val="nil"/>
                    <w:left w:val="nil"/>
                    <w:bottom w:val="nil"/>
                    <w:right w:val="nil"/>
                  </w:tcBorders>
                  <w:shd w:val="clear" w:color="auto" w:fill="auto"/>
                  <w:noWrap/>
                  <w:vAlign w:val="center"/>
                  <w:hideMark/>
                </w:tcPr>
                <w:p w14:paraId="404630C9"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-35.5</w:t>
                  </w:r>
                </w:p>
              </w:tc>
            </w:tr>
            <w:tr w:rsidR="00966905" w:rsidRPr="0038677D" w14:paraId="59A72649" w14:textId="77777777" w:rsidTr="0038677D">
              <w:trPr>
                <w:gridBefore w:val="2"/>
                <w:wBefore w:w="3134" w:type="dxa"/>
                <w:trHeight w:val="300"/>
              </w:trPr>
              <w:tc>
                <w:tcPr>
                  <w:tcW w:w="1134" w:type="dxa"/>
                  <w:tcBorders>
                    <w:top w:val="nil"/>
                    <w:left w:val="nil"/>
                    <w:bottom w:val="nil"/>
                    <w:right w:val="nil"/>
                  </w:tcBorders>
                  <w:shd w:val="clear" w:color="auto" w:fill="auto"/>
                  <w:noWrap/>
                  <w:vAlign w:val="bottom"/>
                  <w:hideMark/>
                </w:tcPr>
                <w:p w14:paraId="7547B905" w14:textId="77777777" w:rsidR="00966905" w:rsidRPr="0038677D" w:rsidRDefault="00966905" w:rsidP="00966905">
                  <w:pPr>
                    <w:widowControl/>
                    <w:rPr>
                      <w:rFonts w:ascii="Times New Roman" w:hAnsi="Times New Roman"/>
                      <w:sz w:val="20"/>
                      <w:szCs w:val="20"/>
                      <w:lang w:eastAsia="en-GB" w:bidi="ar-SA"/>
                    </w:rPr>
                  </w:pPr>
                </w:p>
              </w:tc>
              <w:tc>
                <w:tcPr>
                  <w:tcW w:w="1417" w:type="dxa"/>
                  <w:tcBorders>
                    <w:top w:val="nil"/>
                    <w:left w:val="nil"/>
                    <w:bottom w:val="nil"/>
                    <w:right w:val="nil"/>
                  </w:tcBorders>
                  <w:shd w:val="clear" w:color="auto" w:fill="auto"/>
                  <w:noWrap/>
                  <w:vAlign w:val="bottom"/>
                  <w:hideMark/>
                </w:tcPr>
                <w:p w14:paraId="5B91E4D5" w14:textId="77777777" w:rsidR="00966905" w:rsidRPr="0038677D" w:rsidRDefault="00966905" w:rsidP="00966905">
                  <w:pPr>
                    <w:widowControl/>
                    <w:rPr>
                      <w:rFonts w:ascii="Times New Roman" w:hAnsi="Times New Roman"/>
                      <w:sz w:val="20"/>
                      <w:szCs w:val="20"/>
                      <w:lang w:eastAsia="en-GB" w:bidi="ar-SA"/>
                    </w:rPr>
                  </w:pPr>
                </w:p>
              </w:tc>
              <w:tc>
                <w:tcPr>
                  <w:tcW w:w="2955" w:type="dxa"/>
                  <w:tcBorders>
                    <w:top w:val="nil"/>
                    <w:left w:val="nil"/>
                    <w:bottom w:val="nil"/>
                    <w:right w:val="nil"/>
                  </w:tcBorders>
                  <w:shd w:val="clear" w:color="auto" w:fill="auto"/>
                  <w:noWrap/>
                  <w:vAlign w:val="bottom"/>
                  <w:hideMark/>
                </w:tcPr>
                <w:p w14:paraId="0704AE80" w14:textId="77777777" w:rsidR="00966905" w:rsidRPr="0038677D" w:rsidRDefault="00966905" w:rsidP="00966905">
                  <w:pPr>
                    <w:widowControl/>
                    <w:rPr>
                      <w:rFonts w:ascii="Times New Roman" w:hAnsi="Times New Roman"/>
                      <w:sz w:val="20"/>
                      <w:szCs w:val="20"/>
                      <w:lang w:eastAsia="en-GB" w:bidi="ar-SA"/>
                    </w:rPr>
                  </w:pPr>
                </w:p>
              </w:tc>
            </w:tr>
            <w:tr w:rsidR="00966905" w:rsidRPr="0038677D" w14:paraId="5CE0AA94" w14:textId="77777777" w:rsidTr="0038677D">
              <w:trPr>
                <w:trHeight w:val="300"/>
              </w:trPr>
              <w:tc>
                <w:tcPr>
                  <w:tcW w:w="3134" w:type="dxa"/>
                  <w:gridSpan w:val="2"/>
                  <w:tcBorders>
                    <w:top w:val="nil"/>
                    <w:left w:val="nil"/>
                    <w:bottom w:val="nil"/>
                    <w:right w:val="nil"/>
                  </w:tcBorders>
                  <w:shd w:val="clear" w:color="auto" w:fill="auto"/>
                  <w:noWrap/>
                  <w:vAlign w:val="center"/>
                  <w:hideMark/>
                </w:tcPr>
                <w:p w14:paraId="7C74AACA" w14:textId="77777777" w:rsidR="00966905" w:rsidRPr="0038677D" w:rsidRDefault="00966905" w:rsidP="00966905">
                  <w:pPr>
                    <w:widowControl/>
                    <w:ind w:firstLineChars="100" w:firstLine="200"/>
                    <w:jc w:val="right"/>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Spinach (MAP)</w:t>
                  </w:r>
                </w:p>
              </w:tc>
              <w:tc>
                <w:tcPr>
                  <w:tcW w:w="1134" w:type="dxa"/>
                  <w:tcBorders>
                    <w:top w:val="nil"/>
                    <w:left w:val="nil"/>
                    <w:bottom w:val="nil"/>
                    <w:right w:val="nil"/>
                  </w:tcBorders>
                  <w:shd w:val="clear" w:color="auto" w:fill="auto"/>
                  <w:noWrap/>
                  <w:vAlign w:val="center"/>
                  <w:hideMark/>
                </w:tcPr>
                <w:p w14:paraId="22C8F348" w14:textId="77777777" w:rsidR="00966905" w:rsidRPr="0038677D" w:rsidRDefault="00966905" w:rsidP="00966905">
                  <w:pPr>
                    <w:widowControl/>
                    <w:jc w:val="center"/>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0</w:t>
                  </w:r>
                </w:p>
              </w:tc>
              <w:tc>
                <w:tcPr>
                  <w:tcW w:w="1417" w:type="dxa"/>
                  <w:tcBorders>
                    <w:top w:val="nil"/>
                    <w:left w:val="nil"/>
                    <w:bottom w:val="nil"/>
                    <w:right w:val="nil"/>
                  </w:tcBorders>
                  <w:shd w:val="clear" w:color="auto" w:fill="auto"/>
                  <w:noWrap/>
                  <w:vAlign w:val="center"/>
                  <w:hideMark/>
                </w:tcPr>
                <w:p w14:paraId="1229DA37"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264.8 ± 37.9</w:t>
                  </w:r>
                </w:p>
              </w:tc>
              <w:tc>
                <w:tcPr>
                  <w:tcW w:w="2955" w:type="dxa"/>
                  <w:tcBorders>
                    <w:top w:val="nil"/>
                    <w:left w:val="nil"/>
                    <w:bottom w:val="nil"/>
                    <w:right w:val="nil"/>
                  </w:tcBorders>
                  <w:shd w:val="clear" w:color="auto" w:fill="auto"/>
                  <w:noWrap/>
                  <w:vAlign w:val="center"/>
                  <w:hideMark/>
                </w:tcPr>
                <w:p w14:paraId="6AA52746"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198.2 ± 55.8</w:t>
                  </w:r>
                </w:p>
              </w:tc>
            </w:tr>
            <w:tr w:rsidR="00966905" w:rsidRPr="0038677D" w14:paraId="6FADD68C" w14:textId="77777777" w:rsidTr="0038677D">
              <w:trPr>
                <w:gridBefore w:val="1"/>
                <w:wBefore w:w="2880" w:type="dxa"/>
                <w:trHeight w:val="300"/>
              </w:trPr>
              <w:tc>
                <w:tcPr>
                  <w:tcW w:w="254" w:type="dxa"/>
                  <w:tcBorders>
                    <w:top w:val="nil"/>
                    <w:left w:val="nil"/>
                    <w:bottom w:val="nil"/>
                    <w:right w:val="nil"/>
                  </w:tcBorders>
                  <w:shd w:val="clear" w:color="auto" w:fill="auto"/>
                  <w:noWrap/>
                  <w:vAlign w:val="bottom"/>
                  <w:hideMark/>
                </w:tcPr>
                <w:p w14:paraId="31FCDD2A" w14:textId="77777777" w:rsidR="00966905" w:rsidRPr="0038677D" w:rsidRDefault="00966905" w:rsidP="00966905">
                  <w:pPr>
                    <w:widowControl/>
                    <w:rPr>
                      <w:rFonts w:ascii="Times New Roman" w:hAnsi="Times New Roman"/>
                      <w:sz w:val="20"/>
                      <w:szCs w:val="20"/>
                      <w:lang w:eastAsia="en-GB" w:bidi="ar-SA"/>
                    </w:rPr>
                  </w:pPr>
                </w:p>
              </w:tc>
              <w:tc>
                <w:tcPr>
                  <w:tcW w:w="1134" w:type="dxa"/>
                  <w:tcBorders>
                    <w:top w:val="nil"/>
                    <w:left w:val="nil"/>
                    <w:bottom w:val="nil"/>
                    <w:right w:val="nil"/>
                  </w:tcBorders>
                  <w:shd w:val="clear" w:color="auto" w:fill="auto"/>
                  <w:noWrap/>
                  <w:vAlign w:val="center"/>
                  <w:hideMark/>
                </w:tcPr>
                <w:p w14:paraId="4CBD4F3A" w14:textId="77777777" w:rsidR="00966905" w:rsidRPr="0038677D" w:rsidRDefault="00966905" w:rsidP="00966905">
                  <w:pPr>
                    <w:widowControl/>
                    <w:jc w:val="center"/>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1</w:t>
                  </w:r>
                </w:p>
              </w:tc>
              <w:tc>
                <w:tcPr>
                  <w:tcW w:w="1417" w:type="dxa"/>
                  <w:tcBorders>
                    <w:top w:val="nil"/>
                    <w:left w:val="nil"/>
                    <w:bottom w:val="nil"/>
                    <w:right w:val="nil"/>
                  </w:tcBorders>
                  <w:shd w:val="clear" w:color="auto" w:fill="auto"/>
                  <w:noWrap/>
                  <w:vAlign w:val="center"/>
                  <w:hideMark/>
                </w:tcPr>
                <w:p w14:paraId="15953C0A"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198.7 ± 34.1</w:t>
                  </w:r>
                </w:p>
              </w:tc>
              <w:tc>
                <w:tcPr>
                  <w:tcW w:w="2955" w:type="dxa"/>
                  <w:tcBorders>
                    <w:top w:val="nil"/>
                    <w:left w:val="nil"/>
                    <w:bottom w:val="nil"/>
                    <w:right w:val="nil"/>
                  </w:tcBorders>
                  <w:shd w:val="clear" w:color="auto" w:fill="auto"/>
                  <w:noWrap/>
                  <w:vAlign w:val="center"/>
                  <w:hideMark/>
                </w:tcPr>
                <w:p w14:paraId="192D088D"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68.6 ± 51.5*</w:t>
                  </w:r>
                </w:p>
              </w:tc>
            </w:tr>
            <w:tr w:rsidR="00966905" w:rsidRPr="0038677D" w14:paraId="0FD3FF8A" w14:textId="77777777" w:rsidTr="0038677D">
              <w:trPr>
                <w:trHeight w:val="300"/>
              </w:trPr>
              <w:tc>
                <w:tcPr>
                  <w:tcW w:w="3134" w:type="dxa"/>
                  <w:gridSpan w:val="2"/>
                  <w:tcBorders>
                    <w:top w:val="nil"/>
                    <w:left w:val="nil"/>
                    <w:bottom w:val="nil"/>
                    <w:right w:val="nil"/>
                  </w:tcBorders>
                  <w:shd w:val="clear" w:color="auto" w:fill="auto"/>
                  <w:noWrap/>
                  <w:vAlign w:val="center"/>
                  <w:hideMark/>
                </w:tcPr>
                <w:p w14:paraId="7B0CA414" w14:textId="77777777" w:rsidR="00966905" w:rsidRPr="0038677D" w:rsidRDefault="00966905" w:rsidP="00966905">
                  <w:pPr>
                    <w:widowControl/>
                    <w:ind w:firstLineChars="100" w:firstLine="200"/>
                    <w:jc w:val="right"/>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 xml:space="preserve">%Change </w:t>
                  </w:r>
                </w:p>
              </w:tc>
              <w:tc>
                <w:tcPr>
                  <w:tcW w:w="1134" w:type="dxa"/>
                  <w:tcBorders>
                    <w:top w:val="nil"/>
                    <w:left w:val="nil"/>
                    <w:bottom w:val="nil"/>
                    <w:right w:val="nil"/>
                  </w:tcBorders>
                  <w:shd w:val="clear" w:color="auto" w:fill="auto"/>
                  <w:noWrap/>
                  <w:vAlign w:val="center"/>
                  <w:hideMark/>
                </w:tcPr>
                <w:p w14:paraId="2EFF90C6" w14:textId="77777777" w:rsidR="00966905" w:rsidRPr="0038677D" w:rsidRDefault="00966905" w:rsidP="00966905">
                  <w:pPr>
                    <w:widowControl/>
                    <w:ind w:firstLineChars="100" w:firstLine="200"/>
                    <w:jc w:val="right"/>
                    <w:rPr>
                      <w:rFonts w:ascii="Calibri" w:hAnsi="Calibri" w:cs="Calibri"/>
                      <w:color w:val="000000"/>
                      <w:sz w:val="20"/>
                      <w:szCs w:val="20"/>
                      <w:lang w:eastAsia="en-GB" w:bidi="ar-SA"/>
                    </w:rPr>
                  </w:pPr>
                </w:p>
              </w:tc>
              <w:tc>
                <w:tcPr>
                  <w:tcW w:w="1417" w:type="dxa"/>
                  <w:tcBorders>
                    <w:top w:val="nil"/>
                    <w:left w:val="nil"/>
                    <w:bottom w:val="nil"/>
                    <w:right w:val="nil"/>
                  </w:tcBorders>
                  <w:shd w:val="clear" w:color="auto" w:fill="auto"/>
                  <w:noWrap/>
                  <w:vAlign w:val="center"/>
                  <w:hideMark/>
                </w:tcPr>
                <w:p w14:paraId="1D61B900"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-25</w:t>
                  </w:r>
                </w:p>
              </w:tc>
              <w:tc>
                <w:tcPr>
                  <w:tcW w:w="2955" w:type="dxa"/>
                  <w:tcBorders>
                    <w:top w:val="nil"/>
                    <w:left w:val="nil"/>
                    <w:bottom w:val="nil"/>
                    <w:right w:val="nil"/>
                  </w:tcBorders>
                  <w:shd w:val="clear" w:color="auto" w:fill="auto"/>
                  <w:noWrap/>
                  <w:vAlign w:val="center"/>
                  <w:hideMark/>
                </w:tcPr>
                <w:p w14:paraId="4902E9E6"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-64</w:t>
                  </w:r>
                </w:p>
              </w:tc>
            </w:tr>
            <w:tr w:rsidR="00966905" w:rsidRPr="0038677D" w14:paraId="7449BD2B" w14:textId="77777777" w:rsidTr="0038677D">
              <w:trPr>
                <w:gridBefore w:val="2"/>
                <w:wBefore w:w="3134" w:type="dxa"/>
                <w:trHeight w:val="300"/>
              </w:trPr>
              <w:tc>
                <w:tcPr>
                  <w:tcW w:w="1134" w:type="dxa"/>
                  <w:tcBorders>
                    <w:top w:val="nil"/>
                    <w:left w:val="nil"/>
                    <w:bottom w:val="nil"/>
                    <w:right w:val="nil"/>
                  </w:tcBorders>
                  <w:shd w:val="clear" w:color="auto" w:fill="auto"/>
                  <w:noWrap/>
                  <w:vAlign w:val="bottom"/>
                  <w:hideMark/>
                </w:tcPr>
                <w:p w14:paraId="52FF0296" w14:textId="77777777" w:rsidR="00966905" w:rsidRPr="0038677D" w:rsidRDefault="00966905" w:rsidP="00966905">
                  <w:pPr>
                    <w:widowControl/>
                    <w:rPr>
                      <w:rFonts w:ascii="Times New Roman" w:hAnsi="Times New Roman"/>
                      <w:sz w:val="20"/>
                      <w:szCs w:val="20"/>
                      <w:lang w:eastAsia="en-GB" w:bidi="ar-SA"/>
                    </w:rPr>
                  </w:pPr>
                </w:p>
              </w:tc>
              <w:tc>
                <w:tcPr>
                  <w:tcW w:w="1417" w:type="dxa"/>
                  <w:tcBorders>
                    <w:top w:val="nil"/>
                    <w:left w:val="nil"/>
                    <w:bottom w:val="nil"/>
                    <w:right w:val="nil"/>
                  </w:tcBorders>
                  <w:shd w:val="clear" w:color="auto" w:fill="auto"/>
                  <w:noWrap/>
                  <w:vAlign w:val="bottom"/>
                  <w:hideMark/>
                </w:tcPr>
                <w:p w14:paraId="1C1309D7" w14:textId="77777777" w:rsidR="00966905" w:rsidRPr="0038677D" w:rsidRDefault="00966905" w:rsidP="00966905">
                  <w:pPr>
                    <w:widowControl/>
                    <w:rPr>
                      <w:rFonts w:ascii="Times New Roman" w:hAnsi="Times New Roman"/>
                      <w:sz w:val="20"/>
                      <w:szCs w:val="20"/>
                      <w:lang w:eastAsia="en-GB" w:bidi="ar-SA"/>
                    </w:rPr>
                  </w:pPr>
                </w:p>
              </w:tc>
              <w:tc>
                <w:tcPr>
                  <w:tcW w:w="2955" w:type="dxa"/>
                  <w:tcBorders>
                    <w:top w:val="nil"/>
                    <w:left w:val="nil"/>
                    <w:bottom w:val="nil"/>
                    <w:right w:val="nil"/>
                  </w:tcBorders>
                  <w:shd w:val="clear" w:color="auto" w:fill="auto"/>
                  <w:noWrap/>
                  <w:vAlign w:val="bottom"/>
                  <w:hideMark/>
                </w:tcPr>
                <w:p w14:paraId="216D2C50" w14:textId="77777777" w:rsidR="00966905" w:rsidRPr="0038677D" w:rsidRDefault="00966905" w:rsidP="00966905">
                  <w:pPr>
                    <w:widowControl/>
                    <w:rPr>
                      <w:rFonts w:ascii="Times New Roman" w:hAnsi="Times New Roman"/>
                      <w:sz w:val="20"/>
                      <w:szCs w:val="20"/>
                      <w:lang w:eastAsia="en-GB" w:bidi="ar-SA"/>
                    </w:rPr>
                  </w:pPr>
                </w:p>
              </w:tc>
            </w:tr>
            <w:tr w:rsidR="00966905" w:rsidRPr="0038677D" w14:paraId="38C00DFE" w14:textId="77777777" w:rsidTr="0038677D">
              <w:trPr>
                <w:trHeight w:val="300"/>
              </w:trPr>
              <w:tc>
                <w:tcPr>
                  <w:tcW w:w="3134" w:type="dxa"/>
                  <w:gridSpan w:val="2"/>
                  <w:tcBorders>
                    <w:top w:val="nil"/>
                    <w:left w:val="nil"/>
                    <w:bottom w:val="nil"/>
                    <w:right w:val="nil"/>
                  </w:tcBorders>
                  <w:shd w:val="clear" w:color="auto" w:fill="auto"/>
                  <w:noWrap/>
                  <w:vAlign w:val="center"/>
                  <w:hideMark/>
                </w:tcPr>
                <w:p w14:paraId="4BEB1F18" w14:textId="77777777" w:rsidR="00966905" w:rsidRPr="0038677D" w:rsidRDefault="00966905" w:rsidP="00966905">
                  <w:pPr>
                    <w:widowControl/>
                    <w:ind w:firstLineChars="100" w:firstLine="200"/>
                    <w:jc w:val="right"/>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Carrots (MAP)</w:t>
                  </w:r>
                </w:p>
              </w:tc>
              <w:tc>
                <w:tcPr>
                  <w:tcW w:w="1134" w:type="dxa"/>
                  <w:tcBorders>
                    <w:top w:val="nil"/>
                    <w:left w:val="nil"/>
                    <w:bottom w:val="nil"/>
                    <w:right w:val="nil"/>
                  </w:tcBorders>
                  <w:shd w:val="clear" w:color="auto" w:fill="auto"/>
                  <w:noWrap/>
                  <w:vAlign w:val="center"/>
                  <w:hideMark/>
                </w:tcPr>
                <w:p w14:paraId="1614BAF5" w14:textId="77777777" w:rsidR="00966905" w:rsidRPr="0038677D" w:rsidRDefault="00966905" w:rsidP="00966905">
                  <w:pPr>
                    <w:widowControl/>
                    <w:jc w:val="center"/>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0</w:t>
                  </w:r>
                </w:p>
              </w:tc>
              <w:tc>
                <w:tcPr>
                  <w:tcW w:w="1417" w:type="dxa"/>
                  <w:tcBorders>
                    <w:top w:val="nil"/>
                    <w:left w:val="nil"/>
                    <w:bottom w:val="nil"/>
                    <w:right w:val="nil"/>
                  </w:tcBorders>
                  <w:shd w:val="clear" w:color="auto" w:fill="auto"/>
                  <w:noWrap/>
                  <w:vAlign w:val="center"/>
                  <w:hideMark/>
                </w:tcPr>
                <w:p w14:paraId="3454F750"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92.6 ± 11.7</w:t>
                  </w:r>
                </w:p>
              </w:tc>
              <w:tc>
                <w:tcPr>
                  <w:tcW w:w="2955" w:type="dxa"/>
                  <w:tcBorders>
                    <w:top w:val="nil"/>
                    <w:left w:val="nil"/>
                    <w:bottom w:val="nil"/>
                    <w:right w:val="nil"/>
                  </w:tcBorders>
                  <w:shd w:val="clear" w:color="auto" w:fill="auto"/>
                  <w:noWrap/>
                  <w:vAlign w:val="center"/>
                  <w:hideMark/>
                </w:tcPr>
                <w:p w14:paraId="3AA07548"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55.4 ± 36.1</w:t>
                  </w:r>
                </w:p>
              </w:tc>
            </w:tr>
            <w:tr w:rsidR="00966905" w:rsidRPr="0038677D" w14:paraId="14193CCE" w14:textId="77777777" w:rsidTr="0038677D">
              <w:trPr>
                <w:gridBefore w:val="1"/>
                <w:wBefore w:w="2880" w:type="dxa"/>
                <w:trHeight w:val="300"/>
              </w:trPr>
              <w:tc>
                <w:tcPr>
                  <w:tcW w:w="254" w:type="dxa"/>
                  <w:tcBorders>
                    <w:top w:val="nil"/>
                    <w:left w:val="nil"/>
                    <w:bottom w:val="nil"/>
                    <w:right w:val="nil"/>
                  </w:tcBorders>
                  <w:shd w:val="clear" w:color="auto" w:fill="auto"/>
                  <w:noWrap/>
                  <w:vAlign w:val="bottom"/>
                  <w:hideMark/>
                </w:tcPr>
                <w:p w14:paraId="3AE5A403" w14:textId="77777777" w:rsidR="00966905" w:rsidRPr="0038677D" w:rsidRDefault="00966905" w:rsidP="00966905">
                  <w:pPr>
                    <w:widowControl/>
                    <w:rPr>
                      <w:rFonts w:ascii="Times New Roman" w:hAnsi="Times New Roman"/>
                      <w:sz w:val="20"/>
                      <w:szCs w:val="20"/>
                      <w:lang w:eastAsia="en-GB" w:bidi="ar-SA"/>
                    </w:rPr>
                  </w:pPr>
                </w:p>
              </w:tc>
              <w:tc>
                <w:tcPr>
                  <w:tcW w:w="1134" w:type="dxa"/>
                  <w:tcBorders>
                    <w:top w:val="nil"/>
                    <w:left w:val="nil"/>
                    <w:bottom w:val="nil"/>
                    <w:right w:val="nil"/>
                  </w:tcBorders>
                  <w:shd w:val="clear" w:color="auto" w:fill="auto"/>
                  <w:noWrap/>
                  <w:vAlign w:val="center"/>
                  <w:hideMark/>
                </w:tcPr>
                <w:p w14:paraId="16D1DFA8" w14:textId="77777777" w:rsidR="00966905" w:rsidRPr="0038677D" w:rsidRDefault="00966905" w:rsidP="00966905">
                  <w:pPr>
                    <w:widowControl/>
                    <w:jc w:val="center"/>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1</w:t>
                  </w:r>
                </w:p>
              </w:tc>
              <w:tc>
                <w:tcPr>
                  <w:tcW w:w="1417" w:type="dxa"/>
                  <w:tcBorders>
                    <w:top w:val="nil"/>
                    <w:left w:val="nil"/>
                    <w:bottom w:val="nil"/>
                    <w:right w:val="nil"/>
                  </w:tcBorders>
                  <w:shd w:val="clear" w:color="auto" w:fill="auto"/>
                  <w:noWrap/>
                  <w:vAlign w:val="center"/>
                  <w:hideMark/>
                </w:tcPr>
                <w:p w14:paraId="0C7DFE56"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88.6 ± 3.9</w:t>
                  </w:r>
                </w:p>
              </w:tc>
              <w:tc>
                <w:tcPr>
                  <w:tcW w:w="2955" w:type="dxa"/>
                  <w:tcBorders>
                    <w:top w:val="nil"/>
                    <w:left w:val="nil"/>
                    <w:bottom w:val="nil"/>
                    <w:right w:val="nil"/>
                  </w:tcBorders>
                  <w:shd w:val="clear" w:color="auto" w:fill="auto"/>
                  <w:noWrap/>
                  <w:vAlign w:val="center"/>
                  <w:hideMark/>
                </w:tcPr>
                <w:p w14:paraId="5892D599"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59.1 ± 5.3</w:t>
                  </w:r>
                </w:p>
              </w:tc>
            </w:tr>
            <w:tr w:rsidR="00966905" w:rsidRPr="0038677D" w14:paraId="4464C78A" w14:textId="77777777" w:rsidTr="0038677D">
              <w:trPr>
                <w:trHeight w:val="300"/>
              </w:trPr>
              <w:tc>
                <w:tcPr>
                  <w:tcW w:w="3134" w:type="dxa"/>
                  <w:gridSpan w:val="2"/>
                  <w:tcBorders>
                    <w:top w:val="nil"/>
                    <w:left w:val="nil"/>
                    <w:bottom w:val="nil"/>
                    <w:right w:val="nil"/>
                  </w:tcBorders>
                  <w:shd w:val="clear" w:color="auto" w:fill="auto"/>
                  <w:noWrap/>
                  <w:vAlign w:val="center"/>
                  <w:hideMark/>
                </w:tcPr>
                <w:p w14:paraId="273E65BB" w14:textId="77777777" w:rsidR="00966905" w:rsidRPr="0038677D" w:rsidRDefault="00966905" w:rsidP="00966905">
                  <w:pPr>
                    <w:widowControl/>
                    <w:ind w:firstLineChars="100" w:firstLine="200"/>
                    <w:jc w:val="right"/>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 xml:space="preserve">%Change </w:t>
                  </w:r>
                </w:p>
              </w:tc>
              <w:tc>
                <w:tcPr>
                  <w:tcW w:w="1134" w:type="dxa"/>
                  <w:tcBorders>
                    <w:top w:val="nil"/>
                    <w:left w:val="nil"/>
                    <w:bottom w:val="nil"/>
                    <w:right w:val="nil"/>
                  </w:tcBorders>
                  <w:shd w:val="clear" w:color="auto" w:fill="auto"/>
                  <w:noWrap/>
                  <w:vAlign w:val="center"/>
                  <w:hideMark/>
                </w:tcPr>
                <w:p w14:paraId="1FD187EF" w14:textId="77777777" w:rsidR="00966905" w:rsidRPr="0038677D" w:rsidRDefault="00966905" w:rsidP="00966905">
                  <w:pPr>
                    <w:widowControl/>
                    <w:ind w:firstLineChars="100" w:firstLine="200"/>
                    <w:jc w:val="right"/>
                    <w:rPr>
                      <w:rFonts w:ascii="Calibri" w:hAnsi="Calibri" w:cs="Calibri"/>
                      <w:color w:val="000000"/>
                      <w:sz w:val="20"/>
                      <w:szCs w:val="20"/>
                      <w:lang w:eastAsia="en-GB" w:bidi="ar-SA"/>
                    </w:rPr>
                  </w:pPr>
                </w:p>
              </w:tc>
              <w:tc>
                <w:tcPr>
                  <w:tcW w:w="1417" w:type="dxa"/>
                  <w:tcBorders>
                    <w:top w:val="nil"/>
                    <w:left w:val="nil"/>
                    <w:bottom w:val="nil"/>
                    <w:right w:val="nil"/>
                  </w:tcBorders>
                  <w:shd w:val="clear" w:color="auto" w:fill="auto"/>
                  <w:noWrap/>
                  <w:vAlign w:val="center"/>
                  <w:hideMark/>
                </w:tcPr>
                <w:p w14:paraId="44589CDD"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-4.3</w:t>
                  </w:r>
                </w:p>
              </w:tc>
              <w:tc>
                <w:tcPr>
                  <w:tcW w:w="2955" w:type="dxa"/>
                  <w:tcBorders>
                    <w:top w:val="nil"/>
                    <w:left w:val="nil"/>
                    <w:bottom w:val="nil"/>
                    <w:right w:val="nil"/>
                  </w:tcBorders>
                  <w:shd w:val="clear" w:color="auto" w:fill="auto"/>
                  <w:noWrap/>
                  <w:vAlign w:val="center"/>
                  <w:hideMark/>
                </w:tcPr>
                <w:p w14:paraId="1686973D" w14:textId="77777777" w:rsidR="00966905" w:rsidRPr="0038677D" w:rsidRDefault="00966905" w:rsidP="00966905">
                  <w:pPr>
                    <w:widowControl/>
                    <w:rPr>
                      <w:rFonts w:ascii="Calibri" w:hAnsi="Calibri" w:cs="Calibri"/>
                      <w:color w:val="000000"/>
                      <w:sz w:val="20"/>
                      <w:szCs w:val="20"/>
                      <w:lang w:eastAsia="en-GB" w:bidi="ar-SA"/>
                    </w:rPr>
                  </w:pPr>
                  <w:r w:rsidRPr="0038677D">
                    <w:rPr>
                      <w:rFonts w:ascii="Calibri" w:hAnsi="Calibri" w:cs="Calibri"/>
                      <w:color w:val="000000"/>
                      <w:sz w:val="20"/>
                      <w:szCs w:val="20"/>
                      <w:lang w:eastAsia="en-GB" w:bidi="ar-SA"/>
                    </w:rPr>
                    <w:t>6.7</w:t>
                  </w:r>
                </w:p>
              </w:tc>
            </w:tr>
          </w:tbl>
          <w:p w14:paraId="72E377A7" w14:textId="1BD1BF37" w:rsidR="00966905" w:rsidRPr="0038677D" w:rsidRDefault="00966905" w:rsidP="00966905">
            <w:pPr>
              <w:widowControl/>
              <w:contextualSpacing/>
              <w:rPr>
                <w:sz w:val="20"/>
                <w:szCs w:val="22"/>
                <w:lang w:bidi="ar-SA"/>
              </w:rPr>
            </w:pPr>
          </w:p>
          <w:p w14:paraId="1B7241CC" w14:textId="77777777" w:rsidR="00966905" w:rsidRPr="00D90CAB" w:rsidRDefault="00966905" w:rsidP="00966905">
            <w:pPr>
              <w:widowControl/>
              <w:rPr>
                <w:sz w:val="18"/>
                <w:szCs w:val="22"/>
                <w:lang w:bidi="ar-SA"/>
              </w:rPr>
            </w:pPr>
            <w:r w:rsidRPr="00D90CAB">
              <w:rPr>
                <w:sz w:val="18"/>
                <w:szCs w:val="22"/>
                <w:lang w:bidi="ar-SA"/>
              </w:rPr>
              <w:t>* denotes significant difference (least square difference p &lt; 0.05)</w:t>
            </w:r>
          </w:p>
          <w:p w14:paraId="0952F9F7" w14:textId="77777777" w:rsidR="00966905" w:rsidRPr="00D90CAB" w:rsidRDefault="00966905" w:rsidP="00966905">
            <w:pPr>
              <w:widowControl/>
              <w:contextualSpacing/>
              <w:rPr>
                <w:sz w:val="20"/>
                <w:szCs w:val="22"/>
                <w:lang w:bidi="ar-SA"/>
              </w:rPr>
            </w:pPr>
          </w:p>
        </w:tc>
        <w:tc>
          <w:tcPr>
            <w:tcW w:w="1701" w:type="dxa"/>
          </w:tcPr>
          <w:p w14:paraId="73328C11" w14:textId="77777777" w:rsidR="00966905" w:rsidRDefault="00966905" w:rsidP="00966905">
            <w:pPr>
              <w:widowControl/>
              <w:contextualSpacing/>
              <w:rPr>
                <w:sz w:val="18"/>
                <w:szCs w:val="18"/>
                <w:lang w:bidi="ar-SA"/>
              </w:rPr>
            </w:pPr>
            <w:r w:rsidRPr="00D90CAB">
              <w:rPr>
                <w:sz w:val="18"/>
                <w:szCs w:val="18"/>
                <w:lang w:bidi="ar-SA"/>
              </w:rPr>
              <w:t xml:space="preserve">1 kGy </w:t>
            </w:r>
          </w:p>
          <w:p w14:paraId="2555B69E" w14:textId="77777777" w:rsidR="00966905" w:rsidRDefault="00966905" w:rsidP="00966905">
            <w:pPr>
              <w:widowControl/>
              <w:contextualSpacing/>
              <w:rPr>
                <w:sz w:val="18"/>
                <w:szCs w:val="18"/>
                <w:lang w:bidi="ar-SA"/>
              </w:rPr>
            </w:pPr>
          </w:p>
          <w:p w14:paraId="433BBBC9" w14:textId="3897451A" w:rsidR="00966905" w:rsidRDefault="00966905" w:rsidP="00966905">
            <w:pPr>
              <w:widowControl/>
              <w:contextualSpacing/>
              <w:rPr>
                <w:sz w:val="18"/>
                <w:szCs w:val="18"/>
                <w:lang w:bidi="ar-SA"/>
              </w:rPr>
            </w:pPr>
            <w:r w:rsidRPr="00D90CAB">
              <w:rPr>
                <w:sz w:val="18"/>
                <w:szCs w:val="18"/>
                <w:lang w:bidi="ar-SA"/>
              </w:rPr>
              <w:t>Packaged fresh</w:t>
            </w:r>
            <w:r w:rsidR="005F3970">
              <w:rPr>
                <w:sz w:val="18"/>
                <w:szCs w:val="18"/>
                <w:lang w:bidi="ar-SA"/>
              </w:rPr>
              <w:t>-</w:t>
            </w:r>
            <w:r w:rsidRPr="00D90CAB">
              <w:rPr>
                <w:sz w:val="18"/>
                <w:szCs w:val="18"/>
                <w:lang w:bidi="ar-SA"/>
              </w:rPr>
              <w:t>cut broccoli, shredded carrot, red cabbage, iceberg, romaine lettuce and spinach were used as purchased. Whole iceberg, red and green leaf lettuce were cut into 3cm square pieces and dipped in chlorine. Four replicates per sample</w:t>
            </w:r>
            <w:r>
              <w:rPr>
                <w:sz w:val="18"/>
                <w:szCs w:val="18"/>
                <w:lang w:bidi="ar-SA"/>
              </w:rPr>
              <w:t>.</w:t>
            </w:r>
          </w:p>
          <w:p w14:paraId="550E1760" w14:textId="33EE06D9" w:rsidR="00966905" w:rsidRDefault="00966905" w:rsidP="00966905">
            <w:pPr>
              <w:widowControl/>
              <w:contextualSpacing/>
              <w:rPr>
                <w:sz w:val="18"/>
                <w:szCs w:val="18"/>
                <w:lang w:bidi="ar-SA"/>
              </w:rPr>
            </w:pPr>
          </w:p>
          <w:p w14:paraId="4D8978BD" w14:textId="09371C1F" w:rsidR="00966905" w:rsidRPr="00D90CAB" w:rsidRDefault="00966905" w:rsidP="00966905">
            <w:pPr>
              <w:widowControl/>
              <w:contextualSpacing/>
              <w:rPr>
                <w:sz w:val="18"/>
                <w:szCs w:val="18"/>
                <w:lang w:bidi="ar-SA"/>
              </w:rPr>
            </w:pPr>
            <w:r w:rsidRPr="00D90CAB">
              <w:rPr>
                <w:sz w:val="18"/>
                <w:szCs w:val="18"/>
                <w:lang w:bidi="ar-SA"/>
              </w:rPr>
              <w:t xml:space="preserve">1 and 14 day </w:t>
            </w:r>
            <w:r>
              <w:rPr>
                <w:sz w:val="18"/>
                <w:szCs w:val="18"/>
                <w:lang w:bidi="ar-SA"/>
              </w:rPr>
              <w:t>post-irradiation storage</w:t>
            </w:r>
            <w:r w:rsidRPr="00D90CAB">
              <w:rPr>
                <w:sz w:val="18"/>
                <w:szCs w:val="18"/>
                <w:lang w:bidi="ar-SA"/>
              </w:rPr>
              <w:t xml:space="preserve"> at 4</w:t>
            </w:r>
            <w:r w:rsidRPr="00D90CAB">
              <w:rPr>
                <w:sz w:val="18"/>
                <w:szCs w:val="18"/>
                <w:vertAlign w:val="superscript"/>
                <w:lang w:bidi="ar-SA"/>
              </w:rPr>
              <w:t>o</w:t>
            </w:r>
            <w:r>
              <w:rPr>
                <w:sz w:val="18"/>
                <w:szCs w:val="18"/>
                <w:vertAlign w:val="superscript"/>
                <w:lang w:bidi="ar-SA"/>
              </w:rPr>
              <w:t xml:space="preserve"> </w:t>
            </w:r>
            <w:r w:rsidRPr="00D90CAB">
              <w:rPr>
                <w:sz w:val="18"/>
                <w:szCs w:val="18"/>
                <w:lang w:bidi="ar-SA"/>
              </w:rPr>
              <w:t>C</w:t>
            </w:r>
          </w:p>
          <w:p w14:paraId="4F4C3DD0" w14:textId="3EAD9C65" w:rsidR="00966905" w:rsidRPr="00D90CAB" w:rsidRDefault="00966905" w:rsidP="00966905">
            <w:pPr>
              <w:widowControl/>
              <w:contextualSpacing/>
              <w:rPr>
                <w:sz w:val="18"/>
                <w:szCs w:val="18"/>
                <w:lang w:bidi="ar-SA"/>
              </w:rPr>
            </w:pPr>
          </w:p>
        </w:tc>
        <w:tc>
          <w:tcPr>
            <w:tcW w:w="1842" w:type="dxa"/>
          </w:tcPr>
          <w:p w14:paraId="57F02049" w14:textId="4C5D3793" w:rsidR="00966905" w:rsidRPr="00D90CAB" w:rsidRDefault="00966905" w:rsidP="00966905">
            <w:pPr>
              <w:widowControl/>
              <w:contextualSpacing/>
              <w:rPr>
                <w:sz w:val="18"/>
                <w:szCs w:val="18"/>
                <w:lang w:bidi="ar-SA"/>
              </w:rPr>
            </w:pPr>
            <w:r>
              <w:rPr>
                <w:sz w:val="18"/>
                <w:szCs w:val="18"/>
                <w:lang w:bidi="ar-SA"/>
              </w:rPr>
              <w:t xml:space="preserve">Irradiated leaf vegetables observed higher losses of vitamin C compared to other vegetables, in many cases reaching statistical significance (p &lt; 0.05). </w:t>
            </w:r>
          </w:p>
          <w:p w14:paraId="32136CAF" w14:textId="4523F113" w:rsidR="00966905" w:rsidRPr="00D90CAB" w:rsidRDefault="00966905" w:rsidP="00966905">
            <w:pPr>
              <w:widowControl/>
              <w:contextualSpacing/>
              <w:rPr>
                <w:sz w:val="18"/>
                <w:szCs w:val="18"/>
                <w:lang w:bidi="ar-SA"/>
              </w:rPr>
            </w:pPr>
            <w:r w:rsidRPr="00D90CAB">
              <w:rPr>
                <w:sz w:val="18"/>
                <w:szCs w:val="18"/>
                <w:lang w:bidi="ar-SA"/>
              </w:rPr>
              <w:t xml:space="preserve"> </w:t>
            </w:r>
          </w:p>
        </w:tc>
      </w:tr>
      <w:tr w:rsidR="00966905" w:rsidRPr="00D90CAB" w14:paraId="40E9845F" w14:textId="77777777" w:rsidTr="00046C9E">
        <w:trPr>
          <w:trHeight w:val="234"/>
          <w:jc w:val="center"/>
        </w:trPr>
        <w:tc>
          <w:tcPr>
            <w:tcW w:w="1134" w:type="dxa"/>
          </w:tcPr>
          <w:p w14:paraId="7DC3CDB7" w14:textId="2C229111" w:rsidR="00966905" w:rsidRPr="00D90CAB" w:rsidRDefault="00966905" w:rsidP="00966905">
            <w:pPr>
              <w:widowControl/>
              <w:contextualSpacing/>
              <w:rPr>
                <w:sz w:val="20"/>
                <w:szCs w:val="22"/>
                <w:lang w:bidi="ar-SA"/>
              </w:rPr>
            </w:pPr>
            <w:r w:rsidRPr="00D90CAB">
              <w:rPr>
                <w:sz w:val="20"/>
                <w:szCs w:val="22"/>
                <w:lang w:bidi="ar-SA"/>
              </w:rPr>
              <w:t>Sarker et al. 2014</w:t>
            </w:r>
          </w:p>
        </w:tc>
        <w:tc>
          <w:tcPr>
            <w:tcW w:w="1276" w:type="dxa"/>
          </w:tcPr>
          <w:p w14:paraId="5BB7E5AE" w14:textId="77777777" w:rsidR="00966905" w:rsidRPr="00D90CAB" w:rsidRDefault="00966905" w:rsidP="00966905">
            <w:pPr>
              <w:widowControl/>
              <w:contextualSpacing/>
              <w:rPr>
                <w:sz w:val="20"/>
                <w:szCs w:val="22"/>
                <w:lang w:bidi="ar-SA"/>
              </w:rPr>
            </w:pPr>
            <w:r w:rsidRPr="00D90CAB">
              <w:rPr>
                <w:sz w:val="20"/>
                <w:szCs w:val="22"/>
                <w:lang w:bidi="ar-SA"/>
              </w:rPr>
              <w:t>Processed vegetables</w:t>
            </w:r>
          </w:p>
          <w:p w14:paraId="38F33C52" w14:textId="77777777" w:rsidR="00966905" w:rsidRPr="00D90CAB" w:rsidRDefault="00966905" w:rsidP="00966905">
            <w:pPr>
              <w:widowControl/>
              <w:contextualSpacing/>
              <w:rPr>
                <w:sz w:val="20"/>
                <w:szCs w:val="22"/>
                <w:lang w:bidi="ar-SA"/>
              </w:rPr>
            </w:pPr>
          </w:p>
          <w:p w14:paraId="665DF625" w14:textId="77777777" w:rsidR="00966905" w:rsidRPr="00D90CAB" w:rsidRDefault="00966905" w:rsidP="00966905">
            <w:pPr>
              <w:widowControl/>
              <w:contextualSpacing/>
              <w:rPr>
                <w:sz w:val="20"/>
                <w:szCs w:val="22"/>
                <w:lang w:bidi="ar-SA"/>
              </w:rPr>
            </w:pPr>
            <w:r w:rsidRPr="00D90CAB">
              <w:rPr>
                <w:sz w:val="20"/>
                <w:szCs w:val="22"/>
                <w:lang w:bidi="ar-SA"/>
              </w:rPr>
              <w:t>Green leaf lettuce</w:t>
            </w:r>
          </w:p>
          <w:p w14:paraId="3DB8D9E9" w14:textId="77777777" w:rsidR="00966905" w:rsidRPr="00D90CAB" w:rsidRDefault="00966905" w:rsidP="00966905">
            <w:pPr>
              <w:widowControl/>
              <w:contextualSpacing/>
              <w:rPr>
                <w:sz w:val="20"/>
                <w:szCs w:val="22"/>
                <w:lang w:bidi="ar-SA"/>
              </w:rPr>
            </w:pPr>
            <w:r w:rsidRPr="00D90CAB">
              <w:rPr>
                <w:sz w:val="20"/>
                <w:szCs w:val="22"/>
                <w:lang w:bidi="ar-SA"/>
              </w:rPr>
              <w:t>Carrot</w:t>
            </w:r>
          </w:p>
          <w:p w14:paraId="778C8BC5" w14:textId="77777777" w:rsidR="00966905" w:rsidRPr="00D90CAB" w:rsidRDefault="00966905" w:rsidP="00966905">
            <w:pPr>
              <w:widowControl/>
              <w:contextualSpacing/>
              <w:rPr>
                <w:sz w:val="20"/>
                <w:szCs w:val="22"/>
                <w:lang w:bidi="ar-SA"/>
              </w:rPr>
            </w:pPr>
            <w:r w:rsidRPr="00D90CAB">
              <w:rPr>
                <w:sz w:val="20"/>
                <w:szCs w:val="22"/>
                <w:lang w:bidi="ar-SA"/>
              </w:rPr>
              <w:t>Cucumber</w:t>
            </w:r>
          </w:p>
          <w:p w14:paraId="65DAF362" w14:textId="77777777" w:rsidR="00966905" w:rsidRPr="00D90CAB" w:rsidRDefault="00966905" w:rsidP="00966905">
            <w:pPr>
              <w:widowControl/>
              <w:contextualSpacing/>
              <w:rPr>
                <w:sz w:val="20"/>
                <w:szCs w:val="22"/>
                <w:lang w:bidi="ar-SA"/>
              </w:rPr>
            </w:pPr>
            <w:r w:rsidRPr="00D90CAB">
              <w:rPr>
                <w:sz w:val="20"/>
                <w:szCs w:val="22"/>
                <w:lang w:bidi="ar-SA"/>
              </w:rPr>
              <w:t>Tomato</w:t>
            </w:r>
          </w:p>
          <w:p w14:paraId="1BB7E952" w14:textId="77777777" w:rsidR="00966905" w:rsidRPr="00D90CAB" w:rsidRDefault="00966905" w:rsidP="00966905">
            <w:pPr>
              <w:widowControl/>
              <w:contextualSpacing/>
              <w:rPr>
                <w:sz w:val="20"/>
                <w:szCs w:val="22"/>
                <w:lang w:bidi="ar-SA"/>
              </w:rPr>
            </w:pPr>
            <w:r w:rsidRPr="00D90CAB">
              <w:rPr>
                <w:sz w:val="20"/>
                <w:szCs w:val="22"/>
                <w:lang w:bidi="ar-SA"/>
              </w:rPr>
              <w:t>Green capsicum</w:t>
            </w:r>
          </w:p>
        </w:tc>
        <w:tc>
          <w:tcPr>
            <w:tcW w:w="9356" w:type="dxa"/>
          </w:tcPr>
          <w:p w14:paraId="797EA5C9" w14:textId="47937CBD" w:rsidR="00966905" w:rsidRPr="00D90CAB" w:rsidRDefault="00966905" w:rsidP="00966905">
            <w:pPr>
              <w:widowControl/>
              <w:contextualSpacing/>
              <w:rPr>
                <w:sz w:val="20"/>
                <w:szCs w:val="22"/>
                <w:lang w:bidi="ar-SA"/>
              </w:rPr>
            </w:pPr>
            <w:r w:rsidRPr="00D90CAB">
              <w:rPr>
                <w:sz w:val="20"/>
                <w:szCs w:val="22"/>
                <w:lang w:bidi="ar-SA"/>
              </w:rPr>
              <w:t xml:space="preserve">Ascorbic acid </w:t>
            </w:r>
            <w:r>
              <w:rPr>
                <w:sz w:val="20"/>
                <w:szCs w:val="22"/>
                <w:lang w:bidi="ar-SA"/>
              </w:rPr>
              <w:t>–</w:t>
            </w:r>
            <w:r w:rsidRPr="00D90CAB">
              <w:rPr>
                <w:sz w:val="20"/>
                <w:szCs w:val="22"/>
                <w:lang w:bidi="ar-SA"/>
              </w:rPr>
              <w:t xml:space="preserve"> titration, total carotenoid </w:t>
            </w:r>
            <w:r>
              <w:rPr>
                <w:sz w:val="20"/>
                <w:szCs w:val="22"/>
                <w:lang w:bidi="ar-SA"/>
              </w:rPr>
              <w:t>–</w:t>
            </w:r>
            <w:r w:rsidRPr="00D90CAB">
              <w:rPr>
                <w:sz w:val="20"/>
                <w:szCs w:val="22"/>
                <w:lang w:bidi="ar-SA"/>
              </w:rPr>
              <w:t xml:space="preserve"> spectrophotometry</w:t>
            </w:r>
          </w:p>
          <w:tbl>
            <w:tblPr>
              <w:tblW w:w="9044" w:type="dxa"/>
              <w:tblLayout w:type="fixed"/>
              <w:tblLook w:val="04A0" w:firstRow="1" w:lastRow="0" w:firstColumn="1" w:lastColumn="0" w:noHBand="0" w:noVBand="1"/>
            </w:tblPr>
            <w:tblGrid>
              <w:gridCol w:w="1047"/>
              <w:gridCol w:w="760"/>
              <w:gridCol w:w="1169"/>
              <w:gridCol w:w="1169"/>
              <w:gridCol w:w="1178"/>
              <w:gridCol w:w="1191"/>
              <w:gridCol w:w="1374"/>
              <w:gridCol w:w="1156"/>
            </w:tblGrid>
            <w:tr w:rsidR="00966905" w:rsidRPr="00D90CAB" w14:paraId="344E1873" w14:textId="77777777" w:rsidTr="00471851">
              <w:trPr>
                <w:trHeight w:val="300"/>
              </w:trPr>
              <w:tc>
                <w:tcPr>
                  <w:tcW w:w="1047" w:type="dxa"/>
                  <w:tcBorders>
                    <w:top w:val="nil"/>
                    <w:left w:val="nil"/>
                    <w:bottom w:val="nil"/>
                    <w:right w:val="nil"/>
                  </w:tcBorders>
                  <w:shd w:val="clear" w:color="auto" w:fill="auto"/>
                  <w:noWrap/>
                  <w:vAlign w:val="bottom"/>
                  <w:hideMark/>
                </w:tcPr>
                <w:p w14:paraId="0AAAF64D" w14:textId="77777777" w:rsidR="00966905" w:rsidRPr="00D90CAB" w:rsidRDefault="00966905" w:rsidP="00966905">
                  <w:pPr>
                    <w:widowControl/>
                    <w:rPr>
                      <w:rFonts w:ascii="Times New Roman" w:hAnsi="Times New Roman"/>
                      <w:sz w:val="24"/>
                      <w:lang w:eastAsia="en-GB" w:bidi="ar-SA"/>
                    </w:rPr>
                  </w:pPr>
                </w:p>
              </w:tc>
              <w:tc>
                <w:tcPr>
                  <w:tcW w:w="760" w:type="dxa"/>
                  <w:tcBorders>
                    <w:top w:val="nil"/>
                    <w:left w:val="nil"/>
                    <w:bottom w:val="nil"/>
                    <w:right w:val="nil"/>
                  </w:tcBorders>
                  <w:shd w:val="clear" w:color="auto" w:fill="auto"/>
                  <w:noWrap/>
                  <w:vAlign w:val="bottom"/>
                  <w:hideMark/>
                </w:tcPr>
                <w:p w14:paraId="5BB79933" w14:textId="77777777" w:rsidR="00966905" w:rsidRPr="00D90CAB" w:rsidRDefault="00966905" w:rsidP="00966905">
                  <w:pPr>
                    <w:widowControl/>
                    <w:rPr>
                      <w:rFonts w:ascii="Times New Roman" w:hAnsi="Times New Roman"/>
                      <w:sz w:val="20"/>
                      <w:szCs w:val="20"/>
                      <w:lang w:eastAsia="en-GB" w:bidi="ar-SA"/>
                    </w:rPr>
                  </w:pPr>
                </w:p>
              </w:tc>
              <w:tc>
                <w:tcPr>
                  <w:tcW w:w="7237" w:type="dxa"/>
                  <w:gridSpan w:val="6"/>
                  <w:tcBorders>
                    <w:top w:val="nil"/>
                    <w:left w:val="nil"/>
                    <w:bottom w:val="nil"/>
                    <w:right w:val="nil"/>
                  </w:tcBorders>
                  <w:shd w:val="clear" w:color="auto" w:fill="auto"/>
                  <w:noWrap/>
                  <w:vAlign w:val="bottom"/>
                  <w:hideMark/>
                </w:tcPr>
                <w:p w14:paraId="2D7D2055" w14:textId="77777777" w:rsidR="00966905" w:rsidRPr="00D90CAB" w:rsidRDefault="00966905" w:rsidP="00966905">
                  <w:pPr>
                    <w:widowControl/>
                    <w:rPr>
                      <w:rFonts w:cs="Arial"/>
                      <w:color w:val="000000"/>
                      <w:sz w:val="20"/>
                      <w:szCs w:val="18"/>
                      <w:lang w:eastAsia="en-GB" w:bidi="ar-SA"/>
                    </w:rPr>
                  </w:pPr>
                </w:p>
              </w:tc>
            </w:tr>
            <w:tr w:rsidR="00966905" w:rsidRPr="00D90CAB" w14:paraId="61A22738" w14:textId="77777777" w:rsidTr="00471851">
              <w:trPr>
                <w:trHeight w:val="300"/>
              </w:trPr>
              <w:tc>
                <w:tcPr>
                  <w:tcW w:w="1047" w:type="dxa"/>
                  <w:tcBorders>
                    <w:top w:val="nil"/>
                    <w:left w:val="nil"/>
                    <w:bottom w:val="nil"/>
                    <w:right w:val="nil"/>
                  </w:tcBorders>
                  <w:shd w:val="clear" w:color="auto" w:fill="auto"/>
                  <w:noWrap/>
                  <w:vAlign w:val="bottom"/>
                  <w:hideMark/>
                </w:tcPr>
                <w:p w14:paraId="330CB6C4" w14:textId="77777777" w:rsidR="00966905" w:rsidRPr="00D90CAB" w:rsidRDefault="00966905" w:rsidP="00966905">
                  <w:pPr>
                    <w:widowControl/>
                    <w:jc w:val="center"/>
                    <w:rPr>
                      <w:rFonts w:cs="Arial"/>
                      <w:color w:val="000000"/>
                      <w:sz w:val="18"/>
                      <w:szCs w:val="18"/>
                      <w:lang w:eastAsia="en-GB" w:bidi="ar-SA"/>
                    </w:rPr>
                  </w:pPr>
                </w:p>
              </w:tc>
              <w:tc>
                <w:tcPr>
                  <w:tcW w:w="760" w:type="dxa"/>
                  <w:tcBorders>
                    <w:top w:val="nil"/>
                    <w:left w:val="nil"/>
                    <w:bottom w:val="nil"/>
                    <w:right w:val="nil"/>
                  </w:tcBorders>
                  <w:shd w:val="clear" w:color="auto" w:fill="auto"/>
                  <w:noWrap/>
                  <w:vAlign w:val="bottom"/>
                  <w:hideMark/>
                </w:tcPr>
                <w:p w14:paraId="09CC3F85" w14:textId="77777777" w:rsidR="00966905" w:rsidRPr="00D90CAB" w:rsidRDefault="00966905" w:rsidP="00966905">
                  <w:pPr>
                    <w:widowControl/>
                    <w:rPr>
                      <w:rFonts w:ascii="Times New Roman" w:hAnsi="Times New Roman"/>
                      <w:sz w:val="20"/>
                      <w:szCs w:val="20"/>
                      <w:lang w:eastAsia="en-GB" w:bidi="ar-SA"/>
                    </w:rPr>
                  </w:pPr>
                </w:p>
              </w:tc>
              <w:tc>
                <w:tcPr>
                  <w:tcW w:w="3516" w:type="dxa"/>
                  <w:gridSpan w:val="3"/>
                  <w:tcBorders>
                    <w:top w:val="nil"/>
                    <w:left w:val="nil"/>
                    <w:bottom w:val="nil"/>
                    <w:right w:val="single" w:sz="12" w:space="0" w:color="000000"/>
                  </w:tcBorders>
                  <w:shd w:val="clear" w:color="auto" w:fill="auto"/>
                  <w:noWrap/>
                  <w:vAlign w:val="bottom"/>
                  <w:hideMark/>
                </w:tcPr>
                <w:p w14:paraId="10033336" w14:textId="77777777" w:rsidR="00966905" w:rsidRDefault="00966905" w:rsidP="00966905">
                  <w:pPr>
                    <w:widowControl/>
                    <w:rPr>
                      <w:rFonts w:cs="Arial"/>
                      <w:b/>
                      <w:color w:val="000000"/>
                      <w:sz w:val="18"/>
                      <w:szCs w:val="18"/>
                      <w:lang w:eastAsia="en-GB" w:bidi="ar-SA"/>
                    </w:rPr>
                  </w:pPr>
                  <w:r w:rsidRPr="00D90CAB">
                    <w:rPr>
                      <w:rFonts w:cs="Arial"/>
                      <w:b/>
                      <w:color w:val="000000"/>
                      <w:sz w:val="18"/>
                      <w:szCs w:val="18"/>
                      <w:lang w:eastAsia="en-GB" w:bidi="ar-SA"/>
                    </w:rPr>
                    <w:t xml:space="preserve">Effect of irradiation on </w:t>
                  </w:r>
                  <w:r>
                    <w:rPr>
                      <w:rFonts w:cs="Arial"/>
                      <w:b/>
                      <w:color w:val="000000"/>
                      <w:sz w:val="18"/>
                      <w:szCs w:val="18"/>
                      <w:lang w:eastAsia="en-GB" w:bidi="ar-SA"/>
                    </w:rPr>
                    <w:t>AA</w:t>
                  </w:r>
                </w:p>
                <w:p w14:paraId="7BAD7B46" w14:textId="3111B96C" w:rsidR="00966905" w:rsidRPr="00D90CAB" w:rsidRDefault="00966905" w:rsidP="00966905">
                  <w:pPr>
                    <w:widowControl/>
                    <w:rPr>
                      <w:rFonts w:cs="Arial"/>
                      <w:color w:val="000000"/>
                      <w:sz w:val="20"/>
                      <w:szCs w:val="18"/>
                      <w:lang w:eastAsia="en-GB" w:bidi="ar-SA"/>
                    </w:rPr>
                  </w:pPr>
                  <w:r w:rsidRPr="00D90CAB">
                    <w:rPr>
                      <w:rFonts w:cs="Arial"/>
                      <w:color w:val="000000"/>
                      <w:sz w:val="18"/>
                      <w:szCs w:val="18"/>
                      <w:lang w:eastAsia="en-GB" w:bidi="ar-SA"/>
                    </w:rPr>
                    <w:t xml:space="preserve"> </w:t>
                  </w:r>
                  <w:r w:rsidRPr="00D90CAB">
                    <w:rPr>
                      <w:rFonts w:cs="Arial"/>
                      <w:color w:val="000000"/>
                      <w:sz w:val="20"/>
                      <w:szCs w:val="18"/>
                      <w:lang w:eastAsia="en-GB" w:bidi="ar-SA"/>
                    </w:rPr>
                    <w:t>(mean ± SD mg/</w:t>
                  </w:r>
                  <w:r>
                    <w:rPr>
                      <w:rFonts w:cs="Arial"/>
                      <w:color w:val="000000"/>
                      <w:sz w:val="20"/>
                      <w:szCs w:val="18"/>
                      <w:lang w:eastAsia="en-GB" w:bidi="ar-SA"/>
                    </w:rPr>
                    <w:t>100 g</w:t>
                  </w:r>
                  <w:r w:rsidRPr="00D90CAB">
                    <w:rPr>
                      <w:rFonts w:cs="Arial"/>
                      <w:color w:val="000000"/>
                      <w:sz w:val="20"/>
                      <w:szCs w:val="18"/>
                      <w:lang w:eastAsia="en-GB" w:bidi="ar-SA"/>
                    </w:rPr>
                    <w:t xml:space="preserve"> fresh wt)</w:t>
                  </w:r>
                </w:p>
              </w:tc>
              <w:tc>
                <w:tcPr>
                  <w:tcW w:w="3721" w:type="dxa"/>
                  <w:gridSpan w:val="3"/>
                  <w:tcBorders>
                    <w:top w:val="nil"/>
                    <w:left w:val="nil"/>
                    <w:bottom w:val="nil"/>
                    <w:right w:val="nil"/>
                  </w:tcBorders>
                  <w:shd w:val="clear" w:color="auto" w:fill="auto"/>
                  <w:noWrap/>
                  <w:vAlign w:val="bottom"/>
                  <w:hideMark/>
                </w:tcPr>
                <w:p w14:paraId="495F21D8" w14:textId="7B6210C9" w:rsidR="00966905" w:rsidRPr="00D90CAB" w:rsidRDefault="00966905" w:rsidP="00966905">
                  <w:pPr>
                    <w:widowControl/>
                    <w:jc w:val="center"/>
                    <w:rPr>
                      <w:rFonts w:cs="Arial"/>
                      <w:color w:val="000000"/>
                      <w:sz w:val="20"/>
                      <w:szCs w:val="18"/>
                      <w:lang w:eastAsia="en-GB" w:bidi="ar-SA"/>
                    </w:rPr>
                  </w:pPr>
                  <w:r w:rsidRPr="00D90CAB">
                    <w:rPr>
                      <w:rFonts w:cs="Arial"/>
                      <w:b/>
                      <w:color w:val="000000"/>
                      <w:sz w:val="18"/>
                      <w:szCs w:val="18"/>
                      <w:lang w:eastAsia="en-GB" w:bidi="ar-SA"/>
                    </w:rPr>
                    <w:t xml:space="preserve">Effect of irradiation on Total </w:t>
                  </w:r>
                  <w:r>
                    <w:rPr>
                      <w:rFonts w:cs="Arial"/>
                      <w:b/>
                      <w:color w:val="000000"/>
                      <w:sz w:val="18"/>
                      <w:szCs w:val="18"/>
                      <w:lang w:eastAsia="en-GB" w:bidi="ar-SA"/>
                    </w:rPr>
                    <w:t>c</w:t>
                  </w:r>
                  <w:r w:rsidRPr="00D90CAB">
                    <w:rPr>
                      <w:rFonts w:cs="Arial"/>
                      <w:b/>
                      <w:color w:val="000000"/>
                      <w:sz w:val="18"/>
                      <w:szCs w:val="18"/>
                      <w:lang w:eastAsia="en-GB" w:bidi="ar-SA"/>
                    </w:rPr>
                    <w:t>arotenoid</w:t>
                  </w:r>
                  <w:r w:rsidRPr="00D90CAB">
                    <w:rPr>
                      <w:rFonts w:cs="Arial"/>
                      <w:color w:val="000000"/>
                      <w:sz w:val="18"/>
                      <w:szCs w:val="18"/>
                      <w:lang w:eastAsia="en-GB" w:bidi="ar-SA"/>
                    </w:rPr>
                    <w:t xml:space="preserve"> </w:t>
                  </w:r>
                  <w:r w:rsidRPr="00D90CAB">
                    <w:rPr>
                      <w:rFonts w:cs="Arial"/>
                      <w:color w:val="000000"/>
                      <w:sz w:val="20"/>
                      <w:szCs w:val="18"/>
                      <w:lang w:eastAsia="en-GB" w:bidi="ar-SA"/>
                    </w:rPr>
                    <w:t>(mean ± SD µg/g fresh wt)</w:t>
                  </w:r>
                </w:p>
              </w:tc>
            </w:tr>
            <w:tr w:rsidR="00966905" w:rsidRPr="00D90CAB" w14:paraId="2613252C" w14:textId="77777777" w:rsidTr="00471851">
              <w:trPr>
                <w:trHeight w:val="300"/>
              </w:trPr>
              <w:tc>
                <w:tcPr>
                  <w:tcW w:w="1047" w:type="dxa"/>
                  <w:tcBorders>
                    <w:top w:val="nil"/>
                    <w:left w:val="nil"/>
                    <w:bottom w:val="nil"/>
                    <w:right w:val="nil"/>
                  </w:tcBorders>
                  <w:shd w:val="clear" w:color="auto" w:fill="auto"/>
                  <w:noWrap/>
                  <w:vAlign w:val="bottom"/>
                  <w:hideMark/>
                </w:tcPr>
                <w:p w14:paraId="24C781B0" w14:textId="77777777" w:rsidR="00966905" w:rsidRPr="00D90CAB" w:rsidRDefault="00966905" w:rsidP="00966905">
                  <w:pPr>
                    <w:widowControl/>
                    <w:jc w:val="center"/>
                    <w:rPr>
                      <w:rFonts w:cs="Arial"/>
                      <w:color w:val="000000"/>
                      <w:sz w:val="18"/>
                      <w:szCs w:val="18"/>
                      <w:lang w:eastAsia="en-GB" w:bidi="ar-SA"/>
                    </w:rPr>
                  </w:pPr>
                </w:p>
              </w:tc>
              <w:tc>
                <w:tcPr>
                  <w:tcW w:w="760" w:type="dxa"/>
                  <w:tcBorders>
                    <w:top w:val="nil"/>
                    <w:left w:val="nil"/>
                    <w:bottom w:val="nil"/>
                    <w:right w:val="nil"/>
                  </w:tcBorders>
                  <w:shd w:val="clear" w:color="auto" w:fill="auto"/>
                  <w:noWrap/>
                  <w:vAlign w:val="bottom"/>
                  <w:hideMark/>
                </w:tcPr>
                <w:p w14:paraId="14C6F776" w14:textId="77777777" w:rsidR="00966905" w:rsidRPr="00D90CAB" w:rsidRDefault="00966905" w:rsidP="00966905">
                  <w:pPr>
                    <w:widowControl/>
                    <w:rPr>
                      <w:rFonts w:ascii="Times New Roman" w:hAnsi="Times New Roman"/>
                      <w:sz w:val="20"/>
                      <w:szCs w:val="20"/>
                      <w:lang w:eastAsia="en-GB" w:bidi="ar-SA"/>
                    </w:rPr>
                  </w:pPr>
                </w:p>
              </w:tc>
              <w:tc>
                <w:tcPr>
                  <w:tcW w:w="1169" w:type="dxa"/>
                  <w:tcBorders>
                    <w:top w:val="nil"/>
                    <w:left w:val="nil"/>
                    <w:bottom w:val="nil"/>
                    <w:right w:val="nil"/>
                  </w:tcBorders>
                  <w:shd w:val="clear" w:color="auto" w:fill="auto"/>
                  <w:noWrap/>
                  <w:vAlign w:val="bottom"/>
                  <w:hideMark/>
                </w:tcPr>
                <w:p w14:paraId="30101806" w14:textId="77777777" w:rsidR="00966905" w:rsidRPr="00D90CAB" w:rsidRDefault="00966905" w:rsidP="00966905">
                  <w:pPr>
                    <w:widowControl/>
                    <w:rPr>
                      <w:rFonts w:ascii="Times New Roman" w:hAnsi="Times New Roman"/>
                      <w:sz w:val="20"/>
                      <w:szCs w:val="20"/>
                      <w:lang w:eastAsia="en-GB" w:bidi="ar-SA"/>
                    </w:rPr>
                  </w:pPr>
                </w:p>
              </w:tc>
              <w:tc>
                <w:tcPr>
                  <w:tcW w:w="1169" w:type="dxa"/>
                  <w:tcBorders>
                    <w:top w:val="nil"/>
                    <w:left w:val="nil"/>
                    <w:bottom w:val="nil"/>
                    <w:right w:val="nil"/>
                  </w:tcBorders>
                  <w:shd w:val="clear" w:color="auto" w:fill="auto"/>
                  <w:noWrap/>
                  <w:vAlign w:val="bottom"/>
                  <w:hideMark/>
                </w:tcPr>
                <w:p w14:paraId="747673D2" w14:textId="77777777" w:rsidR="00966905" w:rsidRPr="00D90CAB" w:rsidRDefault="00966905" w:rsidP="00966905">
                  <w:pPr>
                    <w:widowControl/>
                    <w:rPr>
                      <w:rFonts w:ascii="Times New Roman" w:hAnsi="Times New Roman"/>
                      <w:sz w:val="20"/>
                      <w:szCs w:val="20"/>
                      <w:lang w:eastAsia="en-GB" w:bidi="ar-SA"/>
                    </w:rPr>
                  </w:pPr>
                </w:p>
              </w:tc>
              <w:tc>
                <w:tcPr>
                  <w:tcW w:w="1178" w:type="dxa"/>
                  <w:tcBorders>
                    <w:top w:val="nil"/>
                    <w:left w:val="nil"/>
                    <w:bottom w:val="nil"/>
                    <w:right w:val="single" w:sz="12" w:space="0" w:color="auto"/>
                  </w:tcBorders>
                  <w:shd w:val="clear" w:color="auto" w:fill="auto"/>
                  <w:noWrap/>
                  <w:vAlign w:val="bottom"/>
                  <w:hideMark/>
                </w:tcPr>
                <w:p w14:paraId="7F4630BA" w14:textId="77777777" w:rsidR="00966905" w:rsidRPr="00D90CAB" w:rsidRDefault="00966905" w:rsidP="00966905">
                  <w:pPr>
                    <w:widowControl/>
                    <w:rPr>
                      <w:rFonts w:cs="Arial"/>
                      <w:color w:val="000000"/>
                      <w:sz w:val="18"/>
                      <w:szCs w:val="18"/>
                      <w:lang w:eastAsia="en-GB" w:bidi="ar-SA"/>
                    </w:rPr>
                  </w:pPr>
                  <w:r w:rsidRPr="00D90CAB">
                    <w:rPr>
                      <w:rFonts w:cs="Arial"/>
                      <w:color w:val="000000"/>
                      <w:sz w:val="18"/>
                      <w:szCs w:val="18"/>
                      <w:lang w:eastAsia="en-GB" w:bidi="ar-SA"/>
                    </w:rPr>
                    <w:t> </w:t>
                  </w:r>
                </w:p>
              </w:tc>
              <w:tc>
                <w:tcPr>
                  <w:tcW w:w="1191" w:type="dxa"/>
                  <w:tcBorders>
                    <w:top w:val="nil"/>
                    <w:left w:val="nil"/>
                    <w:bottom w:val="nil"/>
                    <w:right w:val="nil"/>
                  </w:tcBorders>
                  <w:shd w:val="clear" w:color="auto" w:fill="auto"/>
                  <w:noWrap/>
                  <w:vAlign w:val="bottom"/>
                  <w:hideMark/>
                </w:tcPr>
                <w:p w14:paraId="42C85013" w14:textId="77777777" w:rsidR="00966905" w:rsidRPr="00D90CAB" w:rsidRDefault="00966905" w:rsidP="00966905">
                  <w:pPr>
                    <w:widowControl/>
                    <w:rPr>
                      <w:rFonts w:cs="Arial"/>
                      <w:color w:val="000000"/>
                      <w:sz w:val="18"/>
                      <w:szCs w:val="18"/>
                      <w:lang w:eastAsia="en-GB" w:bidi="ar-SA"/>
                    </w:rPr>
                  </w:pPr>
                </w:p>
              </w:tc>
              <w:tc>
                <w:tcPr>
                  <w:tcW w:w="1374" w:type="dxa"/>
                  <w:tcBorders>
                    <w:top w:val="nil"/>
                    <w:left w:val="nil"/>
                    <w:bottom w:val="nil"/>
                    <w:right w:val="nil"/>
                  </w:tcBorders>
                  <w:shd w:val="clear" w:color="auto" w:fill="auto"/>
                  <w:noWrap/>
                  <w:vAlign w:val="bottom"/>
                  <w:hideMark/>
                </w:tcPr>
                <w:p w14:paraId="19B4B029" w14:textId="77777777" w:rsidR="00966905" w:rsidRPr="00D90CAB" w:rsidRDefault="00966905" w:rsidP="00966905">
                  <w:pPr>
                    <w:widowControl/>
                    <w:rPr>
                      <w:rFonts w:ascii="Times New Roman" w:hAnsi="Times New Roman"/>
                      <w:sz w:val="20"/>
                      <w:szCs w:val="20"/>
                      <w:lang w:eastAsia="en-GB" w:bidi="ar-SA"/>
                    </w:rPr>
                  </w:pPr>
                </w:p>
              </w:tc>
              <w:tc>
                <w:tcPr>
                  <w:tcW w:w="1156" w:type="dxa"/>
                  <w:tcBorders>
                    <w:top w:val="nil"/>
                    <w:left w:val="nil"/>
                    <w:bottom w:val="nil"/>
                    <w:right w:val="nil"/>
                  </w:tcBorders>
                  <w:shd w:val="clear" w:color="auto" w:fill="auto"/>
                  <w:noWrap/>
                  <w:vAlign w:val="bottom"/>
                  <w:hideMark/>
                </w:tcPr>
                <w:p w14:paraId="43D6E4C5" w14:textId="77777777" w:rsidR="00966905" w:rsidRPr="00D90CAB" w:rsidRDefault="00966905" w:rsidP="00966905">
                  <w:pPr>
                    <w:widowControl/>
                    <w:rPr>
                      <w:rFonts w:ascii="Times New Roman" w:hAnsi="Times New Roman"/>
                      <w:sz w:val="20"/>
                      <w:szCs w:val="20"/>
                      <w:lang w:eastAsia="en-GB" w:bidi="ar-SA"/>
                    </w:rPr>
                  </w:pPr>
                </w:p>
              </w:tc>
            </w:tr>
            <w:tr w:rsidR="00966905" w:rsidRPr="00D90CAB" w14:paraId="02F4F9FC" w14:textId="77777777" w:rsidTr="00471851">
              <w:trPr>
                <w:trHeight w:val="300"/>
              </w:trPr>
              <w:tc>
                <w:tcPr>
                  <w:tcW w:w="1807" w:type="dxa"/>
                  <w:gridSpan w:val="2"/>
                  <w:tcBorders>
                    <w:top w:val="nil"/>
                    <w:left w:val="nil"/>
                    <w:bottom w:val="nil"/>
                    <w:right w:val="nil"/>
                  </w:tcBorders>
                  <w:shd w:val="clear" w:color="auto" w:fill="auto"/>
                  <w:noWrap/>
                  <w:vAlign w:val="bottom"/>
                  <w:hideMark/>
                </w:tcPr>
                <w:p w14:paraId="4785C706" w14:textId="77777777" w:rsidR="00966905" w:rsidRPr="00D90CAB" w:rsidRDefault="00966905" w:rsidP="00966905">
                  <w:pPr>
                    <w:widowControl/>
                    <w:rPr>
                      <w:rFonts w:ascii="Calibri" w:hAnsi="Calibri" w:cs="Calibri"/>
                      <w:b/>
                      <w:color w:val="000000"/>
                      <w:sz w:val="20"/>
                      <w:szCs w:val="18"/>
                      <w:lang w:eastAsia="en-GB" w:bidi="ar-SA"/>
                    </w:rPr>
                  </w:pPr>
                  <w:r w:rsidRPr="00D90CAB">
                    <w:rPr>
                      <w:rFonts w:ascii="Calibri" w:hAnsi="Calibri" w:cs="Calibri"/>
                      <w:b/>
                      <w:color w:val="000000"/>
                      <w:sz w:val="20"/>
                      <w:szCs w:val="18"/>
                      <w:lang w:eastAsia="en-GB" w:bidi="ar-SA"/>
                    </w:rPr>
                    <w:t>Dose (kGy)</w:t>
                  </w:r>
                </w:p>
              </w:tc>
              <w:tc>
                <w:tcPr>
                  <w:tcW w:w="1169" w:type="dxa"/>
                  <w:tcBorders>
                    <w:top w:val="nil"/>
                    <w:left w:val="nil"/>
                    <w:bottom w:val="nil"/>
                    <w:right w:val="nil"/>
                  </w:tcBorders>
                  <w:shd w:val="clear" w:color="auto" w:fill="auto"/>
                  <w:noWrap/>
                  <w:vAlign w:val="bottom"/>
                  <w:hideMark/>
                </w:tcPr>
                <w:p w14:paraId="72311A4D" w14:textId="77777777" w:rsidR="00966905" w:rsidRPr="00D90CAB" w:rsidRDefault="00966905" w:rsidP="00966905">
                  <w:pPr>
                    <w:widowControl/>
                    <w:jc w:val="center"/>
                    <w:rPr>
                      <w:rFonts w:ascii="Calibri" w:hAnsi="Calibri" w:cs="Calibri"/>
                      <w:color w:val="000000"/>
                      <w:sz w:val="20"/>
                      <w:szCs w:val="18"/>
                      <w:lang w:eastAsia="en-GB" w:bidi="ar-SA"/>
                    </w:rPr>
                  </w:pPr>
                  <w:r w:rsidRPr="00D90CAB">
                    <w:rPr>
                      <w:rFonts w:ascii="Calibri" w:hAnsi="Calibri" w:cs="Calibri"/>
                      <w:color w:val="000000"/>
                      <w:sz w:val="20"/>
                      <w:szCs w:val="18"/>
                      <w:lang w:eastAsia="en-GB" w:bidi="ar-SA"/>
                    </w:rPr>
                    <w:t>0</w:t>
                  </w:r>
                </w:p>
              </w:tc>
              <w:tc>
                <w:tcPr>
                  <w:tcW w:w="1169" w:type="dxa"/>
                  <w:tcBorders>
                    <w:top w:val="nil"/>
                    <w:left w:val="nil"/>
                    <w:bottom w:val="nil"/>
                    <w:right w:val="nil"/>
                  </w:tcBorders>
                  <w:shd w:val="clear" w:color="auto" w:fill="auto"/>
                  <w:noWrap/>
                  <w:vAlign w:val="bottom"/>
                  <w:hideMark/>
                </w:tcPr>
                <w:p w14:paraId="60CAF61B" w14:textId="77777777" w:rsidR="00966905" w:rsidRPr="00D90CAB" w:rsidRDefault="00966905" w:rsidP="00966905">
                  <w:pPr>
                    <w:widowControl/>
                    <w:jc w:val="center"/>
                    <w:rPr>
                      <w:rFonts w:ascii="Calibri" w:hAnsi="Calibri" w:cs="Calibri"/>
                      <w:color w:val="000000"/>
                      <w:sz w:val="20"/>
                      <w:szCs w:val="18"/>
                      <w:lang w:eastAsia="en-GB" w:bidi="ar-SA"/>
                    </w:rPr>
                  </w:pPr>
                  <w:r w:rsidRPr="00D90CAB">
                    <w:rPr>
                      <w:rFonts w:ascii="Calibri" w:hAnsi="Calibri" w:cs="Calibri"/>
                      <w:color w:val="000000"/>
                      <w:sz w:val="20"/>
                      <w:szCs w:val="18"/>
                      <w:lang w:eastAsia="en-GB" w:bidi="ar-SA"/>
                    </w:rPr>
                    <w:t>1</w:t>
                  </w:r>
                </w:p>
              </w:tc>
              <w:tc>
                <w:tcPr>
                  <w:tcW w:w="1178" w:type="dxa"/>
                  <w:tcBorders>
                    <w:top w:val="nil"/>
                    <w:left w:val="nil"/>
                    <w:bottom w:val="nil"/>
                    <w:right w:val="single" w:sz="12" w:space="0" w:color="auto"/>
                  </w:tcBorders>
                  <w:shd w:val="clear" w:color="auto" w:fill="auto"/>
                  <w:noWrap/>
                  <w:vAlign w:val="bottom"/>
                  <w:hideMark/>
                </w:tcPr>
                <w:p w14:paraId="655046A5" w14:textId="77777777" w:rsidR="00966905" w:rsidRPr="00D90CAB" w:rsidRDefault="00966905" w:rsidP="00966905">
                  <w:pPr>
                    <w:widowControl/>
                    <w:jc w:val="center"/>
                    <w:rPr>
                      <w:rFonts w:ascii="Calibri" w:hAnsi="Calibri" w:cs="Calibri"/>
                      <w:color w:val="000000"/>
                      <w:sz w:val="20"/>
                      <w:szCs w:val="18"/>
                      <w:lang w:eastAsia="en-GB" w:bidi="ar-SA"/>
                    </w:rPr>
                  </w:pPr>
                  <w:r w:rsidRPr="00D90CAB">
                    <w:rPr>
                      <w:rFonts w:ascii="Calibri" w:hAnsi="Calibri" w:cs="Calibri"/>
                      <w:color w:val="000000"/>
                      <w:sz w:val="20"/>
                      <w:szCs w:val="18"/>
                      <w:lang w:eastAsia="en-GB" w:bidi="ar-SA"/>
                    </w:rPr>
                    <w:t>%Change</w:t>
                  </w:r>
                </w:p>
              </w:tc>
              <w:tc>
                <w:tcPr>
                  <w:tcW w:w="1191" w:type="dxa"/>
                  <w:tcBorders>
                    <w:top w:val="nil"/>
                    <w:left w:val="nil"/>
                    <w:bottom w:val="nil"/>
                    <w:right w:val="nil"/>
                  </w:tcBorders>
                  <w:shd w:val="clear" w:color="auto" w:fill="auto"/>
                  <w:noWrap/>
                  <w:vAlign w:val="bottom"/>
                  <w:hideMark/>
                </w:tcPr>
                <w:p w14:paraId="53B303CD" w14:textId="77777777" w:rsidR="00966905" w:rsidRPr="00D90CAB" w:rsidRDefault="00966905" w:rsidP="00966905">
                  <w:pPr>
                    <w:widowControl/>
                    <w:jc w:val="center"/>
                    <w:rPr>
                      <w:rFonts w:ascii="Calibri" w:hAnsi="Calibri" w:cs="Calibri"/>
                      <w:color w:val="000000"/>
                      <w:sz w:val="20"/>
                      <w:szCs w:val="18"/>
                      <w:lang w:eastAsia="en-GB" w:bidi="ar-SA"/>
                    </w:rPr>
                  </w:pPr>
                  <w:r w:rsidRPr="00D90CAB">
                    <w:rPr>
                      <w:rFonts w:ascii="Calibri" w:hAnsi="Calibri" w:cs="Calibri"/>
                      <w:color w:val="000000"/>
                      <w:sz w:val="20"/>
                      <w:szCs w:val="18"/>
                      <w:lang w:eastAsia="en-GB" w:bidi="ar-SA"/>
                    </w:rPr>
                    <w:t>0</w:t>
                  </w:r>
                </w:p>
              </w:tc>
              <w:tc>
                <w:tcPr>
                  <w:tcW w:w="1374" w:type="dxa"/>
                  <w:tcBorders>
                    <w:top w:val="nil"/>
                    <w:left w:val="nil"/>
                    <w:bottom w:val="nil"/>
                    <w:right w:val="nil"/>
                  </w:tcBorders>
                  <w:shd w:val="clear" w:color="auto" w:fill="auto"/>
                  <w:noWrap/>
                  <w:vAlign w:val="bottom"/>
                  <w:hideMark/>
                </w:tcPr>
                <w:p w14:paraId="15A5C3D7" w14:textId="77777777" w:rsidR="00966905" w:rsidRPr="00D90CAB" w:rsidRDefault="00966905" w:rsidP="00966905">
                  <w:pPr>
                    <w:widowControl/>
                    <w:jc w:val="center"/>
                    <w:rPr>
                      <w:rFonts w:ascii="Calibri" w:hAnsi="Calibri" w:cs="Calibri"/>
                      <w:color w:val="000000"/>
                      <w:sz w:val="20"/>
                      <w:szCs w:val="18"/>
                      <w:lang w:eastAsia="en-GB" w:bidi="ar-SA"/>
                    </w:rPr>
                  </w:pPr>
                  <w:r w:rsidRPr="00D90CAB">
                    <w:rPr>
                      <w:rFonts w:ascii="Calibri" w:hAnsi="Calibri" w:cs="Calibri"/>
                      <w:color w:val="000000"/>
                      <w:sz w:val="20"/>
                      <w:szCs w:val="18"/>
                      <w:lang w:eastAsia="en-GB" w:bidi="ar-SA"/>
                    </w:rPr>
                    <w:t>1</w:t>
                  </w:r>
                </w:p>
              </w:tc>
              <w:tc>
                <w:tcPr>
                  <w:tcW w:w="1156" w:type="dxa"/>
                  <w:tcBorders>
                    <w:top w:val="nil"/>
                    <w:left w:val="nil"/>
                    <w:bottom w:val="nil"/>
                    <w:right w:val="nil"/>
                  </w:tcBorders>
                  <w:shd w:val="clear" w:color="auto" w:fill="auto"/>
                  <w:noWrap/>
                  <w:vAlign w:val="bottom"/>
                  <w:hideMark/>
                </w:tcPr>
                <w:p w14:paraId="1356C5F5" w14:textId="77777777" w:rsidR="00966905" w:rsidRPr="00D90CAB" w:rsidRDefault="00966905" w:rsidP="00966905">
                  <w:pPr>
                    <w:widowControl/>
                    <w:jc w:val="center"/>
                    <w:rPr>
                      <w:rFonts w:ascii="Calibri" w:hAnsi="Calibri" w:cs="Calibri"/>
                      <w:color w:val="000000"/>
                      <w:sz w:val="20"/>
                      <w:szCs w:val="18"/>
                      <w:lang w:eastAsia="en-GB" w:bidi="ar-SA"/>
                    </w:rPr>
                  </w:pPr>
                  <w:r w:rsidRPr="00D90CAB">
                    <w:rPr>
                      <w:rFonts w:ascii="Calibri" w:hAnsi="Calibri" w:cs="Calibri"/>
                      <w:color w:val="000000"/>
                      <w:sz w:val="20"/>
                      <w:szCs w:val="18"/>
                      <w:lang w:eastAsia="en-GB" w:bidi="ar-SA"/>
                    </w:rPr>
                    <w:t>%Change</w:t>
                  </w:r>
                </w:p>
              </w:tc>
            </w:tr>
            <w:tr w:rsidR="00966905" w:rsidRPr="00D90CAB" w14:paraId="2D2AEF71" w14:textId="77777777" w:rsidTr="00471851">
              <w:trPr>
                <w:trHeight w:val="300"/>
              </w:trPr>
              <w:tc>
                <w:tcPr>
                  <w:tcW w:w="1047" w:type="dxa"/>
                  <w:tcBorders>
                    <w:top w:val="nil"/>
                    <w:left w:val="nil"/>
                    <w:bottom w:val="nil"/>
                    <w:right w:val="nil"/>
                  </w:tcBorders>
                  <w:shd w:val="clear" w:color="auto" w:fill="auto"/>
                  <w:noWrap/>
                  <w:vAlign w:val="bottom"/>
                  <w:hideMark/>
                </w:tcPr>
                <w:p w14:paraId="0B26F1F2" w14:textId="77777777" w:rsidR="00966905" w:rsidRPr="00D90CAB" w:rsidRDefault="00966905" w:rsidP="00966905">
                  <w:pPr>
                    <w:widowControl/>
                    <w:jc w:val="center"/>
                    <w:rPr>
                      <w:rFonts w:ascii="Calibri" w:hAnsi="Calibri" w:cs="Calibri"/>
                      <w:color w:val="000000"/>
                      <w:sz w:val="20"/>
                      <w:szCs w:val="18"/>
                      <w:lang w:eastAsia="en-GB" w:bidi="ar-SA"/>
                    </w:rPr>
                  </w:pPr>
                </w:p>
              </w:tc>
              <w:tc>
                <w:tcPr>
                  <w:tcW w:w="760" w:type="dxa"/>
                  <w:tcBorders>
                    <w:top w:val="nil"/>
                    <w:left w:val="nil"/>
                    <w:bottom w:val="nil"/>
                    <w:right w:val="nil"/>
                  </w:tcBorders>
                  <w:shd w:val="clear" w:color="auto" w:fill="auto"/>
                  <w:noWrap/>
                  <w:vAlign w:val="bottom"/>
                  <w:hideMark/>
                </w:tcPr>
                <w:p w14:paraId="701C89A2" w14:textId="77777777" w:rsidR="00966905" w:rsidRPr="00D90CAB" w:rsidRDefault="00966905" w:rsidP="00966905">
                  <w:pPr>
                    <w:widowControl/>
                    <w:rPr>
                      <w:rFonts w:ascii="Calibri" w:hAnsi="Calibri" w:cs="Calibri"/>
                      <w:sz w:val="20"/>
                      <w:szCs w:val="20"/>
                      <w:lang w:eastAsia="en-GB" w:bidi="ar-SA"/>
                    </w:rPr>
                  </w:pPr>
                </w:p>
              </w:tc>
              <w:tc>
                <w:tcPr>
                  <w:tcW w:w="1169" w:type="dxa"/>
                  <w:tcBorders>
                    <w:top w:val="nil"/>
                    <w:left w:val="nil"/>
                    <w:bottom w:val="nil"/>
                    <w:right w:val="nil"/>
                  </w:tcBorders>
                  <w:shd w:val="clear" w:color="auto" w:fill="auto"/>
                  <w:noWrap/>
                  <w:vAlign w:val="bottom"/>
                  <w:hideMark/>
                </w:tcPr>
                <w:p w14:paraId="11D90FF2" w14:textId="77777777" w:rsidR="00966905" w:rsidRPr="00D90CAB" w:rsidRDefault="00966905" w:rsidP="00966905">
                  <w:pPr>
                    <w:widowControl/>
                    <w:rPr>
                      <w:rFonts w:ascii="Calibri" w:hAnsi="Calibri" w:cs="Calibri"/>
                      <w:sz w:val="20"/>
                      <w:szCs w:val="20"/>
                      <w:lang w:eastAsia="en-GB" w:bidi="ar-SA"/>
                    </w:rPr>
                  </w:pPr>
                </w:p>
              </w:tc>
              <w:tc>
                <w:tcPr>
                  <w:tcW w:w="1169" w:type="dxa"/>
                  <w:tcBorders>
                    <w:top w:val="nil"/>
                    <w:left w:val="nil"/>
                    <w:bottom w:val="nil"/>
                    <w:right w:val="nil"/>
                  </w:tcBorders>
                  <w:shd w:val="clear" w:color="auto" w:fill="auto"/>
                  <w:noWrap/>
                  <w:vAlign w:val="bottom"/>
                  <w:hideMark/>
                </w:tcPr>
                <w:p w14:paraId="4F456418" w14:textId="77777777" w:rsidR="00966905" w:rsidRPr="00D90CAB" w:rsidRDefault="00966905" w:rsidP="00966905">
                  <w:pPr>
                    <w:widowControl/>
                    <w:jc w:val="center"/>
                    <w:rPr>
                      <w:rFonts w:ascii="Calibri" w:hAnsi="Calibri" w:cs="Calibri"/>
                      <w:sz w:val="20"/>
                      <w:szCs w:val="20"/>
                      <w:lang w:eastAsia="en-GB" w:bidi="ar-SA"/>
                    </w:rPr>
                  </w:pPr>
                </w:p>
              </w:tc>
              <w:tc>
                <w:tcPr>
                  <w:tcW w:w="1178" w:type="dxa"/>
                  <w:tcBorders>
                    <w:top w:val="nil"/>
                    <w:left w:val="nil"/>
                    <w:bottom w:val="nil"/>
                    <w:right w:val="single" w:sz="12" w:space="0" w:color="auto"/>
                  </w:tcBorders>
                  <w:shd w:val="clear" w:color="auto" w:fill="auto"/>
                  <w:noWrap/>
                  <w:vAlign w:val="bottom"/>
                  <w:hideMark/>
                </w:tcPr>
                <w:p w14:paraId="341DDADD" w14:textId="77777777" w:rsidR="00966905" w:rsidRPr="00D90CAB" w:rsidRDefault="00966905" w:rsidP="00966905">
                  <w:pPr>
                    <w:widowControl/>
                    <w:jc w:val="center"/>
                    <w:rPr>
                      <w:rFonts w:ascii="Calibri" w:hAnsi="Calibri" w:cs="Calibri"/>
                      <w:color w:val="000000"/>
                      <w:sz w:val="20"/>
                      <w:szCs w:val="18"/>
                      <w:lang w:eastAsia="en-GB" w:bidi="ar-SA"/>
                    </w:rPr>
                  </w:pPr>
                  <w:r w:rsidRPr="00D90CAB">
                    <w:rPr>
                      <w:rFonts w:ascii="Calibri" w:hAnsi="Calibri" w:cs="Calibri"/>
                      <w:color w:val="000000"/>
                      <w:sz w:val="20"/>
                      <w:szCs w:val="18"/>
                      <w:lang w:eastAsia="en-GB" w:bidi="ar-SA"/>
                    </w:rPr>
                    <w:t> </w:t>
                  </w:r>
                </w:p>
              </w:tc>
              <w:tc>
                <w:tcPr>
                  <w:tcW w:w="1191" w:type="dxa"/>
                  <w:tcBorders>
                    <w:top w:val="nil"/>
                    <w:left w:val="nil"/>
                    <w:bottom w:val="nil"/>
                    <w:right w:val="nil"/>
                  </w:tcBorders>
                  <w:shd w:val="clear" w:color="auto" w:fill="auto"/>
                  <w:noWrap/>
                  <w:vAlign w:val="bottom"/>
                  <w:hideMark/>
                </w:tcPr>
                <w:p w14:paraId="78622A92" w14:textId="77777777" w:rsidR="00966905" w:rsidRPr="00D90CAB" w:rsidRDefault="00966905" w:rsidP="00966905">
                  <w:pPr>
                    <w:widowControl/>
                    <w:jc w:val="center"/>
                    <w:rPr>
                      <w:rFonts w:ascii="Calibri" w:hAnsi="Calibri" w:cs="Calibri"/>
                      <w:color w:val="000000"/>
                      <w:sz w:val="20"/>
                      <w:szCs w:val="18"/>
                      <w:lang w:eastAsia="en-GB" w:bidi="ar-SA"/>
                    </w:rPr>
                  </w:pPr>
                </w:p>
              </w:tc>
              <w:tc>
                <w:tcPr>
                  <w:tcW w:w="1374" w:type="dxa"/>
                  <w:tcBorders>
                    <w:top w:val="nil"/>
                    <w:left w:val="nil"/>
                    <w:bottom w:val="nil"/>
                    <w:right w:val="nil"/>
                  </w:tcBorders>
                  <w:shd w:val="clear" w:color="auto" w:fill="auto"/>
                  <w:noWrap/>
                  <w:vAlign w:val="bottom"/>
                  <w:hideMark/>
                </w:tcPr>
                <w:p w14:paraId="69081E85" w14:textId="77777777" w:rsidR="00966905" w:rsidRPr="00D90CAB" w:rsidRDefault="00966905" w:rsidP="00966905">
                  <w:pPr>
                    <w:widowControl/>
                    <w:jc w:val="center"/>
                    <w:rPr>
                      <w:rFonts w:ascii="Calibri" w:hAnsi="Calibri" w:cs="Calibri"/>
                      <w:sz w:val="20"/>
                      <w:szCs w:val="20"/>
                      <w:lang w:eastAsia="en-GB" w:bidi="ar-SA"/>
                    </w:rPr>
                  </w:pPr>
                </w:p>
              </w:tc>
              <w:tc>
                <w:tcPr>
                  <w:tcW w:w="1156" w:type="dxa"/>
                  <w:tcBorders>
                    <w:top w:val="nil"/>
                    <w:left w:val="nil"/>
                    <w:bottom w:val="nil"/>
                    <w:right w:val="nil"/>
                  </w:tcBorders>
                  <w:shd w:val="clear" w:color="auto" w:fill="auto"/>
                  <w:noWrap/>
                  <w:vAlign w:val="bottom"/>
                  <w:hideMark/>
                </w:tcPr>
                <w:p w14:paraId="7787BB57" w14:textId="77777777" w:rsidR="00966905" w:rsidRPr="00D90CAB" w:rsidRDefault="00966905" w:rsidP="00966905">
                  <w:pPr>
                    <w:widowControl/>
                    <w:jc w:val="center"/>
                    <w:rPr>
                      <w:rFonts w:ascii="Calibri" w:hAnsi="Calibri" w:cs="Calibri"/>
                      <w:sz w:val="20"/>
                      <w:szCs w:val="20"/>
                      <w:lang w:eastAsia="en-GB" w:bidi="ar-SA"/>
                    </w:rPr>
                  </w:pPr>
                </w:p>
              </w:tc>
            </w:tr>
            <w:tr w:rsidR="00966905" w:rsidRPr="00D90CAB" w14:paraId="4800759E" w14:textId="77777777" w:rsidTr="00471851">
              <w:trPr>
                <w:trHeight w:val="300"/>
              </w:trPr>
              <w:tc>
                <w:tcPr>
                  <w:tcW w:w="1807" w:type="dxa"/>
                  <w:gridSpan w:val="2"/>
                  <w:tcBorders>
                    <w:top w:val="nil"/>
                    <w:left w:val="nil"/>
                    <w:bottom w:val="nil"/>
                    <w:right w:val="nil"/>
                  </w:tcBorders>
                  <w:shd w:val="clear" w:color="auto" w:fill="auto"/>
                  <w:noWrap/>
                  <w:vAlign w:val="bottom"/>
                  <w:hideMark/>
                </w:tcPr>
                <w:p w14:paraId="63309F2F" w14:textId="77777777" w:rsidR="00966905" w:rsidRPr="00D90CAB" w:rsidRDefault="00966905" w:rsidP="00966905">
                  <w:pPr>
                    <w:widowControl/>
                    <w:rPr>
                      <w:rFonts w:ascii="Calibri" w:hAnsi="Calibri" w:cs="Calibri"/>
                      <w:color w:val="000000"/>
                      <w:sz w:val="20"/>
                      <w:szCs w:val="18"/>
                      <w:lang w:eastAsia="en-GB" w:bidi="ar-SA"/>
                    </w:rPr>
                  </w:pPr>
                  <w:r w:rsidRPr="00D90CAB">
                    <w:rPr>
                      <w:rFonts w:ascii="Calibri" w:hAnsi="Calibri" w:cs="Calibri"/>
                      <w:color w:val="000000"/>
                      <w:sz w:val="20"/>
                      <w:szCs w:val="18"/>
                      <w:lang w:eastAsia="en-GB" w:bidi="ar-SA"/>
                    </w:rPr>
                    <w:t>Green leaf lettuce</w:t>
                  </w:r>
                </w:p>
              </w:tc>
              <w:tc>
                <w:tcPr>
                  <w:tcW w:w="1169" w:type="dxa"/>
                  <w:tcBorders>
                    <w:top w:val="nil"/>
                    <w:left w:val="nil"/>
                    <w:bottom w:val="nil"/>
                    <w:right w:val="nil"/>
                  </w:tcBorders>
                  <w:shd w:val="clear" w:color="auto" w:fill="auto"/>
                  <w:noWrap/>
                  <w:vAlign w:val="bottom"/>
                  <w:hideMark/>
                </w:tcPr>
                <w:p w14:paraId="5B57C5CF" w14:textId="77777777" w:rsidR="00966905" w:rsidRPr="00D90CAB" w:rsidRDefault="00966905" w:rsidP="00966905">
                  <w:pPr>
                    <w:widowControl/>
                    <w:rPr>
                      <w:rFonts w:ascii="Calibri" w:hAnsi="Calibri" w:cs="Calibri"/>
                      <w:color w:val="000000"/>
                      <w:sz w:val="20"/>
                      <w:szCs w:val="18"/>
                      <w:lang w:eastAsia="en-GB" w:bidi="ar-SA"/>
                    </w:rPr>
                  </w:pPr>
                  <w:r w:rsidRPr="00D90CAB">
                    <w:rPr>
                      <w:rFonts w:ascii="Calibri" w:hAnsi="Calibri" w:cs="Calibri"/>
                      <w:color w:val="000000"/>
                      <w:sz w:val="20"/>
                      <w:szCs w:val="18"/>
                      <w:lang w:eastAsia="en-GB" w:bidi="ar-SA"/>
                    </w:rPr>
                    <w:t>3.79 ± 0.77</w:t>
                  </w:r>
                </w:p>
              </w:tc>
              <w:tc>
                <w:tcPr>
                  <w:tcW w:w="1169" w:type="dxa"/>
                  <w:tcBorders>
                    <w:top w:val="nil"/>
                    <w:left w:val="nil"/>
                    <w:bottom w:val="nil"/>
                    <w:right w:val="nil"/>
                  </w:tcBorders>
                  <w:shd w:val="clear" w:color="auto" w:fill="auto"/>
                  <w:noWrap/>
                  <w:vAlign w:val="bottom"/>
                  <w:hideMark/>
                </w:tcPr>
                <w:p w14:paraId="514C7A14" w14:textId="77777777" w:rsidR="00966905" w:rsidRPr="00D90CAB" w:rsidRDefault="00966905" w:rsidP="00966905">
                  <w:pPr>
                    <w:widowControl/>
                    <w:rPr>
                      <w:rFonts w:ascii="Calibri" w:hAnsi="Calibri" w:cs="Calibri"/>
                      <w:color w:val="000000"/>
                      <w:sz w:val="20"/>
                      <w:szCs w:val="18"/>
                      <w:lang w:eastAsia="en-GB" w:bidi="ar-SA"/>
                    </w:rPr>
                  </w:pPr>
                  <w:r w:rsidRPr="00D90CAB">
                    <w:rPr>
                      <w:rFonts w:ascii="Calibri" w:hAnsi="Calibri" w:cs="Calibri"/>
                      <w:color w:val="000000"/>
                      <w:sz w:val="20"/>
                      <w:szCs w:val="18"/>
                      <w:lang w:eastAsia="en-GB" w:bidi="ar-SA"/>
                    </w:rPr>
                    <w:t>3.28 ± 0.0</w:t>
                  </w:r>
                </w:p>
              </w:tc>
              <w:tc>
                <w:tcPr>
                  <w:tcW w:w="1178" w:type="dxa"/>
                  <w:tcBorders>
                    <w:top w:val="nil"/>
                    <w:left w:val="nil"/>
                    <w:bottom w:val="nil"/>
                    <w:right w:val="single" w:sz="12" w:space="0" w:color="auto"/>
                  </w:tcBorders>
                  <w:shd w:val="clear" w:color="auto" w:fill="auto"/>
                  <w:noWrap/>
                  <w:vAlign w:val="bottom"/>
                  <w:hideMark/>
                </w:tcPr>
                <w:p w14:paraId="7DF42FF9" w14:textId="77777777" w:rsidR="00966905" w:rsidRPr="00D90CAB" w:rsidRDefault="00966905" w:rsidP="00966905">
                  <w:pPr>
                    <w:widowControl/>
                    <w:rPr>
                      <w:rFonts w:ascii="Calibri" w:hAnsi="Calibri" w:cs="Calibri"/>
                      <w:color w:val="000000"/>
                      <w:sz w:val="20"/>
                      <w:szCs w:val="18"/>
                      <w:lang w:eastAsia="en-GB" w:bidi="ar-SA"/>
                    </w:rPr>
                  </w:pPr>
                  <w:r w:rsidRPr="00D90CAB">
                    <w:rPr>
                      <w:rFonts w:ascii="Calibri" w:hAnsi="Calibri" w:cs="Calibri"/>
                      <w:color w:val="000000"/>
                      <w:sz w:val="20"/>
                      <w:szCs w:val="18"/>
                      <w:lang w:eastAsia="en-GB" w:bidi="ar-SA"/>
                    </w:rPr>
                    <w:t>-13%</w:t>
                  </w:r>
                </w:p>
              </w:tc>
              <w:tc>
                <w:tcPr>
                  <w:tcW w:w="1191" w:type="dxa"/>
                  <w:tcBorders>
                    <w:top w:val="nil"/>
                    <w:left w:val="nil"/>
                    <w:bottom w:val="nil"/>
                    <w:right w:val="nil"/>
                  </w:tcBorders>
                  <w:shd w:val="clear" w:color="auto" w:fill="auto"/>
                  <w:noWrap/>
                  <w:vAlign w:val="bottom"/>
                  <w:hideMark/>
                </w:tcPr>
                <w:p w14:paraId="1BE15414" w14:textId="77777777" w:rsidR="00966905" w:rsidRPr="00D90CAB" w:rsidRDefault="00966905" w:rsidP="00966905">
                  <w:pPr>
                    <w:widowControl/>
                    <w:rPr>
                      <w:rFonts w:ascii="Calibri" w:hAnsi="Calibri" w:cs="Calibri"/>
                      <w:color w:val="000000"/>
                      <w:sz w:val="20"/>
                      <w:szCs w:val="18"/>
                      <w:lang w:eastAsia="en-GB" w:bidi="ar-SA"/>
                    </w:rPr>
                  </w:pPr>
                  <w:r w:rsidRPr="00D90CAB">
                    <w:rPr>
                      <w:rFonts w:ascii="Calibri" w:hAnsi="Calibri" w:cs="Calibri"/>
                      <w:color w:val="000000"/>
                      <w:sz w:val="20"/>
                      <w:szCs w:val="18"/>
                      <w:lang w:eastAsia="en-GB" w:bidi="ar-SA"/>
                    </w:rPr>
                    <w:t>24.5 ± 0.71</w:t>
                  </w:r>
                </w:p>
              </w:tc>
              <w:tc>
                <w:tcPr>
                  <w:tcW w:w="1374" w:type="dxa"/>
                  <w:tcBorders>
                    <w:top w:val="nil"/>
                    <w:left w:val="nil"/>
                    <w:bottom w:val="nil"/>
                    <w:right w:val="nil"/>
                  </w:tcBorders>
                  <w:shd w:val="clear" w:color="auto" w:fill="auto"/>
                  <w:noWrap/>
                  <w:vAlign w:val="bottom"/>
                  <w:hideMark/>
                </w:tcPr>
                <w:p w14:paraId="2E63370B" w14:textId="77777777" w:rsidR="00966905" w:rsidRPr="00D90CAB" w:rsidRDefault="00966905" w:rsidP="00966905">
                  <w:pPr>
                    <w:widowControl/>
                    <w:rPr>
                      <w:rFonts w:ascii="Calibri" w:hAnsi="Calibri" w:cs="Calibri"/>
                      <w:color w:val="000000"/>
                      <w:sz w:val="20"/>
                      <w:szCs w:val="18"/>
                      <w:lang w:eastAsia="en-GB" w:bidi="ar-SA"/>
                    </w:rPr>
                  </w:pPr>
                  <w:r w:rsidRPr="00D90CAB">
                    <w:rPr>
                      <w:rFonts w:ascii="Calibri" w:hAnsi="Calibri" w:cs="Calibri"/>
                      <w:color w:val="000000"/>
                      <w:sz w:val="20"/>
                      <w:szCs w:val="18"/>
                      <w:lang w:eastAsia="en-GB" w:bidi="ar-SA"/>
                    </w:rPr>
                    <w:t>24.5 ± 0.71</w:t>
                  </w:r>
                </w:p>
              </w:tc>
              <w:tc>
                <w:tcPr>
                  <w:tcW w:w="1156" w:type="dxa"/>
                  <w:tcBorders>
                    <w:top w:val="nil"/>
                    <w:left w:val="nil"/>
                    <w:bottom w:val="nil"/>
                    <w:right w:val="nil"/>
                  </w:tcBorders>
                  <w:shd w:val="clear" w:color="auto" w:fill="auto"/>
                  <w:noWrap/>
                  <w:vAlign w:val="bottom"/>
                  <w:hideMark/>
                </w:tcPr>
                <w:p w14:paraId="2F43682E" w14:textId="77777777" w:rsidR="00966905" w:rsidRPr="00D90CAB" w:rsidRDefault="00966905" w:rsidP="00966905">
                  <w:pPr>
                    <w:widowControl/>
                    <w:rPr>
                      <w:rFonts w:ascii="Calibri" w:hAnsi="Calibri" w:cs="Calibri"/>
                      <w:color w:val="000000"/>
                      <w:sz w:val="20"/>
                      <w:szCs w:val="18"/>
                      <w:lang w:eastAsia="en-GB" w:bidi="ar-SA"/>
                    </w:rPr>
                  </w:pPr>
                  <w:r w:rsidRPr="00D90CAB">
                    <w:rPr>
                      <w:rFonts w:ascii="Calibri" w:hAnsi="Calibri" w:cs="Calibri"/>
                      <w:color w:val="000000"/>
                      <w:sz w:val="20"/>
                      <w:szCs w:val="18"/>
                      <w:lang w:eastAsia="en-GB" w:bidi="ar-SA"/>
                    </w:rPr>
                    <w:t>0%</w:t>
                  </w:r>
                </w:p>
              </w:tc>
            </w:tr>
            <w:tr w:rsidR="00DE2A2D" w:rsidRPr="00D90CAB" w14:paraId="777DD11C" w14:textId="77777777" w:rsidTr="00471851">
              <w:trPr>
                <w:trHeight w:val="300"/>
              </w:trPr>
              <w:tc>
                <w:tcPr>
                  <w:tcW w:w="1807" w:type="dxa"/>
                  <w:gridSpan w:val="2"/>
                  <w:tcBorders>
                    <w:top w:val="nil"/>
                    <w:left w:val="nil"/>
                    <w:bottom w:val="nil"/>
                    <w:right w:val="nil"/>
                  </w:tcBorders>
                  <w:shd w:val="clear" w:color="auto" w:fill="auto"/>
                  <w:noWrap/>
                  <w:vAlign w:val="bottom"/>
                </w:tcPr>
                <w:p w14:paraId="136136A4" w14:textId="0CD94165" w:rsidR="00DE2A2D" w:rsidRPr="00D90CAB" w:rsidRDefault="00DE2A2D" w:rsidP="00966905">
                  <w:pPr>
                    <w:widowControl/>
                    <w:rPr>
                      <w:rFonts w:ascii="Calibri" w:hAnsi="Calibri" w:cs="Calibri"/>
                      <w:color w:val="000000"/>
                      <w:sz w:val="20"/>
                      <w:szCs w:val="18"/>
                      <w:lang w:eastAsia="en-GB" w:bidi="ar-SA"/>
                    </w:rPr>
                  </w:pPr>
                  <w:r>
                    <w:rPr>
                      <w:rFonts w:ascii="Calibri" w:hAnsi="Calibri" w:cs="Calibri"/>
                      <w:color w:val="000000"/>
                      <w:sz w:val="20"/>
                      <w:szCs w:val="18"/>
                      <w:lang w:eastAsia="en-GB" w:bidi="ar-SA"/>
                    </w:rPr>
                    <w:t>Cucumber</w:t>
                  </w:r>
                </w:p>
              </w:tc>
              <w:tc>
                <w:tcPr>
                  <w:tcW w:w="1169" w:type="dxa"/>
                  <w:tcBorders>
                    <w:top w:val="nil"/>
                    <w:left w:val="nil"/>
                    <w:bottom w:val="nil"/>
                    <w:right w:val="nil"/>
                  </w:tcBorders>
                  <w:shd w:val="clear" w:color="auto" w:fill="auto"/>
                  <w:noWrap/>
                  <w:vAlign w:val="bottom"/>
                </w:tcPr>
                <w:p w14:paraId="1379F9BD" w14:textId="2C3B893E" w:rsidR="00DE2A2D" w:rsidRPr="00D90CAB" w:rsidRDefault="00DE2A2D" w:rsidP="00966905">
                  <w:pPr>
                    <w:widowControl/>
                    <w:rPr>
                      <w:rFonts w:ascii="Calibri" w:hAnsi="Calibri" w:cs="Calibri"/>
                      <w:color w:val="000000"/>
                      <w:sz w:val="20"/>
                      <w:szCs w:val="18"/>
                      <w:lang w:eastAsia="en-GB" w:bidi="ar-SA"/>
                    </w:rPr>
                  </w:pPr>
                  <w:r>
                    <w:rPr>
                      <w:rFonts w:ascii="Calibri" w:hAnsi="Calibri" w:cs="Calibri"/>
                      <w:color w:val="000000"/>
                      <w:sz w:val="20"/>
                      <w:szCs w:val="18"/>
                      <w:lang w:eastAsia="en-GB" w:bidi="ar-SA"/>
                    </w:rPr>
                    <w:t xml:space="preserve">6.49 </w:t>
                  </w:r>
                  <w:r w:rsidRPr="00D90CAB">
                    <w:rPr>
                      <w:rFonts w:ascii="Calibri" w:hAnsi="Calibri" w:cs="Calibri"/>
                      <w:color w:val="000000"/>
                      <w:sz w:val="20"/>
                      <w:szCs w:val="18"/>
                      <w:lang w:eastAsia="en-GB" w:bidi="ar-SA"/>
                    </w:rPr>
                    <w:t>±</w:t>
                  </w:r>
                  <w:r>
                    <w:rPr>
                      <w:rFonts w:ascii="Calibri" w:hAnsi="Calibri" w:cs="Calibri"/>
                      <w:color w:val="000000"/>
                      <w:sz w:val="20"/>
                      <w:szCs w:val="18"/>
                      <w:lang w:eastAsia="en-GB" w:bidi="ar-SA"/>
                    </w:rPr>
                    <w:t xml:space="preserve"> 0.37</w:t>
                  </w:r>
                </w:p>
              </w:tc>
              <w:tc>
                <w:tcPr>
                  <w:tcW w:w="1169" w:type="dxa"/>
                  <w:tcBorders>
                    <w:top w:val="nil"/>
                    <w:left w:val="nil"/>
                    <w:bottom w:val="nil"/>
                    <w:right w:val="nil"/>
                  </w:tcBorders>
                  <w:shd w:val="clear" w:color="auto" w:fill="auto"/>
                  <w:noWrap/>
                  <w:vAlign w:val="bottom"/>
                </w:tcPr>
                <w:p w14:paraId="496E7810" w14:textId="6854C753" w:rsidR="00DE2A2D" w:rsidRPr="00D90CAB" w:rsidRDefault="00DE2A2D" w:rsidP="00966905">
                  <w:pPr>
                    <w:widowControl/>
                    <w:rPr>
                      <w:rFonts w:ascii="Calibri" w:hAnsi="Calibri" w:cs="Calibri"/>
                      <w:color w:val="000000"/>
                      <w:sz w:val="20"/>
                      <w:szCs w:val="18"/>
                      <w:lang w:eastAsia="en-GB" w:bidi="ar-SA"/>
                    </w:rPr>
                  </w:pPr>
                  <w:r>
                    <w:rPr>
                      <w:rFonts w:ascii="Calibri" w:hAnsi="Calibri" w:cs="Calibri"/>
                      <w:color w:val="000000"/>
                      <w:sz w:val="20"/>
                      <w:szCs w:val="18"/>
                      <w:lang w:eastAsia="en-GB" w:bidi="ar-SA"/>
                    </w:rPr>
                    <w:t xml:space="preserve">5.74 </w:t>
                  </w:r>
                  <w:r w:rsidRPr="00D90CAB">
                    <w:rPr>
                      <w:rFonts w:ascii="Calibri" w:hAnsi="Calibri" w:cs="Calibri"/>
                      <w:color w:val="000000"/>
                      <w:sz w:val="20"/>
                      <w:szCs w:val="18"/>
                      <w:lang w:eastAsia="en-GB" w:bidi="ar-SA"/>
                    </w:rPr>
                    <w:t>±</w:t>
                  </w:r>
                  <w:r>
                    <w:rPr>
                      <w:rFonts w:ascii="Calibri" w:hAnsi="Calibri" w:cs="Calibri"/>
                      <w:color w:val="000000"/>
                      <w:sz w:val="20"/>
                      <w:szCs w:val="18"/>
                      <w:lang w:eastAsia="en-GB" w:bidi="ar-SA"/>
                    </w:rPr>
                    <w:t xml:space="preserve"> 0.10</w:t>
                  </w:r>
                </w:p>
              </w:tc>
              <w:tc>
                <w:tcPr>
                  <w:tcW w:w="1178" w:type="dxa"/>
                  <w:tcBorders>
                    <w:top w:val="nil"/>
                    <w:left w:val="nil"/>
                    <w:bottom w:val="nil"/>
                    <w:right w:val="single" w:sz="12" w:space="0" w:color="auto"/>
                  </w:tcBorders>
                  <w:shd w:val="clear" w:color="auto" w:fill="auto"/>
                  <w:noWrap/>
                  <w:vAlign w:val="bottom"/>
                </w:tcPr>
                <w:p w14:paraId="2E00E4B1" w14:textId="35F52B81" w:rsidR="00DE2A2D" w:rsidRPr="00D90CAB" w:rsidRDefault="0090420F" w:rsidP="00966905">
                  <w:pPr>
                    <w:widowControl/>
                    <w:rPr>
                      <w:rFonts w:ascii="Calibri" w:hAnsi="Calibri" w:cs="Calibri"/>
                      <w:color w:val="000000"/>
                      <w:sz w:val="20"/>
                      <w:szCs w:val="18"/>
                      <w:lang w:eastAsia="en-GB" w:bidi="ar-SA"/>
                    </w:rPr>
                  </w:pPr>
                  <w:r>
                    <w:rPr>
                      <w:rFonts w:ascii="Calibri" w:hAnsi="Calibri" w:cs="Calibri"/>
                      <w:color w:val="000000"/>
                      <w:sz w:val="20"/>
                      <w:szCs w:val="18"/>
                      <w:lang w:eastAsia="en-GB" w:bidi="ar-SA"/>
                    </w:rPr>
                    <w:t>-12%</w:t>
                  </w:r>
                </w:p>
              </w:tc>
              <w:tc>
                <w:tcPr>
                  <w:tcW w:w="1191" w:type="dxa"/>
                  <w:tcBorders>
                    <w:top w:val="nil"/>
                    <w:left w:val="nil"/>
                    <w:bottom w:val="nil"/>
                    <w:right w:val="nil"/>
                  </w:tcBorders>
                  <w:shd w:val="clear" w:color="auto" w:fill="auto"/>
                  <w:noWrap/>
                  <w:vAlign w:val="bottom"/>
                </w:tcPr>
                <w:p w14:paraId="73521CD6" w14:textId="66CDCD45" w:rsidR="00DE2A2D" w:rsidRPr="00D90CAB" w:rsidRDefault="0090420F" w:rsidP="00966905">
                  <w:pPr>
                    <w:widowControl/>
                    <w:rPr>
                      <w:rFonts w:ascii="Calibri" w:hAnsi="Calibri" w:cs="Calibri"/>
                      <w:color w:val="000000"/>
                      <w:sz w:val="20"/>
                      <w:szCs w:val="18"/>
                      <w:lang w:eastAsia="en-GB" w:bidi="ar-SA"/>
                    </w:rPr>
                  </w:pPr>
                  <w:r>
                    <w:rPr>
                      <w:rFonts w:ascii="Calibri" w:hAnsi="Calibri" w:cs="Calibri"/>
                      <w:color w:val="000000"/>
                      <w:sz w:val="20"/>
                      <w:szCs w:val="18"/>
                      <w:lang w:eastAsia="en-GB" w:bidi="ar-SA"/>
                    </w:rPr>
                    <w:t xml:space="preserve">0.33 </w:t>
                  </w:r>
                  <w:r w:rsidRPr="00D90CAB">
                    <w:rPr>
                      <w:rFonts w:ascii="Calibri" w:hAnsi="Calibri" w:cs="Calibri"/>
                      <w:color w:val="000000"/>
                      <w:sz w:val="20"/>
                      <w:szCs w:val="18"/>
                      <w:lang w:eastAsia="en-GB" w:bidi="ar-SA"/>
                    </w:rPr>
                    <w:t>±</w:t>
                  </w:r>
                  <w:r>
                    <w:rPr>
                      <w:rFonts w:ascii="Calibri" w:hAnsi="Calibri" w:cs="Calibri"/>
                      <w:color w:val="000000"/>
                      <w:sz w:val="20"/>
                      <w:szCs w:val="18"/>
                      <w:lang w:eastAsia="en-GB" w:bidi="ar-SA"/>
                    </w:rPr>
                    <w:t xml:space="preserve"> 0.06</w:t>
                  </w:r>
                </w:p>
              </w:tc>
              <w:tc>
                <w:tcPr>
                  <w:tcW w:w="1374" w:type="dxa"/>
                  <w:tcBorders>
                    <w:top w:val="nil"/>
                    <w:left w:val="nil"/>
                    <w:bottom w:val="nil"/>
                    <w:right w:val="nil"/>
                  </w:tcBorders>
                  <w:shd w:val="clear" w:color="auto" w:fill="auto"/>
                  <w:noWrap/>
                  <w:vAlign w:val="bottom"/>
                </w:tcPr>
                <w:p w14:paraId="302922F9" w14:textId="71151BE0" w:rsidR="00DE2A2D" w:rsidRPr="00D90CAB" w:rsidRDefault="0090420F" w:rsidP="00966905">
                  <w:pPr>
                    <w:widowControl/>
                    <w:rPr>
                      <w:rFonts w:ascii="Calibri" w:hAnsi="Calibri" w:cs="Calibri"/>
                      <w:color w:val="000000"/>
                      <w:sz w:val="20"/>
                      <w:szCs w:val="18"/>
                      <w:lang w:eastAsia="en-GB" w:bidi="ar-SA"/>
                    </w:rPr>
                  </w:pPr>
                  <w:r>
                    <w:rPr>
                      <w:rFonts w:ascii="Calibri" w:hAnsi="Calibri" w:cs="Calibri"/>
                      <w:color w:val="000000"/>
                      <w:sz w:val="20"/>
                      <w:szCs w:val="18"/>
                      <w:lang w:eastAsia="en-GB" w:bidi="ar-SA"/>
                    </w:rPr>
                    <w:t xml:space="preserve">0.25 </w:t>
                  </w:r>
                  <w:r w:rsidRPr="00D90CAB">
                    <w:rPr>
                      <w:rFonts w:ascii="Calibri" w:hAnsi="Calibri" w:cs="Calibri"/>
                      <w:color w:val="000000"/>
                      <w:sz w:val="20"/>
                      <w:szCs w:val="18"/>
                      <w:lang w:eastAsia="en-GB" w:bidi="ar-SA"/>
                    </w:rPr>
                    <w:t>±</w:t>
                  </w:r>
                  <w:r>
                    <w:rPr>
                      <w:rFonts w:ascii="Calibri" w:hAnsi="Calibri" w:cs="Calibri"/>
                      <w:color w:val="000000"/>
                      <w:sz w:val="20"/>
                      <w:szCs w:val="18"/>
                      <w:lang w:eastAsia="en-GB" w:bidi="ar-SA"/>
                    </w:rPr>
                    <w:t xml:space="preserve"> 0.02</w:t>
                  </w:r>
                </w:p>
              </w:tc>
              <w:tc>
                <w:tcPr>
                  <w:tcW w:w="1156" w:type="dxa"/>
                  <w:tcBorders>
                    <w:top w:val="nil"/>
                    <w:left w:val="nil"/>
                    <w:bottom w:val="nil"/>
                    <w:right w:val="nil"/>
                  </w:tcBorders>
                  <w:shd w:val="clear" w:color="auto" w:fill="auto"/>
                  <w:noWrap/>
                  <w:vAlign w:val="bottom"/>
                </w:tcPr>
                <w:p w14:paraId="352F6D38" w14:textId="6525CBC1" w:rsidR="00DE2A2D" w:rsidRPr="00D90CAB" w:rsidRDefault="0090420F" w:rsidP="00966905">
                  <w:pPr>
                    <w:widowControl/>
                    <w:rPr>
                      <w:rFonts w:ascii="Calibri" w:hAnsi="Calibri" w:cs="Calibri"/>
                      <w:color w:val="000000"/>
                      <w:sz w:val="20"/>
                      <w:szCs w:val="18"/>
                      <w:lang w:eastAsia="en-GB" w:bidi="ar-SA"/>
                    </w:rPr>
                  </w:pPr>
                  <w:r>
                    <w:rPr>
                      <w:rFonts w:ascii="Calibri" w:hAnsi="Calibri" w:cs="Calibri"/>
                      <w:color w:val="000000"/>
                      <w:sz w:val="20"/>
                      <w:szCs w:val="18"/>
                      <w:lang w:eastAsia="en-GB" w:bidi="ar-SA"/>
                    </w:rPr>
                    <w:t>-24%</w:t>
                  </w:r>
                </w:p>
              </w:tc>
            </w:tr>
            <w:tr w:rsidR="00966905" w:rsidRPr="00D90CAB" w14:paraId="15083C16" w14:textId="77777777" w:rsidTr="00471851">
              <w:trPr>
                <w:trHeight w:val="300"/>
              </w:trPr>
              <w:tc>
                <w:tcPr>
                  <w:tcW w:w="1047" w:type="dxa"/>
                  <w:tcBorders>
                    <w:top w:val="nil"/>
                    <w:left w:val="nil"/>
                    <w:bottom w:val="nil"/>
                    <w:right w:val="nil"/>
                  </w:tcBorders>
                  <w:shd w:val="clear" w:color="auto" w:fill="auto"/>
                  <w:noWrap/>
                  <w:vAlign w:val="bottom"/>
                  <w:hideMark/>
                </w:tcPr>
                <w:p w14:paraId="54ACFE1F" w14:textId="77777777" w:rsidR="00966905" w:rsidRPr="00D90CAB" w:rsidRDefault="00966905" w:rsidP="00966905">
                  <w:pPr>
                    <w:widowControl/>
                    <w:rPr>
                      <w:rFonts w:ascii="Calibri" w:hAnsi="Calibri" w:cs="Calibri"/>
                      <w:color w:val="000000"/>
                      <w:sz w:val="20"/>
                      <w:szCs w:val="18"/>
                      <w:lang w:eastAsia="en-GB" w:bidi="ar-SA"/>
                    </w:rPr>
                  </w:pPr>
                  <w:r w:rsidRPr="00D90CAB">
                    <w:rPr>
                      <w:rFonts w:ascii="Calibri" w:hAnsi="Calibri" w:cs="Calibri"/>
                      <w:color w:val="000000"/>
                      <w:sz w:val="20"/>
                      <w:szCs w:val="18"/>
                      <w:lang w:eastAsia="en-GB" w:bidi="ar-SA"/>
                    </w:rPr>
                    <w:t>Carrot</w:t>
                  </w:r>
                </w:p>
              </w:tc>
              <w:tc>
                <w:tcPr>
                  <w:tcW w:w="760" w:type="dxa"/>
                  <w:tcBorders>
                    <w:top w:val="nil"/>
                    <w:left w:val="nil"/>
                    <w:bottom w:val="nil"/>
                    <w:right w:val="nil"/>
                  </w:tcBorders>
                  <w:shd w:val="clear" w:color="auto" w:fill="auto"/>
                  <w:noWrap/>
                  <w:vAlign w:val="bottom"/>
                  <w:hideMark/>
                </w:tcPr>
                <w:p w14:paraId="0B9DCF4B" w14:textId="77777777" w:rsidR="00966905" w:rsidRPr="00D90CAB" w:rsidRDefault="00966905" w:rsidP="00966905">
                  <w:pPr>
                    <w:widowControl/>
                    <w:rPr>
                      <w:rFonts w:ascii="Calibri" w:hAnsi="Calibri" w:cs="Calibri"/>
                      <w:color w:val="000000"/>
                      <w:sz w:val="20"/>
                      <w:szCs w:val="18"/>
                      <w:lang w:eastAsia="en-GB" w:bidi="ar-SA"/>
                    </w:rPr>
                  </w:pPr>
                </w:p>
              </w:tc>
              <w:tc>
                <w:tcPr>
                  <w:tcW w:w="1169" w:type="dxa"/>
                  <w:tcBorders>
                    <w:top w:val="nil"/>
                    <w:left w:val="nil"/>
                    <w:bottom w:val="nil"/>
                    <w:right w:val="nil"/>
                  </w:tcBorders>
                  <w:shd w:val="clear" w:color="auto" w:fill="auto"/>
                  <w:noWrap/>
                  <w:vAlign w:val="bottom"/>
                  <w:hideMark/>
                </w:tcPr>
                <w:p w14:paraId="40263687" w14:textId="77777777" w:rsidR="00966905" w:rsidRPr="00D90CAB" w:rsidRDefault="00966905" w:rsidP="00966905">
                  <w:pPr>
                    <w:widowControl/>
                    <w:rPr>
                      <w:rFonts w:ascii="Calibri" w:hAnsi="Calibri" w:cs="Calibri"/>
                      <w:color w:val="000000"/>
                      <w:sz w:val="20"/>
                      <w:szCs w:val="18"/>
                      <w:lang w:eastAsia="en-GB" w:bidi="ar-SA"/>
                    </w:rPr>
                  </w:pPr>
                  <w:r w:rsidRPr="00D90CAB">
                    <w:rPr>
                      <w:rFonts w:ascii="Calibri" w:hAnsi="Calibri" w:cs="Calibri"/>
                      <w:color w:val="000000"/>
                      <w:sz w:val="20"/>
                      <w:szCs w:val="18"/>
                      <w:lang w:eastAsia="en-GB" w:bidi="ar-SA"/>
                    </w:rPr>
                    <w:t>4.64 ± 0.22</w:t>
                  </w:r>
                </w:p>
              </w:tc>
              <w:tc>
                <w:tcPr>
                  <w:tcW w:w="1169" w:type="dxa"/>
                  <w:tcBorders>
                    <w:top w:val="nil"/>
                    <w:left w:val="nil"/>
                    <w:bottom w:val="nil"/>
                    <w:right w:val="nil"/>
                  </w:tcBorders>
                  <w:shd w:val="clear" w:color="auto" w:fill="auto"/>
                  <w:noWrap/>
                  <w:vAlign w:val="bottom"/>
                  <w:hideMark/>
                </w:tcPr>
                <w:p w14:paraId="1506C16C" w14:textId="77777777" w:rsidR="00966905" w:rsidRPr="00D90CAB" w:rsidRDefault="00966905" w:rsidP="00966905">
                  <w:pPr>
                    <w:widowControl/>
                    <w:rPr>
                      <w:rFonts w:ascii="Calibri" w:hAnsi="Calibri" w:cs="Calibri"/>
                      <w:color w:val="000000"/>
                      <w:sz w:val="20"/>
                      <w:szCs w:val="18"/>
                      <w:lang w:eastAsia="en-GB" w:bidi="ar-SA"/>
                    </w:rPr>
                  </w:pPr>
                  <w:r w:rsidRPr="00D90CAB">
                    <w:rPr>
                      <w:rFonts w:ascii="Calibri" w:hAnsi="Calibri" w:cs="Calibri"/>
                      <w:color w:val="000000"/>
                      <w:sz w:val="20"/>
                      <w:szCs w:val="18"/>
                      <w:lang w:eastAsia="en-GB" w:bidi="ar-SA"/>
                    </w:rPr>
                    <w:t>5.38 ± 0.27</w:t>
                  </w:r>
                </w:p>
              </w:tc>
              <w:tc>
                <w:tcPr>
                  <w:tcW w:w="1178" w:type="dxa"/>
                  <w:tcBorders>
                    <w:top w:val="nil"/>
                    <w:left w:val="nil"/>
                    <w:bottom w:val="nil"/>
                    <w:right w:val="single" w:sz="12" w:space="0" w:color="auto"/>
                  </w:tcBorders>
                  <w:shd w:val="clear" w:color="auto" w:fill="auto"/>
                  <w:noWrap/>
                  <w:vAlign w:val="bottom"/>
                  <w:hideMark/>
                </w:tcPr>
                <w:p w14:paraId="3F3700AF" w14:textId="77777777" w:rsidR="00966905" w:rsidRPr="00D90CAB" w:rsidRDefault="00966905" w:rsidP="00966905">
                  <w:pPr>
                    <w:widowControl/>
                    <w:rPr>
                      <w:rFonts w:ascii="Calibri" w:hAnsi="Calibri" w:cs="Calibri"/>
                      <w:color w:val="000000"/>
                      <w:sz w:val="20"/>
                      <w:szCs w:val="18"/>
                      <w:lang w:eastAsia="en-GB" w:bidi="ar-SA"/>
                    </w:rPr>
                  </w:pPr>
                  <w:r w:rsidRPr="00D90CAB">
                    <w:rPr>
                      <w:rFonts w:ascii="Calibri" w:hAnsi="Calibri" w:cs="Calibri"/>
                      <w:color w:val="000000"/>
                      <w:sz w:val="20"/>
                      <w:szCs w:val="18"/>
                      <w:lang w:eastAsia="en-GB" w:bidi="ar-SA"/>
                    </w:rPr>
                    <w:t>+16%</w:t>
                  </w:r>
                </w:p>
              </w:tc>
              <w:tc>
                <w:tcPr>
                  <w:tcW w:w="1191" w:type="dxa"/>
                  <w:tcBorders>
                    <w:top w:val="nil"/>
                    <w:left w:val="nil"/>
                    <w:bottom w:val="nil"/>
                    <w:right w:val="nil"/>
                  </w:tcBorders>
                  <w:shd w:val="clear" w:color="auto" w:fill="auto"/>
                  <w:noWrap/>
                  <w:vAlign w:val="bottom"/>
                  <w:hideMark/>
                </w:tcPr>
                <w:p w14:paraId="3C22191C" w14:textId="77777777" w:rsidR="00966905" w:rsidRPr="00D90CAB" w:rsidRDefault="00966905" w:rsidP="00966905">
                  <w:pPr>
                    <w:widowControl/>
                    <w:rPr>
                      <w:rFonts w:ascii="Calibri" w:hAnsi="Calibri" w:cs="Calibri"/>
                      <w:color w:val="000000"/>
                      <w:sz w:val="20"/>
                      <w:szCs w:val="18"/>
                      <w:lang w:eastAsia="en-GB" w:bidi="ar-SA"/>
                    </w:rPr>
                  </w:pPr>
                  <w:r w:rsidRPr="00D90CAB">
                    <w:rPr>
                      <w:rFonts w:ascii="Calibri" w:hAnsi="Calibri" w:cs="Calibri"/>
                      <w:color w:val="000000"/>
                      <w:sz w:val="20"/>
                      <w:szCs w:val="18"/>
                      <w:lang w:eastAsia="en-GB" w:bidi="ar-SA"/>
                    </w:rPr>
                    <w:t>6.87 ± 2.5</w:t>
                  </w:r>
                </w:p>
              </w:tc>
              <w:tc>
                <w:tcPr>
                  <w:tcW w:w="1374" w:type="dxa"/>
                  <w:tcBorders>
                    <w:top w:val="nil"/>
                    <w:left w:val="nil"/>
                    <w:bottom w:val="nil"/>
                    <w:right w:val="nil"/>
                  </w:tcBorders>
                  <w:shd w:val="clear" w:color="auto" w:fill="auto"/>
                  <w:noWrap/>
                  <w:vAlign w:val="bottom"/>
                  <w:hideMark/>
                </w:tcPr>
                <w:p w14:paraId="032A115B" w14:textId="77777777" w:rsidR="00966905" w:rsidRPr="00D90CAB" w:rsidRDefault="00966905" w:rsidP="00966905">
                  <w:pPr>
                    <w:widowControl/>
                    <w:rPr>
                      <w:rFonts w:ascii="Calibri" w:hAnsi="Calibri" w:cs="Calibri"/>
                      <w:color w:val="000000"/>
                      <w:sz w:val="20"/>
                      <w:szCs w:val="18"/>
                      <w:lang w:eastAsia="en-GB" w:bidi="ar-SA"/>
                    </w:rPr>
                  </w:pPr>
                  <w:r w:rsidRPr="00D90CAB">
                    <w:rPr>
                      <w:rFonts w:ascii="Calibri" w:hAnsi="Calibri" w:cs="Calibri"/>
                      <w:color w:val="000000"/>
                      <w:sz w:val="20"/>
                      <w:szCs w:val="18"/>
                      <w:lang w:eastAsia="en-GB" w:bidi="ar-SA"/>
                    </w:rPr>
                    <w:t>6.67 ± 0.62</w:t>
                  </w:r>
                </w:p>
              </w:tc>
              <w:tc>
                <w:tcPr>
                  <w:tcW w:w="1156" w:type="dxa"/>
                  <w:tcBorders>
                    <w:top w:val="nil"/>
                    <w:left w:val="nil"/>
                    <w:bottom w:val="nil"/>
                    <w:right w:val="nil"/>
                  </w:tcBorders>
                  <w:shd w:val="clear" w:color="auto" w:fill="auto"/>
                  <w:noWrap/>
                  <w:vAlign w:val="bottom"/>
                  <w:hideMark/>
                </w:tcPr>
                <w:p w14:paraId="7FE87CCA" w14:textId="77777777" w:rsidR="00966905" w:rsidRPr="00D90CAB" w:rsidRDefault="00966905" w:rsidP="00966905">
                  <w:pPr>
                    <w:widowControl/>
                    <w:rPr>
                      <w:rFonts w:ascii="Calibri" w:hAnsi="Calibri" w:cs="Calibri"/>
                      <w:color w:val="000000"/>
                      <w:sz w:val="20"/>
                      <w:szCs w:val="18"/>
                      <w:lang w:eastAsia="en-GB" w:bidi="ar-SA"/>
                    </w:rPr>
                  </w:pPr>
                  <w:r w:rsidRPr="00D90CAB">
                    <w:rPr>
                      <w:rFonts w:ascii="Calibri" w:hAnsi="Calibri" w:cs="Calibri"/>
                      <w:color w:val="000000"/>
                      <w:sz w:val="20"/>
                      <w:szCs w:val="18"/>
                      <w:lang w:eastAsia="en-GB" w:bidi="ar-SA"/>
                    </w:rPr>
                    <w:t>-3%</w:t>
                  </w:r>
                </w:p>
              </w:tc>
            </w:tr>
          </w:tbl>
          <w:p w14:paraId="77F5D55B" w14:textId="77777777" w:rsidR="00966905" w:rsidRPr="00D90CAB" w:rsidRDefault="00966905" w:rsidP="00966905">
            <w:pPr>
              <w:widowControl/>
              <w:contextualSpacing/>
              <w:rPr>
                <w:sz w:val="18"/>
                <w:szCs w:val="22"/>
                <w:lang w:bidi="ar-SA"/>
              </w:rPr>
            </w:pPr>
          </w:p>
          <w:p w14:paraId="2D06FB32" w14:textId="77777777" w:rsidR="00966905" w:rsidRPr="00D90CAB" w:rsidRDefault="00966905" w:rsidP="00966905">
            <w:pPr>
              <w:widowControl/>
              <w:contextualSpacing/>
              <w:rPr>
                <w:sz w:val="20"/>
                <w:szCs w:val="22"/>
                <w:lang w:bidi="ar-SA"/>
              </w:rPr>
            </w:pPr>
          </w:p>
        </w:tc>
        <w:tc>
          <w:tcPr>
            <w:tcW w:w="1701" w:type="dxa"/>
          </w:tcPr>
          <w:p w14:paraId="3C370F73" w14:textId="09561F0C" w:rsidR="00966905" w:rsidRDefault="00966905" w:rsidP="00966905">
            <w:pPr>
              <w:widowControl/>
              <w:contextualSpacing/>
              <w:rPr>
                <w:sz w:val="18"/>
                <w:szCs w:val="18"/>
                <w:lang w:bidi="ar-SA"/>
              </w:rPr>
            </w:pPr>
            <w:r>
              <w:rPr>
                <w:sz w:val="18"/>
                <w:szCs w:val="18"/>
                <w:lang w:bidi="ar-SA"/>
              </w:rPr>
              <w:t xml:space="preserve">0, 1, (2, 2.5, 3) kGy </w:t>
            </w:r>
            <w:r w:rsidRPr="00D90CAB">
              <w:rPr>
                <w:sz w:val="18"/>
                <w:szCs w:val="18"/>
                <w:vertAlign w:val="superscript"/>
                <w:lang w:bidi="ar-SA"/>
              </w:rPr>
              <w:t xml:space="preserve">60 </w:t>
            </w:r>
            <w:r w:rsidRPr="00D90CAB">
              <w:rPr>
                <w:sz w:val="18"/>
                <w:szCs w:val="18"/>
                <w:lang w:bidi="ar-SA"/>
              </w:rPr>
              <w:t xml:space="preserve">Co </w:t>
            </w:r>
          </w:p>
          <w:p w14:paraId="5F23AC44" w14:textId="5AACF737" w:rsidR="00966905" w:rsidRDefault="00966905" w:rsidP="00966905">
            <w:pPr>
              <w:widowControl/>
              <w:contextualSpacing/>
              <w:rPr>
                <w:sz w:val="18"/>
                <w:szCs w:val="18"/>
                <w:lang w:bidi="ar-SA"/>
              </w:rPr>
            </w:pPr>
          </w:p>
          <w:p w14:paraId="3894E1CF" w14:textId="071DC0A0" w:rsidR="00966905" w:rsidRDefault="00966905" w:rsidP="00966905">
            <w:pPr>
              <w:widowControl/>
              <w:contextualSpacing/>
              <w:rPr>
                <w:sz w:val="18"/>
                <w:szCs w:val="18"/>
                <w:lang w:bidi="ar-SA"/>
              </w:rPr>
            </w:pPr>
            <w:r w:rsidRPr="00D90CAB">
              <w:rPr>
                <w:sz w:val="18"/>
                <w:szCs w:val="18"/>
                <w:lang w:bidi="ar-SA"/>
              </w:rPr>
              <w:t>No storage of samples</w:t>
            </w:r>
          </w:p>
          <w:p w14:paraId="1B737745" w14:textId="2B8864C1" w:rsidR="00966905" w:rsidRDefault="00966905" w:rsidP="00966905">
            <w:pPr>
              <w:widowControl/>
              <w:contextualSpacing/>
              <w:rPr>
                <w:sz w:val="18"/>
                <w:szCs w:val="18"/>
                <w:lang w:bidi="ar-SA"/>
              </w:rPr>
            </w:pPr>
          </w:p>
          <w:p w14:paraId="3E9D2AB1" w14:textId="19FE2D84" w:rsidR="00966905" w:rsidRDefault="00966905" w:rsidP="00966905">
            <w:pPr>
              <w:widowControl/>
              <w:contextualSpacing/>
              <w:rPr>
                <w:sz w:val="18"/>
                <w:szCs w:val="18"/>
                <w:lang w:bidi="ar-SA"/>
              </w:rPr>
            </w:pPr>
            <w:r w:rsidRPr="00D90CAB">
              <w:rPr>
                <w:sz w:val="18"/>
                <w:szCs w:val="18"/>
                <w:lang w:bidi="ar-SA"/>
              </w:rPr>
              <w:t>3 replicates of each treatment</w:t>
            </w:r>
            <w:r>
              <w:rPr>
                <w:sz w:val="18"/>
                <w:szCs w:val="18"/>
                <w:lang w:bidi="ar-SA"/>
              </w:rPr>
              <w:t>.</w:t>
            </w:r>
          </w:p>
          <w:p w14:paraId="6A12670C" w14:textId="0BEB9508" w:rsidR="00966905" w:rsidRDefault="00966905" w:rsidP="00966905">
            <w:pPr>
              <w:widowControl/>
              <w:contextualSpacing/>
              <w:rPr>
                <w:sz w:val="18"/>
                <w:szCs w:val="18"/>
                <w:lang w:bidi="ar-SA"/>
              </w:rPr>
            </w:pPr>
          </w:p>
          <w:p w14:paraId="2E3CEFA6" w14:textId="77777777" w:rsidR="00966905" w:rsidRPr="00D90CAB" w:rsidRDefault="00966905" w:rsidP="00966905">
            <w:pPr>
              <w:widowControl/>
              <w:contextualSpacing/>
              <w:rPr>
                <w:sz w:val="18"/>
                <w:szCs w:val="18"/>
                <w:lang w:bidi="ar-SA"/>
              </w:rPr>
            </w:pPr>
            <w:r w:rsidRPr="00D90CAB">
              <w:rPr>
                <w:sz w:val="18"/>
                <w:szCs w:val="18"/>
                <w:lang w:bidi="ar-SA"/>
              </w:rPr>
              <w:t>Statistical analysis: 1 way ANOVA</w:t>
            </w:r>
          </w:p>
          <w:p w14:paraId="0C3E52E6" w14:textId="77777777" w:rsidR="00966905" w:rsidRPr="00D90CAB" w:rsidRDefault="00966905" w:rsidP="00966905">
            <w:pPr>
              <w:widowControl/>
              <w:contextualSpacing/>
              <w:rPr>
                <w:sz w:val="18"/>
                <w:szCs w:val="18"/>
                <w:lang w:bidi="ar-SA"/>
              </w:rPr>
            </w:pPr>
          </w:p>
        </w:tc>
        <w:tc>
          <w:tcPr>
            <w:tcW w:w="1842" w:type="dxa"/>
          </w:tcPr>
          <w:p w14:paraId="1A69E41B" w14:textId="77777777" w:rsidR="00966905" w:rsidRDefault="00966905" w:rsidP="00966905">
            <w:pPr>
              <w:widowControl/>
              <w:contextualSpacing/>
              <w:rPr>
                <w:sz w:val="18"/>
                <w:szCs w:val="18"/>
                <w:lang w:bidi="ar-SA"/>
              </w:rPr>
            </w:pPr>
            <w:r>
              <w:rPr>
                <w:sz w:val="18"/>
                <w:szCs w:val="18"/>
                <w:lang w:bidi="ar-SA"/>
              </w:rPr>
              <w:t xml:space="preserve">AA content decreased but total carotenoid content was unchanged in green leaf lettuce. </w:t>
            </w:r>
          </w:p>
          <w:p w14:paraId="561D220F" w14:textId="77777777" w:rsidR="00966905" w:rsidRDefault="00966905" w:rsidP="00966905">
            <w:pPr>
              <w:widowControl/>
              <w:contextualSpacing/>
              <w:rPr>
                <w:sz w:val="18"/>
                <w:szCs w:val="18"/>
                <w:lang w:bidi="ar-SA"/>
              </w:rPr>
            </w:pPr>
          </w:p>
          <w:p w14:paraId="1B56A742" w14:textId="063379EB" w:rsidR="00966905" w:rsidRPr="00D90CAB" w:rsidRDefault="00966905" w:rsidP="00966905">
            <w:pPr>
              <w:widowControl/>
              <w:contextualSpacing/>
              <w:rPr>
                <w:sz w:val="18"/>
                <w:szCs w:val="18"/>
                <w:lang w:bidi="ar-SA"/>
              </w:rPr>
            </w:pPr>
            <w:r>
              <w:rPr>
                <w:sz w:val="18"/>
                <w:szCs w:val="18"/>
                <w:lang w:bidi="ar-SA"/>
              </w:rPr>
              <w:t xml:space="preserve">AA content was higher in carrot and total carotenoid content was maintained in carrots. </w:t>
            </w:r>
          </w:p>
          <w:p w14:paraId="5533D7C5" w14:textId="3093AB62" w:rsidR="00966905" w:rsidRPr="00D90CAB" w:rsidRDefault="00966905" w:rsidP="00966905">
            <w:pPr>
              <w:widowControl/>
              <w:contextualSpacing/>
              <w:rPr>
                <w:sz w:val="18"/>
                <w:szCs w:val="18"/>
                <w:lang w:bidi="ar-SA"/>
              </w:rPr>
            </w:pPr>
          </w:p>
        </w:tc>
      </w:tr>
    </w:tbl>
    <w:p w14:paraId="59880840" w14:textId="36760A68" w:rsidR="00D90CAB" w:rsidRDefault="00D90CAB" w:rsidP="00D90CAB">
      <w:pPr>
        <w:widowControl/>
        <w:rPr>
          <w:rFonts w:eastAsia="Calibri"/>
          <w:szCs w:val="22"/>
          <w:lang w:bidi="ar-SA"/>
        </w:rPr>
      </w:pPr>
    </w:p>
    <w:p w14:paraId="4ADA979C" w14:textId="77777777" w:rsidR="00410DFC" w:rsidRDefault="00EA10DC">
      <w:pPr>
        <w:widowControl/>
        <w:sectPr w:rsidR="00410DFC" w:rsidSect="00AC2089">
          <w:pgSz w:w="16838" w:h="11906" w:orient="landscape"/>
          <w:pgMar w:top="1418" w:right="1418" w:bottom="1418" w:left="1418" w:header="709" w:footer="709" w:gutter="0"/>
          <w:cols w:space="708"/>
          <w:docGrid w:linePitch="360"/>
        </w:sectPr>
      </w:pPr>
      <w:bookmarkStart w:id="1077" w:name="_Toc49184860"/>
      <w:r>
        <w:br w:type="page"/>
      </w:r>
    </w:p>
    <w:p w14:paraId="0C18172D" w14:textId="184AE555" w:rsidR="00410DFC" w:rsidRPr="00D122A3" w:rsidRDefault="004A376D" w:rsidP="004A376D">
      <w:pPr>
        <w:pStyle w:val="Heading1"/>
      </w:pPr>
      <w:bookmarkStart w:id="1078" w:name="_Toc64560687"/>
      <w:bookmarkStart w:id="1079" w:name="_Ref65441617"/>
      <w:bookmarkStart w:id="1080" w:name="_Toc67396250"/>
      <w:bookmarkStart w:id="1081" w:name="_Toc68617925"/>
      <w:r>
        <w:t>Appendix</w:t>
      </w:r>
      <w:r w:rsidR="00FC4CF5">
        <w:t xml:space="preserve"> 6</w:t>
      </w:r>
      <w:r w:rsidR="00410DFC">
        <w:t xml:space="preserve">: </w:t>
      </w:r>
      <w:r w:rsidR="00410DFC" w:rsidRPr="004A376D">
        <w:rPr>
          <w:b w:val="0"/>
        </w:rPr>
        <w:t>Nutrient concentrations in irradiated commodities and naturally occurring levels</w:t>
      </w:r>
      <w:bookmarkEnd w:id="1078"/>
      <w:bookmarkEnd w:id="1079"/>
      <w:bookmarkEnd w:id="1080"/>
      <w:bookmarkEnd w:id="1081"/>
    </w:p>
    <w:p w14:paraId="133DE2DB" w14:textId="6377A750" w:rsidR="00410DFC" w:rsidRDefault="00410DFC" w:rsidP="00410DFC">
      <w:pPr>
        <w:pStyle w:val="FSTableColumnRowheading"/>
      </w:pPr>
      <w:bookmarkStart w:id="1082" w:name="_Ref50736233"/>
      <w:bookmarkStart w:id="1083" w:name="_Ref67398722"/>
      <w:r w:rsidRPr="00075FF3">
        <w:t xml:space="preserve">Table </w:t>
      </w:r>
      <w:bookmarkEnd w:id="1082"/>
      <w:r>
        <w:t>A</w:t>
      </w:r>
      <w:r w:rsidR="00493874">
        <w:t>6</w:t>
      </w:r>
      <w:r>
        <w:t>.</w:t>
      </w:r>
      <w:bookmarkEnd w:id="1083"/>
      <w:r w:rsidR="00DE7D1C">
        <w:t>1</w:t>
      </w:r>
      <w:r>
        <w:t>: V</w:t>
      </w:r>
      <w:r w:rsidRPr="00075FF3">
        <w:t xml:space="preserve">itamin C content in selected commodities pre- and post-irradiation </w:t>
      </w:r>
      <w:r>
        <w:t>and</w:t>
      </w:r>
      <w:r w:rsidRPr="00075FF3">
        <w:t xml:space="preserve"> naturally occurring levels</w:t>
      </w:r>
    </w:p>
    <w:tbl>
      <w:tblPr>
        <w:tblW w:w="967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mparison of Vitamin C content in selected commodities pre- and post-irradiation compared to naturally occurring levels"/>
        <w:tblDescription w:val="Table A2.1 has 6 columns, the first is the selected food commodities namely  roots and tubers, brassicas, and leafy vegetables. The second column is the Vitamin C content of the food commodities before irradiation in mg/100g unless otherwise stated. The third column is the Vitamin C content of the food commodities after irradiation  at 1 kGy in mg/100g unless otherwise stated. The fourth column is the source of pre and post irradiation data. The 5th column is the nutrient reference values  for Vitamin C in mg/100g from Australia and New Zealand naturally occurring data. while the last column is the other countries dataset which include USDA Food Data Central &amp; McCance and Widdowson’s The Composition of Foods integrated dataset."/>
      </w:tblPr>
      <w:tblGrid>
        <w:gridCol w:w="1985"/>
        <w:gridCol w:w="1418"/>
        <w:gridCol w:w="1701"/>
        <w:gridCol w:w="1842"/>
        <w:gridCol w:w="1418"/>
        <w:gridCol w:w="1306"/>
      </w:tblGrid>
      <w:tr w:rsidR="00410DFC" w:rsidRPr="00C50F71" w14:paraId="7FD85EE9" w14:textId="77777777" w:rsidTr="00410DFC">
        <w:trPr>
          <w:trHeight w:val="290"/>
          <w:tblHeader/>
        </w:trPr>
        <w:tc>
          <w:tcPr>
            <w:tcW w:w="1985" w:type="dxa"/>
            <w:vMerge w:val="restart"/>
            <w:shd w:val="clear" w:color="000000" w:fill="FFFFFF"/>
            <w:noWrap/>
            <w:vAlign w:val="bottom"/>
            <w:hideMark/>
          </w:tcPr>
          <w:p w14:paraId="4834A64D" w14:textId="77777777" w:rsidR="00410DFC" w:rsidRPr="0057651C" w:rsidRDefault="00410DFC" w:rsidP="00410DFC">
            <w:pPr>
              <w:rPr>
                <w:rFonts w:cs="Arial"/>
                <w:color w:val="000000"/>
                <w:sz w:val="20"/>
                <w:szCs w:val="20"/>
                <w:lang w:eastAsia="en-GB"/>
              </w:rPr>
            </w:pPr>
            <w:r w:rsidRPr="0057651C">
              <w:rPr>
                <w:rFonts w:cs="Arial"/>
                <w:b/>
                <w:color w:val="000000"/>
                <w:sz w:val="20"/>
                <w:szCs w:val="20"/>
                <w:lang w:eastAsia="en-GB"/>
              </w:rPr>
              <w:t>Food</w:t>
            </w:r>
          </w:p>
        </w:tc>
        <w:tc>
          <w:tcPr>
            <w:tcW w:w="3119" w:type="dxa"/>
            <w:gridSpan w:val="2"/>
            <w:shd w:val="clear" w:color="000000" w:fill="FFFFFF"/>
            <w:noWrap/>
            <w:vAlign w:val="bottom"/>
            <w:hideMark/>
          </w:tcPr>
          <w:p w14:paraId="26DCC166" w14:textId="77777777" w:rsidR="00410DFC" w:rsidRPr="0057651C" w:rsidRDefault="00410DFC" w:rsidP="00410DFC">
            <w:pPr>
              <w:jc w:val="center"/>
              <w:rPr>
                <w:rFonts w:cs="Arial"/>
                <w:b/>
                <w:color w:val="000000"/>
                <w:sz w:val="20"/>
                <w:szCs w:val="20"/>
                <w:lang w:eastAsia="en-GB"/>
              </w:rPr>
            </w:pPr>
            <w:r>
              <w:rPr>
                <w:rFonts w:cs="Arial"/>
                <w:b/>
                <w:color w:val="000000"/>
                <w:sz w:val="20"/>
                <w:szCs w:val="20"/>
                <w:lang w:eastAsia="en-GB"/>
              </w:rPr>
              <w:t xml:space="preserve">mg/100 g </w:t>
            </w:r>
            <w:r>
              <w:rPr>
                <w:rFonts w:cs="Arial"/>
                <w:b/>
                <w:color w:val="000000"/>
                <w:sz w:val="20"/>
                <w:szCs w:val="20"/>
                <w:lang w:eastAsia="en-GB"/>
              </w:rPr>
              <w:br/>
              <w:t>(unless otherwise stated)</w:t>
            </w:r>
          </w:p>
        </w:tc>
        <w:tc>
          <w:tcPr>
            <w:tcW w:w="1842" w:type="dxa"/>
            <w:vMerge w:val="restart"/>
            <w:shd w:val="clear" w:color="000000" w:fill="FFFFFF"/>
            <w:noWrap/>
            <w:vAlign w:val="bottom"/>
            <w:hideMark/>
          </w:tcPr>
          <w:p w14:paraId="7DF42F55" w14:textId="77777777" w:rsidR="00410DFC" w:rsidRPr="0057651C" w:rsidRDefault="00410DFC" w:rsidP="00410DFC">
            <w:pPr>
              <w:rPr>
                <w:rFonts w:cs="Arial"/>
                <w:b/>
                <w:color w:val="000000"/>
                <w:sz w:val="20"/>
                <w:szCs w:val="20"/>
                <w:lang w:eastAsia="en-GB"/>
              </w:rPr>
            </w:pPr>
            <w:r>
              <w:rPr>
                <w:rFonts w:cs="Arial"/>
                <w:b/>
                <w:color w:val="000000"/>
                <w:sz w:val="20"/>
                <w:szCs w:val="20"/>
                <w:lang w:eastAsia="en-GB"/>
              </w:rPr>
              <w:t>Source</w:t>
            </w:r>
            <w:r w:rsidRPr="00362704">
              <w:rPr>
                <w:rFonts w:cs="Arial"/>
                <w:b/>
                <w:color w:val="000000"/>
                <w:sz w:val="20"/>
                <w:szCs w:val="20"/>
                <w:vertAlign w:val="superscript"/>
                <w:lang w:eastAsia="en-GB"/>
              </w:rPr>
              <w:t>!</w:t>
            </w:r>
          </w:p>
        </w:tc>
        <w:tc>
          <w:tcPr>
            <w:tcW w:w="2724" w:type="dxa"/>
            <w:gridSpan w:val="2"/>
            <w:shd w:val="clear" w:color="000000" w:fill="FFFFFF"/>
            <w:noWrap/>
            <w:vAlign w:val="bottom"/>
            <w:hideMark/>
          </w:tcPr>
          <w:p w14:paraId="1BC8C272" w14:textId="77777777" w:rsidR="00410DFC" w:rsidRPr="0057651C" w:rsidRDefault="00410DFC" w:rsidP="00410DFC">
            <w:pPr>
              <w:jc w:val="center"/>
              <w:rPr>
                <w:rFonts w:cs="Arial"/>
                <w:b/>
                <w:color w:val="000000"/>
                <w:sz w:val="20"/>
                <w:szCs w:val="20"/>
                <w:lang w:eastAsia="en-GB"/>
              </w:rPr>
            </w:pPr>
            <w:r w:rsidRPr="0057651C">
              <w:rPr>
                <w:rFonts w:cs="Arial"/>
                <w:b/>
                <w:color w:val="000000"/>
                <w:sz w:val="20"/>
                <w:szCs w:val="20"/>
                <w:lang w:eastAsia="en-GB"/>
              </w:rPr>
              <w:t>N</w:t>
            </w:r>
            <w:r>
              <w:rPr>
                <w:rFonts w:cs="Arial"/>
                <w:b/>
                <w:color w:val="000000"/>
                <w:sz w:val="20"/>
                <w:szCs w:val="20"/>
                <w:lang w:eastAsia="en-GB"/>
              </w:rPr>
              <w:t>aturally occurring n</w:t>
            </w:r>
            <w:r w:rsidRPr="0057651C">
              <w:rPr>
                <w:rFonts w:cs="Arial"/>
                <w:b/>
                <w:color w:val="000000"/>
                <w:sz w:val="20"/>
                <w:szCs w:val="20"/>
                <w:lang w:eastAsia="en-GB"/>
              </w:rPr>
              <w:t xml:space="preserve">utrient </w:t>
            </w:r>
            <w:r>
              <w:rPr>
                <w:rFonts w:cs="Arial"/>
                <w:b/>
                <w:color w:val="000000"/>
                <w:sz w:val="20"/>
                <w:szCs w:val="20"/>
                <w:lang w:eastAsia="en-GB"/>
              </w:rPr>
              <w:t>content</w:t>
            </w:r>
            <w:r w:rsidRPr="0057651C" w:rsidDel="00AB2910">
              <w:rPr>
                <w:rFonts w:cs="Arial"/>
                <w:b/>
                <w:color w:val="000000"/>
                <w:sz w:val="20"/>
                <w:szCs w:val="20"/>
                <w:lang w:eastAsia="en-GB"/>
              </w:rPr>
              <w:t xml:space="preserve"> </w:t>
            </w:r>
            <w:r>
              <w:rPr>
                <w:rFonts w:cs="Arial"/>
                <w:b/>
                <w:color w:val="000000"/>
                <w:sz w:val="20"/>
                <w:szCs w:val="20"/>
                <w:lang w:eastAsia="en-GB"/>
              </w:rPr>
              <w:t>(mg/100 g)</w:t>
            </w:r>
          </w:p>
        </w:tc>
      </w:tr>
      <w:tr w:rsidR="00410DFC" w:rsidRPr="00C50F71" w14:paraId="207F113E" w14:textId="77777777" w:rsidTr="00410DFC">
        <w:trPr>
          <w:trHeight w:val="290"/>
          <w:tblHeader/>
        </w:trPr>
        <w:tc>
          <w:tcPr>
            <w:tcW w:w="1985" w:type="dxa"/>
            <w:vMerge/>
            <w:tcBorders>
              <w:bottom w:val="single" w:sz="4" w:space="0" w:color="auto"/>
            </w:tcBorders>
            <w:shd w:val="clear" w:color="000000" w:fill="FFFFFF"/>
            <w:noWrap/>
            <w:vAlign w:val="bottom"/>
            <w:hideMark/>
          </w:tcPr>
          <w:p w14:paraId="2ABE0622" w14:textId="77777777" w:rsidR="00410DFC" w:rsidRPr="0057651C" w:rsidRDefault="00410DFC" w:rsidP="00410DFC">
            <w:pPr>
              <w:rPr>
                <w:rFonts w:cs="Arial"/>
                <w:b/>
                <w:color w:val="000000"/>
                <w:sz w:val="20"/>
                <w:szCs w:val="20"/>
                <w:lang w:eastAsia="en-GB"/>
              </w:rPr>
            </w:pPr>
          </w:p>
        </w:tc>
        <w:tc>
          <w:tcPr>
            <w:tcW w:w="1418" w:type="dxa"/>
            <w:tcBorders>
              <w:bottom w:val="single" w:sz="4" w:space="0" w:color="auto"/>
            </w:tcBorders>
            <w:shd w:val="clear" w:color="000000" w:fill="FFFFFF"/>
            <w:noWrap/>
            <w:vAlign w:val="bottom"/>
            <w:hideMark/>
          </w:tcPr>
          <w:p w14:paraId="56FE18FF" w14:textId="60DCDA7F" w:rsidR="00410DFC" w:rsidRPr="0057651C" w:rsidRDefault="00410DFC" w:rsidP="00410DFC">
            <w:pPr>
              <w:jc w:val="center"/>
              <w:rPr>
                <w:rFonts w:cs="Arial"/>
                <w:b/>
                <w:color w:val="000000"/>
                <w:sz w:val="20"/>
                <w:szCs w:val="20"/>
                <w:lang w:eastAsia="en-GB"/>
              </w:rPr>
            </w:pPr>
            <w:r>
              <w:rPr>
                <w:rFonts w:cs="Arial"/>
                <w:b/>
                <w:color w:val="000000"/>
                <w:sz w:val="20"/>
                <w:szCs w:val="20"/>
                <w:lang w:eastAsia="en-GB"/>
              </w:rPr>
              <w:t>Pre-</w:t>
            </w:r>
            <w:r w:rsidRPr="0057651C">
              <w:rPr>
                <w:rFonts w:cs="Arial"/>
                <w:b/>
                <w:color w:val="000000"/>
                <w:sz w:val="20"/>
                <w:szCs w:val="20"/>
                <w:lang w:eastAsia="en-GB"/>
              </w:rPr>
              <w:t>irradiation</w:t>
            </w:r>
            <w:r>
              <w:rPr>
                <w:rFonts w:cs="Arial"/>
                <w:b/>
                <w:color w:val="000000"/>
                <w:sz w:val="20"/>
                <w:szCs w:val="20"/>
                <w:lang w:eastAsia="en-GB"/>
              </w:rPr>
              <w:t xml:space="preserve"> (0 </w:t>
            </w:r>
            <w:r w:rsidRPr="0057651C">
              <w:rPr>
                <w:rFonts w:cs="Arial"/>
                <w:b/>
                <w:color w:val="000000"/>
                <w:sz w:val="20"/>
                <w:szCs w:val="20"/>
                <w:lang w:eastAsia="en-GB"/>
              </w:rPr>
              <w:t>kGy)</w:t>
            </w:r>
            <w:r w:rsidR="009C733D" w:rsidRPr="009C733D">
              <w:rPr>
                <w:rFonts w:cs="Arial"/>
                <w:b/>
                <w:color w:val="000000"/>
                <w:sz w:val="20"/>
                <w:szCs w:val="20"/>
                <w:vertAlign w:val="superscript"/>
                <w:lang w:eastAsia="en-GB"/>
              </w:rPr>
              <w:t>#</w:t>
            </w:r>
          </w:p>
        </w:tc>
        <w:tc>
          <w:tcPr>
            <w:tcW w:w="1701" w:type="dxa"/>
            <w:tcBorders>
              <w:bottom w:val="single" w:sz="4" w:space="0" w:color="auto"/>
            </w:tcBorders>
            <w:shd w:val="clear" w:color="000000" w:fill="FFFFFF"/>
            <w:noWrap/>
            <w:vAlign w:val="bottom"/>
            <w:hideMark/>
          </w:tcPr>
          <w:p w14:paraId="6D11D5E3" w14:textId="5DA416D3" w:rsidR="00410DFC" w:rsidRPr="0057651C" w:rsidRDefault="00410DFC" w:rsidP="00410DFC">
            <w:pPr>
              <w:jc w:val="center"/>
              <w:rPr>
                <w:rFonts w:cs="Arial"/>
                <w:b/>
                <w:color w:val="000000"/>
                <w:sz w:val="20"/>
                <w:szCs w:val="20"/>
                <w:lang w:eastAsia="en-GB"/>
              </w:rPr>
            </w:pPr>
            <w:r>
              <w:rPr>
                <w:rFonts w:cs="Arial"/>
                <w:b/>
                <w:color w:val="000000"/>
                <w:sz w:val="20"/>
                <w:szCs w:val="20"/>
                <w:lang w:eastAsia="en-GB"/>
              </w:rPr>
              <w:t>Post</w:t>
            </w:r>
            <w:r w:rsidRPr="0057651C">
              <w:rPr>
                <w:rFonts w:cs="Arial"/>
                <w:b/>
                <w:color w:val="000000"/>
                <w:sz w:val="20"/>
                <w:szCs w:val="20"/>
                <w:lang w:eastAsia="en-GB"/>
              </w:rPr>
              <w:t xml:space="preserve"> </w:t>
            </w:r>
            <w:r>
              <w:rPr>
                <w:rFonts w:cs="Arial"/>
                <w:b/>
                <w:color w:val="000000"/>
                <w:sz w:val="20"/>
                <w:szCs w:val="20"/>
                <w:lang w:eastAsia="en-GB"/>
              </w:rPr>
              <w:t>-i</w:t>
            </w:r>
            <w:r w:rsidRPr="0057651C">
              <w:rPr>
                <w:rFonts w:cs="Arial"/>
                <w:b/>
                <w:color w:val="000000"/>
                <w:sz w:val="20"/>
                <w:szCs w:val="20"/>
                <w:lang w:eastAsia="en-GB"/>
              </w:rPr>
              <w:t>rradiation</w:t>
            </w:r>
            <w:r>
              <w:rPr>
                <w:rFonts w:cs="Arial"/>
                <w:b/>
                <w:color w:val="000000"/>
                <w:sz w:val="20"/>
                <w:szCs w:val="20"/>
                <w:lang w:eastAsia="en-GB"/>
              </w:rPr>
              <w:t xml:space="preserve"> (</w:t>
            </w:r>
            <w:r w:rsidRPr="0057651C">
              <w:rPr>
                <w:rFonts w:cs="Arial"/>
                <w:b/>
                <w:color w:val="000000"/>
                <w:sz w:val="20"/>
                <w:szCs w:val="20"/>
                <w:lang w:eastAsia="en-GB"/>
              </w:rPr>
              <w:t>1</w:t>
            </w:r>
            <w:r>
              <w:rPr>
                <w:rFonts w:cs="Arial"/>
                <w:b/>
                <w:color w:val="000000"/>
                <w:sz w:val="20"/>
                <w:szCs w:val="20"/>
                <w:lang w:eastAsia="en-GB"/>
              </w:rPr>
              <w:t> </w:t>
            </w:r>
            <w:r w:rsidRPr="0057651C">
              <w:rPr>
                <w:rFonts w:cs="Arial"/>
                <w:b/>
                <w:color w:val="000000"/>
                <w:sz w:val="20"/>
                <w:szCs w:val="20"/>
                <w:lang w:eastAsia="en-GB"/>
              </w:rPr>
              <w:t>kGy</w:t>
            </w:r>
            <w:r>
              <w:rPr>
                <w:rFonts w:cs="Arial"/>
                <w:b/>
                <w:color w:val="000000"/>
                <w:sz w:val="20"/>
                <w:szCs w:val="20"/>
                <w:lang w:eastAsia="en-GB"/>
              </w:rPr>
              <w:t xml:space="preserve"> unless otherwise stated)</w:t>
            </w:r>
            <w:r w:rsidR="009C733D" w:rsidRPr="009C733D">
              <w:rPr>
                <w:rFonts w:cs="Arial"/>
                <w:b/>
                <w:color w:val="000000"/>
                <w:sz w:val="20"/>
                <w:szCs w:val="20"/>
                <w:vertAlign w:val="superscript"/>
                <w:lang w:eastAsia="en-GB"/>
              </w:rPr>
              <w:t>#</w:t>
            </w:r>
          </w:p>
        </w:tc>
        <w:tc>
          <w:tcPr>
            <w:tcW w:w="1842" w:type="dxa"/>
            <w:vMerge/>
            <w:tcBorders>
              <w:bottom w:val="single" w:sz="4" w:space="0" w:color="auto"/>
            </w:tcBorders>
            <w:shd w:val="clear" w:color="000000" w:fill="FFFFFF"/>
            <w:noWrap/>
            <w:vAlign w:val="bottom"/>
            <w:hideMark/>
          </w:tcPr>
          <w:p w14:paraId="60474AD7" w14:textId="77777777" w:rsidR="00410DFC" w:rsidRPr="0057651C" w:rsidRDefault="00410DFC" w:rsidP="00410DFC">
            <w:pPr>
              <w:rPr>
                <w:rFonts w:cs="Arial"/>
                <w:b/>
                <w:color w:val="000000"/>
                <w:sz w:val="20"/>
                <w:szCs w:val="20"/>
                <w:lang w:eastAsia="en-GB"/>
              </w:rPr>
            </w:pPr>
          </w:p>
        </w:tc>
        <w:tc>
          <w:tcPr>
            <w:tcW w:w="1418" w:type="dxa"/>
            <w:tcBorders>
              <w:bottom w:val="single" w:sz="4" w:space="0" w:color="auto"/>
            </w:tcBorders>
            <w:shd w:val="clear" w:color="000000" w:fill="FFFFFF"/>
            <w:noWrap/>
            <w:vAlign w:val="bottom"/>
            <w:hideMark/>
          </w:tcPr>
          <w:p w14:paraId="2A0F112B" w14:textId="77777777" w:rsidR="00410DFC" w:rsidRPr="0057651C" w:rsidRDefault="00410DFC" w:rsidP="00410DFC">
            <w:pPr>
              <w:jc w:val="center"/>
              <w:rPr>
                <w:rFonts w:cs="Arial"/>
                <w:b/>
                <w:color w:val="000000"/>
                <w:sz w:val="20"/>
                <w:szCs w:val="20"/>
                <w:lang w:eastAsia="en-GB"/>
              </w:rPr>
            </w:pPr>
            <w:r>
              <w:rPr>
                <w:rFonts w:cs="Arial"/>
                <w:b/>
                <w:color w:val="000000"/>
                <w:sz w:val="20"/>
                <w:szCs w:val="20"/>
                <w:lang w:eastAsia="en-GB"/>
              </w:rPr>
              <w:t>AUS* &amp; NZ^ data range</w:t>
            </w:r>
          </w:p>
        </w:tc>
        <w:tc>
          <w:tcPr>
            <w:tcW w:w="1306" w:type="dxa"/>
            <w:tcBorders>
              <w:bottom w:val="single" w:sz="4" w:space="0" w:color="auto"/>
            </w:tcBorders>
            <w:shd w:val="clear" w:color="000000" w:fill="FFFFFF"/>
            <w:vAlign w:val="bottom"/>
          </w:tcPr>
          <w:p w14:paraId="1F126A27" w14:textId="77777777" w:rsidR="00410DFC" w:rsidRPr="0057651C" w:rsidRDefault="00410DFC" w:rsidP="00410DFC">
            <w:pPr>
              <w:jc w:val="center"/>
              <w:rPr>
                <w:rFonts w:cs="Arial"/>
                <w:b/>
                <w:color w:val="000000"/>
                <w:sz w:val="20"/>
                <w:szCs w:val="20"/>
                <w:lang w:eastAsia="en-GB"/>
              </w:rPr>
            </w:pPr>
            <w:r>
              <w:rPr>
                <w:rFonts w:cs="Arial"/>
                <w:b/>
                <w:color w:val="000000"/>
                <w:sz w:val="20"/>
                <w:szCs w:val="20"/>
                <w:lang w:eastAsia="en-GB"/>
              </w:rPr>
              <w:t>Other countries**</w:t>
            </w:r>
          </w:p>
        </w:tc>
      </w:tr>
      <w:tr w:rsidR="00410DFC" w:rsidRPr="00C50F71" w14:paraId="0C02A354" w14:textId="77777777" w:rsidTr="00410DFC">
        <w:trPr>
          <w:trHeight w:val="290"/>
        </w:trPr>
        <w:tc>
          <w:tcPr>
            <w:tcW w:w="1985" w:type="dxa"/>
            <w:tcBorders>
              <w:right w:val="nil"/>
            </w:tcBorders>
            <w:shd w:val="clear" w:color="000000" w:fill="FFFFFF"/>
            <w:noWrap/>
            <w:vAlign w:val="bottom"/>
          </w:tcPr>
          <w:p w14:paraId="45C53E68" w14:textId="77777777" w:rsidR="00410DFC" w:rsidRPr="0057651C" w:rsidRDefault="00410DFC" w:rsidP="00410DFC">
            <w:pPr>
              <w:rPr>
                <w:rFonts w:cs="Arial"/>
                <w:b/>
                <w:bCs/>
                <w:color w:val="000000"/>
                <w:sz w:val="20"/>
                <w:szCs w:val="20"/>
                <w:lang w:eastAsia="en-GB"/>
              </w:rPr>
            </w:pPr>
            <w:r w:rsidRPr="0057651C">
              <w:rPr>
                <w:rFonts w:cs="Arial"/>
                <w:b/>
                <w:bCs/>
                <w:color w:val="000000"/>
                <w:sz w:val="20"/>
                <w:szCs w:val="20"/>
                <w:lang w:eastAsia="en-GB"/>
              </w:rPr>
              <w:t>Roots and tubers</w:t>
            </w:r>
          </w:p>
        </w:tc>
        <w:tc>
          <w:tcPr>
            <w:tcW w:w="1418" w:type="dxa"/>
            <w:tcBorders>
              <w:left w:val="nil"/>
              <w:right w:val="nil"/>
            </w:tcBorders>
            <w:shd w:val="clear" w:color="000000" w:fill="FFFFFF"/>
            <w:noWrap/>
            <w:vAlign w:val="bottom"/>
          </w:tcPr>
          <w:p w14:paraId="3AF7EF2D" w14:textId="77777777" w:rsidR="00410DFC" w:rsidRPr="0057651C" w:rsidRDefault="00410DFC" w:rsidP="00410DFC">
            <w:pPr>
              <w:jc w:val="center"/>
              <w:rPr>
                <w:rFonts w:cs="Arial"/>
                <w:color w:val="000000"/>
                <w:sz w:val="20"/>
                <w:szCs w:val="20"/>
                <w:lang w:eastAsia="en-GB"/>
              </w:rPr>
            </w:pPr>
          </w:p>
        </w:tc>
        <w:tc>
          <w:tcPr>
            <w:tcW w:w="1701" w:type="dxa"/>
            <w:tcBorders>
              <w:left w:val="nil"/>
              <w:right w:val="nil"/>
            </w:tcBorders>
            <w:shd w:val="clear" w:color="000000" w:fill="FFFFFF"/>
            <w:noWrap/>
            <w:vAlign w:val="bottom"/>
          </w:tcPr>
          <w:p w14:paraId="549F718E" w14:textId="77777777" w:rsidR="00410DFC" w:rsidRPr="0057651C" w:rsidRDefault="00410DFC" w:rsidP="00410DFC">
            <w:pPr>
              <w:jc w:val="center"/>
              <w:rPr>
                <w:rFonts w:cs="Arial"/>
                <w:color w:val="000000"/>
                <w:sz w:val="20"/>
                <w:szCs w:val="20"/>
                <w:lang w:eastAsia="en-GB"/>
              </w:rPr>
            </w:pPr>
          </w:p>
        </w:tc>
        <w:tc>
          <w:tcPr>
            <w:tcW w:w="1842" w:type="dxa"/>
            <w:tcBorders>
              <w:left w:val="nil"/>
              <w:right w:val="nil"/>
            </w:tcBorders>
            <w:shd w:val="clear" w:color="000000" w:fill="FFFFFF"/>
            <w:noWrap/>
            <w:vAlign w:val="bottom"/>
          </w:tcPr>
          <w:p w14:paraId="03D4371F" w14:textId="77777777" w:rsidR="00410DFC" w:rsidRPr="0057651C" w:rsidRDefault="00410DFC" w:rsidP="00410DFC">
            <w:pPr>
              <w:rPr>
                <w:rFonts w:cs="Arial"/>
                <w:color w:val="000000"/>
                <w:sz w:val="20"/>
                <w:szCs w:val="20"/>
                <w:lang w:eastAsia="en-GB"/>
              </w:rPr>
            </w:pPr>
          </w:p>
        </w:tc>
        <w:tc>
          <w:tcPr>
            <w:tcW w:w="1418" w:type="dxa"/>
            <w:tcBorders>
              <w:left w:val="nil"/>
              <w:right w:val="nil"/>
            </w:tcBorders>
            <w:shd w:val="clear" w:color="000000" w:fill="FFFFFF"/>
            <w:noWrap/>
          </w:tcPr>
          <w:p w14:paraId="7F534E44" w14:textId="77777777" w:rsidR="00410DFC" w:rsidRPr="0057651C" w:rsidRDefault="00410DFC" w:rsidP="00410DFC">
            <w:pPr>
              <w:jc w:val="center"/>
              <w:rPr>
                <w:rFonts w:cs="Arial"/>
                <w:color w:val="000000"/>
                <w:sz w:val="20"/>
                <w:szCs w:val="20"/>
                <w:lang w:eastAsia="en-GB"/>
              </w:rPr>
            </w:pPr>
          </w:p>
        </w:tc>
        <w:tc>
          <w:tcPr>
            <w:tcW w:w="1306" w:type="dxa"/>
            <w:tcBorders>
              <w:left w:val="nil"/>
            </w:tcBorders>
            <w:shd w:val="clear" w:color="000000" w:fill="FFFFFF"/>
          </w:tcPr>
          <w:p w14:paraId="39EE74C6" w14:textId="77777777" w:rsidR="00410DFC" w:rsidRPr="0057651C" w:rsidRDefault="00410DFC" w:rsidP="00410DFC">
            <w:pPr>
              <w:jc w:val="center"/>
              <w:rPr>
                <w:rFonts w:cs="Arial"/>
                <w:color w:val="000000"/>
                <w:sz w:val="20"/>
                <w:szCs w:val="20"/>
                <w:lang w:eastAsia="en-GB"/>
              </w:rPr>
            </w:pPr>
          </w:p>
        </w:tc>
      </w:tr>
      <w:tr w:rsidR="00410DFC" w:rsidRPr="00C50F71" w14:paraId="6C3D8EB4" w14:textId="77777777" w:rsidTr="00410DFC">
        <w:trPr>
          <w:trHeight w:val="290"/>
        </w:trPr>
        <w:tc>
          <w:tcPr>
            <w:tcW w:w="1985" w:type="dxa"/>
            <w:shd w:val="clear" w:color="000000" w:fill="FFFFFF"/>
            <w:noWrap/>
          </w:tcPr>
          <w:p w14:paraId="5C40875C" w14:textId="77777777" w:rsidR="00410DFC" w:rsidRPr="0057651C" w:rsidRDefault="00410DFC" w:rsidP="00410DFC">
            <w:pPr>
              <w:rPr>
                <w:rFonts w:cs="Arial"/>
                <w:b/>
                <w:bCs/>
                <w:color w:val="000000"/>
                <w:sz w:val="20"/>
                <w:szCs w:val="20"/>
                <w:lang w:eastAsia="en-GB"/>
              </w:rPr>
            </w:pPr>
            <w:r w:rsidRPr="0057651C">
              <w:rPr>
                <w:rFonts w:cs="Arial"/>
                <w:color w:val="000000"/>
                <w:sz w:val="20"/>
                <w:szCs w:val="20"/>
                <w:lang w:eastAsia="en-GB"/>
              </w:rPr>
              <w:t xml:space="preserve">Potato – whole variety Irish Cobbler </w:t>
            </w:r>
          </w:p>
        </w:tc>
        <w:tc>
          <w:tcPr>
            <w:tcW w:w="1418" w:type="dxa"/>
            <w:shd w:val="clear" w:color="000000" w:fill="FFFFFF"/>
            <w:noWrap/>
          </w:tcPr>
          <w:p w14:paraId="3295B6F4"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9.9</w:t>
            </w:r>
          </w:p>
        </w:tc>
        <w:tc>
          <w:tcPr>
            <w:tcW w:w="1701" w:type="dxa"/>
            <w:shd w:val="clear" w:color="000000" w:fill="FFFFFF"/>
            <w:noWrap/>
          </w:tcPr>
          <w:p w14:paraId="34988303" w14:textId="77777777" w:rsidR="00410DFC" w:rsidRDefault="00410DFC" w:rsidP="00410DFC">
            <w:pPr>
              <w:jc w:val="center"/>
              <w:rPr>
                <w:rFonts w:cs="Arial"/>
                <w:color w:val="000000"/>
                <w:sz w:val="20"/>
                <w:szCs w:val="20"/>
                <w:lang w:eastAsia="en-GB"/>
              </w:rPr>
            </w:pPr>
            <w:r w:rsidRPr="0057651C">
              <w:rPr>
                <w:rFonts w:cs="Arial"/>
                <w:color w:val="000000"/>
                <w:sz w:val="20"/>
                <w:szCs w:val="20"/>
                <w:lang w:eastAsia="en-GB"/>
              </w:rPr>
              <w:t>12.1</w:t>
            </w:r>
          </w:p>
          <w:p w14:paraId="59E6D1CC" w14:textId="77777777" w:rsidR="00410DFC" w:rsidRPr="0057651C" w:rsidRDefault="00410DFC" w:rsidP="00410DFC">
            <w:pPr>
              <w:jc w:val="center"/>
              <w:rPr>
                <w:rFonts w:cs="Arial"/>
                <w:color w:val="000000"/>
                <w:sz w:val="20"/>
                <w:szCs w:val="20"/>
                <w:lang w:eastAsia="en-GB"/>
              </w:rPr>
            </w:pPr>
            <w:r>
              <w:rPr>
                <w:rFonts w:cs="Arial"/>
                <w:color w:val="000000"/>
                <w:sz w:val="20"/>
                <w:szCs w:val="20"/>
                <w:lang w:eastAsia="en-GB"/>
              </w:rPr>
              <w:t>(</w:t>
            </w:r>
            <w:r w:rsidRPr="0057651C">
              <w:rPr>
                <w:rFonts w:cs="Arial"/>
                <w:color w:val="000000"/>
                <w:sz w:val="20"/>
                <w:szCs w:val="20"/>
                <w:lang w:eastAsia="en-GB"/>
              </w:rPr>
              <w:t>0.16</w:t>
            </w:r>
            <w:r>
              <w:rPr>
                <w:rFonts w:cs="Arial"/>
                <w:color w:val="000000"/>
                <w:sz w:val="20"/>
                <w:szCs w:val="20"/>
                <w:lang w:eastAsia="en-GB"/>
              </w:rPr>
              <w:t xml:space="preserve"> </w:t>
            </w:r>
            <w:r w:rsidRPr="0057651C">
              <w:rPr>
                <w:rFonts w:cs="Arial"/>
                <w:color w:val="000000"/>
                <w:sz w:val="20"/>
                <w:szCs w:val="20"/>
                <w:lang w:eastAsia="en-GB"/>
              </w:rPr>
              <w:t>kGy</w:t>
            </w:r>
            <w:r>
              <w:rPr>
                <w:rFonts w:cs="Arial"/>
                <w:color w:val="000000"/>
                <w:sz w:val="20"/>
                <w:szCs w:val="20"/>
                <w:lang w:eastAsia="en-GB"/>
              </w:rPr>
              <w:t>)</w:t>
            </w:r>
          </w:p>
        </w:tc>
        <w:tc>
          <w:tcPr>
            <w:tcW w:w="1842" w:type="dxa"/>
            <w:shd w:val="clear" w:color="000000" w:fill="FFFFFF"/>
            <w:noWrap/>
          </w:tcPr>
          <w:p w14:paraId="070B526F"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Lee and Kim (1972)</w:t>
            </w:r>
          </w:p>
        </w:tc>
        <w:tc>
          <w:tcPr>
            <w:tcW w:w="1418" w:type="dxa"/>
            <w:shd w:val="clear" w:color="000000" w:fill="FFFFFF"/>
            <w:noWrap/>
          </w:tcPr>
          <w:p w14:paraId="58661F33"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3</w:t>
            </w:r>
            <w:r>
              <w:rPr>
                <w:rFonts w:cs="Arial"/>
                <w:color w:val="000000"/>
                <w:sz w:val="20"/>
                <w:szCs w:val="20"/>
                <w:lang w:eastAsia="en-GB"/>
              </w:rPr>
              <w:t>–</w:t>
            </w:r>
            <w:r w:rsidRPr="0057651C">
              <w:rPr>
                <w:rFonts w:cs="Arial"/>
                <w:color w:val="000000"/>
                <w:sz w:val="20"/>
                <w:szCs w:val="20"/>
                <w:lang w:eastAsia="en-GB"/>
              </w:rPr>
              <w:t>25</w:t>
            </w:r>
          </w:p>
        </w:tc>
        <w:tc>
          <w:tcPr>
            <w:tcW w:w="1306" w:type="dxa"/>
            <w:shd w:val="clear" w:color="000000" w:fill="FFFFFF"/>
          </w:tcPr>
          <w:p w14:paraId="60C7CE2D" w14:textId="77777777" w:rsidR="00410DFC" w:rsidRPr="0057651C" w:rsidRDefault="00410DFC" w:rsidP="00410DFC">
            <w:pPr>
              <w:jc w:val="center"/>
              <w:rPr>
                <w:rFonts w:cs="Arial"/>
                <w:color w:val="000000"/>
                <w:sz w:val="20"/>
                <w:szCs w:val="20"/>
                <w:lang w:eastAsia="en-GB"/>
              </w:rPr>
            </w:pPr>
            <w:r>
              <w:rPr>
                <w:rFonts w:cs="Arial"/>
                <w:color w:val="000000"/>
                <w:sz w:val="20"/>
                <w:szCs w:val="20"/>
                <w:lang w:eastAsia="en-GB"/>
              </w:rPr>
              <w:t>7–14</w:t>
            </w:r>
          </w:p>
        </w:tc>
      </w:tr>
      <w:tr w:rsidR="00410DFC" w:rsidRPr="00C50F71" w14:paraId="388E2FF9" w14:textId="77777777" w:rsidTr="00410DFC">
        <w:trPr>
          <w:trHeight w:val="290"/>
        </w:trPr>
        <w:tc>
          <w:tcPr>
            <w:tcW w:w="1985" w:type="dxa"/>
            <w:shd w:val="clear" w:color="000000" w:fill="FFFFFF"/>
            <w:noWrap/>
          </w:tcPr>
          <w:p w14:paraId="109880FC" w14:textId="77777777" w:rsidR="00410DFC" w:rsidRPr="0057651C" w:rsidRDefault="00410DFC" w:rsidP="00410DFC">
            <w:pPr>
              <w:rPr>
                <w:rFonts w:cs="Arial"/>
                <w:b/>
                <w:bCs/>
                <w:color w:val="000000"/>
                <w:sz w:val="20"/>
                <w:szCs w:val="20"/>
                <w:lang w:eastAsia="en-GB"/>
              </w:rPr>
            </w:pPr>
            <w:r w:rsidRPr="0057651C">
              <w:rPr>
                <w:rFonts w:cs="Arial"/>
                <w:color w:val="000000"/>
                <w:sz w:val="20"/>
                <w:szCs w:val="20"/>
                <w:lang w:eastAsia="en-GB"/>
              </w:rPr>
              <w:t>Potato var Pentland Dell (raw)</w:t>
            </w:r>
          </w:p>
        </w:tc>
        <w:tc>
          <w:tcPr>
            <w:tcW w:w="1418" w:type="dxa"/>
            <w:shd w:val="clear" w:color="000000" w:fill="FFFFFF"/>
            <w:noWrap/>
          </w:tcPr>
          <w:p w14:paraId="4599051C"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7.87</w:t>
            </w:r>
            <w:r>
              <w:rPr>
                <w:rFonts w:cs="Arial"/>
                <w:color w:val="000000"/>
                <w:sz w:val="20"/>
                <w:szCs w:val="20"/>
                <w:lang w:eastAsia="en-GB"/>
              </w:rPr>
              <w:t>–</w:t>
            </w:r>
            <w:r w:rsidRPr="0057651C">
              <w:rPr>
                <w:rFonts w:cs="Arial"/>
                <w:color w:val="000000"/>
                <w:sz w:val="20"/>
                <w:szCs w:val="20"/>
                <w:lang w:eastAsia="en-GB"/>
              </w:rPr>
              <w:t>13.06</w:t>
            </w:r>
          </w:p>
        </w:tc>
        <w:tc>
          <w:tcPr>
            <w:tcW w:w="1701" w:type="dxa"/>
            <w:shd w:val="clear" w:color="000000" w:fill="FFFFFF"/>
            <w:noWrap/>
          </w:tcPr>
          <w:p w14:paraId="1A65DA8A"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6.04</w:t>
            </w:r>
            <w:r>
              <w:rPr>
                <w:rFonts w:cs="Arial"/>
                <w:color w:val="000000"/>
                <w:sz w:val="20"/>
                <w:szCs w:val="20"/>
                <w:lang w:eastAsia="en-GB"/>
              </w:rPr>
              <w:t>–</w:t>
            </w:r>
            <w:r w:rsidRPr="0057651C">
              <w:rPr>
                <w:rFonts w:cs="Arial"/>
                <w:color w:val="000000"/>
                <w:sz w:val="20"/>
                <w:szCs w:val="20"/>
                <w:lang w:eastAsia="en-GB"/>
              </w:rPr>
              <w:t xml:space="preserve">12.13 </w:t>
            </w:r>
            <w:r>
              <w:rPr>
                <w:rFonts w:cs="Arial"/>
                <w:color w:val="000000"/>
                <w:sz w:val="20"/>
                <w:szCs w:val="20"/>
                <w:lang w:eastAsia="en-GB"/>
              </w:rPr>
              <w:t>(</w:t>
            </w:r>
            <w:r w:rsidRPr="0057651C">
              <w:rPr>
                <w:rFonts w:cs="Arial"/>
                <w:color w:val="000000"/>
                <w:sz w:val="20"/>
                <w:szCs w:val="20"/>
                <w:lang w:eastAsia="en-GB"/>
              </w:rPr>
              <w:t>0.15 kGy</w:t>
            </w:r>
            <w:r>
              <w:rPr>
                <w:rFonts w:cs="Arial"/>
                <w:color w:val="000000"/>
                <w:sz w:val="20"/>
                <w:szCs w:val="20"/>
                <w:lang w:eastAsia="en-GB"/>
              </w:rPr>
              <w:t>)</w:t>
            </w:r>
          </w:p>
        </w:tc>
        <w:tc>
          <w:tcPr>
            <w:tcW w:w="1842" w:type="dxa"/>
            <w:shd w:val="clear" w:color="000000" w:fill="FFFFFF"/>
            <w:noWrap/>
          </w:tcPr>
          <w:p w14:paraId="507DB207"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Graham and Stevenson (1997)</w:t>
            </w:r>
          </w:p>
        </w:tc>
        <w:tc>
          <w:tcPr>
            <w:tcW w:w="1418" w:type="dxa"/>
            <w:shd w:val="clear" w:color="000000" w:fill="FFFFFF"/>
            <w:noWrap/>
          </w:tcPr>
          <w:p w14:paraId="0123A4D7"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3</w:t>
            </w:r>
            <w:r>
              <w:rPr>
                <w:rFonts w:cs="Arial"/>
                <w:color w:val="000000"/>
                <w:sz w:val="20"/>
                <w:szCs w:val="20"/>
                <w:lang w:eastAsia="en-GB"/>
              </w:rPr>
              <w:t>–</w:t>
            </w:r>
            <w:r w:rsidRPr="0057651C">
              <w:rPr>
                <w:rFonts w:cs="Arial"/>
                <w:color w:val="000000"/>
                <w:sz w:val="20"/>
                <w:szCs w:val="20"/>
                <w:lang w:eastAsia="en-GB"/>
              </w:rPr>
              <w:t>25</w:t>
            </w:r>
          </w:p>
        </w:tc>
        <w:tc>
          <w:tcPr>
            <w:tcW w:w="1306" w:type="dxa"/>
            <w:shd w:val="clear" w:color="000000" w:fill="FFFFFF"/>
          </w:tcPr>
          <w:p w14:paraId="4F778DF8" w14:textId="77777777" w:rsidR="00410DFC" w:rsidRPr="0057651C" w:rsidRDefault="00410DFC" w:rsidP="00410DFC">
            <w:pPr>
              <w:jc w:val="center"/>
              <w:rPr>
                <w:rFonts w:cs="Arial"/>
                <w:color w:val="000000"/>
                <w:sz w:val="20"/>
                <w:szCs w:val="20"/>
                <w:lang w:eastAsia="en-GB"/>
              </w:rPr>
            </w:pPr>
            <w:r>
              <w:rPr>
                <w:rFonts w:cs="Arial"/>
                <w:color w:val="000000"/>
                <w:sz w:val="20"/>
                <w:szCs w:val="20"/>
                <w:lang w:eastAsia="en-GB"/>
              </w:rPr>
              <w:t>7–14</w:t>
            </w:r>
          </w:p>
        </w:tc>
      </w:tr>
      <w:tr w:rsidR="00410DFC" w:rsidRPr="00C50F71" w14:paraId="0C094552" w14:textId="77777777" w:rsidTr="00410DFC">
        <w:trPr>
          <w:trHeight w:val="290"/>
        </w:trPr>
        <w:tc>
          <w:tcPr>
            <w:tcW w:w="1985" w:type="dxa"/>
            <w:shd w:val="clear" w:color="000000" w:fill="FFFFFF"/>
            <w:noWrap/>
          </w:tcPr>
          <w:p w14:paraId="41D33055" w14:textId="77777777" w:rsidR="00410DFC" w:rsidRPr="0057651C" w:rsidRDefault="00410DFC" w:rsidP="00410DFC">
            <w:pPr>
              <w:rPr>
                <w:rFonts w:cs="Arial"/>
                <w:b/>
                <w:bCs/>
                <w:color w:val="000000"/>
                <w:sz w:val="20"/>
                <w:szCs w:val="20"/>
                <w:lang w:eastAsia="en-GB"/>
              </w:rPr>
            </w:pPr>
            <w:r w:rsidRPr="0057651C">
              <w:rPr>
                <w:rFonts w:cs="Arial"/>
                <w:color w:val="000000"/>
                <w:sz w:val="20"/>
                <w:szCs w:val="20"/>
                <w:lang w:eastAsia="en-GB"/>
              </w:rPr>
              <w:t>Potato var Pentland Dell (boiled)</w:t>
            </w:r>
          </w:p>
        </w:tc>
        <w:tc>
          <w:tcPr>
            <w:tcW w:w="1418" w:type="dxa"/>
            <w:shd w:val="clear" w:color="000000" w:fill="FFFFFF"/>
            <w:noWrap/>
          </w:tcPr>
          <w:p w14:paraId="5DF214A7"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6.06</w:t>
            </w:r>
            <w:r>
              <w:rPr>
                <w:rFonts w:cs="Arial"/>
                <w:color w:val="000000"/>
                <w:sz w:val="20"/>
                <w:szCs w:val="20"/>
                <w:lang w:eastAsia="en-GB"/>
              </w:rPr>
              <w:t>–</w:t>
            </w:r>
            <w:r w:rsidRPr="0057651C">
              <w:rPr>
                <w:rFonts w:cs="Arial"/>
                <w:color w:val="000000"/>
                <w:sz w:val="20"/>
                <w:szCs w:val="20"/>
                <w:lang w:eastAsia="en-GB"/>
              </w:rPr>
              <w:t>10.04</w:t>
            </w:r>
          </w:p>
        </w:tc>
        <w:tc>
          <w:tcPr>
            <w:tcW w:w="1701" w:type="dxa"/>
            <w:shd w:val="clear" w:color="000000" w:fill="FFFFFF"/>
            <w:noWrap/>
          </w:tcPr>
          <w:p w14:paraId="2B0F3A76" w14:textId="77777777" w:rsidR="00410DFC" w:rsidRDefault="00410DFC" w:rsidP="00410DFC">
            <w:pPr>
              <w:jc w:val="center"/>
              <w:rPr>
                <w:rFonts w:cs="Arial"/>
                <w:color w:val="000000"/>
                <w:sz w:val="20"/>
                <w:szCs w:val="20"/>
                <w:lang w:eastAsia="en-GB"/>
              </w:rPr>
            </w:pPr>
            <w:r>
              <w:rPr>
                <w:rFonts w:cs="Arial"/>
                <w:color w:val="000000"/>
                <w:sz w:val="20"/>
                <w:szCs w:val="20"/>
                <w:lang w:eastAsia="en-GB"/>
              </w:rPr>
              <w:t>4.61–</w:t>
            </w:r>
            <w:r w:rsidRPr="0057651C">
              <w:rPr>
                <w:rFonts w:cs="Arial"/>
                <w:color w:val="000000"/>
                <w:sz w:val="20"/>
                <w:szCs w:val="20"/>
                <w:lang w:eastAsia="en-GB"/>
              </w:rPr>
              <w:t>7.86</w:t>
            </w:r>
          </w:p>
          <w:p w14:paraId="02429B03" w14:textId="77777777" w:rsidR="00410DFC" w:rsidRPr="0057651C" w:rsidRDefault="00410DFC" w:rsidP="00410DFC">
            <w:pPr>
              <w:jc w:val="center"/>
              <w:rPr>
                <w:rFonts w:cs="Arial"/>
                <w:color w:val="000000"/>
                <w:sz w:val="20"/>
                <w:szCs w:val="20"/>
                <w:lang w:eastAsia="en-GB"/>
              </w:rPr>
            </w:pPr>
            <w:r>
              <w:rPr>
                <w:rFonts w:cs="Arial"/>
                <w:color w:val="000000"/>
                <w:sz w:val="20"/>
                <w:szCs w:val="20"/>
                <w:lang w:eastAsia="en-GB"/>
              </w:rPr>
              <w:t>(</w:t>
            </w:r>
            <w:r w:rsidRPr="0057651C">
              <w:rPr>
                <w:rFonts w:cs="Arial"/>
                <w:color w:val="000000"/>
                <w:sz w:val="20"/>
                <w:szCs w:val="20"/>
                <w:lang w:eastAsia="en-GB"/>
              </w:rPr>
              <w:t>0.15 kGy</w:t>
            </w:r>
            <w:r>
              <w:rPr>
                <w:rFonts w:cs="Arial"/>
                <w:color w:val="000000"/>
                <w:sz w:val="20"/>
                <w:szCs w:val="20"/>
                <w:lang w:eastAsia="en-GB"/>
              </w:rPr>
              <w:t>)</w:t>
            </w:r>
          </w:p>
        </w:tc>
        <w:tc>
          <w:tcPr>
            <w:tcW w:w="1842" w:type="dxa"/>
            <w:shd w:val="clear" w:color="000000" w:fill="FFFFFF"/>
            <w:noWrap/>
          </w:tcPr>
          <w:p w14:paraId="504162E8"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Graham and Stevenson (1997)</w:t>
            </w:r>
          </w:p>
        </w:tc>
        <w:tc>
          <w:tcPr>
            <w:tcW w:w="1418" w:type="dxa"/>
            <w:shd w:val="clear" w:color="000000" w:fill="FFFFFF"/>
            <w:noWrap/>
          </w:tcPr>
          <w:p w14:paraId="777C4D8D"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3</w:t>
            </w:r>
            <w:r>
              <w:rPr>
                <w:rFonts w:cs="Arial"/>
                <w:color w:val="000000"/>
                <w:sz w:val="20"/>
                <w:szCs w:val="20"/>
                <w:lang w:eastAsia="en-GB"/>
              </w:rPr>
              <w:t>–</w:t>
            </w:r>
            <w:r w:rsidRPr="0057651C">
              <w:rPr>
                <w:rFonts w:cs="Arial"/>
                <w:color w:val="000000"/>
                <w:sz w:val="20"/>
                <w:szCs w:val="20"/>
                <w:lang w:eastAsia="en-GB"/>
              </w:rPr>
              <w:t>25</w:t>
            </w:r>
          </w:p>
        </w:tc>
        <w:tc>
          <w:tcPr>
            <w:tcW w:w="1306" w:type="dxa"/>
            <w:shd w:val="clear" w:color="000000" w:fill="FFFFFF"/>
          </w:tcPr>
          <w:p w14:paraId="76B800F2" w14:textId="77777777" w:rsidR="00410DFC" w:rsidRPr="0057651C" w:rsidRDefault="00410DFC" w:rsidP="00410DFC">
            <w:pPr>
              <w:jc w:val="center"/>
              <w:rPr>
                <w:rFonts w:cs="Arial"/>
                <w:color w:val="000000"/>
                <w:sz w:val="20"/>
                <w:szCs w:val="20"/>
                <w:lang w:eastAsia="en-GB"/>
              </w:rPr>
            </w:pPr>
            <w:r>
              <w:rPr>
                <w:rFonts w:cs="Arial"/>
                <w:color w:val="000000"/>
                <w:sz w:val="20"/>
                <w:szCs w:val="20"/>
                <w:lang w:eastAsia="en-GB"/>
              </w:rPr>
              <w:t>7–14</w:t>
            </w:r>
          </w:p>
        </w:tc>
      </w:tr>
      <w:tr w:rsidR="00410DFC" w:rsidRPr="00C50F71" w14:paraId="6AD78671" w14:textId="77777777" w:rsidTr="00410DFC">
        <w:trPr>
          <w:trHeight w:val="290"/>
        </w:trPr>
        <w:tc>
          <w:tcPr>
            <w:tcW w:w="1985" w:type="dxa"/>
            <w:shd w:val="clear" w:color="000000" w:fill="FFFFFF"/>
            <w:noWrap/>
          </w:tcPr>
          <w:p w14:paraId="5AB50293" w14:textId="77777777" w:rsidR="00410DFC" w:rsidRPr="0057651C" w:rsidRDefault="00410DFC" w:rsidP="00410DFC">
            <w:pPr>
              <w:rPr>
                <w:rFonts w:cs="Arial"/>
                <w:b/>
                <w:bCs/>
                <w:color w:val="000000"/>
                <w:sz w:val="20"/>
                <w:szCs w:val="20"/>
                <w:lang w:eastAsia="en-GB"/>
              </w:rPr>
            </w:pPr>
            <w:r w:rsidRPr="0057651C">
              <w:rPr>
                <w:rFonts w:cs="Arial"/>
                <w:color w:val="000000"/>
                <w:sz w:val="20"/>
                <w:szCs w:val="20"/>
                <w:lang w:eastAsia="en-GB"/>
              </w:rPr>
              <w:t>Potato var Pentland Dell (baked)</w:t>
            </w:r>
          </w:p>
        </w:tc>
        <w:tc>
          <w:tcPr>
            <w:tcW w:w="1418" w:type="dxa"/>
            <w:shd w:val="clear" w:color="000000" w:fill="FFFFFF"/>
            <w:noWrap/>
          </w:tcPr>
          <w:p w14:paraId="6D30AC8C"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3.68</w:t>
            </w:r>
            <w:r>
              <w:rPr>
                <w:rFonts w:cs="Arial"/>
                <w:color w:val="000000"/>
                <w:sz w:val="20"/>
                <w:szCs w:val="20"/>
                <w:lang w:eastAsia="en-GB"/>
              </w:rPr>
              <w:t>–</w:t>
            </w:r>
            <w:r w:rsidRPr="0057651C">
              <w:rPr>
                <w:rFonts w:cs="Arial"/>
                <w:color w:val="000000"/>
                <w:sz w:val="20"/>
                <w:szCs w:val="20"/>
                <w:lang w:eastAsia="en-GB"/>
              </w:rPr>
              <w:t>8.08</w:t>
            </w:r>
          </w:p>
        </w:tc>
        <w:tc>
          <w:tcPr>
            <w:tcW w:w="1701" w:type="dxa"/>
            <w:shd w:val="clear" w:color="000000" w:fill="FFFFFF"/>
            <w:noWrap/>
          </w:tcPr>
          <w:p w14:paraId="7F586D51" w14:textId="77777777" w:rsidR="00410DFC" w:rsidRDefault="00410DFC" w:rsidP="00410DFC">
            <w:pPr>
              <w:jc w:val="center"/>
              <w:rPr>
                <w:rFonts w:cs="Arial"/>
                <w:color w:val="000000"/>
                <w:sz w:val="20"/>
                <w:szCs w:val="20"/>
                <w:lang w:eastAsia="en-GB"/>
              </w:rPr>
            </w:pPr>
            <w:r w:rsidRPr="0057651C">
              <w:rPr>
                <w:rFonts w:cs="Arial"/>
                <w:color w:val="000000"/>
                <w:sz w:val="20"/>
                <w:szCs w:val="20"/>
                <w:lang w:eastAsia="en-GB"/>
              </w:rPr>
              <w:t>3.07</w:t>
            </w:r>
            <w:r>
              <w:rPr>
                <w:rFonts w:cs="Arial"/>
                <w:color w:val="000000"/>
                <w:sz w:val="20"/>
                <w:szCs w:val="20"/>
                <w:lang w:eastAsia="en-GB"/>
              </w:rPr>
              <w:t>–</w:t>
            </w:r>
            <w:r w:rsidRPr="0057651C">
              <w:rPr>
                <w:rFonts w:cs="Arial"/>
                <w:color w:val="000000"/>
                <w:sz w:val="20"/>
                <w:szCs w:val="20"/>
                <w:lang w:eastAsia="en-GB"/>
              </w:rPr>
              <w:t>6.34</w:t>
            </w:r>
          </w:p>
          <w:p w14:paraId="7E66C35E" w14:textId="77777777" w:rsidR="00410DFC" w:rsidRPr="0057651C" w:rsidRDefault="00410DFC" w:rsidP="00410DFC">
            <w:pPr>
              <w:jc w:val="center"/>
              <w:rPr>
                <w:rFonts w:cs="Arial"/>
                <w:color w:val="000000"/>
                <w:sz w:val="20"/>
                <w:szCs w:val="20"/>
                <w:lang w:eastAsia="en-GB"/>
              </w:rPr>
            </w:pPr>
            <w:r>
              <w:rPr>
                <w:rFonts w:cs="Arial"/>
                <w:color w:val="000000"/>
                <w:sz w:val="20"/>
                <w:szCs w:val="20"/>
                <w:lang w:eastAsia="en-GB"/>
              </w:rPr>
              <w:t>(</w:t>
            </w:r>
            <w:r w:rsidRPr="0057651C">
              <w:rPr>
                <w:rFonts w:cs="Arial"/>
                <w:color w:val="000000"/>
                <w:sz w:val="20"/>
                <w:szCs w:val="20"/>
                <w:lang w:eastAsia="en-GB"/>
              </w:rPr>
              <w:t>0.15 kGy</w:t>
            </w:r>
            <w:r>
              <w:rPr>
                <w:rFonts w:cs="Arial"/>
                <w:color w:val="000000"/>
                <w:sz w:val="20"/>
                <w:szCs w:val="20"/>
                <w:lang w:eastAsia="en-GB"/>
              </w:rPr>
              <w:t>)</w:t>
            </w:r>
          </w:p>
        </w:tc>
        <w:tc>
          <w:tcPr>
            <w:tcW w:w="1842" w:type="dxa"/>
            <w:shd w:val="clear" w:color="000000" w:fill="FFFFFF"/>
            <w:noWrap/>
          </w:tcPr>
          <w:p w14:paraId="4761F298"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Graham and Stevenson (1997)</w:t>
            </w:r>
          </w:p>
        </w:tc>
        <w:tc>
          <w:tcPr>
            <w:tcW w:w="1418" w:type="dxa"/>
            <w:shd w:val="clear" w:color="000000" w:fill="FFFFFF"/>
            <w:noWrap/>
          </w:tcPr>
          <w:p w14:paraId="13A49E64"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3</w:t>
            </w:r>
            <w:r>
              <w:rPr>
                <w:rFonts w:cs="Arial"/>
                <w:color w:val="000000"/>
                <w:sz w:val="20"/>
                <w:szCs w:val="20"/>
                <w:lang w:eastAsia="en-GB"/>
              </w:rPr>
              <w:t>–</w:t>
            </w:r>
            <w:r w:rsidRPr="0057651C">
              <w:rPr>
                <w:rFonts w:cs="Arial"/>
                <w:color w:val="000000"/>
                <w:sz w:val="20"/>
                <w:szCs w:val="20"/>
                <w:lang w:eastAsia="en-GB"/>
              </w:rPr>
              <w:t>25</w:t>
            </w:r>
          </w:p>
        </w:tc>
        <w:tc>
          <w:tcPr>
            <w:tcW w:w="1306" w:type="dxa"/>
            <w:shd w:val="clear" w:color="000000" w:fill="FFFFFF"/>
          </w:tcPr>
          <w:p w14:paraId="2D5D2EC2" w14:textId="77777777" w:rsidR="00410DFC" w:rsidRPr="0057651C" w:rsidRDefault="00410DFC" w:rsidP="00410DFC">
            <w:pPr>
              <w:jc w:val="center"/>
              <w:rPr>
                <w:rFonts w:cs="Arial"/>
                <w:color w:val="000000"/>
                <w:sz w:val="20"/>
                <w:szCs w:val="20"/>
                <w:lang w:eastAsia="en-GB"/>
              </w:rPr>
            </w:pPr>
            <w:r>
              <w:rPr>
                <w:rFonts w:cs="Arial"/>
                <w:color w:val="000000"/>
                <w:sz w:val="20"/>
                <w:szCs w:val="20"/>
                <w:lang w:eastAsia="en-GB"/>
              </w:rPr>
              <w:t>7–14</w:t>
            </w:r>
          </w:p>
        </w:tc>
      </w:tr>
      <w:tr w:rsidR="00410DFC" w:rsidRPr="00C50F71" w14:paraId="483CBB78" w14:textId="77777777" w:rsidTr="00410DFC">
        <w:trPr>
          <w:trHeight w:val="290"/>
        </w:trPr>
        <w:tc>
          <w:tcPr>
            <w:tcW w:w="1985" w:type="dxa"/>
            <w:shd w:val="clear" w:color="000000" w:fill="FFFFFF"/>
            <w:noWrap/>
          </w:tcPr>
          <w:p w14:paraId="694D7F34" w14:textId="77777777" w:rsidR="00410DFC" w:rsidRPr="0057651C" w:rsidRDefault="00410DFC" w:rsidP="00410DFC">
            <w:pPr>
              <w:rPr>
                <w:rFonts w:cs="Arial"/>
                <w:b/>
                <w:bCs/>
                <w:color w:val="000000"/>
                <w:sz w:val="20"/>
                <w:szCs w:val="20"/>
                <w:lang w:eastAsia="en-GB"/>
              </w:rPr>
            </w:pPr>
            <w:r w:rsidRPr="0057651C">
              <w:rPr>
                <w:rFonts w:cs="Arial"/>
                <w:color w:val="000000"/>
                <w:sz w:val="20"/>
                <w:szCs w:val="20"/>
                <w:lang w:eastAsia="en-GB"/>
              </w:rPr>
              <w:t>Potato – whole Agria</w:t>
            </w:r>
          </w:p>
        </w:tc>
        <w:tc>
          <w:tcPr>
            <w:tcW w:w="1418" w:type="dxa"/>
            <w:shd w:val="clear" w:color="000000" w:fill="FFFFFF"/>
            <w:noWrap/>
          </w:tcPr>
          <w:p w14:paraId="5D15EC4B"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9.96</w:t>
            </w:r>
            <w:r>
              <w:rPr>
                <w:rFonts w:cs="Arial"/>
                <w:color w:val="000000"/>
                <w:sz w:val="20"/>
                <w:szCs w:val="20"/>
                <w:lang w:eastAsia="en-GB"/>
              </w:rPr>
              <w:t>–</w:t>
            </w:r>
            <w:r w:rsidRPr="0057651C">
              <w:rPr>
                <w:rFonts w:cs="Arial"/>
                <w:color w:val="000000"/>
                <w:sz w:val="20"/>
                <w:szCs w:val="20"/>
                <w:lang w:eastAsia="en-GB"/>
              </w:rPr>
              <w:t>16.95</w:t>
            </w:r>
          </w:p>
        </w:tc>
        <w:tc>
          <w:tcPr>
            <w:tcW w:w="1701" w:type="dxa"/>
            <w:shd w:val="clear" w:color="000000" w:fill="FFFFFF"/>
            <w:noWrap/>
          </w:tcPr>
          <w:p w14:paraId="2D16E37F"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12.65</w:t>
            </w:r>
            <w:r>
              <w:rPr>
                <w:rFonts w:cs="Arial"/>
                <w:color w:val="000000"/>
                <w:sz w:val="20"/>
                <w:szCs w:val="20"/>
                <w:lang w:eastAsia="en-GB"/>
              </w:rPr>
              <w:t>–</w:t>
            </w:r>
            <w:r w:rsidRPr="0057651C">
              <w:rPr>
                <w:rFonts w:cs="Arial"/>
                <w:color w:val="000000"/>
                <w:sz w:val="20"/>
                <w:szCs w:val="20"/>
                <w:lang w:eastAsia="en-GB"/>
              </w:rPr>
              <w:t>38.55</w:t>
            </w:r>
          </w:p>
        </w:tc>
        <w:tc>
          <w:tcPr>
            <w:tcW w:w="1842" w:type="dxa"/>
            <w:shd w:val="clear" w:color="000000" w:fill="FFFFFF"/>
            <w:noWrap/>
          </w:tcPr>
          <w:p w14:paraId="62224857"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 xml:space="preserve">Rezaee </w:t>
            </w:r>
            <w:r w:rsidRPr="00044786">
              <w:rPr>
                <w:rFonts w:cs="Arial"/>
                <w:color w:val="000000"/>
                <w:sz w:val="20"/>
                <w:szCs w:val="20"/>
                <w:lang w:eastAsia="en-GB"/>
              </w:rPr>
              <w:t>et al.</w:t>
            </w:r>
            <w:r w:rsidRPr="0057651C">
              <w:rPr>
                <w:rFonts w:cs="Arial"/>
                <w:color w:val="000000"/>
                <w:sz w:val="20"/>
                <w:szCs w:val="20"/>
                <w:lang w:eastAsia="en-GB"/>
              </w:rPr>
              <w:t xml:space="preserve"> (2011)</w:t>
            </w:r>
          </w:p>
        </w:tc>
        <w:tc>
          <w:tcPr>
            <w:tcW w:w="1418" w:type="dxa"/>
            <w:shd w:val="clear" w:color="000000" w:fill="FFFFFF"/>
            <w:noWrap/>
          </w:tcPr>
          <w:p w14:paraId="583E1D34"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3</w:t>
            </w:r>
            <w:r>
              <w:rPr>
                <w:rFonts w:cs="Arial"/>
                <w:color w:val="000000"/>
                <w:sz w:val="20"/>
                <w:szCs w:val="20"/>
                <w:lang w:eastAsia="en-GB"/>
              </w:rPr>
              <w:t>–</w:t>
            </w:r>
            <w:r w:rsidRPr="0057651C">
              <w:rPr>
                <w:rFonts w:cs="Arial"/>
                <w:color w:val="000000"/>
                <w:sz w:val="20"/>
                <w:szCs w:val="20"/>
                <w:lang w:eastAsia="en-GB"/>
              </w:rPr>
              <w:t>25</w:t>
            </w:r>
          </w:p>
        </w:tc>
        <w:tc>
          <w:tcPr>
            <w:tcW w:w="1306" w:type="dxa"/>
            <w:shd w:val="clear" w:color="000000" w:fill="FFFFFF"/>
          </w:tcPr>
          <w:p w14:paraId="61F3276F" w14:textId="77777777" w:rsidR="00410DFC" w:rsidRPr="0057651C" w:rsidRDefault="00410DFC" w:rsidP="00410DFC">
            <w:pPr>
              <w:jc w:val="center"/>
              <w:rPr>
                <w:rFonts w:cs="Arial"/>
                <w:color w:val="000000"/>
                <w:sz w:val="20"/>
                <w:szCs w:val="20"/>
                <w:lang w:eastAsia="en-GB"/>
              </w:rPr>
            </w:pPr>
            <w:r>
              <w:rPr>
                <w:rFonts w:cs="Arial"/>
                <w:color w:val="000000"/>
                <w:sz w:val="20"/>
                <w:szCs w:val="20"/>
                <w:lang w:eastAsia="en-GB"/>
              </w:rPr>
              <w:t>7–14</w:t>
            </w:r>
          </w:p>
        </w:tc>
      </w:tr>
      <w:tr w:rsidR="00410DFC" w:rsidRPr="00C50F71" w14:paraId="757302F0" w14:textId="77777777" w:rsidTr="00410DFC">
        <w:trPr>
          <w:trHeight w:val="290"/>
        </w:trPr>
        <w:tc>
          <w:tcPr>
            <w:tcW w:w="1985" w:type="dxa"/>
            <w:shd w:val="clear" w:color="000000" w:fill="FFFFFF"/>
            <w:noWrap/>
          </w:tcPr>
          <w:p w14:paraId="5CF0C4E2" w14:textId="77777777" w:rsidR="00410DFC" w:rsidRPr="0057651C" w:rsidRDefault="00410DFC" w:rsidP="00410DFC">
            <w:pPr>
              <w:rPr>
                <w:rFonts w:cs="Arial"/>
                <w:b/>
                <w:bCs/>
                <w:color w:val="000000"/>
                <w:sz w:val="20"/>
                <w:szCs w:val="20"/>
                <w:lang w:eastAsia="en-GB"/>
              </w:rPr>
            </w:pPr>
            <w:r w:rsidRPr="0057651C">
              <w:rPr>
                <w:rFonts w:cs="Arial"/>
                <w:color w:val="000000"/>
                <w:sz w:val="20"/>
                <w:szCs w:val="20"/>
                <w:lang w:eastAsia="en-GB"/>
              </w:rPr>
              <w:t>Sweet potato – Georgia Jet and Jewel</w:t>
            </w:r>
          </w:p>
        </w:tc>
        <w:tc>
          <w:tcPr>
            <w:tcW w:w="1418" w:type="dxa"/>
            <w:shd w:val="clear" w:color="000000" w:fill="FFFFFF"/>
            <w:noWrap/>
          </w:tcPr>
          <w:p w14:paraId="1BBDE739"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10.5</w:t>
            </w:r>
            <w:r>
              <w:rPr>
                <w:rFonts w:cs="Arial"/>
                <w:color w:val="000000"/>
                <w:sz w:val="20"/>
                <w:szCs w:val="20"/>
                <w:lang w:eastAsia="en-GB"/>
              </w:rPr>
              <w:t>–</w:t>
            </w:r>
            <w:r w:rsidRPr="0057651C">
              <w:rPr>
                <w:rFonts w:cs="Arial"/>
                <w:color w:val="000000"/>
                <w:sz w:val="20"/>
                <w:szCs w:val="20"/>
                <w:lang w:eastAsia="en-GB"/>
              </w:rPr>
              <w:t>18.6</w:t>
            </w:r>
          </w:p>
        </w:tc>
        <w:tc>
          <w:tcPr>
            <w:tcW w:w="1701" w:type="dxa"/>
            <w:shd w:val="clear" w:color="000000" w:fill="FFFFFF"/>
            <w:noWrap/>
          </w:tcPr>
          <w:p w14:paraId="5F5C365E" w14:textId="77777777" w:rsidR="00410DFC" w:rsidRDefault="00410DFC" w:rsidP="00410DFC">
            <w:pPr>
              <w:jc w:val="center"/>
              <w:rPr>
                <w:rFonts w:cs="Arial"/>
                <w:color w:val="000000"/>
                <w:sz w:val="20"/>
                <w:szCs w:val="20"/>
                <w:lang w:eastAsia="en-GB"/>
              </w:rPr>
            </w:pPr>
            <w:r w:rsidRPr="0057651C">
              <w:rPr>
                <w:rFonts w:cs="Arial"/>
                <w:color w:val="000000"/>
                <w:sz w:val="20"/>
                <w:szCs w:val="20"/>
                <w:lang w:eastAsia="en-GB"/>
              </w:rPr>
              <w:t>10.3</w:t>
            </w:r>
            <w:r>
              <w:rPr>
                <w:rFonts w:cs="Arial"/>
                <w:color w:val="000000"/>
                <w:sz w:val="20"/>
                <w:szCs w:val="20"/>
                <w:lang w:eastAsia="en-GB"/>
              </w:rPr>
              <w:t>–</w:t>
            </w:r>
            <w:r w:rsidRPr="0057651C">
              <w:rPr>
                <w:rFonts w:cs="Arial"/>
                <w:color w:val="000000"/>
                <w:sz w:val="20"/>
                <w:szCs w:val="20"/>
                <w:lang w:eastAsia="en-GB"/>
              </w:rPr>
              <w:t>17.3</w:t>
            </w:r>
          </w:p>
          <w:p w14:paraId="6F9EAAFB" w14:textId="77777777" w:rsidR="00410DFC" w:rsidRPr="0057651C" w:rsidRDefault="00410DFC" w:rsidP="00410DFC">
            <w:pPr>
              <w:jc w:val="center"/>
              <w:rPr>
                <w:rFonts w:cs="Arial"/>
                <w:color w:val="000000"/>
                <w:sz w:val="20"/>
                <w:szCs w:val="20"/>
                <w:lang w:eastAsia="en-GB"/>
              </w:rPr>
            </w:pPr>
            <w:r>
              <w:rPr>
                <w:rFonts w:cs="Arial"/>
                <w:color w:val="000000"/>
                <w:sz w:val="20"/>
                <w:szCs w:val="20"/>
                <w:lang w:eastAsia="en-GB"/>
              </w:rPr>
              <w:t>(0.8 kGy)</w:t>
            </w:r>
          </w:p>
        </w:tc>
        <w:tc>
          <w:tcPr>
            <w:tcW w:w="1842" w:type="dxa"/>
            <w:shd w:val="clear" w:color="000000" w:fill="FFFFFF"/>
            <w:noWrap/>
          </w:tcPr>
          <w:p w14:paraId="35126289"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 xml:space="preserve">Lu </w:t>
            </w:r>
            <w:r w:rsidRPr="00044786">
              <w:rPr>
                <w:rFonts w:cs="Arial"/>
                <w:color w:val="000000"/>
                <w:sz w:val="20"/>
                <w:szCs w:val="20"/>
                <w:lang w:eastAsia="en-GB"/>
              </w:rPr>
              <w:t>et al.</w:t>
            </w:r>
            <w:r w:rsidRPr="0057651C">
              <w:rPr>
                <w:rFonts w:cs="Arial"/>
                <w:color w:val="000000"/>
                <w:sz w:val="20"/>
                <w:szCs w:val="20"/>
                <w:lang w:eastAsia="en-GB"/>
              </w:rPr>
              <w:t xml:space="preserve"> (1986)</w:t>
            </w:r>
          </w:p>
        </w:tc>
        <w:tc>
          <w:tcPr>
            <w:tcW w:w="1418" w:type="dxa"/>
            <w:shd w:val="clear" w:color="000000" w:fill="FFFFFF"/>
            <w:noWrap/>
          </w:tcPr>
          <w:p w14:paraId="1D5AE548"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2</w:t>
            </w:r>
            <w:r>
              <w:rPr>
                <w:rFonts w:cs="Arial"/>
                <w:color w:val="000000"/>
                <w:sz w:val="20"/>
                <w:szCs w:val="20"/>
                <w:lang w:eastAsia="en-GB"/>
              </w:rPr>
              <w:t>–</w:t>
            </w:r>
            <w:r w:rsidRPr="0057651C">
              <w:rPr>
                <w:rFonts w:cs="Arial"/>
                <w:color w:val="000000"/>
                <w:sz w:val="20"/>
                <w:szCs w:val="20"/>
                <w:lang w:eastAsia="en-GB"/>
              </w:rPr>
              <w:t>32</w:t>
            </w:r>
          </w:p>
        </w:tc>
        <w:tc>
          <w:tcPr>
            <w:tcW w:w="1306" w:type="dxa"/>
            <w:shd w:val="clear" w:color="000000" w:fill="FFFFFF"/>
          </w:tcPr>
          <w:p w14:paraId="431AC7E2" w14:textId="77777777" w:rsidR="00410DFC" w:rsidRPr="0057651C" w:rsidRDefault="00410DFC" w:rsidP="00410DFC">
            <w:pPr>
              <w:jc w:val="center"/>
              <w:rPr>
                <w:rFonts w:cs="Arial"/>
                <w:color w:val="000000"/>
                <w:sz w:val="20"/>
                <w:szCs w:val="20"/>
                <w:lang w:eastAsia="en-GB"/>
              </w:rPr>
            </w:pPr>
            <w:r>
              <w:rPr>
                <w:rFonts w:cs="Arial"/>
                <w:color w:val="000000"/>
                <w:sz w:val="20"/>
                <w:szCs w:val="20"/>
                <w:lang w:eastAsia="en-GB"/>
              </w:rPr>
              <w:t>0–23</w:t>
            </w:r>
          </w:p>
        </w:tc>
      </w:tr>
      <w:tr w:rsidR="00410DFC" w:rsidRPr="00C50F71" w14:paraId="1C944FFE" w14:textId="77777777" w:rsidTr="00410DFC">
        <w:trPr>
          <w:trHeight w:val="290"/>
        </w:trPr>
        <w:tc>
          <w:tcPr>
            <w:tcW w:w="1985" w:type="dxa"/>
            <w:shd w:val="clear" w:color="000000" w:fill="FFFFFF"/>
            <w:noWrap/>
          </w:tcPr>
          <w:p w14:paraId="5844A939" w14:textId="77777777" w:rsidR="00410DFC" w:rsidRPr="0057651C" w:rsidRDefault="00410DFC" w:rsidP="00410DFC">
            <w:pPr>
              <w:rPr>
                <w:rFonts w:cs="Arial"/>
                <w:b/>
                <w:bCs/>
                <w:color w:val="000000"/>
                <w:sz w:val="20"/>
                <w:szCs w:val="20"/>
                <w:lang w:eastAsia="en-GB"/>
              </w:rPr>
            </w:pPr>
            <w:r w:rsidRPr="0057651C">
              <w:rPr>
                <w:rFonts w:cs="Arial"/>
                <w:color w:val="000000"/>
                <w:sz w:val="20"/>
                <w:szCs w:val="20"/>
                <w:lang w:eastAsia="en-GB"/>
              </w:rPr>
              <w:t>Sweet potato</w:t>
            </w:r>
          </w:p>
        </w:tc>
        <w:tc>
          <w:tcPr>
            <w:tcW w:w="1418" w:type="dxa"/>
            <w:shd w:val="clear" w:color="000000" w:fill="FFFFFF"/>
            <w:noWrap/>
          </w:tcPr>
          <w:p w14:paraId="5D1CC93F"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17.3</w:t>
            </w:r>
          </w:p>
        </w:tc>
        <w:tc>
          <w:tcPr>
            <w:tcW w:w="1701" w:type="dxa"/>
            <w:shd w:val="clear" w:color="000000" w:fill="FFFFFF"/>
            <w:noWrap/>
          </w:tcPr>
          <w:p w14:paraId="3461520D"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14.65</w:t>
            </w:r>
            <w:r>
              <w:rPr>
                <w:rFonts w:cs="Arial"/>
                <w:color w:val="000000"/>
                <w:sz w:val="20"/>
                <w:szCs w:val="20"/>
                <w:lang w:eastAsia="en-GB"/>
              </w:rPr>
              <w:t>–16.43</w:t>
            </w:r>
          </w:p>
        </w:tc>
        <w:tc>
          <w:tcPr>
            <w:tcW w:w="1842" w:type="dxa"/>
            <w:shd w:val="clear" w:color="000000" w:fill="FFFFFF"/>
            <w:noWrap/>
          </w:tcPr>
          <w:p w14:paraId="1495803C" w14:textId="39AF5064"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 xml:space="preserve">Lu </w:t>
            </w:r>
            <w:r w:rsidRPr="00044786">
              <w:rPr>
                <w:rFonts w:cs="Arial"/>
                <w:color w:val="000000"/>
                <w:sz w:val="20"/>
                <w:szCs w:val="20"/>
                <w:lang w:eastAsia="en-GB"/>
              </w:rPr>
              <w:t>et al.</w:t>
            </w:r>
            <w:r w:rsidRPr="0057651C">
              <w:rPr>
                <w:rFonts w:cs="Arial"/>
                <w:color w:val="000000"/>
                <w:sz w:val="20"/>
                <w:szCs w:val="20"/>
                <w:lang w:eastAsia="en-GB"/>
              </w:rPr>
              <w:t xml:space="preserve"> (1989)</w:t>
            </w:r>
          </w:p>
        </w:tc>
        <w:tc>
          <w:tcPr>
            <w:tcW w:w="1418" w:type="dxa"/>
            <w:shd w:val="clear" w:color="000000" w:fill="FFFFFF"/>
            <w:noWrap/>
          </w:tcPr>
          <w:p w14:paraId="46654A86"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2</w:t>
            </w:r>
            <w:r>
              <w:rPr>
                <w:rFonts w:cs="Arial"/>
                <w:color w:val="000000"/>
                <w:sz w:val="20"/>
                <w:szCs w:val="20"/>
                <w:lang w:eastAsia="en-GB"/>
              </w:rPr>
              <w:t>–</w:t>
            </w:r>
            <w:r w:rsidRPr="0057651C">
              <w:rPr>
                <w:rFonts w:cs="Arial"/>
                <w:color w:val="000000"/>
                <w:sz w:val="20"/>
                <w:szCs w:val="20"/>
                <w:lang w:eastAsia="en-GB"/>
              </w:rPr>
              <w:t>32</w:t>
            </w:r>
          </w:p>
        </w:tc>
        <w:tc>
          <w:tcPr>
            <w:tcW w:w="1306" w:type="dxa"/>
            <w:shd w:val="clear" w:color="000000" w:fill="FFFFFF"/>
          </w:tcPr>
          <w:p w14:paraId="36E8D085" w14:textId="77777777" w:rsidR="00410DFC" w:rsidRPr="0057651C" w:rsidRDefault="00410DFC" w:rsidP="00410DFC">
            <w:pPr>
              <w:jc w:val="center"/>
              <w:rPr>
                <w:rFonts w:cs="Arial"/>
                <w:color w:val="000000"/>
                <w:sz w:val="20"/>
                <w:szCs w:val="20"/>
                <w:lang w:eastAsia="en-GB"/>
              </w:rPr>
            </w:pPr>
            <w:r>
              <w:rPr>
                <w:rFonts w:cs="Arial"/>
                <w:color w:val="000000"/>
                <w:sz w:val="20"/>
                <w:szCs w:val="20"/>
                <w:lang w:eastAsia="en-GB"/>
              </w:rPr>
              <w:t>0–23</w:t>
            </w:r>
          </w:p>
        </w:tc>
      </w:tr>
      <w:tr w:rsidR="00410DFC" w:rsidRPr="00C50F71" w14:paraId="668578FB" w14:textId="77777777" w:rsidTr="00410DFC">
        <w:trPr>
          <w:trHeight w:val="290"/>
        </w:trPr>
        <w:tc>
          <w:tcPr>
            <w:tcW w:w="1985" w:type="dxa"/>
            <w:shd w:val="clear" w:color="000000" w:fill="FFFFFF"/>
            <w:noWrap/>
          </w:tcPr>
          <w:p w14:paraId="00CD764E" w14:textId="77777777" w:rsidR="00410DFC" w:rsidRPr="0057651C" w:rsidRDefault="00410DFC" w:rsidP="00410DFC">
            <w:pPr>
              <w:rPr>
                <w:rFonts w:cs="Arial"/>
                <w:b/>
                <w:bCs/>
                <w:color w:val="000000"/>
                <w:sz w:val="20"/>
                <w:szCs w:val="20"/>
                <w:lang w:eastAsia="en-GB"/>
              </w:rPr>
            </w:pPr>
            <w:r w:rsidRPr="0057651C">
              <w:rPr>
                <w:rFonts w:cs="Arial"/>
                <w:color w:val="000000"/>
                <w:sz w:val="20"/>
                <w:szCs w:val="20"/>
                <w:lang w:eastAsia="en-GB"/>
              </w:rPr>
              <w:t>Sweet potato roots (Ipomea batatas Lam. cv. Annobeny)</w:t>
            </w:r>
          </w:p>
        </w:tc>
        <w:tc>
          <w:tcPr>
            <w:tcW w:w="1418" w:type="dxa"/>
            <w:shd w:val="clear" w:color="000000" w:fill="FFFFFF"/>
            <w:noWrap/>
          </w:tcPr>
          <w:p w14:paraId="65403632"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24.8</w:t>
            </w:r>
            <w:r>
              <w:rPr>
                <w:rFonts w:cs="Arial"/>
                <w:color w:val="000000"/>
                <w:sz w:val="20"/>
                <w:szCs w:val="20"/>
                <w:lang w:eastAsia="en-GB"/>
              </w:rPr>
              <w:t>–</w:t>
            </w:r>
            <w:r w:rsidRPr="0057651C">
              <w:rPr>
                <w:rFonts w:cs="Arial"/>
                <w:color w:val="000000"/>
                <w:sz w:val="20"/>
                <w:szCs w:val="20"/>
                <w:lang w:eastAsia="en-GB"/>
              </w:rPr>
              <w:t>31.9</w:t>
            </w:r>
          </w:p>
        </w:tc>
        <w:tc>
          <w:tcPr>
            <w:tcW w:w="1701" w:type="dxa"/>
            <w:shd w:val="clear" w:color="000000" w:fill="FFFFFF"/>
            <w:noWrap/>
          </w:tcPr>
          <w:p w14:paraId="6B6C0E47"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25.6</w:t>
            </w:r>
            <w:r>
              <w:rPr>
                <w:rFonts w:cs="Arial"/>
                <w:color w:val="000000"/>
                <w:sz w:val="20"/>
                <w:szCs w:val="20"/>
                <w:lang w:eastAsia="en-GB"/>
              </w:rPr>
              <w:t>–</w:t>
            </w:r>
            <w:r w:rsidRPr="0057651C">
              <w:rPr>
                <w:rFonts w:cs="Arial"/>
                <w:color w:val="000000"/>
                <w:sz w:val="20"/>
                <w:szCs w:val="20"/>
                <w:lang w:eastAsia="en-GB"/>
              </w:rPr>
              <w:t>29.8</w:t>
            </w:r>
          </w:p>
        </w:tc>
        <w:tc>
          <w:tcPr>
            <w:tcW w:w="1842" w:type="dxa"/>
            <w:shd w:val="clear" w:color="000000" w:fill="FFFFFF"/>
            <w:noWrap/>
          </w:tcPr>
          <w:p w14:paraId="2B6CB799"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 xml:space="preserve">Lim </w:t>
            </w:r>
            <w:r w:rsidRPr="00044786">
              <w:rPr>
                <w:rFonts w:cs="Arial"/>
                <w:color w:val="000000"/>
                <w:sz w:val="20"/>
                <w:szCs w:val="20"/>
                <w:lang w:eastAsia="en-GB"/>
              </w:rPr>
              <w:t>et al.</w:t>
            </w:r>
            <w:r w:rsidRPr="0057651C">
              <w:rPr>
                <w:rFonts w:cs="Arial"/>
                <w:color w:val="000000"/>
                <w:sz w:val="20"/>
                <w:szCs w:val="20"/>
                <w:lang w:eastAsia="en-GB"/>
              </w:rPr>
              <w:t xml:space="preserve"> (2013)</w:t>
            </w:r>
          </w:p>
        </w:tc>
        <w:tc>
          <w:tcPr>
            <w:tcW w:w="1418" w:type="dxa"/>
            <w:shd w:val="clear" w:color="000000" w:fill="FFFFFF"/>
            <w:noWrap/>
          </w:tcPr>
          <w:p w14:paraId="04CC4187"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2</w:t>
            </w:r>
            <w:r>
              <w:rPr>
                <w:rFonts w:cs="Arial"/>
                <w:color w:val="000000"/>
                <w:sz w:val="20"/>
                <w:szCs w:val="20"/>
                <w:lang w:eastAsia="en-GB"/>
              </w:rPr>
              <w:t>–</w:t>
            </w:r>
            <w:r w:rsidRPr="0057651C">
              <w:rPr>
                <w:rFonts w:cs="Arial"/>
                <w:color w:val="000000"/>
                <w:sz w:val="20"/>
                <w:szCs w:val="20"/>
                <w:lang w:eastAsia="en-GB"/>
              </w:rPr>
              <w:t>32</w:t>
            </w:r>
          </w:p>
        </w:tc>
        <w:tc>
          <w:tcPr>
            <w:tcW w:w="1306" w:type="dxa"/>
            <w:shd w:val="clear" w:color="000000" w:fill="FFFFFF"/>
          </w:tcPr>
          <w:p w14:paraId="2AFA7C76" w14:textId="77777777" w:rsidR="00410DFC" w:rsidRPr="0057651C" w:rsidRDefault="00410DFC" w:rsidP="00410DFC">
            <w:pPr>
              <w:jc w:val="center"/>
              <w:rPr>
                <w:rFonts w:cs="Arial"/>
                <w:color w:val="000000"/>
                <w:sz w:val="20"/>
                <w:szCs w:val="20"/>
                <w:lang w:eastAsia="en-GB"/>
              </w:rPr>
            </w:pPr>
            <w:r>
              <w:rPr>
                <w:rFonts w:cs="Arial"/>
                <w:color w:val="000000"/>
                <w:sz w:val="20"/>
                <w:szCs w:val="20"/>
                <w:lang w:eastAsia="en-GB"/>
              </w:rPr>
              <w:t>0–23</w:t>
            </w:r>
          </w:p>
        </w:tc>
      </w:tr>
      <w:tr w:rsidR="00410DFC" w:rsidRPr="00C50F71" w14:paraId="087B3144" w14:textId="77777777" w:rsidTr="00410DFC">
        <w:trPr>
          <w:trHeight w:val="290"/>
        </w:trPr>
        <w:tc>
          <w:tcPr>
            <w:tcW w:w="1985" w:type="dxa"/>
            <w:shd w:val="clear" w:color="000000" w:fill="FFFFFF"/>
            <w:noWrap/>
          </w:tcPr>
          <w:p w14:paraId="297F2547" w14:textId="77777777" w:rsidR="00410DFC" w:rsidRPr="0057651C" w:rsidRDefault="00410DFC" w:rsidP="00410DFC">
            <w:pPr>
              <w:rPr>
                <w:rFonts w:cs="Arial"/>
                <w:b/>
                <w:bCs/>
                <w:color w:val="000000"/>
                <w:sz w:val="20"/>
                <w:szCs w:val="20"/>
                <w:lang w:eastAsia="en-GB"/>
              </w:rPr>
            </w:pPr>
            <w:r w:rsidRPr="0057651C">
              <w:rPr>
                <w:rFonts w:cs="Arial"/>
                <w:color w:val="000000"/>
                <w:sz w:val="20"/>
                <w:szCs w:val="20"/>
                <w:lang w:eastAsia="en-GB"/>
              </w:rPr>
              <w:t xml:space="preserve">Carrot –whole variety Chantenay </w:t>
            </w:r>
          </w:p>
        </w:tc>
        <w:tc>
          <w:tcPr>
            <w:tcW w:w="1418" w:type="dxa"/>
            <w:shd w:val="clear" w:color="000000" w:fill="FFFFFF"/>
            <w:noWrap/>
          </w:tcPr>
          <w:p w14:paraId="0DC5E472"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13.7</w:t>
            </w:r>
            <w:r>
              <w:rPr>
                <w:rFonts w:cs="Arial"/>
                <w:color w:val="000000"/>
                <w:sz w:val="20"/>
                <w:szCs w:val="20"/>
                <w:lang w:eastAsia="en-GB"/>
              </w:rPr>
              <w:t>–</w:t>
            </w:r>
            <w:r w:rsidRPr="0057651C">
              <w:rPr>
                <w:rFonts w:cs="Arial"/>
                <w:color w:val="000000"/>
                <w:sz w:val="20"/>
                <w:szCs w:val="20"/>
                <w:lang w:eastAsia="en-GB"/>
              </w:rPr>
              <w:t>16.9</w:t>
            </w:r>
          </w:p>
        </w:tc>
        <w:tc>
          <w:tcPr>
            <w:tcW w:w="1701" w:type="dxa"/>
            <w:shd w:val="clear" w:color="000000" w:fill="FFFFFF"/>
            <w:noWrap/>
          </w:tcPr>
          <w:p w14:paraId="7BD9A01C" w14:textId="77777777" w:rsidR="00410DFC" w:rsidRDefault="00410DFC" w:rsidP="00410DFC">
            <w:pPr>
              <w:jc w:val="center"/>
              <w:rPr>
                <w:rFonts w:cs="Arial"/>
                <w:color w:val="000000"/>
                <w:sz w:val="20"/>
                <w:szCs w:val="20"/>
                <w:lang w:eastAsia="en-GB"/>
              </w:rPr>
            </w:pPr>
            <w:r w:rsidRPr="0057651C">
              <w:rPr>
                <w:rFonts w:cs="Arial"/>
                <w:color w:val="000000"/>
                <w:sz w:val="20"/>
                <w:szCs w:val="20"/>
                <w:lang w:eastAsia="en-GB"/>
              </w:rPr>
              <w:t>13.7</w:t>
            </w:r>
            <w:r>
              <w:rPr>
                <w:rFonts w:cs="Arial"/>
                <w:color w:val="000000"/>
                <w:sz w:val="20"/>
                <w:szCs w:val="20"/>
                <w:lang w:eastAsia="en-GB"/>
              </w:rPr>
              <w:t>–</w:t>
            </w:r>
            <w:r w:rsidRPr="0057651C">
              <w:rPr>
                <w:rFonts w:cs="Arial"/>
                <w:color w:val="000000"/>
                <w:sz w:val="20"/>
                <w:szCs w:val="20"/>
                <w:lang w:eastAsia="en-GB"/>
              </w:rPr>
              <w:t>17.9</w:t>
            </w:r>
          </w:p>
          <w:p w14:paraId="66E042F0" w14:textId="77777777" w:rsidR="00410DFC" w:rsidRPr="0057651C" w:rsidRDefault="00410DFC" w:rsidP="00410DFC">
            <w:pPr>
              <w:jc w:val="center"/>
              <w:rPr>
                <w:rFonts w:cs="Arial"/>
                <w:color w:val="000000"/>
                <w:sz w:val="20"/>
                <w:szCs w:val="20"/>
                <w:lang w:eastAsia="en-GB"/>
              </w:rPr>
            </w:pPr>
            <w:r>
              <w:rPr>
                <w:rFonts w:cs="Arial"/>
                <w:color w:val="000000"/>
                <w:sz w:val="20"/>
                <w:szCs w:val="20"/>
                <w:lang w:eastAsia="en-GB"/>
              </w:rPr>
              <w:t>(0.75 kGy)</w:t>
            </w:r>
          </w:p>
        </w:tc>
        <w:tc>
          <w:tcPr>
            <w:tcW w:w="1842" w:type="dxa"/>
            <w:shd w:val="clear" w:color="000000" w:fill="FFFFFF"/>
            <w:noWrap/>
          </w:tcPr>
          <w:p w14:paraId="4474D943"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Ismail and Afifi (1976)</w:t>
            </w:r>
          </w:p>
        </w:tc>
        <w:tc>
          <w:tcPr>
            <w:tcW w:w="1418" w:type="dxa"/>
            <w:shd w:val="clear" w:color="000000" w:fill="FFFFFF"/>
            <w:noWrap/>
          </w:tcPr>
          <w:p w14:paraId="51BFC4A4"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0</w:t>
            </w:r>
            <w:r>
              <w:rPr>
                <w:rFonts w:cs="Arial"/>
                <w:color w:val="000000"/>
                <w:sz w:val="20"/>
                <w:szCs w:val="20"/>
                <w:lang w:eastAsia="en-GB"/>
              </w:rPr>
              <w:t>–</w:t>
            </w:r>
            <w:r w:rsidRPr="0057651C">
              <w:rPr>
                <w:rFonts w:cs="Arial"/>
                <w:color w:val="000000"/>
                <w:sz w:val="20"/>
                <w:szCs w:val="20"/>
                <w:lang w:eastAsia="en-GB"/>
              </w:rPr>
              <w:t>7</w:t>
            </w:r>
          </w:p>
        </w:tc>
        <w:tc>
          <w:tcPr>
            <w:tcW w:w="1306" w:type="dxa"/>
            <w:shd w:val="clear" w:color="000000" w:fill="FFFFFF"/>
          </w:tcPr>
          <w:p w14:paraId="44E7B799" w14:textId="77777777" w:rsidR="00410DFC" w:rsidRPr="0057651C" w:rsidRDefault="00410DFC" w:rsidP="00410DFC">
            <w:pPr>
              <w:jc w:val="center"/>
              <w:rPr>
                <w:rFonts w:cs="Arial"/>
                <w:color w:val="000000"/>
                <w:sz w:val="20"/>
                <w:szCs w:val="20"/>
                <w:lang w:eastAsia="en-GB"/>
              </w:rPr>
            </w:pPr>
            <w:r>
              <w:rPr>
                <w:rFonts w:cs="Arial"/>
                <w:color w:val="000000"/>
                <w:sz w:val="20"/>
                <w:szCs w:val="20"/>
                <w:lang w:eastAsia="en-GB"/>
              </w:rPr>
              <w:t>1–9</w:t>
            </w:r>
          </w:p>
        </w:tc>
      </w:tr>
      <w:tr w:rsidR="00410DFC" w:rsidRPr="00C50F71" w14:paraId="728644DF" w14:textId="77777777" w:rsidTr="00410DFC">
        <w:trPr>
          <w:trHeight w:val="290"/>
        </w:trPr>
        <w:tc>
          <w:tcPr>
            <w:tcW w:w="1985" w:type="dxa"/>
            <w:shd w:val="clear" w:color="000000" w:fill="FFFFFF"/>
            <w:noWrap/>
          </w:tcPr>
          <w:p w14:paraId="791DB885" w14:textId="77777777" w:rsidR="00410DFC" w:rsidRPr="0057651C" w:rsidRDefault="00410DFC" w:rsidP="00410DFC">
            <w:pPr>
              <w:rPr>
                <w:rFonts w:cs="Arial"/>
                <w:b/>
                <w:bCs/>
                <w:color w:val="000000"/>
                <w:sz w:val="20"/>
                <w:szCs w:val="20"/>
                <w:lang w:eastAsia="en-GB"/>
              </w:rPr>
            </w:pPr>
            <w:r w:rsidRPr="0057651C">
              <w:rPr>
                <w:rFonts w:cs="Arial"/>
                <w:color w:val="000000"/>
                <w:sz w:val="20"/>
                <w:szCs w:val="20"/>
                <w:lang w:eastAsia="en-GB"/>
              </w:rPr>
              <w:t>Carrot – ready to eat</w:t>
            </w:r>
          </w:p>
        </w:tc>
        <w:tc>
          <w:tcPr>
            <w:tcW w:w="1418" w:type="dxa"/>
            <w:shd w:val="clear" w:color="000000" w:fill="FFFFFF"/>
            <w:noWrap/>
          </w:tcPr>
          <w:p w14:paraId="043CB6B6"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8.21</w:t>
            </w:r>
          </w:p>
        </w:tc>
        <w:tc>
          <w:tcPr>
            <w:tcW w:w="1701" w:type="dxa"/>
            <w:shd w:val="clear" w:color="000000" w:fill="FFFFFF"/>
            <w:noWrap/>
          </w:tcPr>
          <w:p w14:paraId="283A2947"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8.29</w:t>
            </w:r>
          </w:p>
        </w:tc>
        <w:tc>
          <w:tcPr>
            <w:tcW w:w="1842" w:type="dxa"/>
            <w:shd w:val="clear" w:color="000000" w:fill="FFFFFF"/>
            <w:noWrap/>
          </w:tcPr>
          <w:p w14:paraId="5A4E555E"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 xml:space="preserve">Lima </w:t>
            </w:r>
            <w:r w:rsidRPr="00044786">
              <w:rPr>
                <w:rFonts w:cs="Arial"/>
                <w:color w:val="000000"/>
                <w:sz w:val="20"/>
                <w:szCs w:val="20"/>
                <w:lang w:eastAsia="en-GB"/>
              </w:rPr>
              <w:t>et al.</w:t>
            </w:r>
            <w:r w:rsidRPr="0057651C">
              <w:rPr>
                <w:rFonts w:cs="Arial"/>
                <w:color w:val="000000"/>
                <w:sz w:val="20"/>
                <w:szCs w:val="20"/>
                <w:lang w:eastAsia="en-GB"/>
              </w:rPr>
              <w:t xml:space="preserve">  (2004)</w:t>
            </w:r>
          </w:p>
        </w:tc>
        <w:tc>
          <w:tcPr>
            <w:tcW w:w="1418" w:type="dxa"/>
            <w:shd w:val="clear" w:color="000000" w:fill="FFFFFF"/>
            <w:noWrap/>
          </w:tcPr>
          <w:p w14:paraId="0A2DE96B"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0</w:t>
            </w:r>
            <w:r>
              <w:rPr>
                <w:rFonts w:cs="Arial"/>
                <w:color w:val="000000"/>
                <w:sz w:val="20"/>
                <w:szCs w:val="20"/>
                <w:lang w:eastAsia="en-GB"/>
              </w:rPr>
              <w:t>–</w:t>
            </w:r>
            <w:r w:rsidRPr="0057651C">
              <w:rPr>
                <w:rFonts w:cs="Arial"/>
                <w:color w:val="000000"/>
                <w:sz w:val="20"/>
                <w:szCs w:val="20"/>
                <w:lang w:eastAsia="en-GB"/>
              </w:rPr>
              <w:t>7</w:t>
            </w:r>
          </w:p>
        </w:tc>
        <w:tc>
          <w:tcPr>
            <w:tcW w:w="1306" w:type="dxa"/>
            <w:shd w:val="clear" w:color="000000" w:fill="FFFFFF"/>
          </w:tcPr>
          <w:p w14:paraId="1E60616D" w14:textId="77777777" w:rsidR="00410DFC" w:rsidRPr="0057651C" w:rsidRDefault="00410DFC" w:rsidP="00410DFC">
            <w:pPr>
              <w:jc w:val="center"/>
              <w:rPr>
                <w:rFonts w:cs="Arial"/>
                <w:color w:val="000000"/>
                <w:sz w:val="20"/>
                <w:szCs w:val="20"/>
                <w:lang w:eastAsia="en-GB"/>
              </w:rPr>
            </w:pPr>
            <w:r>
              <w:rPr>
                <w:rFonts w:cs="Arial"/>
                <w:color w:val="000000"/>
                <w:sz w:val="20"/>
                <w:szCs w:val="20"/>
                <w:lang w:eastAsia="en-GB"/>
              </w:rPr>
              <w:t>1–9</w:t>
            </w:r>
          </w:p>
        </w:tc>
      </w:tr>
      <w:tr w:rsidR="00410DFC" w:rsidRPr="00C50F71" w14:paraId="22E58116" w14:textId="77777777" w:rsidTr="00410DFC">
        <w:trPr>
          <w:trHeight w:val="290"/>
        </w:trPr>
        <w:tc>
          <w:tcPr>
            <w:tcW w:w="1985" w:type="dxa"/>
            <w:shd w:val="clear" w:color="000000" w:fill="FFFFFF"/>
            <w:noWrap/>
          </w:tcPr>
          <w:p w14:paraId="240D1AA5" w14:textId="77777777" w:rsidR="00410DFC" w:rsidRPr="0057651C" w:rsidRDefault="00410DFC" w:rsidP="00410DFC">
            <w:pPr>
              <w:rPr>
                <w:rFonts w:cs="Arial"/>
                <w:b/>
                <w:bCs/>
                <w:color w:val="000000"/>
                <w:sz w:val="20"/>
                <w:szCs w:val="20"/>
                <w:lang w:eastAsia="en-GB"/>
              </w:rPr>
            </w:pPr>
            <w:r w:rsidRPr="0057651C">
              <w:rPr>
                <w:rFonts w:cs="Arial"/>
                <w:color w:val="000000"/>
                <w:sz w:val="20"/>
                <w:szCs w:val="20"/>
                <w:lang w:eastAsia="en-GB"/>
              </w:rPr>
              <w:t>Carrots (MAP), day 1 to 14 storage</w:t>
            </w:r>
          </w:p>
        </w:tc>
        <w:tc>
          <w:tcPr>
            <w:tcW w:w="1418" w:type="dxa"/>
            <w:shd w:val="clear" w:color="000000" w:fill="FFFFFF"/>
            <w:noWrap/>
          </w:tcPr>
          <w:p w14:paraId="25C3FAB1"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55.4</w:t>
            </w:r>
            <w:r>
              <w:rPr>
                <w:rFonts w:cs="Arial"/>
                <w:color w:val="000000"/>
                <w:sz w:val="20"/>
                <w:szCs w:val="20"/>
                <w:lang w:eastAsia="en-GB"/>
              </w:rPr>
              <w:t>–</w:t>
            </w:r>
            <w:r w:rsidRPr="0057651C">
              <w:rPr>
                <w:rFonts w:cs="Arial"/>
                <w:color w:val="000000"/>
                <w:sz w:val="20"/>
                <w:szCs w:val="20"/>
                <w:lang w:eastAsia="en-GB"/>
              </w:rPr>
              <w:t xml:space="preserve">92.6 </w:t>
            </w:r>
            <w:r>
              <w:rPr>
                <w:rFonts w:cs="Arial"/>
                <w:color w:val="000000"/>
                <w:sz w:val="20"/>
                <w:szCs w:val="20"/>
                <w:lang w:eastAsia="en-GB"/>
              </w:rPr>
              <w:t>(</w:t>
            </w:r>
            <w:r w:rsidRPr="0057651C">
              <w:rPr>
                <w:rFonts w:cs="Arial"/>
                <w:color w:val="000000"/>
                <w:sz w:val="20"/>
                <w:szCs w:val="20"/>
                <w:lang w:eastAsia="en-GB"/>
              </w:rPr>
              <w:t>µg/g</w:t>
            </w:r>
            <w:r>
              <w:rPr>
                <w:rFonts w:cs="Arial"/>
                <w:color w:val="000000"/>
                <w:sz w:val="20"/>
                <w:szCs w:val="20"/>
                <w:lang w:eastAsia="en-GB"/>
              </w:rPr>
              <w:t>)</w:t>
            </w:r>
          </w:p>
        </w:tc>
        <w:tc>
          <w:tcPr>
            <w:tcW w:w="1701" w:type="dxa"/>
            <w:shd w:val="clear" w:color="000000" w:fill="FFFFFF"/>
            <w:noWrap/>
          </w:tcPr>
          <w:p w14:paraId="6A752E77"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59.1</w:t>
            </w:r>
            <w:r>
              <w:rPr>
                <w:rFonts w:cs="Arial"/>
                <w:color w:val="000000"/>
                <w:sz w:val="20"/>
                <w:szCs w:val="20"/>
                <w:lang w:eastAsia="en-GB"/>
              </w:rPr>
              <w:t>–</w:t>
            </w:r>
            <w:r w:rsidRPr="0057651C">
              <w:rPr>
                <w:rFonts w:cs="Arial"/>
                <w:color w:val="000000"/>
                <w:sz w:val="20"/>
                <w:szCs w:val="20"/>
                <w:lang w:eastAsia="en-GB"/>
              </w:rPr>
              <w:t xml:space="preserve">88.6 </w:t>
            </w:r>
            <w:r>
              <w:rPr>
                <w:rFonts w:cs="Arial"/>
                <w:color w:val="000000"/>
                <w:sz w:val="20"/>
                <w:szCs w:val="20"/>
                <w:lang w:eastAsia="en-GB"/>
              </w:rPr>
              <w:t>(</w:t>
            </w:r>
            <w:r w:rsidRPr="0057651C">
              <w:rPr>
                <w:rFonts w:cs="Arial"/>
                <w:color w:val="000000"/>
                <w:sz w:val="20"/>
                <w:szCs w:val="20"/>
                <w:lang w:eastAsia="en-GB"/>
              </w:rPr>
              <w:t>µg/g</w:t>
            </w:r>
            <w:r>
              <w:rPr>
                <w:rFonts w:cs="Arial"/>
                <w:color w:val="000000"/>
                <w:sz w:val="20"/>
                <w:szCs w:val="20"/>
                <w:lang w:eastAsia="en-GB"/>
              </w:rPr>
              <w:t>)</w:t>
            </w:r>
          </w:p>
        </w:tc>
        <w:tc>
          <w:tcPr>
            <w:tcW w:w="1842" w:type="dxa"/>
            <w:shd w:val="clear" w:color="000000" w:fill="FFFFFF"/>
            <w:noWrap/>
          </w:tcPr>
          <w:p w14:paraId="2C848717"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Fan and Sokorai (2008)</w:t>
            </w:r>
          </w:p>
        </w:tc>
        <w:tc>
          <w:tcPr>
            <w:tcW w:w="1418" w:type="dxa"/>
            <w:shd w:val="clear" w:color="000000" w:fill="FFFFFF"/>
            <w:noWrap/>
          </w:tcPr>
          <w:p w14:paraId="733F3A7F"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0</w:t>
            </w:r>
            <w:r>
              <w:rPr>
                <w:rFonts w:cs="Arial"/>
                <w:color w:val="000000"/>
                <w:sz w:val="20"/>
                <w:szCs w:val="20"/>
                <w:lang w:eastAsia="en-GB"/>
              </w:rPr>
              <w:t>–</w:t>
            </w:r>
            <w:r w:rsidRPr="0057651C">
              <w:rPr>
                <w:rFonts w:cs="Arial"/>
                <w:color w:val="000000"/>
                <w:sz w:val="20"/>
                <w:szCs w:val="20"/>
                <w:lang w:eastAsia="en-GB"/>
              </w:rPr>
              <w:t>7</w:t>
            </w:r>
          </w:p>
        </w:tc>
        <w:tc>
          <w:tcPr>
            <w:tcW w:w="1306" w:type="dxa"/>
            <w:shd w:val="clear" w:color="000000" w:fill="FFFFFF"/>
          </w:tcPr>
          <w:p w14:paraId="5BB3FC5E" w14:textId="77777777" w:rsidR="00410DFC" w:rsidRPr="0057651C" w:rsidRDefault="00410DFC" w:rsidP="00410DFC">
            <w:pPr>
              <w:jc w:val="center"/>
              <w:rPr>
                <w:rFonts w:cs="Arial"/>
                <w:color w:val="000000"/>
                <w:sz w:val="20"/>
                <w:szCs w:val="20"/>
                <w:lang w:eastAsia="en-GB"/>
              </w:rPr>
            </w:pPr>
            <w:r>
              <w:rPr>
                <w:rFonts w:cs="Arial"/>
                <w:color w:val="000000"/>
                <w:sz w:val="20"/>
                <w:szCs w:val="20"/>
                <w:lang w:eastAsia="en-GB"/>
              </w:rPr>
              <w:t>1–9</w:t>
            </w:r>
          </w:p>
        </w:tc>
      </w:tr>
      <w:tr w:rsidR="00410DFC" w:rsidRPr="00C50F71" w14:paraId="7BB61ABE" w14:textId="77777777" w:rsidTr="00410DFC">
        <w:trPr>
          <w:trHeight w:val="290"/>
        </w:trPr>
        <w:tc>
          <w:tcPr>
            <w:tcW w:w="1985" w:type="dxa"/>
            <w:tcBorders>
              <w:bottom w:val="single" w:sz="4" w:space="0" w:color="auto"/>
            </w:tcBorders>
            <w:shd w:val="clear" w:color="000000" w:fill="FFFFFF"/>
            <w:noWrap/>
          </w:tcPr>
          <w:p w14:paraId="5995E1C9" w14:textId="77777777" w:rsidR="00410DFC" w:rsidRPr="0057651C" w:rsidRDefault="00410DFC" w:rsidP="00410DFC">
            <w:pPr>
              <w:rPr>
                <w:rFonts w:cs="Arial"/>
                <w:b/>
                <w:bCs/>
                <w:color w:val="000000"/>
                <w:sz w:val="20"/>
                <w:szCs w:val="20"/>
                <w:lang w:eastAsia="en-GB"/>
              </w:rPr>
            </w:pPr>
            <w:r w:rsidRPr="0057651C">
              <w:rPr>
                <w:rFonts w:cs="Arial"/>
                <w:color w:val="000000"/>
                <w:sz w:val="20"/>
                <w:szCs w:val="20"/>
                <w:lang w:eastAsia="en-GB"/>
              </w:rPr>
              <w:t>Carrot</w:t>
            </w:r>
          </w:p>
        </w:tc>
        <w:tc>
          <w:tcPr>
            <w:tcW w:w="1418" w:type="dxa"/>
            <w:tcBorders>
              <w:bottom w:val="single" w:sz="4" w:space="0" w:color="auto"/>
            </w:tcBorders>
            <w:shd w:val="clear" w:color="000000" w:fill="FFFFFF"/>
            <w:noWrap/>
          </w:tcPr>
          <w:p w14:paraId="6603D015"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4.64</w:t>
            </w:r>
          </w:p>
        </w:tc>
        <w:tc>
          <w:tcPr>
            <w:tcW w:w="1701" w:type="dxa"/>
            <w:tcBorders>
              <w:bottom w:val="single" w:sz="4" w:space="0" w:color="auto"/>
            </w:tcBorders>
            <w:shd w:val="clear" w:color="000000" w:fill="FFFFFF"/>
            <w:noWrap/>
          </w:tcPr>
          <w:p w14:paraId="3B529D55"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5.38</w:t>
            </w:r>
          </w:p>
        </w:tc>
        <w:tc>
          <w:tcPr>
            <w:tcW w:w="1842" w:type="dxa"/>
            <w:tcBorders>
              <w:bottom w:val="single" w:sz="4" w:space="0" w:color="auto"/>
            </w:tcBorders>
            <w:shd w:val="clear" w:color="000000" w:fill="FFFFFF"/>
            <w:noWrap/>
          </w:tcPr>
          <w:p w14:paraId="6B6A8857"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 xml:space="preserve">Sarker </w:t>
            </w:r>
            <w:r w:rsidRPr="00044786">
              <w:rPr>
                <w:rFonts w:cs="Arial"/>
                <w:color w:val="000000"/>
                <w:sz w:val="20"/>
                <w:szCs w:val="20"/>
                <w:lang w:eastAsia="en-GB"/>
              </w:rPr>
              <w:t>et al</w:t>
            </w:r>
            <w:r w:rsidRPr="001A40CD">
              <w:rPr>
                <w:rFonts w:cs="Arial"/>
                <w:i/>
                <w:color w:val="000000"/>
                <w:sz w:val="20"/>
                <w:szCs w:val="20"/>
                <w:lang w:eastAsia="en-GB"/>
              </w:rPr>
              <w:t>.</w:t>
            </w:r>
            <w:r w:rsidRPr="0057651C">
              <w:rPr>
                <w:rFonts w:cs="Arial"/>
                <w:color w:val="000000"/>
                <w:sz w:val="20"/>
                <w:szCs w:val="20"/>
                <w:lang w:eastAsia="en-GB"/>
              </w:rPr>
              <w:t xml:space="preserve"> </w:t>
            </w:r>
            <w:r>
              <w:rPr>
                <w:rFonts w:cs="Arial"/>
                <w:color w:val="000000"/>
                <w:sz w:val="20"/>
                <w:szCs w:val="20"/>
                <w:lang w:eastAsia="en-GB"/>
              </w:rPr>
              <w:t>(</w:t>
            </w:r>
            <w:r w:rsidRPr="0057651C">
              <w:rPr>
                <w:rFonts w:cs="Arial"/>
                <w:color w:val="000000"/>
                <w:sz w:val="20"/>
                <w:szCs w:val="20"/>
                <w:lang w:eastAsia="en-GB"/>
              </w:rPr>
              <w:t>2014</w:t>
            </w:r>
            <w:r>
              <w:rPr>
                <w:rFonts w:cs="Arial"/>
                <w:color w:val="000000"/>
                <w:sz w:val="20"/>
                <w:szCs w:val="20"/>
                <w:lang w:eastAsia="en-GB"/>
              </w:rPr>
              <w:t>)</w:t>
            </w:r>
          </w:p>
        </w:tc>
        <w:tc>
          <w:tcPr>
            <w:tcW w:w="1418" w:type="dxa"/>
            <w:tcBorders>
              <w:bottom w:val="single" w:sz="4" w:space="0" w:color="auto"/>
            </w:tcBorders>
            <w:shd w:val="clear" w:color="000000" w:fill="FFFFFF"/>
            <w:noWrap/>
          </w:tcPr>
          <w:p w14:paraId="70FD4FDD"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0</w:t>
            </w:r>
            <w:r>
              <w:rPr>
                <w:rFonts w:cs="Arial"/>
                <w:color w:val="000000"/>
                <w:sz w:val="20"/>
                <w:szCs w:val="20"/>
                <w:lang w:eastAsia="en-GB"/>
              </w:rPr>
              <w:t>–</w:t>
            </w:r>
            <w:r w:rsidRPr="0057651C">
              <w:rPr>
                <w:rFonts w:cs="Arial"/>
                <w:color w:val="000000"/>
                <w:sz w:val="20"/>
                <w:szCs w:val="20"/>
                <w:lang w:eastAsia="en-GB"/>
              </w:rPr>
              <w:t>7</w:t>
            </w:r>
          </w:p>
        </w:tc>
        <w:tc>
          <w:tcPr>
            <w:tcW w:w="1306" w:type="dxa"/>
            <w:tcBorders>
              <w:bottom w:val="single" w:sz="4" w:space="0" w:color="auto"/>
            </w:tcBorders>
            <w:shd w:val="clear" w:color="000000" w:fill="FFFFFF"/>
          </w:tcPr>
          <w:p w14:paraId="40EDBE9B" w14:textId="77777777" w:rsidR="00410DFC" w:rsidRPr="0057651C" w:rsidRDefault="00410DFC" w:rsidP="00410DFC">
            <w:pPr>
              <w:jc w:val="center"/>
              <w:rPr>
                <w:rFonts w:cs="Arial"/>
                <w:color w:val="000000"/>
                <w:sz w:val="20"/>
                <w:szCs w:val="20"/>
                <w:lang w:eastAsia="en-GB"/>
              </w:rPr>
            </w:pPr>
            <w:r>
              <w:rPr>
                <w:rFonts w:cs="Arial"/>
                <w:color w:val="000000"/>
                <w:sz w:val="20"/>
                <w:szCs w:val="20"/>
                <w:lang w:eastAsia="en-GB"/>
              </w:rPr>
              <w:t>1–9</w:t>
            </w:r>
          </w:p>
        </w:tc>
      </w:tr>
      <w:tr w:rsidR="00410DFC" w:rsidRPr="00C50F71" w14:paraId="3282639D" w14:textId="77777777" w:rsidTr="00410DFC">
        <w:trPr>
          <w:trHeight w:val="290"/>
        </w:trPr>
        <w:tc>
          <w:tcPr>
            <w:tcW w:w="1985" w:type="dxa"/>
            <w:tcBorders>
              <w:right w:val="nil"/>
            </w:tcBorders>
            <w:shd w:val="clear" w:color="000000" w:fill="FFFFFF"/>
            <w:noWrap/>
            <w:hideMark/>
          </w:tcPr>
          <w:p w14:paraId="142CF472" w14:textId="77777777" w:rsidR="00410DFC" w:rsidRPr="0057651C" w:rsidRDefault="00410DFC" w:rsidP="00410DFC">
            <w:pPr>
              <w:rPr>
                <w:rFonts w:cs="Arial"/>
                <w:b/>
                <w:bCs/>
                <w:color w:val="000000"/>
                <w:sz w:val="20"/>
                <w:szCs w:val="20"/>
                <w:lang w:eastAsia="en-GB"/>
              </w:rPr>
            </w:pPr>
            <w:r w:rsidRPr="0057651C">
              <w:rPr>
                <w:rFonts w:cs="Arial"/>
                <w:b/>
                <w:bCs/>
                <w:color w:val="000000"/>
                <w:sz w:val="20"/>
                <w:szCs w:val="20"/>
                <w:lang w:eastAsia="en-GB"/>
              </w:rPr>
              <w:t>Brassicas</w:t>
            </w:r>
          </w:p>
        </w:tc>
        <w:tc>
          <w:tcPr>
            <w:tcW w:w="1418" w:type="dxa"/>
            <w:tcBorders>
              <w:left w:val="nil"/>
              <w:right w:val="nil"/>
            </w:tcBorders>
            <w:shd w:val="clear" w:color="000000" w:fill="FFFFFF"/>
            <w:noWrap/>
            <w:hideMark/>
          </w:tcPr>
          <w:p w14:paraId="1BAA71FD" w14:textId="77777777" w:rsidR="00410DFC" w:rsidRPr="0057651C" w:rsidRDefault="00410DFC" w:rsidP="00410DFC">
            <w:pPr>
              <w:jc w:val="center"/>
              <w:rPr>
                <w:rFonts w:cs="Arial"/>
                <w:color w:val="000000"/>
                <w:sz w:val="20"/>
                <w:szCs w:val="20"/>
                <w:lang w:eastAsia="en-GB"/>
              </w:rPr>
            </w:pPr>
          </w:p>
        </w:tc>
        <w:tc>
          <w:tcPr>
            <w:tcW w:w="1701" w:type="dxa"/>
            <w:tcBorders>
              <w:left w:val="nil"/>
              <w:right w:val="nil"/>
            </w:tcBorders>
            <w:shd w:val="clear" w:color="000000" w:fill="FFFFFF"/>
            <w:noWrap/>
            <w:hideMark/>
          </w:tcPr>
          <w:p w14:paraId="74E3AFB4" w14:textId="77777777" w:rsidR="00410DFC" w:rsidRPr="0057651C" w:rsidRDefault="00410DFC" w:rsidP="00410DFC">
            <w:pPr>
              <w:jc w:val="center"/>
              <w:rPr>
                <w:rFonts w:cs="Arial"/>
                <w:color w:val="000000"/>
                <w:sz w:val="20"/>
                <w:szCs w:val="20"/>
                <w:lang w:eastAsia="en-GB"/>
              </w:rPr>
            </w:pPr>
          </w:p>
        </w:tc>
        <w:tc>
          <w:tcPr>
            <w:tcW w:w="1842" w:type="dxa"/>
            <w:tcBorders>
              <w:left w:val="nil"/>
              <w:right w:val="nil"/>
            </w:tcBorders>
            <w:shd w:val="clear" w:color="000000" w:fill="FFFFFF"/>
            <w:noWrap/>
            <w:hideMark/>
          </w:tcPr>
          <w:p w14:paraId="5DD88074"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 </w:t>
            </w:r>
          </w:p>
        </w:tc>
        <w:tc>
          <w:tcPr>
            <w:tcW w:w="1418" w:type="dxa"/>
            <w:tcBorders>
              <w:left w:val="nil"/>
              <w:right w:val="nil"/>
            </w:tcBorders>
            <w:shd w:val="clear" w:color="000000" w:fill="FFFFFF"/>
            <w:noWrap/>
            <w:hideMark/>
          </w:tcPr>
          <w:p w14:paraId="55C4C9EA" w14:textId="77777777" w:rsidR="00410DFC" w:rsidRPr="0057651C" w:rsidRDefault="00410DFC" w:rsidP="00410DFC">
            <w:pPr>
              <w:jc w:val="center"/>
              <w:rPr>
                <w:rFonts w:cs="Arial"/>
                <w:color w:val="000000"/>
                <w:sz w:val="20"/>
                <w:szCs w:val="20"/>
                <w:lang w:eastAsia="en-GB"/>
              </w:rPr>
            </w:pPr>
          </w:p>
        </w:tc>
        <w:tc>
          <w:tcPr>
            <w:tcW w:w="1306" w:type="dxa"/>
            <w:tcBorders>
              <w:left w:val="nil"/>
            </w:tcBorders>
            <w:shd w:val="clear" w:color="000000" w:fill="FFFFFF"/>
          </w:tcPr>
          <w:p w14:paraId="798305CC" w14:textId="77777777" w:rsidR="00410DFC" w:rsidRPr="0057651C" w:rsidRDefault="00410DFC" w:rsidP="00410DFC">
            <w:pPr>
              <w:jc w:val="center"/>
              <w:rPr>
                <w:rFonts w:cs="Arial"/>
                <w:color w:val="000000"/>
                <w:sz w:val="20"/>
                <w:szCs w:val="20"/>
                <w:lang w:eastAsia="en-GB"/>
              </w:rPr>
            </w:pPr>
          </w:p>
        </w:tc>
      </w:tr>
      <w:tr w:rsidR="00410DFC" w:rsidRPr="00C50F71" w14:paraId="5A9B8DD1" w14:textId="77777777" w:rsidTr="00410DFC">
        <w:trPr>
          <w:trHeight w:val="290"/>
        </w:trPr>
        <w:tc>
          <w:tcPr>
            <w:tcW w:w="1985" w:type="dxa"/>
            <w:shd w:val="clear" w:color="000000" w:fill="FFFFFF"/>
            <w:noWrap/>
            <w:hideMark/>
          </w:tcPr>
          <w:p w14:paraId="4F34454B"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 xml:space="preserve">Cabbage </w:t>
            </w:r>
            <w:r>
              <w:rPr>
                <w:rFonts w:cs="Arial"/>
                <w:color w:val="000000"/>
                <w:sz w:val="20"/>
                <w:szCs w:val="20"/>
                <w:lang w:eastAsia="en-GB"/>
              </w:rPr>
              <w:t>–</w:t>
            </w:r>
            <w:r w:rsidRPr="0057651C">
              <w:rPr>
                <w:rFonts w:cs="Arial"/>
                <w:color w:val="000000"/>
                <w:sz w:val="20"/>
                <w:szCs w:val="20"/>
                <w:lang w:eastAsia="en-GB"/>
              </w:rPr>
              <w:t xml:space="preserve"> cut</w:t>
            </w:r>
          </w:p>
        </w:tc>
        <w:tc>
          <w:tcPr>
            <w:tcW w:w="1418" w:type="dxa"/>
            <w:shd w:val="clear" w:color="000000" w:fill="FFFFFF"/>
            <w:noWrap/>
            <w:hideMark/>
          </w:tcPr>
          <w:p w14:paraId="23531E1F"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10.94</w:t>
            </w:r>
            <w:r>
              <w:rPr>
                <w:rFonts w:cs="Arial"/>
                <w:color w:val="000000"/>
                <w:sz w:val="20"/>
                <w:szCs w:val="20"/>
                <w:lang w:eastAsia="en-GB"/>
              </w:rPr>
              <w:t>–</w:t>
            </w:r>
            <w:r w:rsidRPr="0057651C">
              <w:rPr>
                <w:rFonts w:cs="Arial"/>
                <w:color w:val="000000"/>
                <w:sz w:val="20"/>
                <w:szCs w:val="20"/>
                <w:lang w:eastAsia="en-GB"/>
              </w:rPr>
              <w:t>20.82</w:t>
            </w:r>
          </w:p>
        </w:tc>
        <w:tc>
          <w:tcPr>
            <w:tcW w:w="1701" w:type="dxa"/>
            <w:shd w:val="clear" w:color="000000" w:fill="FFFFFF"/>
            <w:noWrap/>
            <w:hideMark/>
          </w:tcPr>
          <w:p w14:paraId="46B756DD"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11.66</w:t>
            </w:r>
            <w:r>
              <w:rPr>
                <w:rFonts w:cs="Arial"/>
                <w:color w:val="000000"/>
                <w:sz w:val="20"/>
                <w:szCs w:val="20"/>
                <w:lang w:eastAsia="en-GB"/>
              </w:rPr>
              <w:t>–</w:t>
            </w:r>
            <w:r w:rsidRPr="0057651C">
              <w:rPr>
                <w:rFonts w:cs="Arial"/>
                <w:color w:val="000000"/>
                <w:sz w:val="20"/>
                <w:szCs w:val="20"/>
                <w:lang w:eastAsia="en-GB"/>
              </w:rPr>
              <w:t>18.86</w:t>
            </w:r>
          </w:p>
        </w:tc>
        <w:tc>
          <w:tcPr>
            <w:tcW w:w="1842" w:type="dxa"/>
            <w:shd w:val="clear" w:color="000000" w:fill="FFFFFF"/>
            <w:noWrap/>
            <w:hideMark/>
          </w:tcPr>
          <w:p w14:paraId="028C40B1"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 xml:space="preserve">Frimpong </w:t>
            </w:r>
            <w:r w:rsidRPr="00044786">
              <w:rPr>
                <w:rFonts w:cs="Arial"/>
                <w:color w:val="000000"/>
                <w:sz w:val="20"/>
                <w:szCs w:val="20"/>
                <w:lang w:eastAsia="en-GB"/>
              </w:rPr>
              <w:t>et al.</w:t>
            </w:r>
            <w:r w:rsidRPr="0057651C">
              <w:rPr>
                <w:rFonts w:cs="Arial"/>
                <w:color w:val="000000"/>
                <w:sz w:val="20"/>
                <w:szCs w:val="20"/>
                <w:lang w:eastAsia="en-GB"/>
              </w:rPr>
              <w:t xml:space="preserve"> (2015) </w:t>
            </w:r>
          </w:p>
        </w:tc>
        <w:tc>
          <w:tcPr>
            <w:tcW w:w="1418" w:type="dxa"/>
            <w:shd w:val="clear" w:color="000000" w:fill="FFFFFF"/>
            <w:noWrap/>
            <w:hideMark/>
          </w:tcPr>
          <w:p w14:paraId="599A8910"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20</w:t>
            </w:r>
            <w:r>
              <w:rPr>
                <w:rFonts w:cs="Arial"/>
                <w:color w:val="000000"/>
                <w:sz w:val="20"/>
                <w:szCs w:val="20"/>
                <w:lang w:eastAsia="en-GB"/>
              </w:rPr>
              <w:t>–</w:t>
            </w:r>
            <w:r w:rsidRPr="0057651C">
              <w:rPr>
                <w:rFonts w:cs="Arial"/>
                <w:color w:val="000000"/>
                <w:sz w:val="20"/>
                <w:szCs w:val="20"/>
                <w:lang w:eastAsia="en-GB"/>
              </w:rPr>
              <w:t>100</w:t>
            </w:r>
          </w:p>
        </w:tc>
        <w:tc>
          <w:tcPr>
            <w:tcW w:w="1306" w:type="dxa"/>
            <w:shd w:val="clear" w:color="000000" w:fill="FFFFFF"/>
          </w:tcPr>
          <w:p w14:paraId="1888FE96" w14:textId="77777777" w:rsidR="00410DFC" w:rsidRPr="0057651C" w:rsidRDefault="00410DFC" w:rsidP="00410DFC">
            <w:pPr>
              <w:jc w:val="center"/>
              <w:rPr>
                <w:rFonts w:cs="Arial"/>
                <w:color w:val="000000"/>
                <w:sz w:val="20"/>
                <w:szCs w:val="20"/>
                <w:lang w:eastAsia="en-GB"/>
              </w:rPr>
            </w:pPr>
            <w:r>
              <w:rPr>
                <w:rFonts w:cs="Arial"/>
                <w:color w:val="000000"/>
                <w:sz w:val="20"/>
                <w:szCs w:val="20"/>
                <w:lang w:eastAsia="en-GB"/>
              </w:rPr>
              <w:t>21–55</w:t>
            </w:r>
          </w:p>
        </w:tc>
      </w:tr>
      <w:tr w:rsidR="00410DFC" w:rsidRPr="00C50F71" w14:paraId="1D9A4339" w14:textId="77777777" w:rsidTr="00410DFC">
        <w:trPr>
          <w:cantSplit/>
          <w:trHeight w:val="290"/>
        </w:trPr>
        <w:tc>
          <w:tcPr>
            <w:tcW w:w="1985" w:type="dxa"/>
            <w:shd w:val="clear" w:color="000000" w:fill="FFFFFF"/>
            <w:noWrap/>
            <w:hideMark/>
          </w:tcPr>
          <w:p w14:paraId="1C9C7627"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Red cabbage (MAP) day 1 to 14 storage</w:t>
            </w:r>
          </w:p>
        </w:tc>
        <w:tc>
          <w:tcPr>
            <w:tcW w:w="1418" w:type="dxa"/>
            <w:shd w:val="clear" w:color="000000" w:fill="FFFFFF"/>
            <w:noWrap/>
            <w:hideMark/>
          </w:tcPr>
          <w:p w14:paraId="396D66DF"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623.9</w:t>
            </w:r>
            <w:r>
              <w:rPr>
                <w:rFonts w:cs="Arial"/>
                <w:color w:val="000000"/>
                <w:sz w:val="20"/>
                <w:szCs w:val="20"/>
                <w:lang w:eastAsia="en-GB"/>
              </w:rPr>
              <w:t>–</w:t>
            </w:r>
            <w:r w:rsidRPr="0057651C">
              <w:rPr>
                <w:rFonts w:cs="Arial"/>
                <w:color w:val="000000"/>
                <w:sz w:val="20"/>
                <w:szCs w:val="20"/>
                <w:lang w:eastAsia="en-GB"/>
              </w:rPr>
              <w:t xml:space="preserve">681.3 </w:t>
            </w:r>
            <w:r>
              <w:rPr>
                <w:rFonts w:cs="Arial"/>
                <w:color w:val="000000"/>
                <w:sz w:val="20"/>
                <w:szCs w:val="20"/>
                <w:lang w:eastAsia="en-GB"/>
              </w:rPr>
              <w:t>(</w:t>
            </w:r>
            <w:r w:rsidRPr="0057651C">
              <w:rPr>
                <w:rFonts w:cs="Arial"/>
                <w:color w:val="000000"/>
                <w:sz w:val="20"/>
                <w:szCs w:val="20"/>
                <w:lang w:eastAsia="en-GB"/>
              </w:rPr>
              <w:t>µg/g</w:t>
            </w:r>
            <w:r>
              <w:rPr>
                <w:rFonts w:cs="Arial"/>
                <w:color w:val="000000"/>
                <w:sz w:val="20"/>
                <w:szCs w:val="20"/>
                <w:lang w:eastAsia="en-GB"/>
              </w:rPr>
              <w:t>)</w:t>
            </w:r>
          </w:p>
        </w:tc>
        <w:tc>
          <w:tcPr>
            <w:tcW w:w="1701" w:type="dxa"/>
            <w:shd w:val="clear" w:color="000000" w:fill="FFFFFF"/>
            <w:noWrap/>
            <w:hideMark/>
          </w:tcPr>
          <w:p w14:paraId="35105566"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632.1</w:t>
            </w:r>
            <w:r>
              <w:rPr>
                <w:rFonts w:cs="Arial"/>
                <w:color w:val="000000"/>
                <w:sz w:val="20"/>
                <w:szCs w:val="20"/>
                <w:lang w:eastAsia="en-GB"/>
              </w:rPr>
              <w:t>–</w:t>
            </w:r>
            <w:r w:rsidRPr="0057651C">
              <w:rPr>
                <w:rFonts w:cs="Arial"/>
                <w:color w:val="000000"/>
                <w:sz w:val="20"/>
                <w:szCs w:val="20"/>
                <w:lang w:eastAsia="en-GB"/>
              </w:rPr>
              <w:t xml:space="preserve">652.8 </w:t>
            </w:r>
            <w:r>
              <w:rPr>
                <w:rFonts w:cs="Arial"/>
                <w:color w:val="000000"/>
                <w:sz w:val="20"/>
                <w:szCs w:val="20"/>
                <w:lang w:eastAsia="en-GB"/>
              </w:rPr>
              <w:t>(</w:t>
            </w:r>
            <w:r w:rsidRPr="0057651C">
              <w:rPr>
                <w:rFonts w:cs="Arial"/>
                <w:color w:val="000000"/>
                <w:sz w:val="20"/>
                <w:szCs w:val="20"/>
                <w:lang w:eastAsia="en-GB"/>
              </w:rPr>
              <w:t>µg/g</w:t>
            </w:r>
            <w:r>
              <w:rPr>
                <w:rFonts w:cs="Arial"/>
                <w:color w:val="000000"/>
                <w:sz w:val="20"/>
                <w:szCs w:val="20"/>
                <w:lang w:eastAsia="en-GB"/>
              </w:rPr>
              <w:t>)</w:t>
            </w:r>
          </w:p>
        </w:tc>
        <w:tc>
          <w:tcPr>
            <w:tcW w:w="1842" w:type="dxa"/>
            <w:shd w:val="clear" w:color="000000" w:fill="FFFFFF"/>
            <w:noWrap/>
            <w:hideMark/>
          </w:tcPr>
          <w:p w14:paraId="4EA90278"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Fan and Sokorai (2008)</w:t>
            </w:r>
          </w:p>
        </w:tc>
        <w:tc>
          <w:tcPr>
            <w:tcW w:w="1418" w:type="dxa"/>
            <w:shd w:val="clear" w:color="000000" w:fill="FFFFFF"/>
            <w:noWrap/>
            <w:hideMark/>
          </w:tcPr>
          <w:p w14:paraId="44D09C52"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20</w:t>
            </w:r>
            <w:r>
              <w:rPr>
                <w:rFonts w:cs="Arial"/>
                <w:color w:val="000000"/>
                <w:sz w:val="20"/>
                <w:szCs w:val="20"/>
                <w:lang w:eastAsia="en-GB"/>
              </w:rPr>
              <w:t>–</w:t>
            </w:r>
            <w:r w:rsidRPr="0057651C">
              <w:rPr>
                <w:rFonts w:cs="Arial"/>
                <w:color w:val="000000"/>
                <w:sz w:val="20"/>
                <w:szCs w:val="20"/>
                <w:lang w:eastAsia="en-GB"/>
              </w:rPr>
              <w:t>100</w:t>
            </w:r>
          </w:p>
        </w:tc>
        <w:tc>
          <w:tcPr>
            <w:tcW w:w="1306" w:type="dxa"/>
            <w:shd w:val="clear" w:color="000000" w:fill="FFFFFF"/>
          </w:tcPr>
          <w:p w14:paraId="1209D0C1" w14:textId="77777777" w:rsidR="00410DFC" w:rsidRPr="0057651C" w:rsidRDefault="00410DFC" w:rsidP="00410DFC">
            <w:pPr>
              <w:jc w:val="center"/>
              <w:rPr>
                <w:rFonts w:cs="Arial"/>
                <w:color w:val="000000"/>
                <w:sz w:val="20"/>
                <w:szCs w:val="20"/>
                <w:lang w:eastAsia="en-GB"/>
              </w:rPr>
            </w:pPr>
            <w:r>
              <w:rPr>
                <w:rFonts w:cs="Arial"/>
                <w:color w:val="000000"/>
                <w:sz w:val="20"/>
                <w:szCs w:val="20"/>
                <w:lang w:eastAsia="en-GB"/>
              </w:rPr>
              <w:t>21–55</w:t>
            </w:r>
          </w:p>
        </w:tc>
      </w:tr>
      <w:tr w:rsidR="00410DFC" w:rsidRPr="00C50F71" w14:paraId="67BC496B" w14:textId="77777777" w:rsidTr="00410DFC">
        <w:trPr>
          <w:trHeight w:val="290"/>
        </w:trPr>
        <w:tc>
          <w:tcPr>
            <w:tcW w:w="1985" w:type="dxa"/>
            <w:tcBorders>
              <w:bottom w:val="single" w:sz="4" w:space="0" w:color="auto"/>
            </w:tcBorders>
            <w:shd w:val="clear" w:color="000000" w:fill="FFFFFF"/>
            <w:noWrap/>
            <w:hideMark/>
          </w:tcPr>
          <w:p w14:paraId="4211A3A5"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Cauliflower – cut</w:t>
            </w:r>
          </w:p>
        </w:tc>
        <w:tc>
          <w:tcPr>
            <w:tcW w:w="1418" w:type="dxa"/>
            <w:tcBorders>
              <w:bottom w:val="single" w:sz="4" w:space="0" w:color="auto"/>
            </w:tcBorders>
            <w:shd w:val="clear" w:color="000000" w:fill="FFFFFF"/>
            <w:noWrap/>
            <w:hideMark/>
          </w:tcPr>
          <w:p w14:paraId="39BFC4C9"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41.23</w:t>
            </w:r>
            <w:r>
              <w:rPr>
                <w:rFonts w:cs="Arial"/>
                <w:color w:val="000000"/>
                <w:sz w:val="20"/>
                <w:szCs w:val="20"/>
                <w:lang w:eastAsia="en-GB"/>
              </w:rPr>
              <w:t>–</w:t>
            </w:r>
            <w:r w:rsidRPr="0057651C">
              <w:rPr>
                <w:rFonts w:cs="Arial"/>
                <w:color w:val="000000"/>
                <w:sz w:val="20"/>
                <w:szCs w:val="20"/>
                <w:lang w:eastAsia="en-GB"/>
              </w:rPr>
              <w:t>50.22</w:t>
            </w:r>
          </w:p>
        </w:tc>
        <w:tc>
          <w:tcPr>
            <w:tcW w:w="1701" w:type="dxa"/>
            <w:tcBorders>
              <w:bottom w:val="single" w:sz="4" w:space="0" w:color="auto"/>
            </w:tcBorders>
            <w:shd w:val="clear" w:color="000000" w:fill="FFFFFF"/>
            <w:noWrap/>
            <w:hideMark/>
          </w:tcPr>
          <w:p w14:paraId="0CED36AD" w14:textId="77777777" w:rsidR="00410DFC" w:rsidRDefault="00410DFC" w:rsidP="00410DFC">
            <w:pPr>
              <w:jc w:val="center"/>
              <w:rPr>
                <w:rFonts w:cs="Arial"/>
                <w:color w:val="000000"/>
                <w:sz w:val="20"/>
                <w:szCs w:val="20"/>
                <w:lang w:eastAsia="en-GB"/>
              </w:rPr>
            </w:pPr>
            <w:r w:rsidRPr="0057651C">
              <w:rPr>
                <w:rFonts w:cs="Arial"/>
                <w:color w:val="000000"/>
                <w:sz w:val="20"/>
                <w:szCs w:val="20"/>
                <w:lang w:eastAsia="en-GB"/>
              </w:rPr>
              <w:t>42.03</w:t>
            </w:r>
            <w:r>
              <w:rPr>
                <w:rFonts w:cs="Arial"/>
                <w:color w:val="000000"/>
                <w:sz w:val="20"/>
                <w:szCs w:val="20"/>
                <w:lang w:eastAsia="en-GB"/>
              </w:rPr>
              <w:t>–</w:t>
            </w:r>
            <w:r w:rsidRPr="0057651C">
              <w:rPr>
                <w:rFonts w:cs="Arial"/>
                <w:color w:val="000000"/>
                <w:sz w:val="20"/>
                <w:szCs w:val="20"/>
                <w:lang w:eastAsia="en-GB"/>
              </w:rPr>
              <w:t>47.72</w:t>
            </w:r>
          </w:p>
          <w:p w14:paraId="035754A8" w14:textId="77777777" w:rsidR="00410DFC" w:rsidRPr="0057651C" w:rsidRDefault="00410DFC" w:rsidP="00410DFC">
            <w:pPr>
              <w:jc w:val="center"/>
              <w:rPr>
                <w:rFonts w:cs="Arial"/>
                <w:color w:val="000000"/>
                <w:sz w:val="20"/>
                <w:szCs w:val="20"/>
                <w:lang w:eastAsia="en-GB"/>
              </w:rPr>
            </w:pPr>
            <w:r>
              <w:rPr>
                <w:rFonts w:cs="Arial"/>
                <w:color w:val="000000"/>
                <w:sz w:val="20"/>
                <w:szCs w:val="20"/>
                <w:lang w:eastAsia="en-GB"/>
              </w:rPr>
              <w:t>(0.5 kGy)</w:t>
            </w:r>
          </w:p>
        </w:tc>
        <w:tc>
          <w:tcPr>
            <w:tcW w:w="1842" w:type="dxa"/>
            <w:tcBorders>
              <w:bottom w:val="single" w:sz="4" w:space="0" w:color="auto"/>
            </w:tcBorders>
            <w:shd w:val="clear" w:color="000000" w:fill="FFFFFF"/>
            <w:noWrap/>
            <w:hideMark/>
          </w:tcPr>
          <w:p w14:paraId="48576149"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 xml:space="preserve">Vaishnav </w:t>
            </w:r>
            <w:r w:rsidRPr="00044786">
              <w:rPr>
                <w:rFonts w:cs="Arial"/>
                <w:color w:val="000000"/>
                <w:sz w:val="20"/>
                <w:szCs w:val="20"/>
                <w:lang w:eastAsia="en-GB"/>
              </w:rPr>
              <w:t>et al.</w:t>
            </w:r>
            <w:r w:rsidRPr="0057651C">
              <w:rPr>
                <w:rFonts w:cs="Arial"/>
                <w:color w:val="000000"/>
                <w:sz w:val="20"/>
                <w:szCs w:val="20"/>
                <w:lang w:eastAsia="en-GB"/>
              </w:rPr>
              <w:t xml:space="preserve"> (2015)</w:t>
            </w:r>
          </w:p>
        </w:tc>
        <w:tc>
          <w:tcPr>
            <w:tcW w:w="1418" w:type="dxa"/>
            <w:tcBorders>
              <w:bottom w:val="single" w:sz="4" w:space="0" w:color="auto"/>
            </w:tcBorders>
            <w:shd w:val="clear" w:color="000000" w:fill="FFFFFF"/>
            <w:noWrap/>
            <w:hideMark/>
          </w:tcPr>
          <w:p w14:paraId="5B3C0675"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12</w:t>
            </w:r>
            <w:r>
              <w:rPr>
                <w:rFonts w:cs="Arial"/>
                <w:color w:val="000000"/>
                <w:sz w:val="20"/>
                <w:szCs w:val="20"/>
                <w:lang w:eastAsia="en-GB"/>
              </w:rPr>
              <w:t>–</w:t>
            </w:r>
            <w:r w:rsidRPr="0057651C">
              <w:rPr>
                <w:rFonts w:cs="Arial"/>
                <w:color w:val="000000"/>
                <w:sz w:val="20"/>
                <w:szCs w:val="20"/>
                <w:lang w:eastAsia="en-GB"/>
              </w:rPr>
              <w:t>55</w:t>
            </w:r>
          </w:p>
        </w:tc>
        <w:tc>
          <w:tcPr>
            <w:tcW w:w="1306" w:type="dxa"/>
            <w:tcBorders>
              <w:bottom w:val="single" w:sz="4" w:space="0" w:color="auto"/>
            </w:tcBorders>
            <w:shd w:val="clear" w:color="000000" w:fill="FFFFFF"/>
          </w:tcPr>
          <w:p w14:paraId="28D0A7A6" w14:textId="77777777" w:rsidR="00410DFC" w:rsidRPr="0057651C" w:rsidRDefault="00410DFC" w:rsidP="00410DFC">
            <w:pPr>
              <w:jc w:val="center"/>
              <w:rPr>
                <w:rFonts w:cs="Arial"/>
                <w:color w:val="000000"/>
                <w:sz w:val="20"/>
                <w:szCs w:val="20"/>
                <w:lang w:eastAsia="en-GB"/>
              </w:rPr>
            </w:pPr>
            <w:r>
              <w:rPr>
                <w:rFonts w:cs="Arial"/>
                <w:color w:val="000000"/>
                <w:sz w:val="20"/>
                <w:szCs w:val="20"/>
                <w:lang w:eastAsia="en-GB"/>
              </w:rPr>
              <w:t>46–118</w:t>
            </w:r>
          </w:p>
        </w:tc>
      </w:tr>
      <w:tr w:rsidR="00410DFC" w:rsidRPr="00C50F71" w14:paraId="0272F6E6" w14:textId="77777777" w:rsidTr="00410DFC">
        <w:trPr>
          <w:trHeight w:val="290"/>
        </w:trPr>
        <w:tc>
          <w:tcPr>
            <w:tcW w:w="1985" w:type="dxa"/>
            <w:tcBorders>
              <w:bottom w:val="single" w:sz="4" w:space="0" w:color="auto"/>
            </w:tcBorders>
            <w:shd w:val="clear" w:color="000000" w:fill="FFFFFF"/>
            <w:noWrap/>
            <w:hideMark/>
          </w:tcPr>
          <w:p w14:paraId="3D597DF7"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Packaged fresh</w:t>
            </w:r>
            <w:r>
              <w:rPr>
                <w:rFonts w:cs="Arial"/>
                <w:color w:val="000000"/>
                <w:sz w:val="20"/>
                <w:szCs w:val="20"/>
                <w:lang w:eastAsia="en-GB"/>
              </w:rPr>
              <w:t>-</w:t>
            </w:r>
            <w:r w:rsidRPr="0057651C">
              <w:rPr>
                <w:rFonts w:cs="Arial"/>
                <w:color w:val="000000"/>
                <w:sz w:val="20"/>
                <w:szCs w:val="20"/>
                <w:lang w:eastAsia="en-GB"/>
              </w:rPr>
              <w:t>cut broccoli (MAP) day 1 to 14</w:t>
            </w:r>
          </w:p>
        </w:tc>
        <w:tc>
          <w:tcPr>
            <w:tcW w:w="1418" w:type="dxa"/>
            <w:tcBorders>
              <w:bottom w:val="single" w:sz="4" w:space="0" w:color="auto"/>
            </w:tcBorders>
            <w:shd w:val="clear" w:color="000000" w:fill="FFFFFF"/>
            <w:noWrap/>
            <w:hideMark/>
          </w:tcPr>
          <w:p w14:paraId="2D423C61"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854.9</w:t>
            </w:r>
            <w:r>
              <w:rPr>
                <w:rFonts w:cs="Arial"/>
                <w:color w:val="000000"/>
                <w:sz w:val="20"/>
                <w:szCs w:val="20"/>
                <w:lang w:eastAsia="en-GB"/>
              </w:rPr>
              <w:t>–925.9</w:t>
            </w:r>
            <w:r w:rsidRPr="0057651C">
              <w:rPr>
                <w:rFonts w:cs="Arial"/>
                <w:color w:val="000000"/>
                <w:sz w:val="20"/>
                <w:szCs w:val="20"/>
                <w:lang w:eastAsia="en-GB"/>
              </w:rPr>
              <w:t xml:space="preserve"> </w:t>
            </w:r>
            <w:r>
              <w:rPr>
                <w:rFonts w:cs="Arial"/>
                <w:color w:val="000000"/>
                <w:sz w:val="20"/>
                <w:szCs w:val="20"/>
                <w:lang w:eastAsia="en-GB"/>
              </w:rPr>
              <w:t>(</w:t>
            </w:r>
            <w:r w:rsidRPr="0057651C">
              <w:rPr>
                <w:rFonts w:cs="Arial"/>
                <w:color w:val="000000"/>
                <w:sz w:val="20"/>
                <w:szCs w:val="20"/>
                <w:lang w:eastAsia="en-GB"/>
              </w:rPr>
              <w:t>µg/g</w:t>
            </w:r>
            <w:r>
              <w:rPr>
                <w:rFonts w:cs="Arial"/>
                <w:color w:val="000000"/>
                <w:sz w:val="20"/>
                <w:szCs w:val="20"/>
                <w:lang w:eastAsia="en-GB"/>
              </w:rPr>
              <w:t>)</w:t>
            </w:r>
          </w:p>
        </w:tc>
        <w:tc>
          <w:tcPr>
            <w:tcW w:w="1701" w:type="dxa"/>
            <w:tcBorders>
              <w:bottom w:val="single" w:sz="4" w:space="0" w:color="auto"/>
            </w:tcBorders>
            <w:shd w:val="clear" w:color="000000" w:fill="FFFFFF"/>
            <w:noWrap/>
            <w:hideMark/>
          </w:tcPr>
          <w:p w14:paraId="6113324C"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854.8</w:t>
            </w:r>
            <w:r>
              <w:rPr>
                <w:rFonts w:cs="Arial"/>
                <w:color w:val="000000"/>
                <w:sz w:val="20"/>
                <w:szCs w:val="20"/>
                <w:lang w:eastAsia="en-GB"/>
              </w:rPr>
              <w:t>–902.3</w:t>
            </w:r>
            <w:r w:rsidRPr="0057651C">
              <w:rPr>
                <w:rFonts w:cs="Arial"/>
                <w:color w:val="000000"/>
                <w:sz w:val="20"/>
                <w:szCs w:val="20"/>
                <w:lang w:eastAsia="en-GB"/>
              </w:rPr>
              <w:t xml:space="preserve"> </w:t>
            </w:r>
            <w:r>
              <w:rPr>
                <w:rFonts w:cs="Arial"/>
                <w:color w:val="000000"/>
                <w:sz w:val="20"/>
                <w:szCs w:val="20"/>
                <w:lang w:eastAsia="en-GB"/>
              </w:rPr>
              <w:t>(</w:t>
            </w:r>
            <w:r w:rsidRPr="0057651C">
              <w:rPr>
                <w:rFonts w:cs="Arial"/>
                <w:color w:val="000000"/>
                <w:sz w:val="20"/>
                <w:szCs w:val="20"/>
                <w:lang w:eastAsia="en-GB"/>
              </w:rPr>
              <w:t>µg/g</w:t>
            </w:r>
            <w:r>
              <w:rPr>
                <w:rFonts w:cs="Arial"/>
                <w:color w:val="000000"/>
                <w:sz w:val="20"/>
                <w:szCs w:val="20"/>
                <w:lang w:eastAsia="en-GB"/>
              </w:rPr>
              <w:t>)</w:t>
            </w:r>
          </w:p>
        </w:tc>
        <w:tc>
          <w:tcPr>
            <w:tcW w:w="1842" w:type="dxa"/>
            <w:tcBorders>
              <w:bottom w:val="single" w:sz="4" w:space="0" w:color="auto"/>
            </w:tcBorders>
            <w:shd w:val="clear" w:color="000000" w:fill="FFFFFF"/>
            <w:noWrap/>
            <w:hideMark/>
          </w:tcPr>
          <w:p w14:paraId="387D7E61"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Fan and Sokorai (2008)</w:t>
            </w:r>
          </w:p>
        </w:tc>
        <w:tc>
          <w:tcPr>
            <w:tcW w:w="1418" w:type="dxa"/>
            <w:tcBorders>
              <w:bottom w:val="single" w:sz="4" w:space="0" w:color="auto"/>
            </w:tcBorders>
            <w:shd w:val="clear" w:color="000000" w:fill="FFFFFF"/>
            <w:noWrap/>
            <w:hideMark/>
          </w:tcPr>
          <w:p w14:paraId="416610E0"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99</w:t>
            </w:r>
            <w:r>
              <w:rPr>
                <w:rFonts w:cs="Arial"/>
                <w:color w:val="000000"/>
                <w:sz w:val="20"/>
                <w:szCs w:val="20"/>
                <w:lang w:eastAsia="en-GB"/>
              </w:rPr>
              <w:t>–</w:t>
            </w:r>
            <w:r w:rsidRPr="0057651C">
              <w:rPr>
                <w:rFonts w:cs="Arial"/>
                <w:color w:val="000000"/>
                <w:sz w:val="20"/>
                <w:szCs w:val="20"/>
                <w:lang w:eastAsia="en-GB"/>
              </w:rPr>
              <w:t>106</w:t>
            </w:r>
          </w:p>
        </w:tc>
        <w:tc>
          <w:tcPr>
            <w:tcW w:w="1306" w:type="dxa"/>
            <w:tcBorders>
              <w:bottom w:val="single" w:sz="4" w:space="0" w:color="auto"/>
            </w:tcBorders>
            <w:shd w:val="clear" w:color="000000" w:fill="FFFFFF"/>
          </w:tcPr>
          <w:p w14:paraId="03A23FB7" w14:textId="77777777" w:rsidR="00410DFC" w:rsidRPr="0057651C" w:rsidRDefault="00410DFC" w:rsidP="00410DFC">
            <w:pPr>
              <w:jc w:val="center"/>
              <w:rPr>
                <w:rFonts w:cs="Arial"/>
                <w:color w:val="000000"/>
                <w:sz w:val="20"/>
                <w:szCs w:val="20"/>
                <w:lang w:eastAsia="en-GB"/>
              </w:rPr>
            </w:pPr>
            <w:r>
              <w:rPr>
                <w:rFonts w:cs="Arial"/>
                <w:color w:val="000000"/>
                <w:sz w:val="20"/>
                <w:szCs w:val="20"/>
                <w:lang w:eastAsia="en-GB"/>
              </w:rPr>
              <w:t>57–105</w:t>
            </w:r>
          </w:p>
        </w:tc>
      </w:tr>
      <w:tr w:rsidR="00410DFC" w:rsidRPr="00C50F71" w14:paraId="1BF61530" w14:textId="77777777" w:rsidTr="00410DFC">
        <w:trPr>
          <w:trHeight w:val="290"/>
        </w:trPr>
        <w:tc>
          <w:tcPr>
            <w:tcW w:w="1985" w:type="dxa"/>
            <w:tcBorders>
              <w:top w:val="single" w:sz="4" w:space="0" w:color="auto"/>
              <w:left w:val="nil"/>
              <w:bottom w:val="nil"/>
              <w:right w:val="nil"/>
            </w:tcBorders>
            <w:shd w:val="clear" w:color="000000" w:fill="FFFFFF"/>
            <w:noWrap/>
          </w:tcPr>
          <w:p w14:paraId="0F767780" w14:textId="77777777" w:rsidR="00410DFC" w:rsidRPr="0057651C" w:rsidRDefault="00410DFC" w:rsidP="00410DFC">
            <w:pPr>
              <w:rPr>
                <w:rFonts w:cs="Arial"/>
                <w:color w:val="000000"/>
                <w:sz w:val="20"/>
                <w:szCs w:val="20"/>
                <w:lang w:eastAsia="en-GB"/>
              </w:rPr>
            </w:pPr>
          </w:p>
        </w:tc>
        <w:tc>
          <w:tcPr>
            <w:tcW w:w="1418" w:type="dxa"/>
            <w:tcBorders>
              <w:top w:val="single" w:sz="4" w:space="0" w:color="auto"/>
              <w:left w:val="nil"/>
              <w:bottom w:val="nil"/>
              <w:right w:val="nil"/>
            </w:tcBorders>
            <w:shd w:val="clear" w:color="000000" w:fill="FFFFFF"/>
            <w:noWrap/>
          </w:tcPr>
          <w:p w14:paraId="4ED327D8" w14:textId="77777777" w:rsidR="00410DFC" w:rsidRPr="0057651C" w:rsidRDefault="00410DFC" w:rsidP="00410DFC">
            <w:pPr>
              <w:jc w:val="center"/>
              <w:rPr>
                <w:rFonts w:cs="Arial"/>
                <w:color w:val="000000"/>
                <w:sz w:val="20"/>
                <w:szCs w:val="20"/>
                <w:lang w:eastAsia="en-GB"/>
              </w:rPr>
            </w:pPr>
          </w:p>
        </w:tc>
        <w:tc>
          <w:tcPr>
            <w:tcW w:w="1701" w:type="dxa"/>
            <w:tcBorders>
              <w:top w:val="single" w:sz="4" w:space="0" w:color="auto"/>
              <w:left w:val="nil"/>
              <w:bottom w:val="nil"/>
              <w:right w:val="nil"/>
            </w:tcBorders>
            <w:shd w:val="clear" w:color="000000" w:fill="FFFFFF"/>
            <w:noWrap/>
          </w:tcPr>
          <w:p w14:paraId="15AC58BF" w14:textId="77777777" w:rsidR="00410DFC" w:rsidRPr="0057651C" w:rsidRDefault="00410DFC" w:rsidP="00410DFC">
            <w:pPr>
              <w:jc w:val="center"/>
              <w:rPr>
                <w:rFonts w:cs="Arial"/>
                <w:color w:val="000000"/>
                <w:sz w:val="20"/>
                <w:szCs w:val="20"/>
                <w:lang w:eastAsia="en-GB"/>
              </w:rPr>
            </w:pPr>
          </w:p>
        </w:tc>
        <w:tc>
          <w:tcPr>
            <w:tcW w:w="1842" w:type="dxa"/>
            <w:tcBorders>
              <w:top w:val="single" w:sz="4" w:space="0" w:color="auto"/>
              <w:left w:val="nil"/>
              <w:bottom w:val="nil"/>
              <w:right w:val="nil"/>
            </w:tcBorders>
            <w:shd w:val="clear" w:color="000000" w:fill="FFFFFF"/>
            <w:noWrap/>
          </w:tcPr>
          <w:p w14:paraId="0FD5519C" w14:textId="77777777" w:rsidR="00410DFC" w:rsidRPr="0057651C" w:rsidRDefault="00410DFC" w:rsidP="00410DFC">
            <w:pPr>
              <w:rPr>
                <w:rFonts w:cs="Arial"/>
                <w:color w:val="000000"/>
                <w:sz w:val="20"/>
                <w:szCs w:val="20"/>
                <w:lang w:eastAsia="en-GB"/>
              </w:rPr>
            </w:pPr>
          </w:p>
        </w:tc>
        <w:tc>
          <w:tcPr>
            <w:tcW w:w="1418" w:type="dxa"/>
            <w:tcBorders>
              <w:top w:val="single" w:sz="4" w:space="0" w:color="auto"/>
              <w:left w:val="nil"/>
              <w:bottom w:val="nil"/>
              <w:right w:val="nil"/>
            </w:tcBorders>
            <w:shd w:val="clear" w:color="000000" w:fill="FFFFFF"/>
            <w:noWrap/>
          </w:tcPr>
          <w:p w14:paraId="05A88652" w14:textId="77777777" w:rsidR="00410DFC" w:rsidRPr="0057651C" w:rsidRDefault="00410DFC" w:rsidP="00410DFC">
            <w:pPr>
              <w:jc w:val="center"/>
              <w:rPr>
                <w:rFonts w:cs="Arial"/>
                <w:color w:val="000000"/>
                <w:sz w:val="20"/>
                <w:szCs w:val="20"/>
                <w:lang w:eastAsia="en-GB"/>
              </w:rPr>
            </w:pPr>
          </w:p>
        </w:tc>
        <w:tc>
          <w:tcPr>
            <w:tcW w:w="1306" w:type="dxa"/>
            <w:tcBorders>
              <w:top w:val="single" w:sz="4" w:space="0" w:color="auto"/>
              <w:left w:val="nil"/>
              <w:bottom w:val="nil"/>
              <w:right w:val="nil"/>
            </w:tcBorders>
            <w:shd w:val="clear" w:color="000000" w:fill="FFFFFF"/>
          </w:tcPr>
          <w:p w14:paraId="2D35B78E" w14:textId="77777777" w:rsidR="00410DFC" w:rsidRDefault="00410DFC" w:rsidP="00410DFC">
            <w:pPr>
              <w:jc w:val="center"/>
              <w:rPr>
                <w:rFonts w:cs="Arial"/>
                <w:color w:val="000000"/>
                <w:sz w:val="20"/>
                <w:szCs w:val="20"/>
                <w:lang w:eastAsia="en-GB"/>
              </w:rPr>
            </w:pPr>
          </w:p>
          <w:p w14:paraId="00CF8C2B" w14:textId="77777777" w:rsidR="00410DFC" w:rsidRDefault="00410DFC" w:rsidP="00410DFC">
            <w:pPr>
              <w:jc w:val="center"/>
              <w:rPr>
                <w:rFonts w:cs="Arial"/>
                <w:color w:val="000000"/>
                <w:sz w:val="20"/>
                <w:szCs w:val="20"/>
                <w:lang w:eastAsia="en-GB"/>
              </w:rPr>
            </w:pPr>
          </w:p>
          <w:p w14:paraId="35410F56" w14:textId="77777777" w:rsidR="00410DFC" w:rsidRDefault="00410DFC" w:rsidP="00410DFC">
            <w:pPr>
              <w:jc w:val="center"/>
              <w:rPr>
                <w:rFonts w:cs="Arial"/>
                <w:color w:val="000000"/>
                <w:sz w:val="20"/>
                <w:szCs w:val="20"/>
                <w:lang w:eastAsia="en-GB"/>
              </w:rPr>
            </w:pPr>
          </w:p>
        </w:tc>
      </w:tr>
      <w:tr w:rsidR="00410DFC" w:rsidRPr="00C50F71" w14:paraId="0C1DE6C3" w14:textId="77777777" w:rsidTr="00410DFC">
        <w:trPr>
          <w:trHeight w:val="290"/>
        </w:trPr>
        <w:tc>
          <w:tcPr>
            <w:tcW w:w="1985" w:type="dxa"/>
            <w:tcBorders>
              <w:top w:val="nil"/>
              <w:right w:val="nil"/>
            </w:tcBorders>
            <w:shd w:val="clear" w:color="000000" w:fill="FFFFFF"/>
            <w:noWrap/>
          </w:tcPr>
          <w:p w14:paraId="4A97813B" w14:textId="77777777" w:rsidR="00410DFC" w:rsidRPr="0057651C" w:rsidRDefault="00410DFC" w:rsidP="00410DFC">
            <w:pPr>
              <w:rPr>
                <w:rFonts w:cs="Arial"/>
                <w:color w:val="000000"/>
                <w:sz w:val="20"/>
                <w:szCs w:val="20"/>
                <w:lang w:eastAsia="en-GB"/>
              </w:rPr>
            </w:pPr>
            <w:r w:rsidRPr="0057651C">
              <w:rPr>
                <w:rFonts w:cs="Arial"/>
                <w:b/>
                <w:bCs/>
                <w:color w:val="000000"/>
                <w:sz w:val="20"/>
                <w:szCs w:val="20"/>
                <w:lang w:eastAsia="en-GB"/>
              </w:rPr>
              <w:t xml:space="preserve">Leafy </w:t>
            </w:r>
            <w:r>
              <w:rPr>
                <w:rFonts w:cs="Arial"/>
                <w:b/>
                <w:bCs/>
                <w:color w:val="000000"/>
                <w:sz w:val="20"/>
                <w:szCs w:val="20"/>
                <w:lang w:eastAsia="en-GB"/>
              </w:rPr>
              <w:t>v</w:t>
            </w:r>
            <w:r w:rsidRPr="0057651C">
              <w:rPr>
                <w:rFonts w:cs="Arial"/>
                <w:b/>
                <w:bCs/>
                <w:color w:val="000000"/>
                <w:sz w:val="20"/>
                <w:szCs w:val="20"/>
                <w:lang w:eastAsia="en-GB"/>
              </w:rPr>
              <w:t>egetables</w:t>
            </w:r>
          </w:p>
        </w:tc>
        <w:tc>
          <w:tcPr>
            <w:tcW w:w="1418" w:type="dxa"/>
            <w:tcBorders>
              <w:top w:val="nil"/>
              <w:left w:val="nil"/>
              <w:right w:val="nil"/>
            </w:tcBorders>
            <w:shd w:val="clear" w:color="000000" w:fill="FFFFFF"/>
            <w:noWrap/>
          </w:tcPr>
          <w:p w14:paraId="31458BC4" w14:textId="77777777" w:rsidR="00410DFC" w:rsidRPr="0057651C" w:rsidRDefault="00410DFC" w:rsidP="00410DFC">
            <w:pPr>
              <w:jc w:val="center"/>
              <w:rPr>
                <w:rFonts w:cs="Arial"/>
                <w:color w:val="000000"/>
                <w:sz w:val="20"/>
                <w:szCs w:val="20"/>
                <w:lang w:eastAsia="en-GB"/>
              </w:rPr>
            </w:pPr>
          </w:p>
        </w:tc>
        <w:tc>
          <w:tcPr>
            <w:tcW w:w="1701" w:type="dxa"/>
            <w:tcBorders>
              <w:top w:val="nil"/>
              <w:left w:val="nil"/>
              <w:right w:val="nil"/>
            </w:tcBorders>
            <w:shd w:val="clear" w:color="000000" w:fill="FFFFFF"/>
            <w:noWrap/>
          </w:tcPr>
          <w:p w14:paraId="540F9965" w14:textId="77777777" w:rsidR="00410DFC" w:rsidRPr="0057651C" w:rsidRDefault="00410DFC" w:rsidP="00410DFC">
            <w:pPr>
              <w:jc w:val="center"/>
              <w:rPr>
                <w:rFonts w:cs="Arial"/>
                <w:color w:val="000000"/>
                <w:sz w:val="20"/>
                <w:szCs w:val="20"/>
                <w:lang w:eastAsia="en-GB"/>
              </w:rPr>
            </w:pPr>
          </w:p>
        </w:tc>
        <w:tc>
          <w:tcPr>
            <w:tcW w:w="1842" w:type="dxa"/>
            <w:tcBorders>
              <w:top w:val="nil"/>
              <w:left w:val="nil"/>
              <w:right w:val="nil"/>
            </w:tcBorders>
            <w:shd w:val="clear" w:color="000000" w:fill="FFFFFF"/>
            <w:noWrap/>
          </w:tcPr>
          <w:p w14:paraId="757CA48F" w14:textId="77777777" w:rsidR="00410DFC" w:rsidRPr="0057651C" w:rsidRDefault="00410DFC" w:rsidP="00410DFC">
            <w:pPr>
              <w:rPr>
                <w:rFonts w:cs="Arial"/>
                <w:color w:val="000000"/>
                <w:sz w:val="20"/>
                <w:szCs w:val="20"/>
                <w:lang w:eastAsia="en-GB"/>
              </w:rPr>
            </w:pPr>
          </w:p>
        </w:tc>
        <w:tc>
          <w:tcPr>
            <w:tcW w:w="1418" w:type="dxa"/>
            <w:tcBorders>
              <w:top w:val="nil"/>
              <w:left w:val="nil"/>
              <w:right w:val="nil"/>
            </w:tcBorders>
            <w:shd w:val="clear" w:color="000000" w:fill="FFFFFF"/>
            <w:noWrap/>
          </w:tcPr>
          <w:p w14:paraId="49C1FF3B" w14:textId="77777777" w:rsidR="00410DFC" w:rsidRPr="0057651C" w:rsidRDefault="00410DFC" w:rsidP="00410DFC">
            <w:pPr>
              <w:jc w:val="center"/>
              <w:rPr>
                <w:rFonts w:cs="Arial"/>
                <w:color w:val="000000"/>
                <w:sz w:val="20"/>
                <w:szCs w:val="20"/>
                <w:lang w:eastAsia="en-GB"/>
              </w:rPr>
            </w:pPr>
          </w:p>
        </w:tc>
        <w:tc>
          <w:tcPr>
            <w:tcW w:w="1306" w:type="dxa"/>
            <w:tcBorders>
              <w:top w:val="nil"/>
              <w:left w:val="nil"/>
            </w:tcBorders>
            <w:shd w:val="clear" w:color="000000" w:fill="FFFFFF"/>
          </w:tcPr>
          <w:p w14:paraId="326948E2" w14:textId="77777777" w:rsidR="00410DFC" w:rsidRDefault="00410DFC" w:rsidP="00410DFC">
            <w:pPr>
              <w:jc w:val="center"/>
              <w:rPr>
                <w:rFonts w:cs="Arial"/>
                <w:color w:val="000000"/>
                <w:sz w:val="20"/>
                <w:szCs w:val="20"/>
                <w:lang w:eastAsia="en-GB"/>
              </w:rPr>
            </w:pPr>
          </w:p>
        </w:tc>
      </w:tr>
      <w:tr w:rsidR="00410DFC" w:rsidRPr="00C50F71" w14:paraId="2D2116D5" w14:textId="77777777" w:rsidTr="00410DFC">
        <w:trPr>
          <w:trHeight w:val="290"/>
        </w:trPr>
        <w:tc>
          <w:tcPr>
            <w:tcW w:w="1985" w:type="dxa"/>
            <w:shd w:val="clear" w:color="000000" w:fill="FFFFFF"/>
            <w:noWrap/>
            <w:hideMark/>
          </w:tcPr>
          <w:p w14:paraId="722A8674"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Endive – minimally processed &amp; packaged</w:t>
            </w:r>
          </w:p>
        </w:tc>
        <w:tc>
          <w:tcPr>
            <w:tcW w:w="1418" w:type="dxa"/>
            <w:shd w:val="clear" w:color="000000" w:fill="FFFFFF"/>
            <w:noWrap/>
            <w:hideMark/>
          </w:tcPr>
          <w:p w14:paraId="6474F225"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1.48</w:t>
            </w:r>
            <w:r>
              <w:rPr>
                <w:rFonts w:cs="Arial"/>
                <w:color w:val="000000"/>
                <w:sz w:val="20"/>
                <w:szCs w:val="20"/>
                <w:lang w:eastAsia="en-GB"/>
              </w:rPr>
              <w:t>–</w:t>
            </w:r>
            <w:r w:rsidRPr="0057651C">
              <w:rPr>
                <w:rFonts w:cs="Arial"/>
                <w:color w:val="000000"/>
                <w:sz w:val="20"/>
                <w:szCs w:val="20"/>
                <w:lang w:eastAsia="en-GB"/>
              </w:rPr>
              <w:t>12.22</w:t>
            </w:r>
          </w:p>
        </w:tc>
        <w:tc>
          <w:tcPr>
            <w:tcW w:w="1701" w:type="dxa"/>
            <w:shd w:val="clear" w:color="000000" w:fill="FFFFFF"/>
            <w:noWrap/>
            <w:hideMark/>
          </w:tcPr>
          <w:p w14:paraId="757A65C2"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2.36</w:t>
            </w:r>
            <w:r>
              <w:rPr>
                <w:rFonts w:cs="Arial"/>
                <w:color w:val="000000"/>
                <w:sz w:val="20"/>
                <w:szCs w:val="20"/>
                <w:lang w:eastAsia="en-GB"/>
              </w:rPr>
              <w:t>–</w:t>
            </w:r>
            <w:r w:rsidRPr="0057651C">
              <w:rPr>
                <w:rFonts w:cs="Arial"/>
                <w:color w:val="000000"/>
                <w:sz w:val="20"/>
                <w:szCs w:val="20"/>
                <w:lang w:eastAsia="en-GB"/>
              </w:rPr>
              <w:t>11.31</w:t>
            </w:r>
          </w:p>
        </w:tc>
        <w:tc>
          <w:tcPr>
            <w:tcW w:w="1842" w:type="dxa"/>
            <w:shd w:val="clear" w:color="000000" w:fill="FFFFFF"/>
            <w:noWrap/>
            <w:hideMark/>
          </w:tcPr>
          <w:p w14:paraId="739EA807"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 xml:space="preserve">Langerak </w:t>
            </w:r>
            <w:r w:rsidRPr="00044786">
              <w:rPr>
                <w:rFonts w:cs="Arial"/>
                <w:color w:val="000000"/>
                <w:sz w:val="20"/>
                <w:szCs w:val="20"/>
                <w:lang w:eastAsia="en-GB"/>
              </w:rPr>
              <w:t>et al.</w:t>
            </w:r>
            <w:r w:rsidRPr="0057651C">
              <w:rPr>
                <w:rFonts w:cs="Arial"/>
                <w:color w:val="000000"/>
                <w:sz w:val="20"/>
                <w:szCs w:val="20"/>
                <w:lang w:eastAsia="en-GB"/>
              </w:rPr>
              <w:t xml:space="preserve"> (1978)</w:t>
            </w:r>
          </w:p>
        </w:tc>
        <w:tc>
          <w:tcPr>
            <w:tcW w:w="1418" w:type="dxa"/>
            <w:shd w:val="clear" w:color="000000" w:fill="FFFFFF"/>
            <w:noWrap/>
          </w:tcPr>
          <w:p w14:paraId="28A10BC1" w14:textId="77777777" w:rsidR="00410DFC" w:rsidRPr="00877234" w:rsidRDefault="00410DFC" w:rsidP="00410DFC">
            <w:pPr>
              <w:jc w:val="center"/>
              <w:rPr>
                <w:rFonts w:cs="Arial"/>
                <w:color w:val="000000"/>
                <w:sz w:val="20"/>
                <w:szCs w:val="20"/>
                <w:lang w:eastAsia="en-GB"/>
              </w:rPr>
            </w:pPr>
            <w:r>
              <w:rPr>
                <w:rFonts w:cs="Arial"/>
                <w:color w:val="000000"/>
                <w:sz w:val="20"/>
                <w:szCs w:val="20"/>
                <w:lang w:eastAsia="en-GB"/>
              </w:rPr>
              <w:t>N/A</w:t>
            </w:r>
          </w:p>
        </w:tc>
        <w:tc>
          <w:tcPr>
            <w:tcW w:w="1306" w:type="dxa"/>
            <w:shd w:val="clear" w:color="000000" w:fill="FFFFFF"/>
          </w:tcPr>
          <w:p w14:paraId="454CC4A7" w14:textId="77777777" w:rsidR="00410DFC" w:rsidRDefault="00410DFC" w:rsidP="00410DFC">
            <w:pPr>
              <w:jc w:val="center"/>
              <w:rPr>
                <w:rFonts w:cs="Arial"/>
                <w:color w:val="000000"/>
                <w:sz w:val="20"/>
                <w:szCs w:val="20"/>
                <w:lang w:eastAsia="en-GB"/>
              </w:rPr>
            </w:pPr>
            <w:r>
              <w:rPr>
                <w:rFonts w:cs="Arial"/>
                <w:color w:val="000000"/>
                <w:sz w:val="20"/>
                <w:szCs w:val="20"/>
                <w:lang w:eastAsia="en-GB"/>
              </w:rPr>
              <w:t>N/A</w:t>
            </w:r>
          </w:p>
        </w:tc>
      </w:tr>
      <w:tr w:rsidR="00410DFC" w:rsidRPr="00C50F71" w14:paraId="496DBE78" w14:textId="77777777" w:rsidTr="00410DFC">
        <w:trPr>
          <w:trHeight w:val="290"/>
        </w:trPr>
        <w:tc>
          <w:tcPr>
            <w:tcW w:w="1985" w:type="dxa"/>
            <w:shd w:val="clear" w:color="000000" w:fill="FFFFFF"/>
            <w:noWrap/>
            <w:hideMark/>
          </w:tcPr>
          <w:p w14:paraId="6975ACE3"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 xml:space="preserve">Iceberg lettuce </w:t>
            </w:r>
          </w:p>
        </w:tc>
        <w:tc>
          <w:tcPr>
            <w:tcW w:w="1418" w:type="dxa"/>
            <w:shd w:val="clear" w:color="000000" w:fill="FFFFFF"/>
            <w:noWrap/>
            <w:hideMark/>
          </w:tcPr>
          <w:p w14:paraId="6276738E"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10</w:t>
            </w:r>
            <w:r>
              <w:rPr>
                <w:rFonts w:cs="Arial"/>
                <w:color w:val="000000"/>
                <w:sz w:val="20"/>
                <w:szCs w:val="20"/>
                <w:lang w:eastAsia="en-GB"/>
              </w:rPr>
              <w:t>–</w:t>
            </w:r>
            <w:r w:rsidRPr="0057651C">
              <w:rPr>
                <w:rFonts w:cs="Arial"/>
                <w:color w:val="000000"/>
                <w:sz w:val="20"/>
                <w:szCs w:val="20"/>
                <w:lang w:eastAsia="en-GB"/>
              </w:rPr>
              <w:t>51.3 (µg/g)</w:t>
            </w:r>
          </w:p>
        </w:tc>
        <w:tc>
          <w:tcPr>
            <w:tcW w:w="1701" w:type="dxa"/>
            <w:shd w:val="clear" w:color="000000" w:fill="FFFFFF"/>
            <w:noWrap/>
            <w:hideMark/>
          </w:tcPr>
          <w:p w14:paraId="753BE86C"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9.6</w:t>
            </w:r>
            <w:r>
              <w:rPr>
                <w:rFonts w:cs="Arial"/>
                <w:color w:val="000000"/>
                <w:sz w:val="20"/>
                <w:szCs w:val="20"/>
                <w:lang w:eastAsia="en-GB"/>
              </w:rPr>
              <w:t>–</w:t>
            </w:r>
            <w:r w:rsidRPr="0057651C">
              <w:rPr>
                <w:rFonts w:cs="Arial"/>
                <w:color w:val="000000"/>
                <w:sz w:val="20"/>
                <w:szCs w:val="20"/>
                <w:lang w:eastAsia="en-GB"/>
              </w:rPr>
              <w:t>21.2 (µg/g)</w:t>
            </w:r>
          </w:p>
        </w:tc>
        <w:tc>
          <w:tcPr>
            <w:tcW w:w="1842" w:type="dxa"/>
            <w:shd w:val="clear" w:color="000000" w:fill="FFFFFF"/>
            <w:noWrap/>
            <w:hideMark/>
          </w:tcPr>
          <w:p w14:paraId="16506F46"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Fan and Sokorai (2002)</w:t>
            </w:r>
          </w:p>
        </w:tc>
        <w:tc>
          <w:tcPr>
            <w:tcW w:w="1418" w:type="dxa"/>
            <w:shd w:val="clear" w:color="000000" w:fill="FFFFFF"/>
            <w:noWrap/>
            <w:hideMark/>
          </w:tcPr>
          <w:p w14:paraId="26C9839C"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0</w:t>
            </w:r>
            <w:r>
              <w:rPr>
                <w:rFonts w:cs="Arial"/>
                <w:color w:val="000000"/>
                <w:sz w:val="20"/>
                <w:szCs w:val="20"/>
                <w:lang w:eastAsia="en-GB"/>
              </w:rPr>
              <w:t>–</w:t>
            </w:r>
            <w:r w:rsidRPr="0057651C">
              <w:rPr>
                <w:rFonts w:cs="Arial"/>
                <w:color w:val="000000"/>
                <w:sz w:val="20"/>
                <w:szCs w:val="20"/>
                <w:lang w:eastAsia="en-GB"/>
              </w:rPr>
              <w:t>13</w:t>
            </w:r>
          </w:p>
        </w:tc>
        <w:tc>
          <w:tcPr>
            <w:tcW w:w="1306" w:type="dxa"/>
            <w:shd w:val="clear" w:color="000000" w:fill="FFFFFF"/>
          </w:tcPr>
          <w:p w14:paraId="1BCAAD79" w14:textId="77777777" w:rsidR="00410DFC" w:rsidRPr="0057651C" w:rsidRDefault="00410DFC" w:rsidP="00410DFC">
            <w:pPr>
              <w:jc w:val="center"/>
              <w:rPr>
                <w:rFonts w:cs="Arial"/>
                <w:color w:val="000000"/>
                <w:sz w:val="20"/>
                <w:szCs w:val="20"/>
                <w:lang w:eastAsia="en-GB"/>
              </w:rPr>
            </w:pPr>
            <w:r>
              <w:rPr>
                <w:rFonts w:cs="Arial"/>
                <w:color w:val="000000"/>
                <w:sz w:val="20"/>
                <w:szCs w:val="20"/>
                <w:lang w:eastAsia="en-GB"/>
              </w:rPr>
              <w:t>1–13</w:t>
            </w:r>
          </w:p>
        </w:tc>
      </w:tr>
      <w:tr w:rsidR="00410DFC" w:rsidRPr="00C50F71" w14:paraId="7CF6EB75" w14:textId="77777777" w:rsidTr="00410DFC">
        <w:trPr>
          <w:trHeight w:val="290"/>
        </w:trPr>
        <w:tc>
          <w:tcPr>
            <w:tcW w:w="1985" w:type="dxa"/>
            <w:shd w:val="clear" w:color="000000" w:fill="FFFFFF"/>
            <w:noWrap/>
            <w:hideMark/>
          </w:tcPr>
          <w:p w14:paraId="1230CE53"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Fresh-cut iceberg lettuce</w:t>
            </w:r>
          </w:p>
        </w:tc>
        <w:tc>
          <w:tcPr>
            <w:tcW w:w="1418" w:type="dxa"/>
            <w:shd w:val="clear" w:color="000000" w:fill="FFFFFF"/>
            <w:noWrap/>
            <w:hideMark/>
          </w:tcPr>
          <w:p w14:paraId="7567F9A0" w14:textId="77777777" w:rsidR="00410DFC" w:rsidRPr="0057651C" w:rsidRDefault="00410DFC" w:rsidP="00410DFC">
            <w:pPr>
              <w:jc w:val="center"/>
              <w:rPr>
                <w:rFonts w:cs="Arial"/>
                <w:color w:val="000000"/>
                <w:sz w:val="20"/>
                <w:szCs w:val="20"/>
                <w:lang w:eastAsia="en-GB"/>
              </w:rPr>
            </w:pPr>
            <w:r>
              <w:rPr>
                <w:rFonts w:cs="Arial"/>
                <w:color w:val="000000"/>
                <w:sz w:val="20"/>
                <w:szCs w:val="20"/>
                <w:lang w:eastAsia="en-GB"/>
              </w:rPr>
              <w:t>4.52–</w:t>
            </w:r>
            <w:r w:rsidRPr="0057651C">
              <w:rPr>
                <w:rFonts w:cs="Arial"/>
                <w:color w:val="000000"/>
                <w:sz w:val="20"/>
                <w:szCs w:val="20"/>
                <w:lang w:eastAsia="en-GB"/>
              </w:rPr>
              <w:t>26.5 (µg/g)</w:t>
            </w:r>
          </w:p>
        </w:tc>
        <w:tc>
          <w:tcPr>
            <w:tcW w:w="1701" w:type="dxa"/>
            <w:shd w:val="clear" w:color="000000" w:fill="FFFFFF"/>
            <w:noWrap/>
            <w:hideMark/>
          </w:tcPr>
          <w:p w14:paraId="30E06729"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3.05</w:t>
            </w:r>
            <w:r>
              <w:rPr>
                <w:rFonts w:cs="Arial"/>
                <w:color w:val="000000"/>
                <w:sz w:val="20"/>
                <w:szCs w:val="20"/>
                <w:lang w:eastAsia="en-GB"/>
              </w:rPr>
              <w:t>–</w:t>
            </w:r>
            <w:r w:rsidRPr="0057651C">
              <w:rPr>
                <w:rFonts w:cs="Arial"/>
                <w:color w:val="000000"/>
                <w:sz w:val="20"/>
                <w:szCs w:val="20"/>
                <w:lang w:eastAsia="en-GB"/>
              </w:rPr>
              <w:t>22.6 (µg/g)</w:t>
            </w:r>
          </w:p>
        </w:tc>
        <w:tc>
          <w:tcPr>
            <w:tcW w:w="1842" w:type="dxa"/>
            <w:shd w:val="clear" w:color="000000" w:fill="FFFFFF"/>
            <w:noWrap/>
            <w:hideMark/>
          </w:tcPr>
          <w:p w14:paraId="2BE2696F"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 xml:space="preserve">Fan </w:t>
            </w:r>
            <w:r w:rsidRPr="00044786">
              <w:rPr>
                <w:rFonts w:cs="Arial"/>
                <w:color w:val="000000"/>
                <w:sz w:val="20"/>
                <w:szCs w:val="20"/>
                <w:lang w:eastAsia="en-GB"/>
              </w:rPr>
              <w:t>et al.</w:t>
            </w:r>
            <w:r w:rsidRPr="0057651C">
              <w:rPr>
                <w:rFonts w:cs="Arial"/>
                <w:color w:val="000000"/>
                <w:sz w:val="20"/>
                <w:szCs w:val="20"/>
                <w:lang w:eastAsia="en-GB"/>
              </w:rPr>
              <w:t xml:space="preserve"> (2003)</w:t>
            </w:r>
          </w:p>
        </w:tc>
        <w:tc>
          <w:tcPr>
            <w:tcW w:w="1418" w:type="dxa"/>
            <w:shd w:val="clear" w:color="000000" w:fill="FFFFFF"/>
            <w:noWrap/>
            <w:hideMark/>
          </w:tcPr>
          <w:p w14:paraId="27F3A37D"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0</w:t>
            </w:r>
            <w:r>
              <w:rPr>
                <w:rFonts w:cs="Arial"/>
                <w:color w:val="000000"/>
                <w:sz w:val="20"/>
                <w:szCs w:val="20"/>
                <w:lang w:eastAsia="en-GB"/>
              </w:rPr>
              <w:t>–</w:t>
            </w:r>
            <w:r w:rsidRPr="0057651C">
              <w:rPr>
                <w:rFonts w:cs="Arial"/>
                <w:color w:val="000000"/>
                <w:sz w:val="20"/>
                <w:szCs w:val="20"/>
                <w:lang w:eastAsia="en-GB"/>
              </w:rPr>
              <w:t>13</w:t>
            </w:r>
          </w:p>
        </w:tc>
        <w:tc>
          <w:tcPr>
            <w:tcW w:w="1306" w:type="dxa"/>
            <w:shd w:val="clear" w:color="000000" w:fill="FFFFFF"/>
          </w:tcPr>
          <w:p w14:paraId="48D3B5EC" w14:textId="77777777" w:rsidR="00410DFC" w:rsidRPr="0057651C" w:rsidRDefault="00410DFC" w:rsidP="00410DFC">
            <w:pPr>
              <w:jc w:val="center"/>
              <w:rPr>
                <w:rFonts w:cs="Arial"/>
                <w:color w:val="000000"/>
                <w:sz w:val="20"/>
                <w:szCs w:val="20"/>
                <w:lang w:eastAsia="en-GB"/>
              </w:rPr>
            </w:pPr>
            <w:r>
              <w:rPr>
                <w:rFonts w:cs="Arial"/>
                <w:color w:val="000000"/>
                <w:sz w:val="20"/>
                <w:szCs w:val="20"/>
                <w:lang w:eastAsia="en-GB"/>
              </w:rPr>
              <w:t>1–13</w:t>
            </w:r>
          </w:p>
        </w:tc>
      </w:tr>
      <w:tr w:rsidR="00410DFC" w:rsidRPr="00C50F71" w14:paraId="1E16FBD5" w14:textId="77777777" w:rsidTr="00410DFC">
        <w:trPr>
          <w:trHeight w:val="290"/>
        </w:trPr>
        <w:tc>
          <w:tcPr>
            <w:tcW w:w="1985" w:type="dxa"/>
            <w:shd w:val="clear" w:color="000000" w:fill="FFFFFF"/>
            <w:noWrap/>
            <w:hideMark/>
          </w:tcPr>
          <w:p w14:paraId="27B3E7B5"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Fresh-cut lettuce</w:t>
            </w:r>
          </w:p>
        </w:tc>
        <w:tc>
          <w:tcPr>
            <w:tcW w:w="1418" w:type="dxa"/>
            <w:shd w:val="clear" w:color="000000" w:fill="FFFFFF"/>
            <w:noWrap/>
            <w:hideMark/>
          </w:tcPr>
          <w:p w14:paraId="3BCCDC80"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1.98</w:t>
            </w:r>
            <w:r>
              <w:rPr>
                <w:rFonts w:cs="Arial"/>
                <w:color w:val="000000"/>
                <w:sz w:val="20"/>
                <w:szCs w:val="20"/>
                <w:lang w:eastAsia="en-GB"/>
              </w:rPr>
              <w:t>–</w:t>
            </w:r>
            <w:r w:rsidRPr="0057651C">
              <w:rPr>
                <w:rFonts w:cs="Arial"/>
                <w:color w:val="000000"/>
                <w:sz w:val="20"/>
                <w:szCs w:val="20"/>
                <w:lang w:eastAsia="en-GB"/>
              </w:rPr>
              <w:t>10.04</w:t>
            </w:r>
          </w:p>
        </w:tc>
        <w:tc>
          <w:tcPr>
            <w:tcW w:w="1701" w:type="dxa"/>
            <w:shd w:val="clear" w:color="000000" w:fill="FFFFFF"/>
            <w:noWrap/>
            <w:hideMark/>
          </w:tcPr>
          <w:p w14:paraId="3D33FADC"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3.3</w:t>
            </w:r>
            <w:r>
              <w:rPr>
                <w:rFonts w:cs="Arial"/>
                <w:color w:val="000000"/>
                <w:sz w:val="20"/>
                <w:szCs w:val="20"/>
                <w:lang w:eastAsia="en-GB"/>
              </w:rPr>
              <w:t>–</w:t>
            </w:r>
            <w:r w:rsidRPr="0057651C">
              <w:rPr>
                <w:rFonts w:cs="Arial"/>
                <w:color w:val="000000"/>
                <w:sz w:val="20"/>
                <w:szCs w:val="20"/>
                <w:lang w:eastAsia="en-GB"/>
              </w:rPr>
              <w:t>10.04</w:t>
            </w:r>
          </w:p>
        </w:tc>
        <w:tc>
          <w:tcPr>
            <w:tcW w:w="1842" w:type="dxa"/>
            <w:shd w:val="clear" w:color="000000" w:fill="FFFFFF"/>
            <w:noWrap/>
            <w:hideMark/>
          </w:tcPr>
          <w:p w14:paraId="0E2B9408"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 xml:space="preserve">Zhang </w:t>
            </w:r>
            <w:r w:rsidRPr="00044786">
              <w:rPr>
                <w:rFonts w:cs="Arial"/>
                <w:color w:val="000000"/>
                <w:sz w:val="20"/>
                <w:szCs w:val="20"/>
                <w:lang w:eastAsia="en-GB"/>
              </w:rPr>
              <w:t>et al.</w:t>
            </w:r>
            <w:r w:rsidRPr="0057651C">
              <w:rPr>
                <w:rFonts w:cs="Arial"/>
                <w:color w:val="000000"/>
                <w:sz w:val="20"/>
                <w:szCs w:val="20"/>
                <w:lang w:eastAsia="en-GB"/>
              </w:rPr>
              <w:t xml:space="preserve"> (2004)</w:t>
            </w:r>
          </w:p>
        </w:tc>
        <w:tc>
          <w:tcPr>
            <w:tcW w:w="1418" w:type="dxa"/>
            <w:shd w:val="clear" w:color="000000" w:fill="FFFFFF"/>
            <w:noWrap/>
            <w:hideMark/>
          </w:tcPr>
          <w:p w14:paraId="38DA9CAC"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0</w:t>
            </w:r>
            <w:r>
              <w:rPr>
                <w:rFonts w:cs="Arial"/>
                <w:color w:val="000000"/>
                <w:sz w:val="20"/>
                <w:szCs w:val="20"/>
                <w:lang w:eastAsia="en-GB"/>
              </w:rPr>
              <w:t>–</w:t>
            </w:r>
            <w:r w:rsidRPr="0057651C">
              <w:rPr>
                <w:rFonts w:cs="Arial"/>
                <w:color w:val="000000"/>
                <w:sz w:val="20"/>
                <w:szCs w:val="20"/>
                <w:lang w:eastAsia="en-GB"/>
              </w:rPr>
              <w:t>13</w:t>
            </w:r>
          </w:p>
        </w:tc>
        <w:tc>
          <w:tcPr>
            <w:tcW w:w="1306" w:type="dxa"/>
            <w:shd w:val="clear" w:color="000000" w:fill="FFFFFF"/>
          </w:tcPr>
          <w:p w14:paraId="35B93AF1" w14:textId="77777777" w:rsidR="00410DFC" w:rsidRPr="0057651C" w:rsidRDefault="00410DFC" w:rsidP="00410DFC">
            <w:pPr>
              <w:jc w:val="center"/>
              <w:rPr>
                <w:rFonts w:cs="Arial"/>
                <w:color w:val="000000"/>
                <w:sz w:val="20"/>
                <w:szCs w:val="20"/>
                <w:lang w:eastAsia="en-GB"/>
              </w:rPr>
            </w:pPr>
            <w:r>
              <w:rPr>
                <w:rFonts w:cs="Arial"/>
                <w:color w:val="000000"/>
                <w:sz w:val="20"/>
                <w:szCs w:val="20"/>
                <w:lang w:eastAsia="en-GB"/>
              </w:rPr>
              <w:t>1–13</w:t>
            </w:r>
          </w:p>
        </w:tc>
      </w:tr>
      <w:tr w:rsidR="00410DFC" w:rsidRPr="00C50F71" w14:paraId="14F0DBBC" w14:textId="77777777" w:rsidTr="00410DFC">
        <w:trPr>
          <w:trHeight w:val="290"/>
        </w:trPr>
        <w:tc>
          <w:tcPr>
            <w:tcW w:w="1985" w:type="dxa"/>
            <w:shd w:val="clear" w:color="000000" w:fill="FFFFFF"/>
            <w:noWrap/>
          </w:tcPr>
          <w:p w14:paraId="72C7CA68"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 xml:space="preserve">Fresh-cut iceberg lettuce </w:t>
            </w:r>
          </w:p>
        </w:tc>
        <w:tc>
          <w:tcPr>
            <w:tcW w:w="1418" w:type="dxa"/>
            <w:shd w:val="clear" w:color="000000" w:fill="FFFFFF"/>
            <w:noWrap/>
          </w:tcPr>
          <w:p w14:paraId="75ACE22D"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2.42</w:t>
            </w:r>
            <w:r>
              <w:rPr>
                <w:rFonts w:cs="Arial"/>
                <w:color w:val="000000"/>
                <w:sz w:val="20"/>
                <w:szCs w:val="20"/>
                <w:lang w:eastAsia="en-GB"/>
              </w:rPr>
              <w:t>–</w:t>
            </w:r>
            <w:r w:rsidRPr="0057651C">
              <w:rPr>
                <w:rFonts w:cs="Arial"/>
                <w:color w:val="000000"/>
                <w:sz w:val="20"/>
                <w:szCs w:val="20"/>
                <w:lang w:eastAsia="en-GB"/>
              </w:rPr>
              <w:t>3.06 (mg/g FW )</w:t>
            </w:r>
          </w:p>
        </w:tc>
        <w:tc>
          <w:tcPr>
            <w:tcW w:w="1701" w:type="dxa"/>
            <w:shd w:val="clear" w:color="000000" w:fill="FFFFFF"/>
            <w:noWrap/>
          </w:tcPr>
          <w:p w14:paraId="046DD5DB"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1.82</w:t>
            </w:r>
            <w:r>
              <w:rPr>
                <w:rFonts w:cs="Arial"/>
                <w:color w:val="000000"/>
                <w:sz w:val="20"/>
                <w:szCs w:val="20"/>
                <w:lang w:eastAsia="en-GB"/>
              </w:rPr>
              <w:t>–</w:t>
            </w:r>
            <w:r w:rsidRPr="0057651C">
              <w:rPr>
                <w:rFonts w:cs="Arial"/>
                <w:color w:val="000000"/>
                <w:sz w:val="20"/>
                <w:szCs w:val="20"/>
                <w:lang w:eastAsia="en-GB"/>
              </w:rPr>
              <w:t>2.15 (mg/g FW )</w:t>
            </w:r>
          </w:p>
        </w:tc>
        <w:tc>
          <w:tcPr>
            <w:tcW w:w="1842" w:type="dxa"/>
            <w:shd w:val="clear" w:color="000000" w:fill="FFFFFF"/>
            <w:noWrap/>
          </w:tcPr>
          <w:p w14:paraId="04B1EFA1"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 xml:space="preserve">Fan </w:t>
            </w:r>
            <w:r w:rsidRPr="00044786">
              <w:rPr>
                <w:rFonts w:cs="Arial"/>
                <w:color w:val="000000"/>
                <w:sz w:val="20"/>
                <w:szCs w:val="20"/>
                <w:lang w:eastAsia="en-GB"/>
              </w:rPr>
              <w:t>et al.</w:t>
            </w:r>
            <w:r w:rsidRPr="0057651C">
              <w:rPr>
                <w:rFonts w:cs="Arial"/>
                <w:color w:val="000000"/>
                <w:sz w:val="20"/>
                <w:szCs w:val="20"/>
                <w:lang w:eastAsia="en-GB"/>
              </w:rPr>
              <w:t xml:space="preserve"> (2012)</w:t>
            </w:r>
          </w:p>
        </w:tc>
        <w:tc>
          <w:tcPr>
            <w:tcW w:w="1418" w:type="dxa"/>
            <w:shd w:val="clear" w:color="000000" w:fill="FFFFFF"/>
            <w:noWrap/>
          </w:tcPr>
          <w:p w14:paraId="3942A863"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0</w:t>
            </w:r>
            <w:r>
              <w:rPr>
                <w:rFonts w:cs="Arial"/>
                <w:color w:val="000000"/>
                <w:sz w:val="20"/>
                <w:szCs w:val="20"/>
                <w:lang w:eastAsia="en-GB"/>
              </w:rPr>
              <w:t>–</w:t>
            </w:r>
            <w:r w:rsidRPr="0057651C">
              <w:rPr>
                <w:rFonts w:cs="Arial"/>
                <w:color w:val="000000"/>
                <w:sz w:val="20"/>
                <w:szCs w:val="20"/>
                <w:lang w:eastAsia="en-GB"/>
              </w:rPr>
              <w:t>13</w:t>
            </w:r>
          </w:p>
        </w:tc>
        <w:tc>
          <w:tcPr>
            <w:tcW w:w="1306" w:type="dxa"/>
            <w:shd w:val="clear" w:color="000000" w:fill="FFFFFF"/>
          </w:tcPr>
          <w:p w14:paraId="4D42C0F2" w14:textId="77777777" w:rsidR="00410DFC" w:rsidRDefault="00410DFC" w:rsidP="00410DFC">
            <w:pPr>
              <w:jc w:val="center"/>
              <w:rPr>
                <w:rFonts w:cs="Arial"/>
                <w:color w:val="000000"/>
                <w:sz w:val="20"/>
                <w:szCs w:val="20"/>
                <w:lang w:eastAsia="en-GB"/>
              </w:rPr>
            </w:pPr>
            <w:r>
              <w:rPr>
                <w:rFonts w:cs="Arial"/>
                <w:color w:val="000000"/>
                <w:sz w:val="20"/>
                <w:szCs w:val="20"/>
                <w:lang w:eastAsia="en-GB"/>
              </w:rPr>
              <w:t>1–13</w:t>
            </w:r>
          </w:p>
        </w:tc>
      </w:tr>
      <w:tr w:rsidR="00410DFC" w:rsidRPr="00C50F71" w14:paraId="523B5F0D" w14:textId="77777777" w:rsidTr="00410DFC">
        <w:trPr>
          <w:trHeight w:val="290"/>
        </w:trPr>
        <w:tc>
          <w:tcPr>
            <w:tcW w:w="1985" w:type="dxa"/>
            <w:shd w:val="clear" w:color="000000" w:fill="FFFFFF"/>
            <w:noWrap/>
          </w:tcPr>
          <w:p w14:paraId="772A6A46"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Green leaf lettuce (air), day 1 to 14 storage</w:t>
            </w:r>
          </w:p>
        </w:tc>
        <w:tc>
          <w:tcPr>
            <w:tcW w:w="1418" w:type="dxa"/>
            <w:shd w:val="clear" w:color="000000" w:fill="FFFFFF"/>
            <w:noWrap/>
          </w:tcPr>
          <w:p w14:paraId="313BFB5D"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52.8</w:t>
            </w:r>
            <w:r>
              <w:rPr>
                <w:rFonts w:cs="Arial"/>
                <w:color w:val="000000"/>
                <w:sz w:val="20"/>
                <w:szCs w:val="20"/>
                <w:lang w:eastAsia="en-GB"/>
              </w:rPr>
              <w:t>–</w:t>
            </w:r>
            <w:r w:rsidRPr="0057651C">
              <w:rPr>
                <w:rFonts w:cs="Arial"/>
                <w:color w:val="000000"/>
                <w:sz w:val="20"/>
                <w:szCs w:val="20"/>
                <w:lang w:eastAsia="en-GB"/>
              </w:rPr>
              <w:t>88.8</w:t>
            </w:r>
            <w:r>
              <w:rPr>
                <w:rFonts w:cs="Arial"/>
                <w:color w:val="000000"/>
                <w:sz w:val="20"/>
                <w:szCs w:val="20"/>
                <w:lang w:eastAsia="en-GB"/>
              </w:rPr>
              <w:t xml:space="preserve"> (</w:t>
            </w:r>
            <w:r w:rsidRPr="0057651C">
              <w:rPr>
                <w:rFonts w:cs="Arial"/>
                <w:color w:val="000000"/>
                <w:sz w:val="20"/>
                <w:szCs w:val="20"/>
                <w:lang w:eastAsia="en-GB"/>
              </w:rPr>
              <w:t>µg/g</w:t>
            </w:r>
            <w:r>
              <w:rPr>
                <w:rFonts w:cs="Arial"/>
                <w:color w:val="000000"/>
                <w:sz w:val="20"/>
                <w:szCs w:val="20"/>
                <w:lang w:eastAsia="en-GB"/>
              </w:rPr>
              <w:t>)</w:t>
            </w:r>
          </w:p>
        </w:tc>
        <w:tc>
          <w:tcPr>
            <w:tcW w:w="1701" w:type="dxa"/>
            <w:shd w:val="clear" w:color="000000" w:fill="FFFFFF"/>
            <w:noWrap/>
          </w:tcPr>
          <w:p w14:paraId="6526E30B"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28.2</w:t>
            </w:r>
            <w:r>
              <w:rPr>
                <w:rFonts w:cs="Arial"/>
                <w:color w:val="000000"/>
                <w:sz w:val="20"/>
                <w:szCs w:val="20"/>
                <w:lang w:eastAsia="en-GB"/>
              </w:rPr>
              <w:t>–</w:t>
            </w:r>
            <w:r w:rsidRPr="0057651C">
              <w:rPr>
                <w:rFonts w:cs="Arial"/>
                <w:color w:val="000000"/>
                <w:sz w:val="20"/>
                <w:szCs w:val="20"/>
                <w:lang w:eastAsia="en-GB"/>
              </w:rPr>
              <w:t>67.1</w:t>
            </w:r>
            <w:r>
              <w:rPr>
                <w:rFonts w:cs="Arial"/>
                <w:color w:val="000000"/>
                <w:sz w:val="20"/>
                <w:szCs w:val="20"/>
                <w:lang w:eastAsia="en-GB"/>
              </w:rPr>
              <w:t xml:space="preserve"> (</w:t>
            </w:r>
            <w:r w:rsidRPr="0057651C">
              <w:rPr>
                <w:rFonts w:cs="Arial"/>
                <w:color w:val="000000"/>
                <w:sz w:val="20"/>
                <w:szCs w:val="20"/>
                <w:lang w:eastAsia="en-GB"/>
              </w:rPr>
              <w:t>µg/g</w:t>
            </w:r>
            <w:r>
              <w:rPr>
                <w:rFonts w:cs="Arial"/>
                <w:color w:val="000000"/>
                <w:sz w:val="20"/>
                <w:szCs w:val="20"/>
                <w:lang w:eastAsia="en-GB"/>
              </w:rPr>
              <w:t>)</w:t>
            </w:r>
          </w:p>
        </w:tc>
        <w:tc>
          <w:tcPr>
            <w:tcW w:w="1842" w:type="dxa"/>
            <w:shd w:val="clear" w:color="000000" w:fill="FFFFFF"/>
            <w:noWrap/>
          </w:tcPr>
          <w:p w14:paraId="1FE1090C"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Fan and Sokorai (2008)</w:t>
            </w:r>
          </w:p>
        </w:tc>
        <w:tc>
          <w:tcPr>
            <w:tcW w:w="1418" w:type="dxa"/>
            <w:shd w:val="clear" w:color="000000" w:fill="FFFFFF"/>
            <w:noWrap/>
          </w:tcPr>
          <w:p w14:paraId="1724C1FE"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0</w:t>
            </w:r>
            <w:r>
              <w:rPr>
                <w:rFonts w:cs="Arial"/>
                <w:color w:val="000000"/>
                <w:sz w:val="20"/>
                <w:szCs w:val="20"/>
                <w:lang w:eastAsia="en-GB"/>
              </w:rPr>
              <w:t>–</w:t>
            </w:r>
            <w:r w:rsidRPr="0057651C">
              <w:rPr>
                <w:rFonts w:cs="Arial"/>
                <w:color w:val="000000"/>
                <w:sz w:val="20"/>
                <w:szCs w:val="20"/>
                <w:lang w:eastAsia="en-GB"/>
              </w:rPr>
              <w:t>13</w:t>
            </w:r>
          </w:p>
        </w:tc>
        <w:tc>
          <w:tcPr>
            <w:tcW w:w="1306" w:type="dxa"/>
            <w:shd w:val="clear" w:color="000000" w:fill="FFFFFF"/>
          </w:tcPr>
          <w:p w14:paraId="7832DC53" w14:textId="77777777" w:rsidR="00410DFC" w:rsidRDefault="00410DFC" w:rsidP="00410DFC">
            <w:pPr>
              <w:jc w:val="center"/>
              <w:rPr>
                <w:rFonts w:cs="Arial"/>
                <w:color w:val="000000"/>
                <w:sz w:val="20"/>
                <w:szCs w:val="20"/>
                <w:lang w:eastAsia="en-GB"/>
              </w:rPr>
            </w:pPr>
            <w:r>
              <w:rPr>
                <w:rFonts w:cs="Arial"/>
                <w:color w:val="000000"/>
                <w:sz w:val="20"/>
                <w:szCs w:val="20"/>
                <w:lang w:eastAsia="en-GB"/>
              </w:rPr>
              <w:t>1–13</w:t>
            </w:r>
          </w:p>
        </w:tc>
      </w:tr>
      <w:tr w:rsidR="00410DFC" w:rsidRPr="00C50F71" w14:paraId="3417E742" w14:textId="77777777" w:rsidTr="00410DFC">
        <w:trPr>
          <w:trHeight w:val="290"/>
        </w:trPr>
        <w:tc>
          <w:tcPr>
            <w:tcW w:w="1985" w:type="dxa"/>
            <w:shd w:val="clear" w:color="000000" w:fill="FFFFFF"/>
            <w:noWrap/>
          </w:tcPr>
          <w:p w14:paraId="4ABA5C26"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Iceberg lettuce MAP, day 1 to 14 storage</w:t>
            </w:r>
          </w:p>
        </w:tc>
        <w:tc>
          <w:tcPr>
            <w:tcW w:w="1418" w:type="dxa"/>
            <w:shd w:val="clear" w:color="000000" w:fill="FFFFFF"/>
            <w:noWrap/>
          </w:tcPr>
          <w:p w14:paraId="6A6E0341"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15.2</w:t>
            </w:r>
            <w:r>
              <w:rPr>
                <w:rFonts w:cs="Arial"/>
                <w:color w:val="000000"/>
                <w:sz w:val="20"/>
                <w:szCs w:val="20"/>
                <w:lang w:eastAsia="en-GB"/>
              </w:rPr>
              <w:t>–</w:t>
            </w:r>
            <w:r w:rsidRPr="0057651C">
              <w:rPr>
                <w:rFonts w:cs="Arial"/>
                <w:color w:val="000000"/>
                <w:sz w:val="20"/>
                <w:szCs w:val="20"/>
                <w:lang w:eastAsia="en-GB"/>
              </w:rPr>
              <w:t>30.3</w:t>
            </w:r>
            <w:r>
              <w:rPr>
                <w:rFonts w:cs="Arial"/>
                <w:color w:val="000000"/>
                <w:sz w:val="20"/>
                <w:szCs w:val="20"/>
                <w:lang w:eastAsia="en-GB"/>
              </w:rPr>
              <w:t xml:space="preserve"> (</w:t>
            </w:r>
            <w:r w:rsidRPr="0057651C">
              <w:rPr>
                <w:rFonts w:cs="Arial"/>
                <w:color w:val="000000"/>
                <w:sz w:val="20"/>
                <w:szCs w:val="20"/>
                <w:lang w:eastAsia="en-GB"/>
              </w:rPr>
              <w:t>µg/g</w:t>
            </w:r>
            <w:r>
              <w:rPr>
                <w:rFonts w:cs="Arial"/>
                <w:color w:val="000000"/>
                <w:sz w:val="20"/>
                <w:szCs w:val="20"/>
                <w:lang w:eastAsia="en-GB"/>
              </w:rPr>
              <w:t>)</w:t>
            </w:r>
          </w:p>
        </w:tc>
        <w:tc>
          <w:tcPr>
            <w:tcW w:w="1701" w:type="dxa"/>
            <w:shd w:val="clear" w:color="000000" w:fill="FFFFFF"/>
            <w:noWrap/>
          </w:tcPr>
          <w:p w14:paraId="197FD292"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12.9</w:t>
            </w:r>
            <w:r>
              <w:rPr>
                <w:rFonts w:cs="Arial"/>
                <w:color w:val="000000"/>
                <w:sz w:val="20"/>
                <w:szCs w:val="20"/>
                <w:lang w:eastAsia="en-GB"/>
              </w:rPr>
              <w:t>–</w:t>
            </w:r>
            <w:r w:rsidRPr="0057651C">
              <w:rPr>
                <w:rFonts w:cs="Arial"/>
                <w:color w:val="000000"/>
                <w:sz w:val="20"/>
                <w:szCs w:val="20"/>
                <w:lang w:eastAsia="en-GB"/>
              </w:rPr>
              <w:t xml:space="preserve">16.8 </w:t>
            </w:r>
            <w:r>
              <w:rPr>
                <w:rFonts w:cs="Arial"/>
                <w:color w:val="000000"/>
                <w:sz w:val="20"/>
                <w:szCs w:val="20"/>
                <w:lang w:eastAsia="en-GB"/>
              </w:rPr>
              <w:t>(</w:t>
            </w:r>
            <w:r w:rsidRPr="0057651C">
              <w:rPr>
                <w:rFonts w:cs="Arial"/>
                <w:color w:val="000000"/>
                <w:sz w:val="20"/>
                <w:szCs w:val="20"/>
                <w:lang w:eastAsia="en-GB"/>
              </w:rPr>
              <w:t>µg/g</w:t>
            </w:r>
            <w:r>
              <w:rPr>
                <w:rFonts w:cs="Arial"/>
                <w:color w:val="000000"/>
                <w:sz w:val="20"/>
                <w:szCs w:val="20"/>
                <w:lang w:eastAsia="en-GB"/>
              </w:rPr>
              <w:t>)</w:t>
            </w:r>
          </w:p>
        </w:tc>
        <w:tc>
          <w:tcPr>
            <w:tcW w:w="1842" w:type="dxa"/>
            <w:shd w:val="clear" w:color="000000" w:fill="FFFFFF"/>
            <w:noWrap/>
          </w:tcPr>
          <w:p w14:paraId="57BDEB7A"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Fan and Sokorai (2008)</w:t>
            </w:r>
          </w:p>
        </w:tc>
        <w:tc>
          <w:tcPr>
            <w:tcW w:w="1418" w:type="dxa"/>
            <w:shd w:val="clear" w:color="000000" w:fill="FFFFFF"/>
            <w:noWrap/>
          </w:tcPr>
          <w:p w14:paraId="2BFF8941"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0</w:t>
            </w:r>
            <w:r>
              <w:rPr>
                <w:rFonts w:cs="Arial"/>
                <w:color w:val="000000"/>
                <w:sz w:val="20"/>
                <w:szCs w:val="20"/>
                <w:lang w:eastAsia="en-GB"/>
              </w:rPr>
              <w:t>–</w:t>
            </w:r>
            <w:r w:rsidRPr="0057651C">
              <w:rPr>
                <w:rFonts w:cs="Arial"/>
                <w:color w:val="000000"/>
                <w:sz w:val="20"/>
                <w:szCs w:val="20"/>
                <w:lang w:eastAsia="en-GB"/>
              </w:rPr>
              <w:t>13</w:t>
            </w:r>
          </w:p>
        </w:tc>
        <w:tc>
          <w:tcPr>
            <w:tcW w:w="1306" w:type="dxa"/>
            <w:shd w:val="clear" w:color="000000" w:fill="FFFFFF"/>
          </w:tcPr>
          <w:p w14:paraId="0541459A" w14:textId="77777777" w:rsidR="00410DFC" w:rsidRDefault="00410DFC" w:rsidP="00410DFC">
            <w:pPr>
              <w:jc w:val="center"/>
              <w:rPr>
                <w:rFonts w:cs="Arial"/>
                <w:color w:val="000000"/>
                <w:sz w:val="20"/>
                <w:szCs w:val="20"/>
                <w:lang w:eastAsia="en-GB"/>
              </w:rPr>
            </w:pPr>
            <w:r>
              <w:rPr>
                <w:rFonts w:cs="Arial"/>
                <w:color w:val="000000"/>
                <w:sz w:val="20"/>
                <w:szCs w:val="20"/>
                <w:lang w:eastAsia="en-GB"/>
              </w:rPr>
              <w:t>1–13</w:t>
            </w:r>
          </w:p>
        </w:tc>
      </w:tr>
      <w:tr w:rsidR="00410DFC" w:rsidRPr="00C50F71" w14:paraId="7A146AED" w14:textId="77777777" w:rsidTr="00410DFC">
        <w:trPr>
          <w:trHeight w:val="290"/>
        </w:trPr>
        <w:tc>
          <w:tcPr>
            <w:tcW w:w="1985" w:type="dxa"/>
            <w:shd w:val="clear" w:color="000000" w:fill="FFFFFF"/>
            <w:noWrap/>
          </w:tcPr>
          <w:p w14:paraId="140F9F4D"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Iceberg lettuce (air), day 1 to 14 storage</w:t>
            </w:r>
          </w:p>
        </w:tc>
        <w:tc>
          <w:tcPr>
            <w:tcW w:w="1418" w:type="dxa"/>
            <w:shd w:val="clear" w:color="000000" w:fill="FFFFFF"/>
            <w:noWrap/>
          </w:tcPr>
          <w:p w14:paraId="365F1C06"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20.7</w:t>
            </w:r>
            <w:r>
              <w:rPr>
                <w:rFonts w:cs="Arial"/>
                <w:color w:val="000000"/>
                <w:sz w:val="20"/>
                <w:szCs w:val="20"/>
                <w:lang w:eastAsia="en-GB"/>
              </w:rPr>
              <w:t>–</w:t>
            </w:r>
            <w:r w:rsidRPr="0057651C">
              <w:rPr>
                <w:rFonts w:cs="Arial"/>
                <w:color w:val="000000"/>
                <w:sz w:val="20"/>
                <w:szCs w:val="20"/>
                <w:lang w:eastAsia="en-GB"/>
              </w:rPr>
              <w:t xml:space="preserve">21.7 </w:t>
            </w:r>
            <w:r>
              <w:rPr>
                <w:rFonts w:cs="Arial"/>
                <w:color w:val="000000"/>
                <w:sz w:val="20"/>
                <w:szCs w:val="20"/>
                <w:lang w:eastAsia="en-GB"/>
              </w:rPr>
              <w:t>(</w:t>
            </w:r>
            <w:r w:rsidRPr="0057651C">
              <w:rPr>
                <w:rFonts w:cs="Arial"/>
                <w:color w:val="000000"/>
                <w:sz w:val="20"/>
                <w:szCs w:val="20"/>
                <w:lang w:eastAsia="en-GB"/>
              </w:rPr>
              <w:t>µg/g</w:t>
            </w:r>
            <w:r>
              <w:rPr>
                <w:rFonts w:cs="Arial"/>
                <w:color w:val="000000"/>
                <w:sz w:val="20"/>
                <w:szCs w:val="20"/>
                <w:lang w:eastAsia="en-GB"/>
              </w:rPr>
              <w:t>)</w:t>
            </w:r>
          </w:p>
        </w:tc>
        <w:tc>
          <w:tcPr>
            <w:tcW w:w="1701" w:type="dxa"/>
            <w:shd w:val="clear" w:color="000000" w:fill="FFFFFF"/>
            <w:noWrap/>
          </w:tcPr>
          <w:p w14:paraId="79C2DDDB"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10.9</w:t>
            </w:r>
            <w:r>
              <w:rPr>
                <w:rFonts w:cs="Arial"/>
                <w:color w:val="000000"/>
                <w:sz w:val="20"/>
                <w:szCs w:val="20"/>
                <w:lang w:eastAsia="en-GB"/>
              </w:rPr>
              <w:t>–</w:t>
            </w:r>
            <w:r w:rsidRPr="0057651C">
              <w:rPr>
                <w:rFonts w:cs="Arial"/>
                <w:color w:val="000000"/>
                <w:sz w:val="20"/>
                <w:szCs w:val="20"/>
                <w:lang w:eastAsia="en-GB"/>
              </w:rPr>
              <w:t xml:space="preserve">16.1 </w:t>
            </w:r>
            <w:r>
              <w:rPr>
                <w:rFonts w:cs="Arial"/>
                <w:color w:val="000000"/>
                <w:sz w:val="20"/>
                <w:szCs w:val="20"/>
                <w:lang w:eastAsia="en-GB"/>
              </w:rPr>
              <w:t>(</w:t>
            </w:r>
            <w:r w:rsidRPr="0057651C">
              <w:rPr>
                <w:rFonts w:cs="Arial"/>
                <w:color w:val="000000"/>
                <w:sz w:val="20"/>
                <w:szCs w:val="20"/>
                <w:lang w:eastAsia="en-GB"/>
              </w:rPr>
              <w:t>µg/g</w:t>
            </w:r>
            <w:r>
              <w:rPr>
                <w:rFonts w:cs="Arial"/>
                <w:color w:val="000000"/>
                <w:sz w:val="20"/>
                <w:szCs w:val="20"/>
                <w:lang w:eastAsia="en-GB"/>
              </w:rPr>
              <w:t>)</w:t>
            </w:r>
          </w:p>
        </w:tc>
        <w:tc>
          <w:tcPr>
            <w:tcW w:w="1842" w:type="dxa"/>
            <w:shd w:val="clear" w:color="000000" w:fill="FFFFFF"/>
            <w:noWrap/>
          </w:tcPr>
          <w:p w14:paraId="43C605EE"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Fan and Sokorai (2008)</w:t>
            </w:r>
          </w:p>
        </w:tc>
        <w:tc>
          <w:tcPr>
            <w:tcW w:w="1418" w:type="dxa"/>
            <w:shd w:val="clear" w:color="000000" w:fill="FFFFFF"/>
            <w:noWrap/>
          </w:tcPr>
          <w:p w14:paraId="1EDE608B"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0</w:t>
            </w:r>
            <w:r>
              <w:rPr>
                <w:rFonts w:cs="Arial"/>
                <w:color w:val="000000"/>
                <w:sz w:val="20"/>
                <w:szCs w:val="20"/>
                <w:lang w:eastAsia="en-GB"/>
              </w:rPr>
              <w:t>–</w:t>
            </w:r>
            <w:r w:rsidRPr="0057651C">
              <w:rPr>
                <w:rFonts w:cs="Arial"/>
                <w:color w:val="000000"/>
                <w:sz w:val="20"/>
                <w:szCs w:val="20"/>
                <w:lang w:eastAsia="en-GB"/>
              </w:rPr>
              <w:t>13</w:t>
            </w:r>
          </w:p>
        </w:tc>
        <w:tc>
          <w:tcPr>
            <w:tcW w:w="1306" w:type="dxa"/>
            <w:shd w:val="clear" w:color="000000" w:fill="FFFFFF"/>
          </w:tcPr>
          <w:p w14:paraId="542A693F" w14:textId="77777777" w:rsidR="00410DFC" w:rsidRDefault="00410DFC" w:rsidP="00410DFC">
            <w:pPr>
              <w:jc w:val="center"/>
              <w:rPr>
                <w:rFonts w:cs="Arial"/>
                <w:color w:val="000000"/>
                <w:sz w:val="20"/>
                <w:szCs w:val="20"/>
                <w:lang w:eastAsia="en-GB"/>
              </w:rPr>
            </w:pPr>
            <w:r>
              <w:rPr>
                <w:rFonts w:cs="Arial"/>
                <w:color w:val="000000"/>
                <w:sz w:val="20"/>
                <w:szCs w:val="20"/>
                <w:lang w:eastAsia="en-GB"/>
              </w:rPr>
              <w:t>1–13</w:t>
            </w:r>
          </w:p>
        </w:tc>
      </w:tr>
      <w:tr w:rsidR="00410DFC" w:rsidRPr="00C50F71" w14:paraId="269CBFA4" w14:textId="77777777" w:rsidTr="00410DFC">
        <w:trPr>
          <w:trHeight w:val="290"/>
        </w:trPr>
        <w:tc>
          <w:tcPr>
            <w:tcW w:w="1985" w:type="dxa"/>
            <w:shd w:val="clear" w:color="000000" w:fill="FFFFFF"/>
            <w:noWrap/>
          </w:tcPr>
          <w:p w14:paraId="7C570C84"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Red leaf lettuce (air), day 1 to 14 storage</w:t>
            </w:r>
          </w:p>
        </w:tc>
        <w:tc>
          <w:tcPr>
            <w:tcW w:w="1418" w:type="dxa"/>
            <w:shd w:val="clear" w:color="000000" w:fill="FFFFFF"/>
            <w:noWrap/>
          </w:tcPr>
          <w:p w14:paraId="32881F10"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33.7</w:t>
            </w:r>
            <w:r>
              <w:rPr>
                <w:rFonts w:cs="Arial"/>
                <w:color w:val="000000"/>
                <w:sz w:val="20"/>
                <w:szCs w:val="20"/>
                <w:lang w:eastAsia="en-GB"/>
              </w:rPr>
              <w:t>–</w:t>
            </w:r>
            <w:r w:rsidRPr="0057651C">
              <w:rPr>
                <w:rFonts w:cs="Arial"/>
                <w:color w:val="000000"/>
                <w:sz w:val="20"/>
                <w:szCs w:val="20"/>
                <w:lang w:eastAsia="en-GB"/>
              </w:rPr>
              <w:t xml:space="preserve">74.5 </w:t>
            </w:r>
            <w:r>
              <w:rPr>
                <w:rFonts w:cs="Arial"/>
                <w:color w:val="000000"/>
                <w:sz w:val="20"/>
                <w:szCs w:val="20"/>
                <w:lang w:eastAsia="en-GB"/>
              </w:rPr>
              <w:t>(</w:t>
            </w:r>
            <w:r w:rsidRPr="0057651C">
              <w:rPr>
                <w:rFonts w:cs="Arial"/>
                <w:color w:val="000000"/>
                <w:sz w:val="20"/>
                <w:szCs w:val="20"/>
                <w:lang w:eastAsia="en-GB"/>
              </w:rPr>
              <w:t>µg/g</w:t>
            </w:r>
            <w:r>
              <w:rPr>
                <w:rFonts w:cs="Arial"/>
                <w:color w:val="000000"/>
                <w:sz w:val="20"/>
                <w:szCs w:val="20"/>
                <w:lang w:eastAsia="en-GB"/>
              </w:rPr>
              <w:t>)</w:t>
            </w:r>
          </w:p>
        </w:tc>
        <w:tc>
          <w:tcPr>
            <w:tcW w:w="1701" w:type="dxa"/>
            <w:shd w:val="clear" w:color="000000" w:fill="FFFFFF"/>
            <w:noWrap/>
          </w:tcPr>
          <w:p w14:paraId="2B1C6D13"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15.7</w:t>
            </w:r>
            <w:r>
              <w:rPr>
                <w:rFonts w:cs="Arial"/>
                <w:color w:val="000000"/>
                <w:sz w:val="20"/>
                <w:szCs w:val="20"/>
                <w:lang w:eastAsia="en-GB"/>
              </w:rPr>
              <w:t>–</w:t>
            </w:r>
            <w:r w:rsidRPr="0057651C">
              <w:rPr>
                <w:rFonts w:cs="Arial"/>
                <w:color w:val="000000"/>
                <w:sz w:val="20"/>
                <w:szCs w:val="20"/>
                <w:lang w:eastAsia="en-GB"/>
              </w:rPr>
              <w:t xml:space="preserve">39.1 </w:t>
            </w:r>
            <w:r>
              <w:rPr>
                <w:rFonts w:cs="Arial"/>
                <w:color w:val="000000"/>
                <w:sz w:val="20"/>
                <w:szCs w:val="20"/>
                <w:lang w:eastAsia="en-GB"/>
              </w:rPr>
              <w:t>(</w:t>
            </w:r>
            <w:r w:rsidRPr="0057651C">
              <w:rPr>
                <w:rFonts w:cs="Arial"/>
                <w:color w:val="000000"/>
                <w:sz w:val="20"/>
                <w:szCs w:val="20"/>
                <w:lang w:eastAsia="en-GB"/>
              </w:rPr>
              <w:t>µg/g</w:t>
            </w:r>
            <w:r>
              <w:rPr>
                <w:rFonts w:cs="Arial"/>
                <w:color w:val="000000"/>
                <w:sz w:val="20"/>
                <w:szCs w:val="20"/>
                <w:lang w:eastAsia="en-GB"/>
              </w:rPr>
              <w:t>)</w:t>
            </w:r>
          </w:p>
        </w:tc>
        <w:tc>
          <w:tcPr>
            <w:tcW w:w="1842" w:type="dxa"/>
            <w:shd w:val="clear" w:color="000000" w:fill="FFFFFF"/>
            <w:noWrap/>
          </w:tcPr>
          <w:p w14:paraId="7C913795"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Fan and Sokorai (2008)</w:t>
            </w:r>
          </w:p>
        </w:tc>
        <w:tc>
          <w:tcPr>
            <w:tcW w:w="1418" w:type="dxa"/>
            <w:shd w:val="clear" w:color="000000" w:fill="FFFFFF"/>
            <w:noWrap/>
          </w:tcPr>
          <w:p w14:paraId="6A0E4C7B"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0</w:t>
            </w:r>
            <w:r>
              <w:rPr>
                <w:rFonts w:cs="Arial"/>
                <w:color w:val="000000"/>
                <w:sz w:val="20"/>
                <w:szCs w:val="20"/>
                <w:lang w:eastAsia="en-GB"/>
              </w:rPr>
              <w:t>–</w:t>
            </w:r>
            <w:r w:rsidRPr="0057651C">
              <w:rPr>
                <w:rFonts w:cs="Arial"/>
                <w:color w:val="000000"/>
                <w:sz w:val="20"/>
                <w:szCs w:val="20"/>
                <w:lang w:eastAsia="en-GB"/>
              </w:rPr>
              <w:t>13</w:t>
            </w:r>
          </w:p>
        </w:tc>
        <w:tc>
          <w:tcPr>
            <w:tcW w:w="1306" w:type="dxa"/>
            <w:shd w:val="clear" w:color="000000" w:fill="FFFFFF"/>
          </w:tcPr>
          <w:p w14:paraId="4199068A" w14:textId="77777777" w:rsidR="00410DFC" w:rsidRDefault="00410DFC" w:rsidP="00410DFC">
            <w:pPr>
              <w:jc w:val="center"/>
              <w:rPr>
                <w:rFonts w:cs="Arial"/>
                <w:color w:val="000000"/>
                <w:sz w:val="20"/>
                <w:szCs w:val="20"/>
                <w:lang w:eastAsia="en-GB"/>
              </w:rPr>
            </w:pPr>
            <w:r>
              <w:rPr>
                <w:rFonts w:cs="Arial"/>
                <w:color w:val="000000"/>
                <w:sz w:val="20"/>
                <w:szCs w:val="20"/>
                <w:lang w:eastAsia="en-GB"/>
              </w:rPr>
              <w:t>1–13</w:t>
            </w:r>
          </w:p>
        </w:tc>
      </w:tr>
      <w:tr w:rsidR="00410DFC" w:rsidRPr="00C50F71" w14:paraId="115914EA" w14:textId="77777777" w:rsidTr="00410DFC">
        <w:trPr>
          <w:trHeight w:val="290"/>
        </w:trPr>
        <w:tc>
          <w:tcPr>
            <w:tcW w:w="1985" w:type="dxa"/>
            <w:shd w:val="clear" w:color="000000" w:fill="FFFFFF"/>
            <w:noWrap/>
          </w:tcPr>
          <w:p w14:paraId="6670B272"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Romaine lettuce (MAP), day 1 to 14 storage</w:t>
            </w:r>
          </w:p>
        </w:tc>
        <w:tc>
          <w:tcPr>
            <w:tcW w:w="1418" w:type="dxa"/>
            <w:shd w:val="clear" w:color="000000" w:fill="FFFFFF"/>
            <w:noWrap/>
          </w:tcPr>
          <w:p w14:paraId="0C7A9E47"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38.1</w:t>
            </w:r>
            <w:r>
              <w:rPr>
                <w:rFonts w:cs="Arial"/>
                <w:color w:val="000000"/>
                <w:sz w:val="20"/>
                <w:szCs w:val="20"/>
                <w:lang w:eastAsia="en-GB"/>
              </w:rPr>
              <w:t>–</w:t>
            </w:r>
            <w:r w:rsidRPr="0057651C">
              <w:rPr>
                <w:rFonts w:cs="Arial"/>
                <w:color w:val="000000"/>
                <w:sz w:val="20"/>
                <w:szCs w:val="20"/>
                <w:lang w:eastAsia="en-GB"/>
              </w:rPr>
              <w:t xml:space="preserve">44.8 </w:t>
            </w:r>
            <w:r>
              <w:rPr>
                <w:rFonts w:cs="Arial"/>
                <w:color w:val="000000"/>
                <w:sz w:val="20"/>
                <w:szCs w:val="20"/>
                <w:lang w:eastAsia="en-GB"/>
              </w:rPr>
              <w:t>(</w:t>
            </w:r>
            <w:r w:rsidRPr="0057651C">
              <w:rPr>
                <w:rFonts w:cs="Arial"/>
                <w:color w:val="000000"/>
                <w:sz w:val="20"/>
                <w:szCs w:val="20"/>
                <w:lang w:eastAsia="en-GB"/>
              </w:rPr>
              <w:t>µg/g</w:t>
            </w:r>
            <w:r>
              <w:rPr>
                <w:rFonts w:cs="Arial"/>
                <w:color w:val="000000"/>
                <w:sz w:val="20"/>
                <w:szCs w:val="20"/>
                <w:lang w:eastAsia="en-GB"/>
              </w:rPr>
              <w:t>)</w:t>
            </w:r>
          </w:p>
        </w:tc>
        <w:tc>
          <w:tcPr>
            <w:tcW w:w="1701" w:type="dxa"/>
            <w:shd w:val="clear" w:color="000000" w:fill="FFFFFF"/>
            <w:noWrap/>
          </w:tcPr>
          <w:p w14:paraId="5716BB9F"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28.9</w:t>
            </w:r>
            <w:r>
              <w:rPr>
                <w:rFonts w:cs="Arial"/>
                <w:color w:val="000000"/>
                <w:sz w:val="20"/>
                <w:szCs w:val="20"/>
                <w:lang w:eastAsia="en-GB"/>
              </w:rPr>
              <w:t>–</w:t>
            </w:r>
            <w:r w:rsidRPr="0057651C">
              <w:rPr>
                <w:rFonts w:cs="Arial"/>
                <w:color w:val="000000"/>
                <w:sz w:val="20"/>
                <w:szCs w:val="20"/>
                <w:lang w:eastAsia="en-GB"/>
              </w:rPr>
              <w:t xml:space="preserve">47.6 </w:t>
            </w:r>
            <w:r>
              <w:rPr>
                <w:rFonts w:cs="Arial"/>
                <w:color w:val="000000"/>
                <w:sz w:val="20"/>
                <w:szCs w:val="20"/>
                <w:lang w:eastAsia="en-GB"/>
              </w:rPr>
              <w:t>(</w:t>
            </w:r>
            <w:r w:rsidRPr="0057651C">
              <w:rPr>
                <w:rFonts w:cs="Arial"/>
                <w:color w:val="000000"/>
                <w:sz w:val="20"/>
                <w:szCs w:val="20"/>
                <w:lang w:eastAsia="en-GB"/>
              </w:rPr>
              <w:t>µg/g</w:t>
            </w:r>
            <w:r>
              <w:rPr>
                <w:rFonts w:cs="Arial"/>
                <w:color w:val="000000"/>
                <w:sz w:val="20"/>
                <w:szCs w:val="20"/>
                <w:lang w:eastAsia="en-GB"/>
              </w:rPr>
              <w:t>)</w:t>
            </w:r>
          </w:p>
        </w:tc>
        <w:tc>
          <w:tcPr>
            <w:tcW w:w="1842" w:type="dxa"/>
            <w:shd w:val="clear" w:color="000000" w:fill="FFFFFF"/>
            <w:noWrap/>
          </w:tcPr>
          <w:p w14:paraId="1E289496"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Fan and Sokorai (2008)</w:t>
            </w:r>
          </w:p>
        </w:tc>
        <w:tc>
          <w:tcPr>
            <w:tcW w:w="1418" w:type="dxa"/>
            <w:shd w:val="clear" w:color="000000" w:fill="FFFFFF"/>
            <w:noWrap/>
          </w:tcPr>
          <w:p w14:paraId="15D8FF75"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0</w:t>
            </w:r>
            <w:r>
              <w:rPr>
                <w:rFonts w:cs="Arial"/>
                <w:color w:val="000000"/>
                <w:sz w:val="20"/>
                <w:szCs w:val="20"/>
                <w:lang w:eastAsia="en-GB"/>
              </w:rPr>
              <w:t>–</w:t>
            </w:r>
            <w:r w:rsidRPr="0057651C">
              <w:rPr>
                <w:rFonts w:cs="Arial"/>
                <w:color w:val="000000"/>
                <w:sz w:val="20"/>
                <w:szCs w:val="20"/>
                <w:lang w:eastAsia="en-GB"/>
              </w:rPr>
              <w:t>13</w:t>
            </w:r>
          </w:p>
        </w:tc>
        <w:tc>
          <w:tcPr>
            <w:tcW w:w="1306" w:type="dxa"/>
            <w:shd w:val="clear" w:color="000000" w:fill="FFFFFF"/>
          </w:tcPr>
          <w:p w14:paraId="40CCF17D" w14:textId="77777777" w:rsidR="00410DFC" w:rsidRDefault="00410DFC" w:rsidP="00410DFC">
            <w:pPr>
              <w:jc w:val="center"/>
              <w:rPr>
                <w:rFonts w:cs="Arial"/>
                <w:color w:val="000000"/>
                <w:sz w:val="20"/>
                <w:szCs w:val="20"/>
                <w:lang w:eastAsia="en-GB"/>
              </w:rPr>
            </w:pPr>
            <w:r>
              <w:rPr>
                <w:rFonts w:cs="Arial"/>
                <w:color w:val="000000"/>
                <w:sz w:val="20"/>
                <w:szCs w:val="20"/>
                <w:lang w:eastAsia="en-GB"/>
              </w:rPr>
              <w:t>1–13</w:t>
            </w:r>
          </w:p>
        </w:tc>
      </w:tr>
      <w:tr w:rsidR="00410DFC" w:rsidRPr="00C50F71" w14:paraId="76EB8057" w14:textId="77777777" w:rsidTr="00410DFC">
        <w:trPr>
          <w:trHeight w:val="290"/>
        </w:trPr>
        <w:tc>
          <w:tcPr>
            <w:tcW w:w="1985" w:type="dxa"/>
            <w:shd w:val="clear" w:color="000000" w:fill="FFFFFF"/>
            <w:noWrap/>
          </w:tcPr>
          <w:p w14:paraId="218419F2"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Green leaf lettuce</w:t>
            </w:r>
          </w:p>
        </w:tc>
        <w:tc>
          <w:tcPr>
            <w:tcW w:w="1418" w:type="dxa"/>
            <w:shd w:val="clear" w:color="000000" w:fill="FFFFFF"/>
            <w:noWrap/>
          </w:tcPr>
          <w:p w14:paraId="63E41095"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3.79</w:t>
            </w:r>
          </w:p>
        </w:tc>
        <w:tc>
          <w:tcPr>
            <w:tcW w:w="1701" w:type="dxa"/>
            <w:shd w:val="clear" w:color="000000" w:fill="FFFFFF"/>
            <w:noWrap/>
          </w:tcPr>
          <w:p w14:paraId="3F5D22C2"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3.28</w:t>
            </w:r>
          </w:p>
        </w:tc>
        <w:tc>
          <w:tcPr>
            <w:tcW w:w="1842" w:type="dxa"/>
            <w:shd w:val="clear" w:color="000000" w:fill="FFFFFF"/>
            <w:noWrap/>
          </w:tcPr>
          <w:p w14:paraId="730B4544"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 xml:space="preserve">Sarker </w:t>
            </w:r>
            <w:r w:rsidRPr="00044786">
              <w:rPr>
                <w:rFonts w:cs="Arial"/>
                <w:color w:val="000000"/>
                <w:sz w:val="20"/>
                <w:szCs w:val="20"/>
                <w:lang w:eastAsia="en-GB"/>
              </w:rPr>
              <w:t>et al.</w:t>
            </w:r>
            <w:r w:rsidRPr="0057651C">
              <w:rPr>
                <w:rFonts w:cs="Arial"/>
                <w:color w:val="000000"/>
                <w:sz w:val="20"/>
                <w:szCs w:val="20"/>
                <w:lang w:eastAsia="en-GB"/>
              </w:rPr>
              <w:t xml:space="preserve"> </w:t>
            </w:r>
            <w:r>
              <w:rPr>
                <w:rFonts w:cs="Arial"/>
                <w:color w:val="000000"/>
                <w:sz w:val="20"/>
                <w:szCs w:val="20"/>
                <w:lang w:eastAsia="en-GB"/>
              </w:rPr>
              <w:t>(</w:t>
            </w:r>
            <w:r w:rsidRPr="0057651C">
              <w:rPr>
                <w:rFonts w:cs="Arial"/>
                <w:color w:val="000000"/>
                <w:sz w:val="20"/>
                <w:szCs w:val="20"/>
                <w:lang w:eastAsia="en-GB"/>
              </w:rPr>
              <w:t>2014</w:t>
            </w:r>
            <w:r>
              <w:rPr>
                <w:rFonts w:cs="Arial"/>
                <w:color w:val="000000"/>
                <w:sz w:val="20"/>
                <w:szCs w:val="20"/>
                <w:lang w:eastAsia="en-GB"/>
              </w:rPr>
              <w:t>)</w:t>
            </w:r>
          </w:p>
        </w:tc>
        <w:tc>
          <w:tcPr>
            <w:tcW w:w="1418" w:type="dxa"/>
            <w:shd w:val="clear" w:color="000000" w:fill="FFFFFF"/>
            <w:noWrap/>
          </w:tcPr>
          <w:p w14:paraId="126D24E9"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0</w:t>
            </w:r>
            <w:r>
              <w:rPr>
                <w:rFonts w:cs="Arial"/>
                <w:color w:val="000000"/>
                <w:sz w:val="20"/>
                <w:szCs w:val="20"/>
                <w:lang w:eastAsia="en-GB"/>
              </w:rPr>
              <w:t>–</w:t>
            </w:r>
            <w:r w:rsidRPr="0057651C">
              <w:rPr>
                <w:rFonts w:cs="Arial"/>
                <w:color w:val="000000"/>
                <w:sz w:val="20"/>
                <w:szCs w:val="20"/>
                <w:lang w:eastAsia="en-GB"/>
              </w:rPr>
              <w:t>13</w:t>
            </w:r>
          </w:p>
        </w:tc>
        <w:tc>
          <w:tcPr>
            <w:tcW w:w="1306" w:type="dxa"/>
            <w:shd w:val="clear" w:color="000000" w:fill="FFFFFF"/>
          </w:tcPr>
          <w:p w14:paraId="002DC502" w14:textId="77777777" w:rsidR="00410DFC" w:rsidRDefault="00410DFC" w:rsidP="00410DFC">
            <w:pPr>
              <w:jc w:val="center"/>
              <w:rPr>
                <w:rFonts w:cs="Arial"/>
                <w:color w:val="000000"/>
                <w:sz w:val="20"/>
                <w:szCs w:val="20"/>
                <w:lang w:eastAsia="en-GB"/>
              </w:rPr>
            </w:pPr>
            <w:r>
              <w:rPr>
                <w:rFonts w:cs="Arial"/>
                <w:color w:val="000000"/>
                <w:sz w:val="20"/>
                <w:szCs w:val="20"/>
                <w:lang w:eastAsia="en-GB"/>
              </w:rPr>
              <w:t>1–13</w:t>
            </w:r>
          </w:p>
        </w:tc>
      </w:tr>
      <w:tr w:rsidR="00410DFC" w:rsidRPr="00C50F71" w14:paraId="45ACE1AD" w14:textId="77777777" w:rsidTr="00410DFC">
        <w:trPr>
          <w:trHeight w:val="290"/>
        </w:trPr>
        <w:tc>
          <w:tcPr>
            <w:tcW w:w="1985" w:type="dxa"/>
            <w:shd w:val="clear" w:color="000000" w:fill="FFFFFF"/>
            <w:noWrap/>
            <w:hideMark/>
          </w:tcPr>
          <w:p w14:paraId="43A786AA"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Packaged baby-leaf spinach (Lazio and Samish cultivars)</w:t>
            </w:r>
          </w:p>
        </w:tc>
        <w:tc>
          <w:tcPr>
            <w:tcW w:w="1418" w:type="dxa"/>
            <w:shd w:val="clear" w:color="000000" w:fill="FFFFFF"/>
            <w:noWrap/>
            <w:hideMark/>
          </w:tcPr>
          <w:p w14:paraId="0CE5EFC4"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61.2</w:t>
            </w:r>
            <w:r>
              <w:rPr>
                <w:rFonts w:cs="Arial"/>
                <w:color w:val="000000"/>
                <w:sz w:val="20"/>
                <w:szCs w:val="20"/>
                <w:lang w:eastAsia="en-GB"/>
              </w:rPr>
              <w:t>–</w:t>
            </w:r>
            <w:r w:rsidRPr="0057651C">
              <w:rPr>
                <w:rFonts w:cs="Arial"/>
                <w:color w:val="000000"/>
                <w:sz w:val="20"/>
                <w:szCs w:val="20"/>
                <w:lang w:eastAsia="en-GB"/>
              </w:rPr>
              <w:t>76.3</w:t>
            </w:r>
          </w:p>
        </w:tc>
        <w:tc>
          <w:tcPr>
            <w:tcW w:w="1701" w:type="dxa"/>
            <w:shd w:val="clear" w:color="000000" w:fill="FFFFFF"/>
            <w:noWrap/>
            <w:hideMark/>
          </w:tcPr>
          <w:p w14:paraId="6C2BFB08"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53.9</w:t>
            </w:r>
            <w:r>
              <w:rPr>
                <w:rFonts w:cs="Arial"/>
                <w:color w:val="000000"/>
                <w:sz w:val="20"/>
                <w:szCs w:val="20"/>
                <w:lang w:eastAsia="en-GB"/>
              </w:rPr>
              <w:t>–</w:t>
            </w:r>
            <w:r w:rsidRPr="0057651C">
              <w:rPr>
                <w:rFonts w:cs="Arial"/>
                <w:color w:val="000000"/>
                <w:sz w:val="20"/>
                <w:szCs w:val="20"/>
                <w:lang w:eastAsia="en-GB"/>
              </w:rPr>
              <w:t>64.2</w:t>
            </w:r>
          </w:p>
        </w:tc>
        <w:tc>
          <w:tcPr>
            <w:tcW w:w="1842" w:type="dxa"/>
            <w:shd w:val="clear" w:color="000000" w:fill="FFFFFF"/>
            <w:noWrap/>
            <w:hideMark/>
          </w:tcPr>
          <w:p w14:paraId="6E4A5106"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 xml:space="preserve">Lester </w:t>
            </w:r>
            <w:r w:rsidRPr="00044786">
              <w:rPr>
                <w:rFonts w:cs="Arial"/>
                <w:color w:val="000000"/>
                <w:sz w:val="20"/>
                <w:szCs w:val="20"/>
                <w:lang w:eastAsia="en-GB"/>
              </w:rPr>
              <w:t>et al.</w:t>
            </w:r>
            <w:r w:rsidRPr="0057651C">
              <w:rPr>
                <w:rFonts w:cs="Arial"/>
                <w:color w:val="000000"/>
                <w:sz w:val="20"/>
                <w:szCs w:val="20"/>
                <w:lang w:eastAsia="en-GB"/>
              </w:rPr>
              <w:t xml:space="preserve"> (2010)</w:t>
            </w:r>
          </w:p>
        </w:tc>
        <w:tc>
          <w:tcPr>
            <w:tcW w:w="1418" w:type="dxa"/>
            <w:shd w:val="clear" w:color="000000" w:fill="FFFFFF"/>
            <w:noWrap/>
            <w:hideMark/>
          </w:tcPr>
          <w:p w14:paraId="34133B68"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25</w:t>
            </w:r>
          </w:p>
        </w:tc>
        <w:tc>
          <w:tcPr>
            <w:tcW w:w="1306" w:type="dxa"/>
            <w:shd w:val="clear" w:color="000000" w:fill="FFFFFF"/>
          </w:tcPr>
          <w:p w14:paraId="60DAD1BB" w14:textId="77777777" w:rsidR="00410DFC" w:rsidRPr="0057651C" w:rsidRDefault="00410DFC" w:rsidP="00410DFC">
            <w:pPr>
              <w:jc w:val="center"/>
              <w:rPr>
                <w:rFonts w:cs="Arial"/>
                <w:color w:val="000000"/>
                <w:sz w:val="20"/>
                <w:szCs w:val="20"/>
                <w:lang w:eastAsia="en-GB"/>
              </w:rPr>
            </w:pPr>
            <w:r>
              <w:rPr>
                <w:rFonts w:cs="Arial"/>
                <w:color w:val="000000"/>
                <w:sz w:val="20"/>
                <w:szCs w:val="20"/>
                <w:lang w:eastAsia="en-GB"/>
              </w:rPr>
              <w:t>29</w:t>
            </w:r>
          </w:p>
        </w:tc>
      </w:tr>
      <w:tr w:rsidR="00410DFC" w:rsidRPr="00C50F71" w14:paraId="4EAFD965" w14:textId="77777777" w:rsidTr="00410DFC">
        <w:trPr>
          <w:trHeight w:val="290"/>
        </w:trPr>
        <w:tc>
          <w:tcPr>
            <w:tcW w:w="1985" w:type="dxa"/>
            <w:shd w:val="clear" w:color="000000" w:fill="FFFFFF"/>
            <w:noWrap/>
            <w:hideMark/>
          </w:tcPr>
          <w:p w14:paraId="145A9586"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Fresh-cut spinach</w:t>
            </w:r>
          </w:p>
        </w:tc>
        <w:tc>
          <w:tcPr>
            <w:tcW w:w="1418" w:type="dxa"/>
            <w:shd w:val="clear" w:color="000000" w:fill="FFFFFF"/>
            <w:noWrap/>
            <w:hideMark/>
          </w:tcPr>
          <w:p w14:paraId="7226E9D4"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432</w:t>
            </w:r>
            <w:r>
              <w:rPr>
                <w:rFonts w:cs="Arial"/>
                <w:color w:val="000000"/>
                <w:sz w:val="20"/>
                <w:szCs w:val="20"/>
                <w:lang w:eastAsia="en-GB"/>
              </w:rPr>
              <w:t>–</w:t>
            </w:r>
            <w:r w:rsidRPr="0057651C">
              <w:rPr>
                <w:rFonts w:cs="Arial"/>
                <w:color w:val="000000"/>
                <w:sz w:val="20"/>
                <w:szCs w:val="20"/>
                <w:lang w:eastAsia="en-GB"/>
              </w:rPr>
              <w:t xml:space="preserve">645 </w:t>
            </w:r>
            <w:r>
              <w:rPr>
                <w:rFonts w:cs="Arial"/>
                <w:color w:val="000000"/>
                <w:sz w:val="20"/>
                <w:szCs w:val="20"/>
                <w:lang w:eastAsia="en-GB"/>
              </w:rPr>
              <w:t>(</w:t>
            </w:r>
            <w:r w:rsidRPr="0057651C">
              <w:rPr>
                <w:rFonts w:cs="Arial"/>
                <w:color w:val="000000"/>
                <w:sz w:val="20"/>
                <w:szCs w:val="20"/>
                <w:lang w:eastAsia="en-GB"/>
              </w:rPr>
              <w:t>µg/g FW</w:t>
            </w:r>
            <w:r>
              <w:rPr>
                <w:rFonts w:cs="Arial"/>
                <w:color w:val="000000"/>
                <w:sz w:val="20"/>
                <w:szCs w:val="20"/>
                <w:lang w:eastAsia="en-GB"/>
              </w:rPr>
              <w:t>)</w:t>
            </w:r>
          </w:p>
        </w:tc>
        <w:tc>
          <w:tcPr>
            <w:tcW w:w="1701" w:type="dxa"/>
            <w:shd w:val="clear" w:color="000000" w:fill="FFFFFF"/>
            <w:noWrap/>
            <w:hideMark/>
          </w:tcPr>
          <w:p w14:paraId="59E5540A"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175</w:t>
            </w:r>
            <w:r>
              <w:rPr>
                <w:rFonts w:cs="Arial"/>
                <w:color w:val="000000"/>
                <w:sz w:val="20"/>
                <w:szCs w:val="20"/>
                <w:lang w:eastAsia="en-GB"/>
              </w:rPr>
              <w:t>–</w:t>
            </w:r>
            <w:r w:rsidRPr="0057651C">
              <w:rPr>
                <w:rFonts w:cs="Arial"/>
                <w:color w:val="000000"/>
                <w:sz w:val="20"/>
                <w:szCs w:val="20"/>
                <w:lang w:eastAsia="en-GB"/>
              </w:rPr>
              <w:t xml:space="preserve">666 </w:t>
            </w:r>
            <w:r>
              <w:rPr>
                <w:rFonts w:cs="Arial"/>
                <w:color w:val="000000"/>
                <w:sz w:val="20"/>
                <w:szCs w:val="20"/>
                <w:lang w:eastAsia="en-GB"/>
              </w:rPr>
              <w:br/>
              <w:t>(</w:t>
            </w:r>
            <w:r w:rsidRPr="0057651C">
              <w:rPr>
                <w:rFonts w:cs="Arial"/>
                <w:color w:val="000000"/>
                <w:sz w:val="20"/>
                <w:szCs w:val="20"/>
                <w:lang w:eastAsia="en-GB"/>
              </w:rPr>
              <w:t>µg/g FW</w:t>
            </w:r>
            <w:r>
              <w:rPr>
                <w:rFonts w:cs="Arial"/>
                <w:color w:val="000000"/>
                <w:sz w:val="20"/>
                <w:szCs w:val="20"/>
                <w:lang w:eastAsia="en-GB"/>
              </w:rPr>
              <w:t>)</w:t>
            </w:r>
          </w:p>
        </w:tc>
        <w:tc>
          <w:tcPr>
            <w:tcW w:w="1842" w:type="dxa"/>
            <w:shd w:val="clear" w:color="000000" w:fill="FFFFFF"/>
            <w:noWrap/>
            <w:hideMark/>
          </w:tcPr>
          <w:p w14:paraId="4DD5DE5F"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Fan and Sokorai (2011)</w:t>
            </w:r>
          </w:p>
        </w:tc>
        <w:tc>
          <w:tcPr>
            <w:tcW w:w="1418" w:type="dxa"/>
            <w:shd w:val="clear" w:color="000000" w:fill="FFFFFF"/>
            <w:noWrap/>
            <w:hideMark/>
          </w:tcPr>
          <w:p w14:paraId="20C0BB14"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3</w:t>
            </w:r>
            <w:r>
              <w:rPr>
                <w:rFonts w:cs="Arial"/>
                <w:color w:val="000000"/>
                <w:sz w:val="20"/>
                <w:szCs w:val="20"/>
                <w:lang w:eastAsia="en-GB"/>
              </w:rPr>
              <w:t>–</w:t>
            </w:r>
            <w:r w:rsidRPr="0057651C">
              <w:rPr>
                <w:rFonts w:cs="Arial"/>
                <w:color w:val="000000"/>
                <w:sz w:val="20"/>
                <w:szCs w:val="20"/>
                <w:lang w:eastAsia="en-GB"/>
              </w:rPr>
              <w:t>27</w:t>
            </w:r>
          </w:p>
        </w:tc>
        <w:tc>
          <w:tcPr>
            <w:tcW w:w="1306" w:type="dxa"/>
            <w:shd w:val="clear" w:color="000000" w:fill="FFFFFF"/>
          </w:tcPr>
          <w:p w14:paraId="1CD5BC91" w14:textId="77777777" w:rsidR="00410DFC" w:rsidRPr="0057651C" w:rsidRDefault="00410DFC" w:rsidP="00410DFC">
            <w:pPr>
              <w:jc w:val="center"/>
              <w:rPr>
                <w:rFonts w:cs="Arial"/>
                <w:color w:val="000000"/>
                <w:sz w:val="20"/>
                <w:szCs w:val="20"/>
                <w:lang w:eastAsia="en-GB"/>
              </w:rPr>
            </w:pPr>
            <w:r>
              <w:rPr>
                <w:rFonts w:cs="Arial"/>
                <w:color w:val="000000"/>
                <w:sz w:val="20"/>
                <w:szCs w:val="20"/>
                <w:lang w:eastAsia="en-GB"/>
              </w:rPr>
              <w:t>26–28</w:t>
            </w:r>
          </w:p>
        </w:tc>
      </w:tr>
      <w:tr w:rsidR="00410DFC" w:rsidRPr="00C50F71" w14:paraId="1FD5288B" w14:textId="77777777" w:rsidTr="00410DFC">
        <w:trPr>
          <w:trHeight w:val="290"/>
        </w:trPr>
        <w:tc>
          <w:tcPr>
            <w:tcW w:w="1985" w:type="dxa"/>
            <w:shd w:val="clear" w:color="000000" w:fill="FFFFFF"/>
            <w:noWrap/>
            <w:hideMark/>
          </w:tcPr>
          <w:p w14:paraId="4B33E5E9"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Spinach leaves</w:t>
            </w:r>
          </w:p>
        </w:tc>
        <w:tc>
          <w:tcPr>
            <w:tcW w:w="1418" w:type="dxa"/>
            <w:shd w:val="clear" w:color="000000" w:fill="FFFFFF"/>
            <w:noWrap/>
            <w:hideMark/>
          </w:tcPr>
          <w:p w14:paraId="2107FCE7"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7.56</w:t>
            </w:r>
            <w:r>
              <w:rPr>
                <w:rFonts w:cs="Arial"/>
                <w:color w:val="000000"/>
                <w:sz w:val="20"/>
                <w:szCs w:val="20"/>
                <w:lang w:eastAsia="en-GB"/>
              </w:rPr>
              <w:t>–</w:t>
            </w:r>
            <w:r w:rsidRPr="0057651C">
              <w:rPr>
                <w:rFonts w:cs="Arial"/>
                <w:color w:val="000000"/>
                <w:sz w:val="20"/>
                <w:szCs w:val="20"/>
                <w:lang w:eastAsia="en-GB"/>
              </w:rPr>
              <w:t>13.37</w:t>
            </w:r>
          </w:p>
        </w:tc>
        <w:tc>
          <w:tcPr>
            <w:tcW w:w="1701" w:type="dxa"/>
            <w:shd w:val="clear" w:color="000000" w:fill="FFFFFF"/>
            <w:noWrap/>
            <w:hideMark/>
          </w:tcPr>
          <w:p w14:paraId="4A7DFAEA"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3.49</w:t>
            </w:r>
            <w:r>
              <w:rPr>
                <w:rFonts w:cs="Arial"/>
                <w:color w:val="000000"/>
                <w:sz w:val="20"/>
                <w:szCs w:val="20"/>
                <w:lang w:eastAsia="en-GB"/>
              </w:rPr>
              <w:t>–</w:t>
            </w:r>
            <w:r w:rsidRPr="0057651C">
              <w:rPr>
                <w:rFonts w:cs="Arial"/>
                <w:color w:val="000000"/>
                <w:sz w:val="20"/>
                <w:szCs w:val="20"/>
                <w:lang w:eastAsia="en-GB"/>
              </w:rPr>
              <w:t>17.39</w:t>
            </w:r>
          </w:p>
        </w:tc>
        <w:tc>
          <w:tcPr>
            <w:tcW w:w="1842" w:type="dxa"/>
            <w:shd w:val="clear" w:color="000000" w:fill="FFFFFF"/>
            <w:noWrap/>
            <w:hideMark/>
          </w:tcPr>
          <w:p w14:paraId="5E0FCA68"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 xml:space="preserve">Akhter </w:t>
            </w:r>
            <w:r w:rsidRPr="00044786">
              <w:rPr>
                <w:rFonts w:cs="Arial"/>
                <w:color w:val="000000"/>
                <w:sz w:val="20"/>
                <w:szCs w:val="20"/>
                <w:lang w:eastAsia="en-GB"/>
              </w:rPr>
              <w:t>et al.</w:t>
            </w:r>
            <w:r w:rsidRPr="0057651C">
              <w:rPr>
                <w:rFonts w:cs="Arial"/>
                <w:color w:val="000000"/>
                <w:sz w:val="20"/>
                <w:szCs w:val="20"/>
                <w:lang w:eastAsia="en-GB"/>
              </w:rPr>
              <w:t xml:space="preserve"> (2013)</w:t>
            </w:r>
          </w:p>
        </w:tc>
        <w:tc>
          <w:tcPr>
            <w:tcW w:w="1418" w:type="dxa"/>
            <w:shd w:val="clear" w:color="000000" w:fill="FFFFFF"/>
            <w:noWrap/>
            <w:hideMark/>
          </w:tcPr>
          <w:p w14:paraId="1ED4EB19"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3</w:t>
            </w:r>
            <w:r>
              <w:rPr>
                <w:rFonts w:cs="Arial"/>
                <w:color w:val="000000"/>
                <w:sz w:val="20"/>
                <w:szCs w:val="20"/>
                <w:lang w:eastAsia="en-GB"/>
              </w:rPr>
              <w:t>–</w:t>
            </w:r>
            <w:r w:rsidRPr="0057651C">
              <w:rPr>
                <w:rFonts w:cs="Arial"/>
                <w:color w:val="000000"/>
                <w:sz w:val="20"/>
                <w:szCs w:val="20"/>
                <w:lang w:eastAsia="en-GB"/>
              </w:rPr>
              <w:t>27</w:t>
            </w:r>
          </w:p>
        </w:tc>
        <w:tc>
          <w:tcPr>
            <w:tcW w:w="1306" w:type="dxa"/>
            <w:shd w:val="clear" w:color="000000" w:fill="FFFFFF"/>
          </w:tcPr>
          <w:p w14:paraId="694BE676" w14:textId="77777777" w:rsidR="00410DFC" w:rsidRPr="0057651C" w:rsidRDefault="00410DFC" w:rsidP="00410DFC">
            <w:pPr>
              <w:jc w:val="center"/>
              <w:rPr>
                <w:rFonts w:cs="Arial"/>
                <w:color w:val="000000"/>
                <w:sz w:val="20"/>
                <w:szCs w:val="20"/>
                <w:lang w:eastAsia="en-GB"/>
              </w:rPr>
            </w:pPr>
            <w:r>
              <w:rPr>
                <w:rFonts w:cs="Arial"/>
                <w:color w:val="000000"/>
                <w:sz w:val="20"/>
                <w:szCs w:val="20"/>
                <w:lang w:eastAsia="en-GB"/>
              </w:rPr>
              <w:t>26–28</w:t>
            </w:r>
          </w:p>
        </w:tc>
      </w:tr>
      <w:tr w:rsidR="00410DFC" w:rsidRPr="00C50F71" w14:paraId="587FA8F3" w14:textId="77777777" w:rsidTr="00410DFC">
        <w:trPr>
          <w:trHeight w:val="290"/>
        </w:trPr>
        <w:tc>
          <w:tcPr>
            <w:tcW w:w="1985" w:type="dxa"/>
            <w:shd w:val="clear" w:color="000000" w:fill="FFFFFF"/>
            <w:noWrap/>
            <w:hideMark/>
          </w:tcPr>
          <w:p w14:paraId="4F8110A5"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Spinach</w:t>
            </w:r>
          </w:p>
        </w:tc>
        <w:tc>
          <w:tcPr>
            <w:tcW w:w="1418" w:type="dxa"/>
            <w:shd w:val="clear" w:color="000000" w:fill="FFFFFF"/>
            <w:noWrap/>
            <w:hideMark/>
          </w:tcPr>
          <w:p w14:paraId="256873F8"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75.6</w:t>
            </w:r>
          </w:p>
        </w:tc>
        <w:tc>
          <w:tcPr>
            <w:tcW w:w="1701" w:type="dxa"/>
            <w:shd w:val="clear" w:color="000000" w:fill="FFFFFF"/>
            <w:noWrap/>
            <w:hideMark/>
          </w:tcPr>
          <w:p w14:paraId="3335A565"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74.6</w:t>
            </w:r>
          </w:p>
        </w:tc>
        <w:tc>
          <w:tcPr>
            <w:tcW w:w="1842" w:type="dxa"/>
            <w:shd w:val="clear" w:color="000000" w:fill="FFFFFF"/>
            <w:noWrap/>
            <w:hideMark/>
          </w:tcPr>
          <w:p w14:paraId="2C16E54A"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 xml:space="preserve">Hussain </w:t>
            </w:r>
            <w:r w:rsidRPr="00044786">
              <w:rPr>
                <w:rFonts w:cs="Arial"/>
                <w:color w:val="000000"/>
                <w:sz w:val="20"/>
                <w:szCs w:val="20"/>
                <w:lang w:eastAsia="en-GB"/>
              </w:rPr>
              <w:t>et al.</w:t>
            </w:r>
            <w:r w:rsidRPr="0057651C">
              <w:rPr>
                <w:rFonts w:cs="Arial"/>
                <w:color w:val="000000"/>
                <w:sz w:val="20"/>
                <w:szCs w:val="20"/>
                <w:lang w:eastAsia="en-GB"/>
              </w:rPr>
              <w:t xml:space="preserve"> (2016)</w:t>
            </w:r>
          </w:p>
        </w:tc>
        <w:tc>
          <w:tcPr>
            <w:tcW w:w="1418" w:type="dxa"/>
            <w:shd w:val="clear" w:color="000000" w:fill="FFFFFF"/>
            <w:noWrap/>
            <w:hideMark/>
          </w:tcPr>
          <w:p w14:paraId="05671A4F"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3</w:t>
            </w:r>
            <w:r>
              <w:rPr>
                <w:rFonts w:cs="Arial"/>
                <w:color w:val="000000"/>
                <w:sz w:val="20"/>
                <w:szCs w:val="20"/>
                <w:lang w:eastAsia="en-GB"/>
              </w:rPr>
              <w:t>–</w:t>
            </w:r>
            <w:r w:rsidRPr="0057651C">
              <w:rPr>
                <w:rFonts w:cs="Arial"/>
                <w:color w:val="000000"/>
                <w:sz w:val="20"/>
                <w:szCs w:val="20"/>
                <w:lang w:eastAsia="en-GB"/>
              </w:rPr>
              <w:t>27</w:t>
            </w:r>
          </w:p>
        </w:tc>
        <w:tc>
          <w:tcPr>
            <w:tcW w:w="1306" w:type="dxa"/>
            <w:shd w:val="clear" w:color="000000" w:fill="FFFFFF"/>
          </w:tcPr>
          <w:p w14:paraId="5F68F4AE" w14:textId="77777777" w:rsidR="00410DFC" w:rsidRPr="0057651C" w:rsidRDefault="00410DFC" w:rsidP="00410DFC">
            <w:pPr>
              <w:jc w:val="center"/>
              <w:rPr>
                <w:rFonts w:cs="Arial"/>
                <w:color w:val="000000"/>
                <w:sz w:val="20"/>
                <w:szCs w:val="20"/>
                <w:lang w:eastAsia="en-GB"/>
              </w:rPr>
            </w:pPr>
            <w:r>
              <w:rPr>
                <w:rFonts w:cs="Arial"/>
                <w:color w:val="000000"/>
                <w:sz w:val="20"/>
                <w:szCs w:val="20"/>
                <w:lang w:eastAsia="en-GB"/>
              </w:rPr>
              <w:t>26–28</w:t>
            </w:r>
          </w:p>
        </w:tc>
      </w:tr>
      <w:tr w:rsidR="00410DFC" w:rsidRPr="00C50F71" w14:paraId="7ABF64B8" w14:textId="77777777" w:rsidTr="00410DFC">
        <w:trPr>
          <w:trHeight w:val="290"/>
        </w:trPr>
        <w:tc>
          <w:tcPr>
            <w:tcW w:w="1985" w:type="dxa"/>
            <w:shd w:val="clear" w:color="000000" w:fill="FFFFFF"/>
            <w:noWrap/>
            <w:hideMark/>
          </w:tcPr>
          <w:p w14:paraId="34816824"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Spinach (MAP), day 1 to 14 storage</w:t>
            </w:r>
          </w:p>
        </w:tc>
        <w:tc>
          <w:tcPr>
            <w:tcW w:w="1418" w:type="dxa"/>
            <w:shd w:val="clear" w:color="000000" w:fill="FFFFFF"/>
            <w:noWrap/>
            <w:hideMark/>
          </w:tcPr>
          <w:p w14:paraId="6384FC33"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198.2</w:t>
            </w:r>
            <w:r>
              <w:rPr>
                <w:rFonts w:cs="Arial"/>
                <w:color w:val="000000"/>
                <w:sz w:val="20"/>
                <w:szCs w:val="20"/>
                <w:lang w:eastAsia="en-GB"/>
              </w:rPr>
              <w:t>–</w:t>
            </w:r>
            <w:r w:rsidRPr="0057651C">
              <w:rPr>
                <w:rFonts w:cs="Arial"/>
                <w:color w:val="000000"/>
                <w:sz w:val="20"/>
                <w:szCs w:val="20"/>
                <w:lang w:eastAsia="en-GB"/>
              </w:rPr>
              <w:t xml:space="preserve">264.8 </w:t>
            </w:r>
            <w:r>
              <w:rPr>
                <w:rFonts w:cs="Arial"/>
                <w:color w:val="000000"/>
                <w:sz w:val="20"/>
                <w:szCs w:val="20"/>
                <w:lang w:eastAsia="en-GB"/>
              </w:rPr>
              <w:t>(</w:t>
            </w:r>
            <w:r w:rsidRPr="0057651C">
              <w:rPr>
                <w:rFonts w:cs="Arial"/>
                <w:color w:val="000000"/>
                <w:sz w:val="20"/>
                <w:szCs w:val="20"/>
                <w:lang w:eastAsia="en-GB"/>
              </w:rPr>
              <w:t>µg/g</w:t>
            </w:r>
            <w:r>
              <w:rPr>
                <w:rFonts w:cs="Arial"/>
                <w:color w:val="000000"/>
                <w:sz w:val="20"/>
                <w:szCs w:val="20"/>
                <w:lang w:eastAsia="en-GB"/>
              </w:rPr>
              <w:t>)</w:t>
            </w:r>
          </w:p>
        </w:tc>
        <w:tc>
          <w:tcPr>
            <w:tcW w:w="1701" w:type="dxa"/>
            <w:shd w:val="clear" w:color="000000" w:fill="FFFFFF"/>
            <w:noWrap/>
            <w:hideMark/>
          </w:tcPr>
          <w:p w14:paraId="7FCC2988"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68.6</w:t>
            </w:r>
            <w:r>
              <w:rPr>
                <w:rFonts w:cs="Arial"/>
                <w:color w:val="000000"/>
                <w:sz w:val="20"/>
                <w:szCs w:val="20"/>
                <w:lang w:eastAsia="en-GB"/>
              </w:rPr>
              <w:t>–</w:t>
            </w:r>
            <w:r w:rsidRPr="0057651C">
              <w:rPr>
                <w:rFonts w:cs="Arial"/>
                <w:color w:val="000000"/>
                <w:sz w:val="20"/>
                <w:szCs w:val="20"/>
                <w:lang w:eastAsia="en-GB"/>
              </w:rPr>
              <w:t>198.7</w:t>
            </w:r>
            <w:r>
              <w:rPr>
                <w:rFonts w:cs="Arial"/>
                <w:color w:val="000000"/>
                <w:sz w:val="20"/>
                <w:szCs w:val="20"/>
                <w:lang w:eastAsia="en-GB"/>
              </w:rPr>
              <w:t xml:space="preserve"> (</w:t>
            </w:r>
            <w:r w:rsidRPr="0057651C">
              <w:rPr>
                <w:rFonts w:cs="Arial"/>
                <w:color w:val="000000"/>
                <w:sz w:val="20"/>
                <w:szCs w:val="20"/>
                <w:lang w:eastAsia="en-GB"/>
              </w:rPr>
              <w:t>µg/g</w:t>
            </w:r>
            <w:r>
              <w:rPr>
                <w:rFonts w:cs="Arial"/>
                <w:color w:val="000000"/>
                <w:sz w:val="20"/>
                <w:szCs w:val="20"/>
                <w:lang w:eastAsia="en-GB"/>
              </w:rPr>
              <w:t>)</w:t>
            </w:r>
          </w:p>
        </w:tc>
        <w:tc>
          <w:tcPr>
            <w:tcW w:w="1842" w:type="dxa"/>
            <w:shd w:val="clear" w:color="000000" w:fill="FFFFFF"/>
            <w:noWrap/>
            <w:hideMark/>
          </w:tcPr>
          <w:p w14:paraId="56625405"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Fan and Sokorai (2008)</w:t>
            </w:r>
          </w:p>
        </w:tc>
        <w:tc>
          <w:tcPr>
            <w:tcW w:w="1418" w:type="dxa"/>
            <w:shd w:val="clear" w:color="000000" w:fill="FFFFFF"/>
            <w:noWrap/>
            <w:hideMark/>
          </w:tcPr>
          <w:p w14:paraId="153E2959"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3.0</w:t>
            </w:r>
            <w:r>
              <w:rPr>
                <w:rFonts w:cs="Arial"/>
                <w:color w:val="000000"/>
                <w:sz w:val="20"/>
                <w:szCs w:val="20"/>
                <w:lang w:eastAsia="en-GB"/>
              </w:rPr>
              <w:t>–</w:t>
            </w:r>
            <w:r w:rsidRPr="0057651C">
              <w:rPr>
                <w:rFonts w:cs="Arial"/>
                <w:color w:val="000000"/>
                <w:sz w:val="20"/>
                <w:szCs w:val="20"/>
                <w:lang w:eastAsia="en-GB"/>
              </w:rPr>
              <w:t>27</w:t>
            </w:r>
          </w:p>
        </w:tc>
        <w:tc>
          <w:tcPr>
            <w:tcW w:w="1306" w:type="dxa"/>
            <w:shd w:val="clear" w:color="000000" w:fill="FFFFFF"/>
          </w:tcPr>
          <w:p w14:paraId="0CC4F388" w14:textId="77777777" w:rsidR="00410DFC" w:rsidRPr="0057651C" w:rsidRDefault="00410DFC" w:rsidP="00410DFC">
            <w:pPr>
              <w:jc w:val="center"/>
              <w:rPr>
                <w:rFonts w:cs="Arial"/>
                <w:color w:val="000000"/>
                <w:sz w:val="20"/>
                <w:szCs w:val="20"/>
                <w:lang w:eastAsia="en-GB"/>
              </w:rPr>
            </w:pPr>
            <w:r>
              <w:rPr>
                <w:rFonts w:cs="Arial"/>
                <w:color w:val="000000"/>
                <w:sz w:val="20"/>
                <w:szCs w:val="20"/>
                <w:lang w:eastAsia="en-GB"/>
              </w:rPr>
              <w:t>26–28</w:t>
            </w:r>
          </w:p>
        </w:tc>
      </w:tr>
      <w:tr w:rsidR="00410DFC" w:rsidRPr="00C50F71" w14:paraId="353729DF" w14:textId="77777777" w:rsidTr="00410DFC">
        <w:trPr>
          <w:trHeight w:val="290"/>
        </w:trPr>
        <w:tc>
          <w:tcPr>
            <w:tcW w:w="1985" w:type="dxa"/>
            <w:shd w:val="clear" w:color="000000" w:fill="FFFFFF"/>
            <w:noWrap/>
          </w:tcPr>
          <w:p w14:paraId="1B87EF84" w14:textId="77777777" w:rsidR="00410DFC" w:rsidRPr="0057651C" w:rsidRDefault="00410DFC" w:rsidP="00410DFC">
            <w:pPr>
              <w:rPr>
                <w:rFonts w:cs="Arial"/>
                <w:b/>
                <w:bCs/>
                <w:color w:val="000000"/>
                <w:sz w:val="20"/>
                <w:szCs w:val="20"/>
                <w:lang w:eastAsia="en-GB"/>
              </w:rPr>
            </w:pPr>
            <w:r w:rsidRPr="0057651C">
              <w:rPr>
                <w:rFonts w:cs="Arial"/>
                <w:color w:val="000000"/>
                <w:sz w:val="20"/>
                <w:szCs w:val="20"/>
                <w:lang w:eastAsia="en-GB"/>
              </w:rPr>
              <w:t xml:space="preserve">Minimally processed arugula (field rocket) </w:t>
            </w:r>
          </w:p>
        </w:tc>
        <w:tc>
          <w:tcPr>
            <w:tcW w:w="1418" w:type="dxa"/>
            <w:shd w:val="clear" w:color="000000" w:fill="FFFFFF"/>
            <w:noWrap/>
          </w:tcPr>
          <w:p w14:paraId="48FC5A6B"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0.08</w:t>
            </w:r>
            <w:r>
              <w:rPr>
                <w:rFonts w:cs="Arial"/>
                <w:color w:val="000000"/>
                <w:sz w:val="20"/>
                <w:szCs w:val="20"/>
                <w:lang w:eastAsia="en-GB"/>
              </w:rPr>
              <w:t>–</w:t>
            </w:r>
            <w:r w:rsidRPr="0057651C">
              <w:rPr>
                <w:rFonts w:cs="Arial"/>
                <w:color w:val="000000"/>
                <w:sz w:val="20"/>
                <w:szCs w:val="20"/>
                <w:lang w:eastAsia="en-GB"/>
              </w:rPr>
              <w:t>46.07</w:t>
            </w:r>
          </w:p>
        </w:tc>
        <w:tc>
          <w:tcPr>
            <w:tcW w:w="1701" w:type="dxa"/>
            <w:shd w:val="clear" w:color="000000" w:fill="FFFFFF"/>
            <w:noWrap/>
          </w:tcPr>
          <w:p w14:paraId="14258EF2"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3.09</w:t>
            </w:r>
            <w:r>
              <w:rPr>
                <w:rFonts w:cs="Arial"/>
                <w:color w:val="000000"/>
                <w:sz w:val="20"/>
                <w:szCs w:val="20"/>
                <w:lang w:eastAsia="en-GB"/>
              </w:rPr>
              <w:t>–</w:t>
            </w:r>
            <w:r w:rsidRPr="0057651C">
              <w:rPr>
                <w:rFonts w:cs="Arial"/>
                <w:color w:val="000000"/>
                <w:sz w:val="20"/>
                <w:szCs w:val="20"/>
                <w:lang w:eastAsia="en-GB"/>
              </w:rPr>
              <w:t>36.71</w:t>
            </w:r>
          </w:p>
        </w:tc>
        <w:tc>
          <w:tcPr>
            <w:tcW w:w="1842" w:type="dxa"/>
            <w:shd w:val="clear" w:color="000000" w:fill="FFFFFF"/>
            <w:noWrap/>
          </w:tcPr>
          <w:p w14:paraId="7FE985BE"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 xml:space="preserve">Nunes </w:t>
            </w:r>
            <w:r w:rsidRPr="00044786">
              <w:rPr>
                <w:rFonts w:cs="Arial"/>
                <w:color w:val="000000"/>
                <w:sz w:val="20"/>
                <w:szCs w:val="20"/>
                <w:lang w:eastAsia="en-GB"/>
              </w:rPr>
              <w:t>et al.</w:t>
            </w:r>
            <w:r w:rsidRPr="0057651C">
              <w:rPr>
                <w:rFonts w:cs="Arial"/>
                <w:color w:val="000000"/>
                <w:sz w:val="20"/>
                <w:szCs w:val="20"/>
                <w:lang w:eastAsia="en-GB"/>
              </w:rPr>
              <w:t xml:space="preserve"> (2013)</w:t>
            </w:r>
          </w:p>
        </w:tc>
        <w:tc>
          <w:tcPr>
            <w:tcW w:w="1418" w:type="dxa"/>
            <w:shd w:val="clear" w:color="000000" w:fill="FFFFFF"/>
            <w:noWrap/>
          </w:tcPr>
          <w:p w14:paraId="3CBCD431"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2</w:t>
            </w:r>
            <w:r>
              <w:rPr>
                <w:rFonts w:cs="Arial"/>
                <w:color w:val="000000"/>
                <w:sz w:val="20"/>
                <w:szCs w:val="20"/>
                <w:lang w:eastAsia="en-GB"/>
              </w:rPr>
              <w:t>–</w:t>
            </w:r>
            <w:r w:rsidRPr="0057651C">
              <w:rPr>
                <w:rFonts w:cs="Arial"/>
                <w:color w:val="000000"/>
                <w:sz w:val="20"/>
                <w:szCs w:val="20"/>
                <w:lang w:eastAsia="en-GB"/>
              </w:rPr>
              <w:t>15</w:t>
            </w:r>
          </w:p>
        </w:tc>
        <w:tc>
          <w:tcPr>
            <w:tcW w:w="1306" w:type="dxa"/>
            <w:shd w:val="clear" w:color="000000" w:fill="FFFFFF"/>
          </w:tcPr>
          <w:p w14:paraId="3325338B" w14:textId="77777777" w:rsidR="00410DFC" w:rsidRPr="0057651C" w:rsidRDefault="00410DFC" w:rsidP="00410DFC">
            <w:pPr>
              <w:jc w:val="center"/>
              <w:rPr>
                <w:rFonts w:cs="Arial"/>
                <w:color w:val="000000"/>
                <w:sz w:val="20"/>
                <w:szCs w:val="20"/>
                <w:lang w:eastAsia="en-GB"/>
              </w:rPr>
            </w:pPr>
            <w:r>
              <w:rPr>
                <w:rFonts w:cs="Arial"/>
                <w:color w:val="000000"/>
                <w:sz w:val="20"/>
                <w:szCs w:val="20"/>
                <w:lang w:eastAsia="en-GB"/>
              </w:rPr>
              <w:t>15–20</w:t>
            </w:r>
          </w:p>
        </w:tc>
      </w:tr>
      <w:tr w:rsidR="00410DFC" w:rsidRPr="00C50F71" w14:paraId="58DB0E81" w14:textId="77777777" w:rsidTr="00410DFC">
        <w:trPr>
          <w:trHeight w:val="290"/>
        </w:trPr>
        <w:tc>
          <w:tcPr>
            <w:tcW w:w="1985" w:type="dxa"/>
            <w:shd w:val="clear" w:color="000000" w:fill="FFFFFF"/>
            <w:noWrap/>
          </w:tcPr>
          <w:p w14:paraId="204E29B4"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Fenugreek</w:t>
            </w:r>
          </w:p>
        </w:tc>
        <w:tc>
          <w:tcPr>
            <w:tcW w:w="1418" w:type="dxa"/>
            <w:shd w:val="clear" w:color="000000" w:fill="FFFFFF"/>
            <w:noWrap/>
          </w:tcPr>
          <w:p w14:paraId="71A2A220"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51.4</w:t>
            </w:r>
          </w:p>
        </w:tc>
        <w:tc>
          <w:tcPr>
            <w:tcW w:w="1701" w:type="dxa"/>
            <w:shd w:val="clear" w:color="000000" w:fill="FFFFFF"/>
            <w:noWrap/>
          </w:tcPr>
          <w:p w14:paraId="07328743" w14:textId="77777777" w:rsidR="00410DFC" w:rsidRPr="0057651C" w:rsidRDefault="00410DFC" w:rsidP="00410DFC">
            <w:pPr>
              <w:jc w:val="center"/>
              <w:rPr>
                <w:rFonts w:cs="Arial"/>
                <w:color w:val="000000"/>
                <w:sz w:val="20"/>
                <w:szCs w:val="20"/>
                <w:lang w:eastAsia="en-GB"/>
              </w:rPr>
            </w:pPr>
            <w:r w:rsidRPr="0057651C">
              <w:rPr>
                <w:rFonts w:cs="Arial"/>
                <w:color w:val="000000"/>
                <w:sz w:val="20"/>
                <w:szCs w:val="20"/>
                <w:lang w:eastAsia="en-GB"/>
              </w:rPr>
              <w:t>50.6</w:t>
            </w:r>
          </w:p>
        </w:tc>
        <w:tc>
          <w:tcPr>
            <w:tcW w:w="1842" w:type="dxa"/>
            <w:shd w:val="clear" w:color="000000" w:fill="FFFFFF"/>
            <w:noWrap/>
          </w:tcPr>
          <w:p w14:paraId="387BBC87" w14:textId="77777777" w:rsidR="00410DFC" w:rsidRPr="0057651C" w:rsidRDefault="00410DFC" w:rsidP="00410DFC">
            <w:pPr>
              <w:rPr>
                <w:rFonts w:cs="Arial"/>
                <w:color w:val="000000"/>
                <w:sz w:val="20"/>
                <w:szCs w:val="20"/>
                <w:lang w:eastAsia="en-GB"/>
              </w:rPr>
            </w:pPr>
            <w:r w:rsidRPr="0057651C">
              <w:rPr>
                <w:rFonts w:cs="Arial"/>
                <w:color w:val="000000"/>
                <w:sz w:val="20"/>
                <w:szCs w:val="20"/>
                <w:lang w:eastAsia="en-GB"/>
              </w:rPr>
              <w:t xml:space="preserve">Hussain </w:t>
            </w:r>
            <w:r w:rsidRPr="00044786">
              <w:rPr>
                <w:rFonts w:cs="Arial"/>
                <w:color w:val="000000"/>
                <w:sz w:val="20"/>
                <w:szCs w:val="20"/>
                <w:lang w:eastAsia="en-GB"/>
              </w:rPr>
              <w:t>et al.</w:t>
            </w:r>
            <w:r w:rsidRPr="0057651C">
              <w:rPr>
                <w:rFonts w:cs="Arial"/>
                <w:color w:val="000000"/>
                <w:sz w:val="20"/>
                <w:szCs w:val="20"/>
                <w:lang w:eastAsia="en-GB"/>
              </w:rPr>
              <w:t xml:space="preserve"> (2016)</w:t>
            </w:r>
          </w:p>
        </w:tc>
        <w:tc>
          <w:tcPr>
            <w:tcW w:w="1418" w:type="dxa"/>
            <w:shd w:val="clear" w:color="000000" w:fill="FFFFFF"/>
            <w:noWrap/>
          </w:tcPr>
          <w:p w14:paraId="7DFC60CE" w14:textId="77777777" w:rsidR="00410DFC" w:rsidRPr="00877234" w:rsidRDefault="00410DFC" w:rsidP="00410DFC">
            <w:pPr>
              <w:jc w:val="center"/>
              <w:rPr>
                <w:rFonts w:cs="Arial"/>
                <w:color w:val="000000"/>
                <w:sz w:val="20"/>
                <w:szCs w:val="20"/>
                <w:lang w:eastAsia="en-GB"/>
              </w:rPr>
            </w:pPr>
            <w:r>
              <w:rPr>
                <w:rFonts w:cs="Arial"/>
                <w:color w:val="000000"/>
                <w:sz w:val="20"/>
                <w:szCs w:val="20"/>
                <w:lang w:eastAsia="en-GB"/>
              </w:rPr>
              <w:t>N/A</w:t>
            </w:r>
          </w:p>
        </w:tc>
        <w:tc>
          <w:tcPr>
            <w:tcW w:w="1306" w:type="dxa"/>
            <w:shd w:val="clear" w:color="000000" w:fill="FFFFFF"/>
          </w:tcPr>
          <w:p w14:paraId="561AAFE7" w14:textId="77777777" w:rsidR="00410DFC" w:rsidRDefault="00410DFC" w:rsidP="00410DFC">
            <w:pPr>
              <w:jc w:val="center"/>
              <w:rPr>
                <w:rFonts w:cs="Arial"/>
                <w:color w:val="000000"/>
                <w:sz w:val="20"/>
                <w:szCs w:val="20"/>
                <w:lang w:eastAsia="en-GB"/>
              </w:rPr>
            </w:pPr>
            <w:r>
              <w:rPr>
                <w:rFonts w:cs="Arial"/>
                <w:color w:val="000000"/>
                <w:sz w:val="20"/>
                <w:szCs w:val="20"/>
                <w:lang w:eastAsia="en-GB"/>
              </w:rPr>
              <w:t>N/A</w:t>
            </w:r>
          </w:p>
        </w:tc>
      </w:tr>
    </w:tbl>
    <w:p w14:paraId="66C83FAE" w14:textId="42D2D8AB" w:rsidR="00410DFC" w:rsidRPr="00121290" w:rsidRDefault="00410DFC" w:rsidP="00410DFC">
      <w:pPr>
        <w:rPr>
          <w:sz w:val="14"/>
          <w:szCs w:val="14"/>
        </w:rPr>
      </w:pPr>
      <w:r w:rsidRPr="00121290">
        <w:rPr>
          <w:sz w:val="14"/>
          <w:szCs w:val="14"/>
        </w:rPr>
        <w:t>MAP = modified atmosphere package</w:t>
      </w:r>
      <w:r w:rsidR="009C733D">
        <w:rPr>
          <w:sz w:val="14"/>
          <w:szCs w:val="14"/>
        </w:rPr>
        <w:t>.</w:t>
      </w:r>
    </w:p>
    <w:p w14:paraId="2B3FE7BB" w14:textId="5DAC5965" w:rsidR="00410DFC" w:rsidRPr="00121290" w:rsidRDefault="00410DFC" w:rsidP="00410DFC">
      <w:pPr>
        <w:rPr>
          <w:rFonts w:cstheme="minorBidi"/>
          <w:sz w:val="14"/>
          <w:szCs w:val="14"/>
        </w:rPr>
      </w:pPr>
      <w:r w:rsidRPr="00121290">
        <w:rPr>
          <w:rFonts w:cstheme="minorBidi"/>
          <w:sz w:val="14"/>
          <w:szCs w:val="14"/>
        </w:rPr>
        <w:t>* Australian Food Composition Database (AFCD) Release 1</w:t>
      </w:r>
      <w:r w:rsidR="009C733D">
        <w:rPr>
          <w:rFonts w:cstheme="minorBidi"/>
          <w:sz w:val="14"/>
          <w:szCs w:val="14"/>
        </w:rPr>
        <w:t>.</w:t>
      </w:r>
    </w:p>
    <w:p w14:paraId="4DA9AB87" w14:textId="4601DE26" w:rsidR="00410DFC" w:rsidRDefault="00410DFC" w:rsidP="00410DFC">
      <w:pPr>
        <w:rPr>
          <w:sz w:val="14"/>
          <w:szCs w:val="14"/>
        </w:rPr>
      </w:pPr>
      <w:r w:rsidRPr="00326733">
        <w:rPr>
          <w:sz w:val="14"/>
          <w:szCs w:val="14"/>
        </w:rPr>
        <w:t>^ New Zealand FOODfiles™ 2018 Version 01</w:t>
      </w:r>
      <w:r w:rsidR="009C733D">
        <w:rPr>
          <w:sz w:val="14"/>
          <w:szCs w:val="14"/>
        </w:rPr>
        <w:t>.</w:t>
      </w:r>
    </w:p>
    <w:p w14:paraId="01263589" w14:textId="06E9C952" w:rsidR="00410DFC" w:rsidRPr="00326733" w:rsidRDefault="00410DFC" w:rsidP="00410DFC">
      <w:pPr>
        <w:keepNext/>
        <w:rPr>
          <w:sz w:val="14"/>
          <w:szCs w:val="14"/>
        </w:rPr>
      </w:pPr>
      <w:r>
        <w:rPr>
          <w:sz w:val="14"/>
          <w:szCs w:val="14"/>
        </w:rPr>
        <w:t xml:space="preserve">**Other countries dataset include </w:t>
      </w:r>
      <w:r w:rsidRPr="0027175E">
        <w:rPr>
          <w:sz w:val="14"/>
          <w:szCs w:val="14"/>
        </w:rPr>
        <w:t>USDA Food Data Central</w:t>
      </w:r>
      <w:r>
        <w:rPr>
          <w:sz w:val="14"/>
          <w:szCs w:val="14"/>
        </w:rPr>
        <w:t xml:space="preserve"> &amp; </w:t>
      </w:r>
      <w:r w:rsidRPr="0027175E">
        <w:rPr>
          <w:sz w:val="14"/>
          <w:szCs w:val="14"/>
        </w:rPr>
        <w:t>McCance and Widdowson’s The Composition of Foods integrated dataset</w:t>
      </w:r>
      <w:r w:rsidR="009C733D">
        <w:rPr>
          <w:sz w:val="14"/>
          <w:szCs w:val="14"/>
        </w:rPr>
        <w:t>.</w:t>
      </w:r>
    </w:p>
    <w:p w14:paraId="31E073EE" w14:textId="03846681" w:rsidR="00410DFC" w:rsidRDefault="00410DFC" w:rsidP="00410DFC">
      <w:pPr>
        <w:keepNext/>
        <w:rPr>
          <w:sz w:val="14"/>
          <w:szCs w:val="14"/>
        </w:rPr>
      </w:pPr>
      <w:r w:rsidRPr="009C733D">
        <w:rPr>
          <w:sz w:val="14"/>
          <w:szCs w:val="14"/>
        </w:rPr>
        <w:t># Where values are provided for diffe</w:t>
      </w:r>
      <w:r>
        <w:rPr>
          <w:sz w:val="14"/>
          <w:szCs w:val="14"/>
        </w:rPr>
        <w:t>rent varieties a range is given.</w:t>
      </w:r>
    </w:p>
    <w:p w14:paraId="0ACC3CEB" w14:textId="70AA1562" w:rsidR="00410DFC" w:rsidRPr="00877234" w:rsidRDefault="00410DFC" w:rsidP="00410DFC">
      <w:pPr>
        <w:keepNext/>
        <w:rPr>
          <w:rFonts w:cstheme="minorBidi"/>
          <w:sz w:val="14"/>
          <w:szCs w:val="14"/>
        </w:rPr>
      </w:pPr>
      <w:r>
        <w:rPr>
          <w:rFonts w:cs="Arial"/>
          <w:color w:val="2E3037"/>
          <w:sz w:val="14"/>
          <w:szCs w:val="14"/>
          <w:lang w:val="en-AU"/>
        </w:rPr>
        <w:t>N</w:t>
      </w:r>
      <w:r w:rsidRPr="00877234">
        <w:rPr>
          <w:rFonts w:cstheme="minorBidi"/>
          <w:sz w:val="14"/>
          <w:szCs w:val="14"/>
        </w:rPr>
        <w:t>/A: no data available</w:t>
      </w:r>
      <w:r w:rsidR="009C733D">
        <w:rPr>
          <w:rFonts w:cstheme="minorBidi"/>
          <w:sz w:val="14"/>
          <w:szCs w:val="14"/>
        </w:rPr>
        <w:t>.</w:t>
      </w:r>
    </w:p>
    <w:p w14:paraId="5849BEFA" w14:textId="7179DD94" w:rsidR="00410DFC" w:rsidRPr="00362704" w:rsidRDefault="00410DFC" w:rsidP="00410DFC">
      <w:pPr>
        <w:keepNext/>
        <w:rPr>
          <w:sz w:val="14"/>
          <w:szCs w:val="14"/>
        </w:rPr>
      </w:pPr>
      <w:r w:rsidRPr="00362704">
        <w:rPr>
          <w:sz w:val="14"/>
          <w:szCs w:val="14"/>
        </w:rPr>
        <w:t>! source of pre and post irradiation data</w:t>
      </w:r>
      <w:r w:rsidR="009C733D">
        <w:rPr>
          <w:sz w:val="14"/>
          <w:szCs w:val="14"/>
        </w:rPr>
        <w:t>.</w:t>
      </w:r>
    </w:p>
    <w:p w14:paraId="20305679" w14:textId="77777777" w:rsidR="00410DFC" w:rsidRDefault="00410DFC" w:rsidP="00410DFC">
      <w:pPr>
        <w:widowControl/>
      </w:pPr>
      <w:r>
        <w:br w:type="page"/>
      </w:r>
    </w:p>
    <w:p w14:paraId="7972336D" w14:textId="34656C15" w:rsidR="00410DFC" w:rsidRDefault="00410DFC" w:rsidP="00410DFC">
      <w:pPr>
        <w:pStyle w:val="FSTableColumnRowheading"/>
      </w:pPr>
      <w:bookmarkStart w:id="1084" w:name="_Ref50736246"/>
      <w:bookmarkStart w:id="1085" w:name="_Ref67398850"/>
      <w:r w:rsidRPr="00075FF3">
        <w:t xml:space="preserve">Table </w:t>
      </w:r>
      <w:bookmarkEnd w:id="1084"/>
      <w:r>
        <w:t>A</w:t>
      </w:r>
      <w:r w:rsidR="00493874">
        <w:t>6</w:t>
      </w:r>
      <w:r>
        <w:t>.</w:t>
      </w:r>
      <w:bookmarkEnd w:id="1085"/>
      <w:r w:rsidR="00DE7D1C">
        <w:t>2</w:t>
      </w:r>
      <w:r>
        <w:t>: β</w:t>
      </w:r>
      <w:r w:rsidRPr="00075FF3">
        <w:t>-</w:t>
      </w:r>
      <w:r>
        <w:t>C</w:t>
      </w:r>
      <w:r w:rsidRPr="00075FF3">
        <w:t xml:space="preserve">arotene </w:t>
      </w:r>
      <w:r>
        <w:t xml:space="preserve">or total carotenoid </w:t>
      </w:r>
      <w:r w:rsidRPr="00075FF3">
        <w:t xml:space="preserve">content in selected commodities pre- and post-irradiation </w:t>
      </w:r>
      <w:r>
        <w:t>and</w:t>
      </w:r>
      <w:r w:rsidRPr="00075FF3">
        <w:t xml:space="preserve"> naturally occurring levels</w:t>
      </w:r>
    </w:p>
    <w:tbl>
      <w:tblPr>
        <w:tblW w:w="952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mparison of beta-carotene or total carotenoid content in selected commodities pre- and post-irradiation compared to naturally occurring levels"/>
        <w:tblDescription w:val="Table A2.2 has 6 columns, the first is the selected food commodities namely  roots and tubers, brassicas, and leafy vegetables. The second column is the beta-carotene or total carotenoid  content of the food commodities before irradiation in mg/100g unless otherwise stated. The third column is the beta-carotene or total carotenoid  content of the food commodities after irradiation  at 1 kGy in mg/100g unless otherwise stated. The fourth column is the source of pre and post irradiation data. The 5th column is the nutrient reference values  for beta-carotene or total carotenoid  in mg/100g from Australia and New Zealand naturally occurring data. while the last column is the other countries dataset which include USDA Food Data Central &amp; McCance and Widdowson’s The Composition of Foods integrated dataset in μg/100 g."/>
      </w:tblPr>
      <w:tblGrid>
        <w:gridCol w:w="1985"/>
        <w:gridCol w:w="1418"/>
        <w:gridCol w:w="1559"/>
        <w:gridCol w:w="1843"/>
        <w:gridCol w:w="1275"/>
        <w:gridCol w:w="1444"/>
      </w:tblGrid>
      <w:tr w:rsidR="00410DFC" w:rsidRPr="0057651C" w14:paraId="3C8D7706" w14:textId="77777777" w:rsidTr="00410DFC">
        <w:trPr>
          <w:trHeight w:val="290"/>
          <w:tblHeader/>
        </w:trPr>
        <w:tc>
          <w:tcPr>
            <w:tcW w:w="1985" w:type="dxa"/>
            <w:vMerge w:val="restart"/>
            <w:shd w:val="clear" w:color="000000" w:fill="FFFFFF"/>
            <w:noWrap/>
            <w:vAlign w:val="bottom"/>
            <w:hideMark/>
          </w:tcPr>
          <w:p w14:paraId="2D2BC3C7" w14:textId="77777777" w:rsidR="00410DFC" w:rsidRPr="0057651C" w:rsidRDefault="00410DFC" w:rsidP="00410DFC">
            <w:pPr>
              <w:rPr>
                <w:rFonts w:cs="Arial"/>
                <w:color w:val="000000"/>
                <w:sz w:val="20"/>
                <w:szCs w:val="20"/>
                <w:lang w:eastAsia="en-GB"/>
              </w:rPr>
            </w:pPr>
            <w:r w:rsidRPr="0057651C">
              <w:rPr>
                <w:rFonts w:cs="Arial"/>
                <w:b/>
                <w:color w:val="000000"/>
                <w:sz w:val="20"/>
                <w:szCs w:val="20"/>
                <w:lang w:eastAsia="en-GB"/>
              </w:rPr>
              <w:t>Food</w:t>
            </w:r>
          </w:p>
        </w:tc>
        <w:tc>
          <w:tcPr>
            <w:tcW w:w="2977" w:type="dxa"/>
            <w:gridSpan w:val="2"/>
            <w:shd w:val="clear" w:color="000000" w:fill="FFFFFF"/>
            <w:noWrap/>
            <w:vAlign w:val="bottom"/>
            <w:hideMark/>
          </w:tcPr>
          <w:p w14:paraId="0302616B" w14:textId="77777777" w:rsidR="00410DFC" w:rsidRPr="0057651C" w:rsidRDefault="00410DFC" w:rsidP="00410DFC">
            <w:pPr>
              <w:jc w:val="center"/>
              <w:rPr>
                <w:rFonts w:cs="Arial"/>
                <w:b/>
                <w:color w:val="000000"/>
                <w:sz w:val="20"/>
                <w:szCs w:val="20"/>
                <w:lang w:eastAsia="en-GB"/>
              </w:rPr>
            </w:pPr>
            <w:r>
              <w:rPr>
                <w:rFonts w:cs="Arial"/>
                <w:b/>
                <w:color w:val="000000"/>
                <w:sz w:val="20"/>
                <w:szCs w:val="20"/>
                <w:lang w:eastAsia="en-GB"/>
              </w:rPr>
              <w:t xml:space="preserve">mg/100 g </w:t>
            </w:r>
            <w:r>
              <w:rPr>
                <w:rFonts w:cs="Arial"/>
                <w:b/>
                <w:color w:val="000000"/>
                <w:sz w:val="20"/>
                <w:szCs w:val="20"/>
                <w:lang w:eastAsia="en-GB"/>
              </w:rPr>
              <w:br/>
              <w:t>(unless otherwise stated)</w:t>
            </w:r>
          </w:p>
        </w:tc>
        <w:tc>
          <w:tcPr>
            <w:tcW w:w="1843" w:type="dxa"/>
            <w:vMerge w:val="restart"/>
            <w:shd w:val="clear" w:color="000000" w:fill="FFFFFF"/>
            <w:noWrap/>
            <w:vAlign w:val="bottom"/>
            <w:hideMark/>
          </w:tcPr>
          <w:p w14:paraId="0D5FFB39" w14:textId="77777777" w:rsidR="00410DFC" w:rsidRPr="0057651C" w:rsidRDefault="00410DFC" w:rsidP="00410DFC">
            <w:pPr>
              <w:rPr>
                <w:rFonts w:cs="Arial"/>
                <w:b/>
                <w:color w:val="000000"/>
                <w:sz w:val="20"/>
                <w:szCs w:val="20"/>
                <w:lang w:eastAsia="en-GB"/>
              </w:rPr>
            </w:pPr>
            <w:r>
              <w:rPr>
                <w:rFonts w:cs="Arial"/>
                <w:b/>
                <w:color w:val="000000"/>
                <w:sz w:val="20"/>
                <w:szCs w:val="20"/>
                <w:lang w:eastAsia="en-GB"/>
              </w:rPr>
              <w:t>Source</w:t>
            </w:r>
            <w:r w:rsidRPr="00362704">
              <w:rPr>
                <w:rFonts w:cs="Arial"/>
                <w:b/>
                <w:color w:val="000000"/>
                <w:sz w:val="20"/>
                <w:szCs w:val="20"/>
                <w:vertAlign w:val="superscript"/>
                <w:lang w:eastAsia="en-GB"/>
              </w:rPr>
              <w:t>!</w:t>
            </w:r>
          </w:p>
        </w:tc>
        <w:tc>
          <w:tcPr>
            <w:tcW w:w="2719" w:type="dxa"/>
            <w:gridSpan w:val="2"/>
            <w:shd w:val="clear" w:color="000000" w:fill="FFFFFF"/>
            <w:noWrap/>
            <w:vAlign w:val="bottom"/>
            <w:hideMark/>
          </w:tcPr>
          <w:p w14:paraId="363579C6" w14:textId="77777777" w:rsidR="00410DFC" w:rsidRPr="00E36A4C" w:rsidRDefault="00410DFC" w:rsidP="00410DFC">
            <w:pPr>
              <w:jc w:val="center"/>
              <w:rPr>
                <w:rFonts w:cs="Arial"/>
                <w:b/>
                <w:color w:val="000000"/>
                <w:sz w:val="20"/>
                <w:szCs w:val="20"/>
                <w:lang w:eastAsia="en-GB"/>
              </w:rPr>
            </w:pPr>
            <w:r w:rsidRPr="00E36A4C">
              <w:rPr>
                <w:rFonts w:cs="Arial"/>
                <w:b/>
                <w:color w:val="000000"/>
                <w:sz w:val="20"/>
                <w:szCs w:val="20"/>
                <w:lang w:eastAsia="en-GB"/>
              </w:rPr>
              <w:t xml:space="preserve">Naturally occurring nutrient content </w:t>
            </w:r>
            <w:r w:rsidRPr="00E36A4C">
              <w:rPr>
                <w:b/>
                <w:sz w:val="20"/>
                <w:szCs w:val="20"/>
              </w:rPr>
              <w:t>(μg/100 g)</w:t>
            </w:r>
          </w:p>
        </w:tc>
      </w:tr>
      <w:tr w:rsidR="00410DFC" w:rsidRPr="0057651C" w14:paraId="40DE4469" w14:textId="77777777" w:rsidTr="00410DFC">
        <w:trPr>
          <w:trHeight w:val="290"/>
          <w:tblHeader/>
        </w:trPr>
        <w:tc>
          <w:tcPr>
            <w:tcW w:w="1985" w:type="dxa"/>
            <w:vMerge/>
            <w:tcBorders>
              <w:bottom w:val="single" w:sz="4" w:space="0" w:color="auto"/>
            </w:tcBorders>
            <w:shd w:val="clear" w:color="000000" w:fill="FFFFFF"/>
            <w:noWrap/>
            <w:vAlign w:val="bottom"/>
            <w:hideMark/>
          </w:tcPr>
          <w:p w14:paraId="1A1BEFB5" w14:textId="77777777" w:rsidR="00410DFC" w:rsidRPr="0057651C" w:rsidRDefault="00410DFC" w:rsidP="00410DFC">
            <w:pPr>
              <w:rPr>
                <w:rFonts w:cs="Arial"/>
                <w:b/>
                <w:color w:val="000000"/>
                <w:sz w:val="20"/>
                <w:szCs w:val="20"/>
                <w:lang w:eastAsia="en-GB"/>
              </w:rPr>
            </w:pPr>
          </w:p>
        </w:tc>
        <w:tc>
          <w:tcPr>
            <w:tcW w:w="1418" w:type="dxa"/>
            <w:tcBorders>
              <w:bottom w:val="single" w:sz="4" w:space="0" w:color="auto"/>
            </w:tcBorders>
            <w:shd w:val="clear" w:color="000000" w:fill="FFFFFF"/>
            <w:noWrap/>
            <w:vAlign w:val="bottom"/>
            <w:hideMark/>
          </w:tcPr>
          <w:p w14:paraId="3CC7B404" w14:textId="5178CE69" w:rsidR="00410DFC" w:rsidRPr="0057651C" w:rsidRDefault="00410DFC" w:rsidP="00410DFC">
            <w:pPr>
              <w:jc w:val="center"/>
              <w:rPr>
                <w:rFonts w:cs="Arial"/>
                <w:b/>
                <w:color w:val="000000"/>
                <w:sz w:val="20"/>
                <w:szCs w:val="20"/>
                <w:lang w:eastAsia="en-GB"/>
              </w:rPr>
            </w:pPr>
            <w:r>
              <w:rPr>
                <w:rFonts w:cs="Arial"/>
                <w:b/>
                <w:color w:val="000000"/>
                <w:sz w:val="20"/>
                <w:szCs w:val="20"/>
                <w:lang w:eastAsia="en-GB"/>
              </w:rPr>
              <w:t>Pre-</w:t>
            </w:r>
            <w:r w:rsidRPr="0057651C">
              <w:rPr>
                <w:rFonts w:cs="Arial"/>
                <w:b/>
                <w:color w:val="000000"/>
                <w:sz w:val="20"/>
                <w:szCs w:val="20"/>
                <w:lang w:eastAsia="en-GB"/>
              </w:rPr>
              <w:t>irradiation</w:t>
            </w:r>
            <w:r>
              <w:rPr>
                <w:rFonts w:cs="Arial"/>
                <w:b/>
                <w:color w:val="000000"/>
                <w:sz w:val="20"/>
                <w:szCs w:val="20"/>
                <w:lang w:eastAsia="en-GB"/>
              </w:rPr>
              <w:t xml:space="preserve"> (0 </w:t>
            </w:r>
            <w:r w:rsidRPr="0057651C">
              <w:rPr>
                <w:rFonts w:cs="Arial"/>
                <w:b/>
                <w:color w:val="000000"/>
                <w:sz w:val="20"/>
                <w:szCs w:val="20"/>
                <w:lang w:eastAsia="en-GB"/>
              </w:rPr>
              <w:t>kGy)</w:t>
            </w:r>
            <w:r w:rsidR="009C733D" w:rsidRPr="009C733D">
              <w:rPr>
                <w:rFonts w:cs="Arial"/>
                <w:b/>
                <w:color w:val="000000"/>
                <w:sz w:val="20"/>
                <w:szCs w:val="20"/>
                <w:vertAlign w:val="superscript"/>
                <w:lang w:eastAsia="en-GB"/>
              </w:rPr>
              <w:t>#</w:t>
            </w:r>
          </w:p>
        </w:tc>
        <w:tc>
          <w:tcPr>
            <w:tcW w:w="1559" w:type="dxa"/>
            <w:tcBorders>
              <w:bottom w:val="single" w:sz="4" w:space="0" w:color="auto"/>
            </w:tcBorders>
            <w:shd w:val="clear" w:color="000000" w:fill="FFFFFF"/>
            <w:noWrap/>
            <w:vAlign w:val="bottom"/>
            <w:hideMark/>
          </w:tcPr>
          <w:p w14:paraId="5451DF4F" w14:textId="53650029" w:rsidR="00410DFC" w:rsidRPr="0057651C" w:rsidRDefault="00410DFC" w:rsidP="00410DFC">
            <w:pPr>
              <w:jc w:val="center"/>
              <w:rPr>
                <w:rFonts w:cs="Arial"/>
                <w:b/>
                <w:color w:val="000000"/>
                <w:sz w:val="20"/>
                <w:szCs w:val="20"/>
                <w:lang w:eastAsia="en-GB"/>
              </w:rPr>
            </w:pPr>
            <w:r>
              <w:rPr>
                <w:rFonts w:cs="Arial"/>
                <w:b/>
                <w:color w:val="000000"/>
                <w:sz w:val="20"/>
                <w:szCs w:val="20"/>
                <w:lang w:eastAsia="en-GB"/>
              </w:rPr>
              <w:t>Post-i</w:t>
            </w:r>
            <w:r w:rsidRPr="0057651C">
              <w:rPr>
                <w:rFonts w:cs="Arial"/>
                <w:b/>
                <w:color w:val="000000"/>
                <w:sz w:val="20"/>
                <w:szCs w:val="20"/>
                <w:lang w:eastAsia="en-GB"/>
              </w:rPr>
              <w:t>rradiation</w:t>
            </w:r>
            <w:r>
              <w:rPr>
                <w:rFonts w:cs="Arial"/>
                <w:b/>
                <w:color w:val="000000"/>
                <w:sz w:val="20"/>
                <w:szCs w:val="20"/>
                <w:lang w:eastAsia="en-GB"/>
              </w:rPr>
              <w:t xml:space="preserve"> (</w:t>
            </w:r>
            <w:r w:rsidRPr="0057651C">
              <w:rPr>
                <w:rFonts w:cs="Arial"/>
                <w:b/>
                <w:color w:val="000000"/>
                <w:sz w:val="20"/>
                <w:szCs w:val="20"/>
                <w:lang w:eastAsia="en-GB"/>
              </w:rPr>
              <w:t>1</w:t>
            </w:r>
            <w:r>
              <w:rPr>
                <w:rFonts w:cs="Arial"/>
                <w:b/>
                <w:color w:val="000000"/>
                <w:sz w:val="20"/>
                <w:szCs w:val="20"/>
                <w:lang w:eastAsia="en-GB"/>
              </w:rPr>
              <w:t> </w:t>
            </w:r>
            <w:r w:rsidRPr="0057651C">
              <w:rPr>
                <w:rFonts w:cs="Arial"/>
                <w:b/>
                <w:color w:val="000000"/>
                <w:sz w:val="20"/>
                <w:szCs w:val="20"/>
                <w:lang w:eastAsia="en-GB"/>
              </w:rPr>
              <w:t>kGy</w:t>
            </w:r>
            <w:r>
              <w:rPr>
                <w:rFonts w:cs="Arial"/>
                <w:b/>
                <w:color w:val="000000"/>
                <w:sz w:val="20"/>
                <w:szCs w:val="20"/>
                <w:lang w:eastAsia="en-GB"/>
              </w:rPr>
              <w:t xml:space="preserve"> unless otherwise stated)</w:t>
            </w:r>
            <w:r w:rsidR="009C733D" w:rsidRPr="009C733D">
              <w:rPr>
                <w:rFonts w:cs="Arial"/>
                <w:b/>
                <w:color w:val="000000"/>
                <w:sz w:val="20"/>
                <w:szCs w:val="20"/>
                <w:vertAlign w:val="superscript"/>
                <w:lang w:eastAsia="en-GB"/>
              </w:rPr>
              <w:t>#</w:t>
            </w:r>
          </w:p>
        </w:tc>
        <w:tc>
          <w:tcPr>
            <w:tcW w:w="1843" w:type="dxa"/>
            <w:vMerge/>
            <w:tcBorders>
              <w:bottom w:val="single" w:sz="4" w:space="0" w:color="auto"/>
            </w:tcBorders>
            <w:shd w:val="clear" w:color="000000" w:fill="FFFFFF"/>
            <w:noWrap/>
            <w:vAlign w:val="bottom"/>
            <w:hideMark/>
          </w:tcPr>
          <w:p w14:paraId="63F0BC14" w14:textId="77777777" w:rsidR="00410DFC" w:rsidRPr="0057651C" w:rsidRDefault="00410DFC" w:rsidP="00410DFC">
            <w:pPr>
              <w:rPr>
                <w:rFonts w:cs="Arial"/>
                <w:b/>
                <w:color w:val="000000"/>
                <w:sz w:val="20"/>
                <w:szCs w:val="20"/>
                <w:lang w:eastAsia="en-GB"/>
              </w:rPr>
            </w:pPr>
          </w:p>
        </w:tc>
        <w:tc>
          <w:tcPr>
            <w:tcW w:w="1275" w:type="dxa"/>
            <w:tcBorders>
              <w:bottom w:val="single" w:sz="4" w:space="0" w:color="auto"/>
            </w:tcBorders>
            <w:shd w:val="clear" w:color="000000" w:fill="FFFFFF"/>
            <w:noWrap/>
            <w:vAlign w:val="bottom"/>
            <w:hideMark/>
          </w:tcPr>
          <w:p w14:paraId="256C3810" w14:textId="77777777" w:rsidR="00410DFC" w:rsidRPr="0057651C" w:rsidRDefault="00410DFC" w:rsidP="00410DFC">
            <w:pPr>
              <w:jc w:val="center"/>
              <w:rPr>
                <w:rFonts w:cs="Arial"/>
                <w:b/>
                <w:color w:val="000000"/>
                <w:sz w:val="20"/>
                <w:szCs w:val="20"/>
                <w:lang w:eastAsia="en-GB"/>
              </w:rPr>
            </w:pPr>
            <w:r>
              <w:rPr>
                <w:rFonts w:cs="Arial"/>
                <w:b/>
                <w:color w:val="000000"/>
                <w:sz w:val="20"/>
                <w:szCs w:val="20"/>
                <w:lang w:eastAsia="en-GB"/>
              </w:rPr>
              <w:t>AUS* &amp; NZ^ data range</w:t>
            </w:r>
          </w:p>
        </w:tc>
        <w:tc>
          <w:tcPr>
            <w:tcW w:w="1444" w:type="dxa"/>
            <w:tcBorders>
              <w:bottom w:val="single" w:sz="4" w:space="0" w:color="auto"/>
            </w:tcBorders>
            <w:shd w:val="clear" w:color="000000" w:fill="FFFFFF"/>
            <w:vAlign w:val="bottom"/>
          </w:tcPr>
          <w:p w14:paraId="43AF8DC3" w14:textId="77777777" w:rsidR="00410DFC" w:rsidRPr="0057651C" w:rsidRDefault="00410DFC" w:rsidP="00410DFC">
            <w:pPr>
              <w:jc w:val="center"/>
              <w:rPr>
                <w:rFonts w:cs="Arial"/>
                <w:b/>
                <w:color w:val="000000"/>
                <w:sz w:val="20"/>
                <w:szCs w:val="20"/>
                <w:lang w:eastAsia="en-GB"/>
              </w:rPr>
            </w:pPr>
            <w:r>
              <w:rPr>
                <w:rFonts w:cs="Arial"/>
                <w:b/>
                <w:color w:val="000000"/>
                <w:sz w:val="20"/>
                <w:szCs w:val="20"/>
                <w:lang w:eastAsia="en-GB"/>
              </w:rPr>
              <w:t>Other countries**</w:t>
            </w:r>
          </w:p>
        </w:tc>
      </w:tr>
      <w:tr w:rsidR="00410DFC" w:rsidRPr="00875883" w14:paraId="63D56725" w14:textId="77777777" w:rsidTr="00410DFC">
        <w:trPr>
          <w:trHeight w:val="290"/>
        </w:trPr>
        <w:tc>
          <w:tcPr>
            <w:tcW w:w="1985" w:type="dxa"/>
            <w:tcBorders>
              <w:right w:val="nil"/>
            </w:tcBorders>
            <w:shd w:val="clear" w:color="000000" w:fill="FFFFFF"/>
            <w:noWrap/>
          </w:tcPr>
          <w:p w14:paraId="29F3506E" w14:textId="77777777" w:rsidR="00410DFC" w:rsidRPr="00875883" w:rsidRDefault="00410DFC" w:rsidP="00410DFC">
            <w:pPr>
              <w:rPr>
                <w:rFonts w:cs="Arial"/>
                <w:b/>
                <w:color w:val="000000"/>
                <w:sz w:val="20"/>
                <w:szCs w:val="20"/>
                <w:lang w:eastAsia="en-GB"/>
              </w:rPr>
            </w:pPr>
            <w:r w:rsidRPr="00875883">
              <w:rPr>
                <w:rFonts w:cs="Arial"/>
                <w:b/>
                <w:color w:val="000000"/>
                <w:sz w:val="20"/>
                <w:szCs w:val="20"/>
                <w:lang w:eastAsia="en-GB"/>
              </w:rPr>
              <w:t xml:space="preserve">Roots and </w:t>
            </w:r>
            <w:r>
              <w:rPr>
                <w:rFonts w:cs="Arial"/>
                <w:b/>
                <w:color w:val="000000"/>
                <w:sz w:val="20"/>
                <w:szCs w:val="20"/>
                <w:lang w:eastAsia="en-GB"/>
              </w:rPr>
              <w:t>t</w:t>
            </w:r>
            <w:r w:rsidRPr="00875883">
              <w:rPr>
                <w:rFonts w:cs="Arial"/>
                <w:b/>
                <w:color w:val="000000"/>
                <w:sz w:val="20"/>
                <w:szCs w:val="20"/>
                <w:lang w:eastAsia="en-GB"/>
              </w:rPr>
              <w:t>ubers</w:t>
            </w:r>
          </w:p>
        </w:tc>
        <w:tc>
          <w:tcPr>
            <w:tcW w:w="1418" w:type="dxa"/>
            <w:tcBorders>
              <w:left w:val="nil"/>
              <w:right w:val="nil"/>
            </w:tcBorders>
            <w:shd w:val="clear" w:color="000000" w:fill="FFFFFF"/>
            <w:noWrap/>
          </w:tcPr>
          <w:p w14:paraId="76614F18" w14:textId="77777777" w:rsidR="00410DFC" w:rsidRPr="00F25258" w:rsidRDefault="00410DFC" w:rsidP="00410DFC">
            <w:pPr>
              <w:jc w:val="center"/>
              <w:rPr>
                <w:rFonts w:cs="Arial"/>
                <w:color w:val="000000"/>
                <w:sz w:val="20"/>
                <w:szCs w:val="20"/>
                <w:lang w:eastAsia="en-GB"/>
              </w:rPr>
            </w:pPr>
          </w:p>
        </w:tc>
        <w:tc>
          <w:tcPr>
            <w:tcW w:w="1559" w:type="dxa"/>
            <w:tcBorders>
              <w:left w:val="nil"/>
              <w:right w:val="nil"/>
            </w:tcBorders>
            <w:shd w:val="clear" w:color="000000" w:fill="FFFFFF"/>
            <w:noWrap/>
          </w:tcPr>
          <w:p w14:paraId="0E244255" w14:textId="77777777" w:rsidR="00410DFC" w:rsidRPr="00F25258" w:rsidRDefault="00410DFC" w:rsidP="00410DFC">
            <w:pPr>
              <w:jc w:val="center"/>
              <w:rPr>
                <w:rFonts w:cs="Arial"/>
                <w:color w:val="000000"/>
                <w:sz w:val="20"/>
                <w:szCs w:val="20"/>
                <w:lang w:eastAsia="en-GB"/>
              </w:rPr>
            </w:pPr>
          </w:p>
        </w:tc>
        <w:tc>
          <w:tcPr>
            <w:tcW w:w="1843" w:type="dxa"/>
            <w:tcBorders>
              <w:left w:val="nil"/>
              <w:right w:val="nil"/>
            </w:tcBorders>
            <w:shd w:val="clear" w:color="000000" w:fill="FFFFFF"/>
            <w:noWrap/>
            <w:vAlign w:val="bottom"/>
          </w:tcPr>
          <w:p w14:paraId="20117F0A" w14:textId="77777777" w:rsidR="00410DFC" w:rsidRPr="00F25258" w:rsidRDefault="00410DFC" w:rsidP="00410DFC">
            <w:pPr>
              <w:rPr>
                <w:rFonts w:cs="Arial"/>
                <w:color w:val="000000"/>
                <w:sz w:val="20"/>
                <w:szCs w:val="20"/>
                <w:lang w:eastAsia="en-GB"/>
              </w:rPr>
            </w:pPr>
          </w:p>
        </w:tc>
        <w:tc>
          <w:tcPr>
            <w:tcW w:w="2719" w:type="dxa"/>
            <w:gridSpan w:val="2"/>
            <w:tcBorders>
              <w:left w:val="nil"/>
            </w:tcBorders>
            <w:shd w:val="clear" w:color="000000" w:fill="FFFFFF"/>
            <w:noWrap/>
            <w:vAlign w:val="bottom"/>
          </w:tcPr>
          <w:p w14:paraId="5A435309" w14:textId="77777777" w:rsidR="00410DFC" w:rsidRPr="00875883" w:rsidRDefault="00410DFC" w:rsidP="00410DFC">
            <w:pPr>
              <w:jc w:val="center"/>
              <w:rPr>
                <w:rFonts w:cs="Arial"/>
                <w:b/>
                <w:color w:val="000000"/>
                <w:sz w:val="20"/>
                <w:szCs w:val="20"/>
                <w:lang w:eastAsia="en-GB"/>
              </w:rPr>
            </w:pPr>
          </w:p>
        </w:tc>
      </w:tr>
      <w:tr w:rsidR="00410DFC" w:rsidRPr="0057651C" w14:paraId="6BEEC35F" w14:textId="77777777" w:rsidTr="00410DFC">
        <w:trPr>
          <w:trHeight w:val="290"/>
        </w:trPr>
        <w:tc>
          <w:tcPr>
            <w:tcW w:w="1985" w:type="dxa"/>
            <w:shd w:val="clear" w:color="000000" w:fill="FFFFFF"/>
            <w:noWrap/>
          </w:tcPr>
          <w:p w14:paraId="0CE2DF58" w14:textId="77777777" w:rsidR="00410DFC" w:rsidRPr="00F25258" w:rsidRDefault="00410DFC" w:rsidP="00410DFC">
            <w:pPr>
              <w:rPr>
                <w:rFonts w:cs="Arial"/>
                <w:color w:val="000000"/>
                <w:sz w:val="20"/>
                <w:szCs w:val="20"/>
                <w:lang w:eastAsia="en-GB"/>
              </w:rPr>
            </w:pPr>
            <w:r w:rsidRPr="00F25258">
              <w:rPr>
                <w:rFonts w:cs="Arial"/>
                <w:color w:val="000000"/>
                <w:sz w:val="20"/>
                <w:szCs w:val="20"/>
                <w:lang w:eastAsia="en-GB"/>
              </w:rPr>
              <w:t xml:space="preserve">Sweet potato </w:t>
            </w:r>
          </w:p>
        </w:tc>
        <w:tc>
          <w:tcPr>
            <w:tcW w:w="1418" w:type="dxa"/>
            <w:shd w:val="clear" w:color="000000" w:fill="FFFFFF"/>
            <w:noWrap/>
          </w:tcPr>
          <w:p w14:paraId="769EF1D5" w14:textId="77777777" w:rsidR="00410DFC" w:rsidRPr="00F25258" w:rsidRDefault="00410DFC" w:rsidP="00410DFC">
            <w:pPr>
              <w:jc w:val="center"/>
              <w:rPr>
                <w:rFonts w:cs="Arial"/>
                <w:color w:val="000000"/>
                <w:sz w:val="20"/>
                <w:szCs w:val="20"/>
                <w:lang w:eastAsia="en-GB"/>
              </w:rPr>
            </w:pPr>
            <w:r w:rsidRPr="00F25258">
              <w:rPr>
                <w:rFonts w:cs="Arial"/>
                <w:color w:val="000000"/>
                <w:sz w:val="20"/>
                <w:szCs w:val="20"/>
                <w:lang w:eastAsia="en-GB"/>
              </w:rPr>
              <w:t>7.5</w:t>
            </w:r>
            <w:r>
              <w:rPr>
                <w:rFonts w:cs="Arial"/>
                <w:color w:val="000000"/>
                <w:sz w:val="20"/>
                <w:szCs w:val="20"/>
                <w:lang w:eastAsia="en-GB"/>
              </w:rPr>
              <w:t>–</w:t>
            </w:r>
            <w:r w:rsidRPr="00F25258">
              <w:rPr>
                <w:rFonts w:cs="Arial"/>
                <w:color w:val="000000"/>
                <w:sz w:val="20"/>
                <w:szCs w:val="20"/>
                <w:lang w:eastAsia="en-GB"/>
              </w:rPr>
              <w:t>11.2</w:t>
            </w:r>
          </w:p>
        </w:tc>
        <w:tc>
          <w:tcPr>
            <w:tcW w:w="1559" w:type="dxa"/>
            <w:shd w:val="clear" w:color="000000" w:fill="FFFFFF"/>
            <w:noWrap/>
          </w:tcPr>
          <w:p w14:paraId="4AB0616E" w14:textId="77777777" w:rsidR="00410DFC" w:rsidRDefault="00410DFC" w:rsidP="00410DFC">
            <w:pPr>
              <w:jc w:val="center"/>
              <w:rPr>
                <w:rFonts w:cs="Arial"/>
                <w:color w:val="000000"/>
                <w:sz w:val="20"/>
                <w:szCs w:val="20"/>
                <w:lang w:eastAsia="en-GB"/>
              </w:rPr>
            </w:pPr>
            <w:r w:rsidRPr="00F25258">
              <w:rPr>
                <w:rFonts w:cs="Arial"/>
                <w:color w:val="000000"/>
                <w:sz w:val="20"/>
                <w:szCs w:val="20"/>
                <w:lang w:eastAsia="en-GB"/>
              </w:rPr>
              <w:t>9.3</w:t>
            </w:r>
            <w:r>
              <w:rPr>
                <w:rFonts w:cs="Arial"/>
                <w:color w:val="000000"/>
                <w:sz w:val="20"/>
                <w:szCs w:val="20"/>
                <w:lang w:eastAsia="en-GB"/>
              </w:rPr>
              <w:t>–</w:t>
            </w:r>
            <w:r w:rsidRPr="00F25258">
              <w:rPr>
                <w:rFonts w:cs="Arial"/>
                <w:color w:val="000000"/>
                <w:sz w:val="20"/>
                <w:szCs w:val="20"/>
                <w:lang w:eastAsia="en-GB"/>
              </w:rPr>
              <w:t>10.7</w:t>
            </w:r>
          </w:p>
          <w:p w14:paraId="6B9685E9" w14:textId="77777777" w:rsidR="00410DFC" w:rsidRPr="00F25258" w:rsidRDefault="00410DFC" w:rsidP="00410DFC">
            <w:pPr>
              <w:jc w:val="center"/>
              <w:rPr>
                <w:rFonts w:cs="Arial"/>
                <w:color w:val="000000"/>
                <w:sz w:val="20"/>
                <w:szCs w:val="20"/>
                <w:lang w:eastAsia="en-GB"/>
              </w:rPr>
            </w:pPr>
            <w:r>
              <w:rPr>
                <w:rFonts w:cs="Arial"/>
                <w:color w:val="000000"/>
                <w:sz w:val="20"/>
                <w:szCs w:val="20"/>
                <w:lang w:eastAsia="en-GB"/>
              </w:rPr>
              <w:t>(0.8 kGy)</w:t>
            </w:r>
          </w:p>
        </w:tc>
        <w:tc>
          <w:tcPr>
            <w:tcW w:w="1843" w:type="dxa"/>
            <w:shd w:val="clear" w:color="000000" w:fill="FFFFFF"/>
            <w:noWrap/>
          </w:tcPr>
          <w:p w14:paraId="089C2A64" w14:textId="77777777" w:rsidR="00410DFC" w:rsidRPr="00F25258" w:rsidRDefault="00410DFC" w:rsidP="00410DFC">
            <w:pPr>
              <w:rPr>
                <w:rFonts w:cs="Arial"/>
                <w:color w:val="000000"/>
                <w:sz w:val="20"/>
                <w:szCs w:val="20"/>
                <w:lang w:eastAsia="en-GB"/>
              </w:rPr>
            </w:pPr>
            <w:r w:rsidRPr="00F25258">
              <w:rPr>
                <w:rFonts w:cs="Arial"/>
                <w:color w:val="000000"/>
                <w:sz w:val="20"/>
                <w:szCs w:val="20"/>
                <w:lang w:eastAsia="en-GB"/>
              </w:rPr>
              <w:t xml:space="preserve">Lu </w:t>
            </w:r>
            <w:r w:rsidRPr="00044786">
              <w:rPr>
                <w:rFonts w:cs="Arial"/>
                <w:color w:val="000000"/>
                <w:sz w:val="20"/>
                <w:szCs w:val="20"/>
                <w:lang w:eastAsia="en-GB"/>
              </w:rPr>
              <w:t>et al.</w:t>
            </w:r>
            <w:r w:rsidRPr="0057651C">
              <w:rPr>
                <w:rFonts w:cs="Arial"/>
                <w:color w:val="000000"/>
                <w:sz w:val="20"/>
                <w:szCs w:val="20"/>
                <w:lang w:eastAsia="en-GB"/>
              </w:rPr>
              <w:t xml:space="preserve"> </w:t>
            </w:r>
            <w:r>
              <w:rPr>
                <w:rFonts w:cs="Arial"/>
                <w:color w:val="000000"/>
                <w:sz w:val="20"/>
                <w:szCs w:val="20"/>
                <w:lang w:eastAsia="en-GB"/>
              </w:rPr>
              <w:t>(</w:t>
            </w:r>
            <w:r w:rsidRPr="00F25258">
              <w:rPr>
                <w:rFonts w:cs="Arial"/>
                <w:color w:val="000000"/>
                <w:sz w:val="20"/>
                <w:szCs w:val="20"/>
                <w:lang w:eastAsia="en-GB"/>
              </w:rPr>
              <w:t>1986</w:t>
            </w:r>
            <w:r>
              <w:rPr>
                <w:rFonts w:cs="Arial"/>
                <w:color w:val="000000"/>
                <w:sz w:val="20"/>
                <w:szCs w:val="20"/>
                <w:lang w:eastAsia="en-GB"/>
              </w:rPr>
              <w:t>)</w:t>
            </w:r>
          </w:p>
        </w:tc>
        <w:tc>
          <w:tcPr>
            <w:tcW w:w="1275" w:type="dxa"/>
            <w:shd w:val="clear" w:color="000000" w:fill="FFFFFF"/>
            <w:noWrap/>
          </w:tcPr>
          <w:p w14:paraId="6A1303C9" w14:textId="77777777" w:rsidR="00410DFC" w:rsidRPr="00C24734" w:rsidRDefault="00410DFC" w:rsidP="00410DFC">
            <w:pPr>
              <w:jc w:val="center"/>
              <w:rPr>
                <w:rFonts w:cs="Arial"/>
                <w:color w:val="000000"/>
                <w:sz w:val="18"/>
                <w:szCs w:val="20"/>
                <w:lang w:eastAsia="en-GB"/>
              </w:rPr>
            </w:pPr>
            <w:r w:rsidRPr="00C24734">
              <w:rPr>
                <w:rFonts w:cs="Arial"/>
                <w:color w:val="000000"/>
                <w:sz w:val="18"/>
                <w:szCs w:val="20"/>
                <w:lang w:eastAsia="en-GB"/>
              </w:rPr>
              <w:t>118–6600</w:t>
            </w:r>
          </w:p>
        </w:tc>
        <w:tc>
          <w:tcPr>
            <w:tcW w:w="1444" w:type="dxa"/>
            <w:shd w:val="clear" w:color="000000" w:fill="FFFFFF"/>
          </w:tcPr>
          <w:p w14:paraId="76851E77" w14:textId="77777777" w:rsidR="00410DFC" w:rsidRPr="0057651C" w:rsidRDefault="00410DFC" w:rsidP="00410DFC">
            <w:pPr>
              <w:jc w:val="center"/>
              <w:rPr>
                <w:rFonts w:cs="Arial"/>
                <w:color w:val="000000"/>
                <w:sz w:val="20"/>
                <w:szCs w:val="20"/>
                <w:lang w:eastAsia="en-GB"/>
              </w:rPr>
            </w:pPr>
            <w:r>
              <w:rPr>
                <w:color w:val="000000"/>
                <w:sz w:val="18"/>
                <w:szCs w:val="18"/>
              </w:rPr>
              <w:t>3960–16000</w:t>
            </w:r>
          </w:p>
        </w:tc>
      </w:tr>
      <w:tr w:rsidR="00410DFC" w:rsidRPr="0057651C" w14:paraId="7B778878" w14:textId="77777777" w:rsidTr="00410DFC">
        <w:trPr>
          <w:trHeight w:val="290"/>
        </w:trPr>
        <w:tc>
          <w:tcPr>
            <w:tcW w:w="1985" w:type="dxa"/>
            <w:shd w:val="clear" w:color="000000" w:fill="FFFFFF"/>
            <w:noWrap/>
          </w:tcPr>
          <w:p w14:paraId="41CA155D" w14:textId="77777777" w:rsidR="00410DFC" w:rsidRPr="00F25258" w:rsidRDefault="00410DFC" w:rsidP="00410DFC">
            <w:pPr>
              <w:rPr>
                <w:rFonts w:cs="Arial"/>
                <w:color w:val="000000"/>
                <w:sz w:val="20"/>
                <w:szCs w:val="20"/>
                <w:lang w:eastAsia="en-GB"/>
              </w:rPr>
            </w:pPr>
            <w:r w:rsidRPr="00F25258">
              <w:rPr>
                <w:rFonts w:cs="Arial"/>
                <w:color w:val="000000"/>
                <w:sz w:val="20"/>
                <w:szCs w:val="20"/>
                <w:lang w:eastAsia="en-GB"/>
              </w:rPr>
              <w:t xml:space="preserve">Sweet potato </w:t>
            </w:r>
          </w:p>
        </w:tc>
        <w:tc>
          <w:tcPr>
            <w:tcW w:w="1418" w:type="dxa"/>
            <w:shd w:val="clear" w:color="000000" w:fill="FFFFFF"/>
            <w:noWrap/>
          </w:tcPr>
          <w:p w14:paraId="00A26263" w14:textId="77777777" w:rsidR="00410DFC" w:rsidRPr="00F25258" w:rsidRDefault="00410DFC" w:rsidP="00410DFC">
            <w:pPr>
              <w:jc w:val="center"/>
              <w:rPr>
                <w:rFonts w:cs="Arial"/>
                <w:color w:val="000000"/>
                <w:sz w:val="20"/>
                <w:szCs w:val="20"/>
                <w:lang w:eastAsia="en-GB"/>
              </w:rPr>
            </w:pPr>
            <w:r w:rsidRPr="00F25258">
              <w:rPr>
                <w:rFonts w:cs="Arial"/>
                <w:color w:val="000000"/>
                <w:sz w:val="20"/>
                <w:szCs w:val="20"/>
                <w:lang w:eastAsia="en-GB"/>
              </w:rPr>
              <w:t>12.61</w:t>
            </w:r>
          </w:p>
        </w:tc>
        <w:tc>
          <w:tcPr>
            <w:tcW w:w="1559" w:type="dxa"/>
            <w:shd w:val="clear" w:color="000000" w:fill="FFFFFF"/>
            <w:noWrap/>
          </w:tcPr>
          <w:p w14:paraId="70A51C05" w14:textId="77777777" w:rsidR="00410DFC" w:rsidRPr="00F25258" w:rsidRDefault="00410DFC" w:rsidP="00410DFC">
            <w:pPr>
              <w:jc w:val="center"/>
              <w:rPr>
                <w:rFonts w:cs="Arial"/>
                <w:color w:val="000000"/>
                <w:sz w:val="20"/>
                <w:szCs w:val="20"/>
                <w:lang w:eastAsia="en-GB"/>
              </w:rPr>
            </w:pPr>
            <w:r w:rsidRPr="00F25258">
              <w:rPr>
                <w:rFonts w:cs="Arial"/>
                <w:color w:val="000000"/>
                <w:sz w:val="20"/>
                <w:szCs w:val="20"/>
                <w:lang w:eastAsia="en-GB"/>
              </w:rPr>
              <w:t>7.55</w:t>
            </w:r>
          </w:p>
        </w:tc>
        <w:tc>
          <w:tcPr>
            <w:tcW w:w="1843" w:type="dxa"/>
            <w:shd w:val="clear" w:color="000000" w:fill="FFFFFF"/>
            <w:noWrap/>
          </w:tcPr>
          <w:p w14:paraId="0930E488" w14:textId="77777777" w:rsidR="00410DFC" w:rsidRPr="00F25258" w:rsidRDefault="00410DFC" w:rsidP="00410DFC">
            <w:pPr>
              <w:rPr>
                <w:rFonts w:cs="Arial"/>
                <w:color w:val="000000"/>
                <w:sz w:val="20"/>
                <w:szCs w:val="20"/>
                <w:lang w:eastAsia="en-GB"/>
              </w:rPr>
            </w:pPr>
            <w:r w:rsidRPr="00F25258">
              <w:rPr>
                <w:rFonts w:cs="Arial"/>
                <w:color w:val="000000"/>
                <w:sz w:val="20"/>
                <w:szCs w:val="20"/>
                <w:lang w:eastAsia="en-GB"/>
              </w:rPr>
              <w:t xml:space="preserve">Lu </w:t>
            </w:r>
            <w:r w:rsidRPr="00044786">
              <w:rPr>
                <w:rFonts w:cs="Arial"/>
                <w:color w:val="000000"/>
                <w:sz w:val="20"/>
                <w:szCs w:val="20"/>
                <w:lang w:eastAsia="en-GB"/>
              </w:rPr>
              <w:t>et al.</w:t>
            </w:r>
            <w:r w:rsidRPr="0057651C">
              <w:rPr>
                <w:rFonts w:cs="Arial"/>
                <w:color w:val="000000"/>
                <w:sz w:val="20"/>
                <w:szCs w:val="20"/>
                <w:lang w:eastAsia="en-GB"/>
              </w:rPr>
              <w:t xml:space="preserve"> </w:t>
            </w:r>
            <w:r>
              <w:rPr>
                <w:rFonts w:cs="Arial"/>
                <w:color w:val="000000"/>
                <w:sz w:val="20"/>
                <w:szCs w:val="20"/>
                <w:lang w:eastAsia="en-GB"/>
              </w:rPr>
              <w:t>(</w:t>
            </w:r>
            <w:r w:rsidRPr="00F25258">
              <w:rPr>
                <w:rFonts w:cs="Arial"/>
                <w:color w:val="000000"/>
                <w:sz w:val="20"/>
                <w:szCs w:val="20"/>
                <w:lang w:eastAsia="en-GB"/>
              </w:rPr>
              <w:t>1989</w:t>
            </w:r>
            <w:r>
              <w:rPr>
                <w:rFonts w:cs="Arial"/>
                <w:color w:val="000000"/>
                <w:sz w:val="20"/>
                <w:szCs w:val="20"/>
                <w:lang w:eastAsia="en-GB"/>
              </w:rPr>
              <w:t>)</w:t>
            </w:r>
          </w:p>
        </w:tc>
        <w:tc>
          <w:tcPr>
            <w:tcW w:w="1275" w:type="dxa"/>
            <w:shd w:val="clear" w:color="000000" w:fill="FFFFFF"/>
            <w:noWrap/>
          </w:tcPr>
          <w:p w14:paraId="33BBE609" w14:textId="77777777" w:rsidR="00410DFC" w:rsidRPr="00C24734" w:rsidRDefault="00410DFC" w:rsidP="00410DFC">
            <w:pPr>
              <w:jc w:val="center"/>
              <w:rPr>
                <w:rFonts w:cs="Arial"/>
                <w:color w:val="000000"/>
                <w:sz w:val="18"/>
                <w:szCs w:val="20"/>
                <w:lang w:eastAsia="en-GB"/>
              </w:rPr>
            </w:pPr>
            <w:r w:rsidRPr="00C24734">
              <w:rPr>
                <w:rFonts w:cs="Arial"/>
                <w:color w:val="000000"/>
                <w:sz w:val="18"/>
                <w:szCs w:val="20"/>
                <w:lang w:eastAsia="en-GB"/>
              </w:rPr>
              <w:t>118–6600</w:t>
            </w:r>
          </w:p>
        </w:tc>
        <w:tc>
          <w:tcPr>
            <w:tcW w:w="1444" w:type="dxa"/>
            <w:shd w:val="clear" w:color="000000" w:fill="FFFFFF"/>
          </w:tcPr>
          <w:p w14:paraId="4A74BCB0" w14:textId="77777777" w:rsidR="00410DFC" w:rsidRPr="0057651C" w:rsidRDefault="00410DFC" w:rsidP="00410DFC">
            <w:pPr>
              <w:jc w:val="center"/>
              <w:rPr>
                <w:rFonts w:cs="Arial"/>
                <w:color w:val="000000"/>
                <w:sz w:val="20"/>
                <w:szCs w:val="20"/>
                <w:lang w:eastAsia="en-GB"/>
              </w:rPr>
            </w:pPr>
            <w:r>
              <w:rPr>
                <w:color w:val="000000"/>
                <w:sz w:val="18"/>
                <w:szCs w:val="18"/>
              </w:rPr>
              <w:t>3960–16000</w:t>
            </w:r>
          </w:p>
        </w:tc>
      </w:tr>
      <w:tr w:rsidR="00410DFC" w:rsidRPr="0057651C" w14:paraId="3E8766C6" w14:textId="77777777" w:rsidTr="00410DFC">
        <w:trPr>
          <w:trHeight w:val="290"/>
        </w:trPr>
        <w:tc>
          <w:tcPr>
            <w:tcW w:w="1985" w:type="dxa"/>
            <w:shd w:val="clear" w:color="000000" w:fill="FFFFFF"/>
            <w:noWrap/>
          </w:tcPr>
          <w:p w14:paraId="33BB704F" w14:textId="77777777" w:rsidR="00410DFC" w:rsidRPr="00F25258" w:rsidRDefault="00410DFC" w:rsidP="00410DFC">
            <w:pPr>
              <w:rPr>
                <w:rFonts w:cs="Arial"/>
                <w:color w:val="000000"/>
                <w:sz w:val="20"/>
                <w:szCs w:val="20"/>
                <w:lang w:eastAsia="en-GB"/>
              </w:rPr>
            </w:pPr>
            <w:r w:rsidRPr="00F25258">
              <w:rPr>
                <w:rFonts w:cs="Arial"/>
                <w:color w:val="000000"/>
                <w:sz w:val="20"/>
                <w:szCs w:val="20"/>
                <w:lang w:eastAsia="en-GB"/>
              </w:rPr>
              <w:t xml:space="preserve">Sweet potato </w:t>
            </w:r>
          </w:p>
        </w:tc>
        <w:tc>
          <w:tcPr>
            <w:tcW w:w="1418" w:type="dxa"/>
            <w:shd w:val="clear" w:color="000000" w:fill="FFFFFF"/>
            <w:noWrap/>
          </w:tcPr>
          <w:p w14:paraId="38D06556" w14:textId="77777777" w:rsidR="00410DFC" w:rsidRPr="00F25258" w:rsidRDefault="00410DFC" w:rsidP="00410DFC">
            <w:pPr>
              <w:jc w:val="center"/>
              <w:rPr>
                <w:rFonts w:cs="Arial"/>
                <w:color w:val="000000"/>
                <w:sz w:val="20"/>
                <w:szCs w:val="20"/>
                <w:lang w:eastAsia="en-GB"/>
              </w:rPr>
            </w:pPr>
            <w:r w:rsidRPr="00F25258">
              <w:rPr>
                <w:rFonts w:cs="Arial"/>
                <w:color w:val="000000"/>
                <w:sz w:val="20"/>
                <w:szCs w:val="20"/>
                <w:lang w:eastAsia="en-GB"/>
              </w:rPr>
              <w:t>113.4</w:t>
            </w:r>
            <w:r>
              <w:rPr>
                <w:rFonts w:cs="Arial"/>
                <w:color w:val="000000"/>
                <w:sz w:val="20"/>
                <w:szCs w:val="20"/>
                <w:lang w:eastAsia="en-GB"/>
              </w:rPr>
              <w:t>–</w:t>
            </w:r>
            <w:r w:rsidRPr="00F25258">
              <w:rPr>
                <w:rFonts w:cs="Arial"/>
                <w:color w:val="000000"/>
                <w:sz w:val="20"/>
                <w:szCs w:val="20"/>
                <w:lang w:eastAsia="en-GB"/>
              </w:rPr>
              <w:t>135.4</w:t>
            </w:r>
          </w:p>
        </w:tc>
        <w:tc>
          <w:tcPr>
            <w:tcW w:w="1559" w:type="dxa"/>
            <w:shd w:val="clear" w:color="000000" w:fill="FFFFFF"/>
            <w:noWrap/>
          </w:tcPr>
          <w:p w14:paraId="2DCC5787" w14:textId="77777777" w:rsidR="00410DFC" w:rsidRPr="00F25258" w:rsidRDefault="00410DFC" w:rsidP="00410DFC">
            <w:pPr>
              <w:jc w:val="center"/>
              <w:rPr>
                <w:rFonts w:cs="Arial"/>
                <w:color w:val="000000"/>
                <w:sz w:val="20"/>
                <w:szCs w:val="20"/>
                <w:lang w:eastAsia="en-GB"/>
              </w:rPr>
            </w:pPr>
            <w:r w:rsidRPr="00F25258">
              <w:rPr>
                <w:rFonts w:cs="Arial"/>
                <w:color w:val="000000"/>
                <w:sz w:val="20"/>
                <w:szCs w:val="20"/>
                <w:lang w:eastAsia="en-GB"/>
              </w:rPr>
              <w:t>96.2</w:t>
            </w:r>
            <w:r>
              <w:rPr>
                <w:rFonts w:cs="Arial"/>
                <w:color w:val="000000"/>
                <w:sz w:val="20"/>
                <w:szCs w:val="20"/>
                <w:lang w:eastAsia="en-GB"/>
              </w:rPr>
              <w:t>–</w:t>
            </w:r>
            <w:r w:rsidRPr="00F25258">
              <w:rPr>
                <w:rFonts w:cs="Arial"/>
                <w:color w:val="000000"/>
                <w:sz w:val="20"/>
                <w:szCs w:val="20"/>
                <w:lang w:eastAsia="en-GB"/>
              </w:rPr>
              <w:t>137.2</w:t>
            </w:r>
          </w:p>
        </w:tc>
        <w:tc>
          <w:tcPr>
            <w:tcW w:w="1843" w:type="dxa"/>
            <w:shd w:val="clear" w:color="000000" w:fill="FFFFFF"/>
            <w:noWrap/>
          </w:tcPr>
          <w:p w14:paraId="1346B43B" w14:textId="77777777" w:rsidR="00410DFC" w:rsidRPr="00F25258" w:rsidRDefault="00410DFC" w:rsidP="00410DFC">
            <w:pPr>
              <w:rPr>
                <w:rFonts w:cs="Arial"/>
                <w:color w:val="000000"/>
                <w:sz w:val="20"/>
                <w:szCs w:val="20"/>
                <w:lang w:eastAsia="en-GB"/>
              </w:rPr>
            </w:pPr>
            <w:r w:rsidRPr="00F25258">
              <w:rPr>
                <w:rFonts w:cs="Arial"/>
                <w:color w:val="000000"/>
                <w:sz w:val="20"/>
                <w:szCs w:val="20"/>
                <w:lang w:eastAsia="en-GB"/>
              </w:rPr>
              <w:t xml:space="preserve">Lim </w:t>
            </w:r>
            <w:r w:rsidRPr="00044786">
              <w:rPr>
                <w:rFonts w:cs="Arial"/>
                <w:color w:val="000000"/>
                <w:sz w:val="20"/>
                <w:szCs w:val="20"/>
                <w:lang w:eastAsia="en-GB"/>
              </w:rPr>
              <w:t>et al.</w:t>
            </w:r>
            <w:r w:rsidRPr="00F25258">
              <w:rPr>
                <w:rFonts w:cs="Arial"/>
                <w:color w:val="000000"/>
                <w:sz w:val="20"/>
                <w:szCs w:val="20"/>
                <w:lang w:eastAsia="en-GB"/>
              </w:rPr>
              <w:t xml:space="preserve"> (2013)</w:t>
            </w:r>
          </w:p>
        </w:tc>
        <w:tc>
          <w:tcPr>
            <w:tcW w:w="1275" w:type="dxa"/>
            <w:shd w:val="clear" w:color="000000" w:fill="FFFFFF"/>
            <w:noWrap/>
          </w:tcPr>
          <w:p w14:paraId="1A7CFB46" w14:textId="77777777" w:rsidR="00410DFC" w:rsidRPr="00C24734" w:rsidRDefault="00410DFC" w:rsidP="00410DFC">
            <w:pPr>
              <w:jc w:val="center"/>
              <w:rPr>
                <w:rFonts w:cs="Arial"/>
                <w:color w:val="000000"/>
                <w:sz w:val="18"/>
                <w:szCs w:val="20"/>
                <w:lang w:eastAsia="en-GB"/>
              </w:rPr>
            </w:pPr>
            <w:r w:rsidRPr="00C24734">
              <w:rPr>
                <w:rFonts w:cs="Arial"/>
                <w:color w:val="000000"/>
                <w:sz w:val="18"/>
                <w:szCs w:val="20"/>
                <w:lang w:eastAsia="en-GB"/>
              </w:rPr>
              <w:t>118–6600</w:t>
            </w:r>
          </w:p>
        </w:tc>
        <w:tc>
          <w:tcPr>
            <w:tcW w:w="1444" w:type="dxa"/>
            <w:shd w:val="clear" w:color="000000" w:fill="FFFFFF"/>
          </w:tcPr>
          <w:p w14:paraId="47C07CFA" w14:textId="77777777" w:rsidR="00410DFC" w:rsidRPr="0057651C" w:rsidRDefault="00410DFC" w:rsidP="00410DFC">
            <w:pPr>
              <w:jc w:val="center"/>
              <w:rPr>
                <w:rFonts w:cs="Arial"/>
                <w:color w:val="000000"/>
                <w:sz w:val="20"/>
                <w:szCs w:val="20"/>
                <w:lang w:eastAsia="en-GB"/>
              </w:rPr>
            </w:pPr>
            <w:r>
              <w:rPr>
                <w:color w:val="000000"/>
                <w:sz w:val="18"/>
                <w:szCs w:val="18"/>
              </w:rPr>
              <w:t>3960</w:t>
            </w:r>
            <w:r>
              <w:rPr>
                <w:rFonts w:cs="Arial"/>
                <w:color w:val="000000"/>
                <w:sz w:val="20"/>
                <w:szCs w:val="20"/>
                <w:lang w:eastAsia="en-GB"/>
              </w:rPr>
              <w:t>–</w:t>
            </w:r>
            <w:r>
              <w:rPr>
                <w:color w:val="000000"/>
                <w:sz w:val="18"/>
                <w:szCs w:val="18"/>
              </w:rPr>
              <w:t>16000</w:t>
            </w:r>
          </w:p>
        </w:tc>
      </w:tr>
      <w:tr w:rsidR="00410DFC" w:rsidRPr="0057651C" w14:paraId="04B9A8CA" w14:textId="77777777" w:rsidTr="00410DFC">
        <w:trPr>
          <w:trHeight w:val="290"/>
        </w:trPr>
        <w:tc>
          <w:tcPr>
            <w:tcW w:w="1985" w:type="dxa"/>
            <w:shd w:val="clear" w:color="000000" w:fill="FFFFFF"/>
            <w:noWrap/>
          </w:tcPr>
          <w:p w14:paraId="6B7E9F9B" w14:textId="77777777" w:rsidR="00410DFC" w:rsidRPr="00F25258" w:rsidRDefault="00410DFC" w:rsidP="00410DFC">
            <w:pPr>
              <w:rPr>
                <w:rFonts w:cs="Arial"/>
                <w:color w:val="000000"/>
                <w:sz w:val="20"/>
                <w:szCs w:val="20"/>
                <w:lang w:eastAsia="en-GB"/>
              </w:rPr>
            </w:pPr>
            <w:r w:rsidRPr="00F25258">
              <w:rPr>
                <w:rFonts w:cs="Arial"/>
                <w:color w:val="000000"/>
                <w:sz w:val="20"/>
                <w:szCs w:val="20"/>
                <w:lang w:eastAsia="en-GB"/>
              </w:rPr>
              <w:t>Carrot</w:t>
            </w:r>
          </w:p>
        </w:tc>
        <w:tc>
          <w:tcPr>
            <w:tcW w:w="1418" w:type="dxa"/>
            <w:shd w:val="clear" w:color="000000" w:fill="FFFFFF"/>
            <w:noWrap/>
          </w:tcPr>
          <w:p w14:paraId="73BDE9CD" w14:textId="77777777" w:rsidR="00410DFC" w:rsidRPr="00F25258" w:rsidRDefault="00410DFC" w:rsidP="00410DFC">
            <w:pPr>
              <w:jc w:val="center"/>
              <w:rPr>
                <w:rFonts w:cs="Arial"/>
                <w:color w:val="000000"/>
                <w:sz w:val="20"/>
                <w:szCs w:val="20"/>
                <w:lang w:eastAsia="en-GB"/>
              </w:rPr>
            </w:pPr>
            <w:r w:rsidRPr="00F25258">
              <w:rPr>
                <w:rFonts w:cs="Arial"/>
                <w:color w:val="000000"/>
                <w:sz w:val="20"/>
                <w:szCs w:val="20"/>
                <w:lang w:eastAsia="en-GB"/>
              </w:rPr>
              <w:t>42</w:t>
            </w:r>
            <w:r>
              <w:rPr>
                <w:rFonts w:cs="Arial"/>
                <w:color w:val="000000"/>
                <w:sz w:val="20"/>
                <w:szCs w:val="20"/>
                <w:lang w:eastAsia="en-GB"/>
              </w:rPr>
              <w:t>–</w:t>
            </w:r>
            <w:r w:rsidRPr="00F25258">
              <w:rPr>
                <w:rFonts w:cs="Arial"/>
                <w:color w:val="000000"/>
                <w:sz w:val="20"/>
                <w:szCs w:val="20"/>
                <w:lang w:eastAsia="en-GB"/>
              </w:rPr>
              <w:t>135.8</w:t>
            </w:r>
          </w:p>
        </w:tc>
        <w:tc>
          <w:tcPr>
            <w:tcW w:w="1559" w:type="dxa"/>
            <w:shd w:val="clear" w:color="000000" w:fill="FFFFFF"/>
            <w:noWrap/>
          </w:tcPr>
          <w:p w14:paraId="57BF5E46" w14:textId="77777777" w:rsidR="00410DFC" w:rsidRDefault="00410DFC" w:rsidP="00410DFC">
            <w:pPr>
              <w:jc w:val="center"/>
              <w:rPr>
                <w:rFonts w:cs="Arial"/>
                <w:color w:val="000000"/>
                <w:sz w:val="20"/>
                <w:szCs w:val="20"/>
                <w:lang w:eastAsia="en-GB"/>
              </w:rPr>
            </w:pPr>
            <w:r w:rsidRPr="00F25258">
              <w:rPr>
                <w:rFonts w:cs="Arial"/>
                <w:color w:val="000000"/>
                <w:sz w:val="20"/>
                <w:szCs w:val="20"/>
                <w:lang w:eastAsia="en-GB"/>
              </w:rPr>
              <w:t>30.2</w:t>
            </w:r>
            <w:r>
              <w:rPr>
                <w:rFonts w:cs="Arial"/>
                <w:color w:val="000000"/>
                <w:sz w:val="20"/>
                <w:szCs w:val="20"/>
                <w:lang w:eastAsia="en-GB"/>
              </w:rPr>
              <w:t>–114.3</w:t>
            </w:r>
          </w:p>
          <w:p w14:paraId="6390868F" w14:textId="77777777" w:rsidR="00410DFC" w:rsidRPr="00F25258" w:rsidRDefault="00410DFC" w:rsidP="00410DFC">
            <w:pPr>
              <w:jc w:val="center"/>
              <w:rPr>
                <w:rFonts w:cs="Arial"/>
                <w:color w:val="000000"/>
                <w:sz w:val="20"/>
                <w:szCs w:val="20"/>
                <w:lang w:eastAsia="en-GB"/>
              </w:rPr>
            </w:pPr>
            <w:r>
              <w:rPr>
                <w:rFonts w:cs="Arial"/>
                <w:color w:val="000000"/>
                <w:sz w:val="20"/>
                <w:szCs w:val="20"/>
                <w:lang w:eastAsia="en-GB"/>
              </w:rPr>
              <w:t>(0.75 kGy)</w:t>
            </w:r>
          </w:p>
        </w:tc>
        <w:tc>
          <w:tcPr>
            <w:tcW w:w="1843" w:type="dxa"/>
            <w:shd w:val="clear" w:color="000000" w:fill="FFFFFF"/>
            <w:noWrap/>
          </w:tcPr>
          <w:p w14:paraId="3A8701B4" w14:textId="77777777" w:rsidR="00410DFC" w:rsidRPr="00F25258" w:rsidRDefault="00410DFC" w:rsidP="00410DFC">
            <w:pPr>
              <w:rPr>
                <w:rFonts w:cs="Arial"/>
                <w:color w:val="000000"/>
                <w:sz w:val="20"/>
                <w:szCs w:val="20"/>
                <w:lang w:eastAsia="en-GB"/>
              </w:rPr>
            </w:pPr>
            <w:r w:rsidRPr="00F25258">
              <w:rPr>
                <w:rFonts w:cs="Arial"/>
                <w:color w:val="000000"/>
                <w:sz w:val="20"/>
                <w:szCs w:val="20"/>
                <w:lang w:eastAsia="en-GB"/>
              </w:rPr>
              <w:t>Ismail and Afifi (1976)</w:t>
            </w:r>
          </w:p>
        </w:tc>
        <w:tc>
          <w:tcPr>
            <w:tcW w:w="1275" w:type="dxa"/>
            <w:shd w:val="clear" w:color="000000" w:fill="FFFFFF"/>
            <w:noWrap/>
          </w:tcPr>
          <w:p w14:paraId="6859237D" w14:textId="77777777" w:rsidR="00410DFC" w:rsidRPr="00C24734" w:rsidRDefault="00410DFC" w:rsidP="00410DFC">
            <w:pPr>
              <w:jc w:val="center"/>
              <w:rPr>
                <w:rFonts w:cs="Arial"/>
                <w:color w:val="000000"/>
                <w:sz w:val="18"/>
                <w:szCs w:val="20"/>
                <w:lang w:eastAsia="en-GB"/>
              </w:rPr>
            </w:pPr>
            <w:r w:rsidRPr="00C24734">
              <w:rPr>
                <w:rFonts w:cs="Arial"/>
                <w:color w:val="000000"/>
                <w:sz w:val="18"/>
                <w:szCs w:val="20"/>
                <w:lang w:eastAsia="en-GB"/>
              </w:rPr>
              <w:t>4300–9900</w:t>
            </w:r>
          </w:p>
        </w:tc>
        <w:tc>
          <w:tcPr>
            <w:tcW w:w="1444" w:type="dxa"/>
            <w:shd w:val="clear" w:color="000000" w:fill="FFFFFF"/>
          </w:tcPr>
          <w:p w14:paraId="3EB36F17" w14:textId="77777777" w:rsidR="00410DFC" w:rsidRPr="0057651C" w:rsidRDefault="00410DFC" w:rsidP="00410DFC">
            <w:pPr>
              <w:jc w:val="center"/>
              <w:rPr>
                <w:rFonts w:cs="Arial"/>
                <w:color w:val="000000"/>
                <w:sz w:val="20"/>
                <w:szCs w:val="20"/>
                <w:lang w:eastAsia="en-GB"/>
              </w:rPr>
            </w:pPr>
            <w:r>
              <w:rPr>
                <w:color w:val="000000"/>
                <w:sz w:val="18"/>
                <w:szCs w:val="18"/>
              </w:rPr>
              <w:t>1990</w:t>
            </w:r>
            <w:r>
              <w:rPr>
                <w:rFonts w:cs="Arial"/>
                <w:color w:val="000000"/>
                <w:sz w:val="20"/>
                <w:szCs w:val="20"/>
                <w:lang w:eastAsia="en-GB"/>
              </w:rPr>
              <w:t>–</w:t>
            </w:r>
            <w:r>
              <w:rPr>
                <w:color w:val="000000"/>
                <w:sz w:val="18"/>
                <w:szCs w:val="18"/>
              </w:rPr>
              <w:t>21000</w:t>
            </w:r>
          </w:p>
        </w:tc>
      </w:tr>
      <w:tr w:rsidR="00410DFC" w:rsidRPr="0057651C" w14:paraId="282120AB" w14:textId="77777777" w:rsidTr="00410DFC">
        <w:trPr>
          <w:trHeight w:val="290"/>
        </w:trPr>
        <w:tc>
          <w:tcPr>
            <w:tcW w:w="1985" w:type="dxa"/>
            <w:shd w:val="clear" w:color="000000" w:fill="FFFFFF"/>
            <w:noWrap/>
          </w:tcPr>
          <w:p w14:paraId="618D0248" w14:textId="77777777" w:rsidR="00410DFC" w:rsidRPr="00F25258" w:rsidRDefault="00410DFC" w:rsidP="00410DFC">
            <w:pPr>
              <w:rPr>
                <w:rFonts w:cs="Arial"/>
                <w:color w:val="000000"/>
                <w:sz w:val="20"/>
                <w:szCs w:val="20"/>
                <w:lang w:eastAsia="en-GB"/>
              </w:rPr>
            </w:pPr>
            <w:r w:rsidRPr="00F25258">
              <w:rPr>
                <w:rFonts w:cs="Arial"/>
                <w:color w:val="000000"/>
                <w:sz w:val="20"/>
                <w:szCs w:val="20"/>
                <w:lang w:eastAsia="en-GB"/>
              </w:rPr>
              <w:t>Carrot</w:t>
            </w:r>
          </w:p>
        </w:tc>
        <w:tc>
          <w:tcPr>
            <w:tcW w:w="1418" w:type="dxa"/>
            <w:shd w:val="clear" w:color="000000" w:fill="FFFFFF"/>
            <w:noWrap/>
          </w:tcPr>
          <w:p w14:paraId="799D6722" w14:textId="77777777" w:rsidR="00410DFC" w:rsidRPr="00F25258" w:rsidRDefault="00410DFC" w:rsidP="00410DFC">
            <w:pPr>
              <w:jc w:val="center"/>
              <w:rPr>
                <w:rFonts w:cs="Arial"/>
                <w:color w:val="000000"/>
                <w:sz w:val="20"/>
                <w:szCs w:val="20"/>
                <w:lang w:eastAsia="en-GB"/>
              </w:rPr>
            </w:pPr>
            <w:r w:rsidRPr="00F25258">
              <w:rPr>
                <w:rFonts w:cs="Arial"/>
                <w:color w:val="000000"/>
                <w:sz w:val="20"/>
                <w:szCs w:val="20"/>
                <w:lang w:eastAsia="en-GB"/>
              </w:rPr>
              <w:t>10.</w:t>
            </w:r>
            <w:r>
              <w:rPr>
                <w:rFonts w:cs="Arial"/>
                <w:color w:val="000000"/>
                <w:sz w:val="20"/>
                <w:szCs w:val="20"/>
                <w:lang w:eastAsia="en-GB"/>
              </w:rPr>
              <w:t>5</w:t>
            </w:r>
          </w:p>
        </w:tc>
        <w:tc>
          <w:tcPr>
            <w:tcW w:w="1559" w:type="dxa"/>
            <w:shd w:val="clear" w:color="000000" w:fill="FFFFFF"/>
            <w:noWrap/>
          </w:tcPr>
          <w:p w14:paraId="268A8188" w14:textId="77777777" w:rsidR="00410DFC" w:rsidRPr="00F25258" w:rsidRDefault="00410DFC" w:rsidP="00410DFC">
            <w:pPr>
              <w:jc w:val="center"/>
              <w:rPr>
                <w:rFonts w:cs="Arial"/>
                <w:color w:val="000000"/>
                <w:sz w:val="20"/>
                <w:szCs w:val="20"/>
                <w:lang w:eastAsia="en-GB"/>
              </w:rPr>
            </w:pPr>
            <w:r w:rsidRPr="00F25258">
              <w:rPr>
                <w:rFonts w:cs="Arial"/>
                <w:color w:val="000000"/>
                <w:sz w:val="20"/>
                <w:szCs w:val="20"/>
                <w:lang w:eastAsia="en-GB"/>
              </w:rPr>
              <w:t>9.</w:t>
            </w:r>
            <w:r>
              <w:rPr>
                <w:rFonts w:cs="Arial"/>
                <w:color w:val="000000"/>
                <w:sz w:val="20"/>
                <w:szCs w:val="20"/>
                <w:lang w:eastAsia="en-GB"/>
              </w:rPr>
              <w:t>3</w:t>
            </w:r>
          </w:p>
        </w:tc>
        <w:tc>
          <w:tcPr>
            <w:tcW w:w="1843" w:type="dxa"/>
            <w:shd w:val="clear" w:color="000000" w:fill="FFFFFF"/>
            <w:noWrap/>
          </w:tcPr>
          <w:p w14:paraId="2A9813C0" w14:textId="77777777" w:rsidR="00410DFC" w:rsidRPr="00F25258" w:rsidRDefault="00410DFC" w:rsidP="00410DFC">
            <w:pPr>
              <w:rPr>
                <w:rFonts w:cs="Arial"/>
                <w:color w:val="000000"/>
                <w:sz w:val="20"/>
                <w:szCs w:val="20"/>
                <w:lang w:eastAsia="en-GB"/>
              </w:rPr>
            </w:pPr>
            <w:r w:rsidRPr="00F25258">
              <w:rPr>
                <w:rFonts w:cs="Arial"/>
                <w:color w:val="000000"/>
                <w:sz w:val="20"/>
                <w:szCs w:val="20"/>
                <w:lang w:eastAsia="en-GB"/>
              </w:rPr>
              <w:t xml:space="preserve">Lima </w:t>
            </w:r>
            <w:r w:rsidRPr="00044786">
              <w:rPr>
                <w:rFonts w:cs="Arial"/>
                <w:color w:val="000000"/>
                <w:sz w:val="20"/>
                <w:szCs w:val="20"/>
                <w:lang w:eastAsia="en-GB"/>
              </w:rPr>
              <w:t>et al.</w:t>
            </w:r>
            <w:r w:rsidRPr="0057651C">
              <w:rPr>
                <w:rFonts w:cs="Arial"/>
                <w:color w:val="000000"/>
                <w:sz w:val="20"/>
                <w:szCs w:val="20"/>
                <w:lang w:eastAsia="en-GB"/>
              </w:rPr>
              <w:t xml:space="preserve"> </w:t>
            </w:r>
            <w:r>
              <w:rPr>
                <w:rFonts w:cs="Arial"/>
                <w:color w:val="000000"/>
                <w:sz w:val="20"/>
                <w:szCs w:val="20"/>
                <w:lang w:eastAsia="en-GB"/>
              </w:rPr>
              <w:t>(</w:t>
            </w:r>
            <w:r w:rsidRPr="00F25258">
              <w:rPr>
                <w:rFonts w:cs="Arial"/>
                <w:color w:val="000000"/>
                <w:sz w:val="20"/>
                <w:szCs w:val="20"/>
                <w:lang w:eastAsia="en-GB"/>
              </w:rPr>
              <w:t>2001</w:t>
            </w:r>
            <w:r>
              <w:rPr>
                <w:rFonts w:cs="Arial"/>
                <w:color w:val="000000"/>
                <w:sz w:val="20"/>
                <w:szCs w:val="20"/>
                <w:lang w:eastAsia="en-GB"/>
              </w:rPr>
              <w:t>)</w:t>
            </w:r>
          </w:p>
        </w:tc>
        <w:tc>
          <w:tcPr>
            <w:tcW w:w="1275" w:type="dxa"/>
            <w:shd w:val="clear" w:color="000000" w:fill="FFFFFF"/>
            <w:noWrap/>
          </w:tcPr>
          <w:p w14:paraId="273A8252" w14:textId="77777777" w:rsidR="00410DFC" w:rsidRPr="00C24734" w:rsidRDefault="00410DFC" w:rsidP="00410DFC">
            <w:pPr>
              <w:jc w:val="center"/>
              <w:rPr>
                <w:rFonts w:cs="Arial"/>
                <w:color w:val="000000"/>
                <w:sz w:val="18"/>
                <w:szCs w:val="20"/>
                <w:lang w:eastAsia="en-GB"/>
              </w:rPr>
            </w:pPr>
            <w:r w:rsidRPr="00C24734">
              <w:rPr>
                <w:rFonts w:cs="Arial"/>
                <w:color w:val="000000"/>
                <w:sz w:val="18"/>
                <w:szCs w:val="20"/>
                <w:lang w:eastAsia="en-GB"/>
              </w:rPr>
              <w:t>4300–9900</w:t>
            </w:r>
          </w:p>
        </w:tc>
        <w:tc>
          <w:tcPr>
            <w:tcW w:w="1444" w:type="dxa"/>
            <w:shd w:val="clear" w:color="000000" w:fill="FFFFFF"/>
          </w:tcPr>
          <w:p w14:paraId="0AA647E7" w14:textId="77777777" w:rsidR="00410DFC" w:rsidRPr="0057651C" w:rsidRDefault="00410DFC" w:rsidP="00410DFC">
            <w:pPr>
              <w:jc w:val="center"/>
              <w:rPr>
                <w:rFonts w:cs="Arial"/>
                <w:color w:val="000000"/>
                <w:sz w:val="20"/>
                <w:szCs w:val="20"/>
                <w:lang w:eastAsia="en-GB"/>
              </w:rPr>
            </w:pPr>
            <w:r>
              <w:rPr>
                <w:color w:val="000000"/>
                <w:sz w:val="18"/>
                <w:szCs w:val="18"/>
              </w:rPr>
              <w:t>1990</w:t>
            </w:r>
            <w:r>
              <w:rPr>
                <w:rFonts w:cs="Arial"/>
                <w:color w:val="000000"/>
                <w:sz w:val="20"/>
                <w:szCs w:val="20"/>
                <w:lang w:eastAsia="en-GB"/>
              </w:rPr>
              <w:t>–</w:t>
            </w:r>
            <w:r>
              <w:rPr>
                <w:color w:val="000000"/>
                <w:sz w:val="18"/>
                <w:szCs w:val="18"/>
              </w:rPr>
              <w:t>21000</w:t>
            </w:r>
          </w:p>
        </w:tc>
      </w:tr>
      <w:tr w:rsidR="00410DFC" w:rsidRPr="0057651C" w14:paraId="75B47D82" w14:textId="77777777" w:rsidTr="00410DFC">
        <w:trPr>
          <w:trHeight w:val="290"/>
        </w:trPr>
        <w:tc>
          <w:tcPr>
            <w:tcW w:w="1985" w:type="dxa"/>
            <w:tcBorders>
              <w:bottom w:val="single" w:sz="4" w:space="0" w:color="auto"/>
            </w:tcBorders>
            <w:shd w:val="clear" w:color="000000" w:fill="FFFFFF"/>
            <w:noWrap/>
          </w:tcPr>
          <w:p w14:paraId="19EEF8FF" w14:textId="77777777" w:rsidR="00410DFC" w:rsidRPr="00F25258" w:rsidRDefault="00410DFC" w:rsidP="00410DFC">
            <w:pPr>
              <w:rPr>
                <w:rFonts w:cs="Arial"/>
                <w:color w:val="000000"/>
                <w:sz w:val="20"/>
                <w:szCs w:val="20"/>
                <w:lang w:eastAsia="en-GB"/>
              </w:rPr>
            </w:pPr>
            <w:r w:rsidRPr="00F25258">
              <w:rPr>
                <w:rFonts w:cs="Arial"/>
                <w:color w:val="000000"/>
                <w:sz w:val="20"/>
                <w:szCs w:val="20"/>
                <w:lang w:eastAsia="en-GB"/>
              </w:rPr>
              <w:t>Carrot</w:t>
            </w:r>
          </w:p>
        </w:tc>
        <w:tc>
          <w:tcPr>
            <w:tcW w:w="1418" w:type="dxa"/>
            <w:tcBorders>
              <w:bottom w:val="single" w:sz="4" w:space="0" w:color="auto"/>
            </w:tcBorders>
            <w:shd w:val="clear" w:color="000000" w:fill="FFFFFF"/>
            <w:noWrap/>
          </w:tcPr>
          <w:p w14:paraId="7FD2FCF0" w14:textId="77777777" w:rsidR="00410DFC" w:rsidRPr="00F25258" w:rsidRDefault="00410DFC" w:rsidP="00410DFC">
            <w:pPr>
              <w:jc w:val="center"/>
              <w:rPr>
                <w:rFonts w:cs="Arial"/>
                <w:color w:val="000000"/>
                <w:sz w:val="20"/>
                <w:szCs w:val="20"/>
                <w:lang w:eastAsia="en-GB"/>
              </w:rPr>
            </w:pPr>
            <w:r w:rsidRPr="00F25258">
              <w:rPr>
                <w:rFonts w:cs="Arial"/>
                <w:color w:val="000000"/>
                <w:sz w:val="20"/>
                <w:szCs w:val="20"/>
                <w:lang w:eastAsia="en-GB"/>
              </w:rPr>
              <w:t>6.</w:t>
            </w:r>
            <w:r>
              <w:rPr>
                <w:rFonts w:cs="Arial"/>
                <w:color w:val="000000"/>
                <w:sz w:val="20"/>
                <w:szCs w:val="20"/>
                <w:lang w:eastAsia="en-GB"/>
              </w:rPr>
              <w:t>9</w:t>
            </w:r>
          </w:p>
        </w:tc>
        <w:tc>
          <w:tcPr>
            <w:tcW w:w="1559" w:type="dxa"/>
            <w:tcBorders>
              <w:bottom w:val="single" w:sz="4" w:space="0" w:color="auto"/>
            </w:tcBorders>
            <w:shd w:val="clear" w:color="000000" w:fill="FFFFFF"/>
            <w:noWrap/>
          </w:tcPr>
          <w:p w14:paraId="5C3E8D21" w14:textId="77777777" w:rsidR="00410DFC" w:rsidRPr="00F25258" w:rsidRDefault="00410DFC" w:rsidP="00410DFC">
            <w:pPr>
              <w:jc w:val="center"/>
              <w:rPr>
                <w:rFonts w:cs="Arial"/>
                <w:color w:val="000000"/>
                <w:sz w:val="20"/>
                <w:szCs w:val="20"/>
                <w:lang w:eastAsia="en-GB"/>
              </w:rPr>
            </w:pPr>
            <w:r w:rsidRPr="00F25258">
              <w:rPr>
                <w:rFonts w:cs="Arial"/>
                <w:color w:val="000000"/>
                <w:sz w:val="20"/>
                <w:szCs w:val="20"/>
                <w:lang w:eastAsia="en-GB"/>
              </w:rPr>
              <w:t>6.7</w:t>
            </w:r>
          </w:p>
        </w:tc>
        <w:tc>
          <w:tcPr>
            <w:tcW w:w="1843" w:type="dxa"/>
            <w:tcBorders>
              <w:bottom w:val="single" w:sz="4" w:space="0" w:color="auto"/>
            </w:tcBorders>
            <w:shd w:val="clear" w:color="000000" w:fill="FFFFFF"/>
            <w:noWrap/>
          </w:tcPr>
          <w:p w14:paraId="66B91443" w14:textId="77777777" w:rsidR="00410DFC" w:rsidRPr="00F25258" w:rsidRDefault="00410DFC" w:rsidP="00410DFC">
            <w:pPr>
              <w:rPr>
                <w:rFonts w:cs="Arial"/>
                <w:color w:val="000000"/>
                <w:sz w:val="20"/>
                <w:szCs w:val="20"/>
                <w:lang w:eastAsia="en-GB"/>
              </w:rPr>
            </w:pPr>
            <w:r w:rsidRPr="00F25258">
              <w:rPr>
                <w:rFonts w:cs="Arial"/>
                <w:color w:val="000000"/>
                <w:sz w:val="20"/>
                <w:szCs w:val="20"/>
                <w:lang w:eastAsia="en-GB"/>
              </w:rPr>
              <w:t xml:space="preserve">Sarker </w:t>
            </w:r>
            <w:r w:rsidRPr="00044786">
              <w:rPr>
                <w:rFonts w:cs="Arial"/>
                <w:color w:val="000000"/>
                <w:sz w:val="20"/>
                <w:szCs w:val="20"/>
                <w:lang w:eastAsia="en-GB"/>
              </w:rPr>
              <w:t>et al.</w:t>
            </w:r>
            <w:r w:rsidRPr="00F25258">
              <w:rPr>
                <w:rFonts w:cs="Arial"/>
                <w:color w:val="000000"/>
                <w:sz w:val="20"/>
                <w:szCs w:val="20"/>
                <w:lang w:eastAsia="en-GB"/>
              </w:rPr>
              <w:t xml:space="preserve"> </w:t>
            </w:r>
            <w:r>
              <w:rPr>
                <w:rFonts w:cs="Arial"/>
                <w:color w:val="000000"/>
                <w:sz w:val="20"/>
                <w:szCs w:val="20"/>
                <w:lang w:eastAsia="en-GB"/>
              </w:rPr>
              <w:t>(</w:t>
            </w:r>
            <w:r w:rsidRPr="00F25258">
              <w:rPr>
                <w:rFonts w:cs="Arial"/>
                <w:color w:val="000000"/>
                <w:sz w:val="20"/>
                <w:szCs w:val="20"/>
                <w:lang w:eastAsia="en-GB"/>
              </w:rPr>
              <w:t>2014</w:t>
            </w:r>
            <w:r>
              <w:rPr>
                <w:rFonts w:cs="Arial"/>
                <w:color w:val="000000"/>
                <w:sz w:val="20"/>
                <w:szCs w:val="20"/>
                <w:lang w:eastAsia="en-GB"/>
              </w:rPr>
              <w:t>)</w:t>
            </w:r>
          </w:p>
        </w:tc>
        <w:tc>
          <w:tcPr>
            <w:tcW w:w="1275" w:type="dxa"/>
            <w:tcBorders>
              <w:bottom w:val="single" w:sz="4" w:space="0" w:color="auto"/>
            </w:tcBorders>
            <w:shd w:val="clear" w:color="000000" w:fill="FFFFFF"/>
            <w:noWrap/>
          </w:tcPr>
          <w:p w14:paraId="654B300B" w14:textId="77777777" w:rsidR="00410DFC" w:rsidRPr="00C24734" w:rsidRDefault="00410DFC" w:rsidP="00410DFC">
            <w:pPr>
              <w:jc w:val="center"/>
              <w:rPr>
                <w:rFonts w:cs="Arial"/>
                <w:color w:val="000000"/>
                <w:sz w:val="18"/>
                <w:szCs w:val="20"/>
                <w:lang w:eastAsia="en-GB"/>
              </w:rPr>
            </w:pPr>
            <w:r w:rsidRPr="00C24734">
              <w:rPr>
                <w:rFonts w:cs="Arial"/>
                <w:color w:val="000000"/>
                <w:sz w:val="18"/>
                <w:szCs w:val="20"/>
                <w:lang w:eastAsia="en-GB"/>
              </w:rPr>
              <w:t>4300</w:t>
            </w:r>
            <w:r>
              <w:rPr>
                <w:rFonts w:cs="Arial"/>
                <w:color w:val="000000"/>
                <w:sz w:val="20"/>
                <w:szCs w:val="20"/>
                <w:lang w:eastAsia="en-GB"/>
              </w:rPr>
              <w:t>–</w:t>
            </w:r>
            <w:r w:rsidRPr="00C24734">
              <w:rPr>
                <w:rFonts w:cs="Arial"/>
                <w:color w:val="000000"/>
                <w:sz w:val="18"/>
                <w:szCs w:val="20"/>
                <w:lang w:eastAsia="en-GB"/>
              </w:rPr>
              <w:t>9900</w:t>
            </w:r>
          </w:p>
        </w:tc>
        <w:tc>
          <w:tcPr>
            <w:tcW w:w="1444" w:type="dxa"/>
            <w:tcBorders>
              <w:bottom w:val="single" w:sz="4" w:space="0" w:color="auto"/>
            </w:tcBorders>
            <w:shd w:val="clear" w:color="000000" w:fill="FFFFFF"/>
          </w:tcPr>
          <w:p w14:paraId="107F10CF" w14:textId="77777777" w:rsidR="00410DFC" w:rsidRPr="0057651C" w:rsidRDefault="00410DFC" w:rsidP="00410DFC">
            <w:pPr>
              <w:jc w:val="center"/>
              <w:rPr>
                <w:rFonts w:cs="Arial"/>
                <w:color w:val="000000"/>
                <w:sz w:val="20"/>
                <w:szCs w:val="20"/>
                <w:lang w:eastAsia="en-GB"/>
              </w:rPr>
            </w:pPr>
            <w:r>
              <w:rPr>
                <w:color w:val="000000"/>
                <w:sz w:val="18"/>
                <w:szCs w:val="18"/>
              </w:rPr>
              <w:t>1990</w:t>
            </w:r>
            <w:r>
              <w:rPr>
                <w:rFonts w:cs="Arial"/>
                <w:color w:val="000000"/>
                <w:sz w:val="20"/>
                <w:szCs w:val="20"/>
                <w:lang w:eastAsia="en-GB"/>
              </w:rPr>
              <w:t>–</w:t>
            </w:r>
            <w:r>
              <w:rPr>
                <w:color w:val="000000"/>
                <w:sz w:val="18"/>
                <w:szCs w:val="18"/>
              </w:rPr>
              <w:t>21000</w:t>
            </w:r>
          </w:p>
        </w:tc>
      </w:tr>
      <w:tr w:rsidR="00410DFC" w:rsidRPr="0057651C" w14:paraId="5BB363F6" w14:textId="77777777" w:rsidTr="00410DFC">
        <w:trPr>
          <w:trHeight w:val="290"/>
        </w:trPr>
        <w:tc>
          <w:tcPr>
            <w:tcW w:w="1985" w:type="dxa"/>
            <w:tcBorders>
              <w:right w:val="nil"/>
            </w:tcBorders>
            <w:shd w:val="clear" w:color="000000" w:fill="FFFFFF"/>
            <w:noWrap/>
          </w:tcPr>
          <w:p w14:paraId="283FD9CA" w14:textId="77777777" w:rsidR="00410DFC" w:rsidRPr="0057651C" w:rsidRDefault="00410DFC" w:rsidP="00410DFC">
            <w:pPr>
              <w:rPr>
                <w:rFonts w:cs="Arial"/>
                <w:color w:val="000000"/>
                <w:sz w:val="20"/>
                <w:szCs w:val="20"/>
                <w:lang w:eastAsia="en-GB"/>
              </w:rPr>
            </w:pPr>
            <w:r w:rsidRPr="0057651C">
              <w:rPr>
                <w:rFonts w:cs="Arial"/>
                <w:b/>
                <w:bCs/>
                <w:color w:val="000000"/>
                <w:sz w:val="20"/>
                <w:szCs w:val="20"/>
                <w:lang w:eastAsia="en-GB"/>
              </w:rPr>
              <w:t xml:space="preserve">Leafy </w:t>
            </w:r>
            <w:r>
              <w:rPr>
                <w:rFonts w:cs="Arial"/>
                <w:b/>
                <w:bCs/>
                <w:color w:val="000000"/>
                <w:sz w:val="20"/>
                <w:szCs w:val="20"/>
                <w:lang w:eastAsia="en-GB"/>
              </w:rPr>
              <w:t>v</w:t>
            </w:r>
            <w:r w:rsidRPr="0057651C">
              <w:rPr>
                <w:rFonts w:cs="Arial"/>
                <w:b/>
                <w:bCs/>
                <w:color w:val="000000"/>
                <w:sz w:val="20"/>
                <w:szCs w:val="20"/>
                <w:lang w:eastAsia="en-GB"/>
              </w:rPr>
              <w:t>egetables</w:t>
            </w:r>
          </w:p>
        </w:tc>
        <w:tc>
          <w:tcPr>
            <w:tcW w:w="1418" w:type="dxa"/>
            <w:tcBorders>
              <w:left w:val="nil"/>
              <w:right w:val="nil"/>
            </w:tcBorders>
            <w:shd w:val="clear" w:color="000000" w:fill="FFFFFF"/>
            <w:noWrap/>
          </w:tcPr>
          <w:p w14:paraId="3492F413" w14:textId="77777777" w:rsidR="00410DFC" w:rsidRPr="00F25258" w:rsidRDefault="00410DFC" w:rsidP="00410DFC">
            <w:pPr>
              <w:jc w:val="center"/>
              <w:rPr>
                <w:rFonts w:cs="Arial"/>
                <w:color w:val="000000"/>
                <w:sz w:val="20"/>
                <w:szCs w:val="20"/>
                <w:lang w:eastAsia="en-GB"/>
              </w:rPr>
            </w:pPr>
          </w:p>
        </w:tc>
        <w:tc>
          <w:tcPr>
            <w:tcW w:w="1559" w:type="dxa"/>
            <w:tcBorders>
              <w:left w:val="nil"/>
              <w:right w:val="nil"/>
            </w:tcBorders>
            <w:shd w:val="clear" w:color="000000" w:fill="FFFFFF"/>
            <w:noWrap/>
          </w:tcPr>
          <w:p w14:paraId="04AA40A4" w14:textId="77777777" w:rsidR="00410DFC" w:rsidRPr="00F25258" w:rsidRDefault="00410DFC" w:rsidP="00410DFC">
            <w:pPr>
              <w:jc w:val="center"/>
              <w:rPr>
                <w:rFonts w:cs="Arial"/>
                <w:color w:val="000000"/>
                <w:sz w:val="20"/>
                <w:szCs w:val="20"/>
                <w:lang w:eastAsia="en-GB"/>
              </w:rPr>
            </w:pPr>
          </w:p>
        </w:tc>
        <w:tc>
          <w:tcPr>
            <w:tcW w:w="1843" w:type="dxa"/>
            <w:tcBorders>
              <w:left w:val="nil"/>
              <w:right w:val="nil"/>
            </w:tcBorders>
            <w:shd w:val="clear" w:color="000000" w:fill="FFFFFF"/>
            <w:noWrap/>
          </w:tcPr>
          <w:p w14:paraId="127E8ED9" w14:textId="77777777" w:rsidR="00410DFC" w:rsidRPr="00F25258" w:rsidRDefault="00410DFC" w:rsidP="00410DFC">
            <w:pPr>
              <w:rPr>
                <w:rFonts w:cs="Arial"/>
                <w:color w:val="000000"/>
                <w:sz w:val="20"/>
                <w:szCs w:val="20"/>
                <w:lang w:eastAsia="en-GB"/>
              </w:rPr>
            </w:pPr>
          </w:p>
        </w:tc>
        <w:tc>
          <w:tcPr>
            <w:tcW w:w="1275" w:type="dxa"/>
            <w:tcBorders>
              <w:left w:val="nil"/>
              <w:right w:val="nil"/>
            </w:tcBorders>
            <w:shd w:val="clear" w:color="000000" w:fill="FFFFFF"/>
            <w:noWrap/>
          </w:tcPr>
          <w:p w14:paraId="1C3AE84F" w14:textId="77777777" w:rsidR="00410DFC" w:rsidRPr="00C24734" w:rsidRDefault="00410DFC" w:rsidP="00410DFC">
            <w:pPr>
              <w:jc w:val="center"/>
              <w:rPr>
                <w:rFonts w:cs="Arial"/>
                <w:color w:val="000000"/>
                <w:sz w:val="18"/>
                <w:szCs w:val="20"/>
                <w:lang w:eastAsia="en-GB"/>
              </w:rPr>
            </w:pPr>
          </w:p>
        </w:tc>
        <w:tc>
          <w:tcPr>
            <w:tcW w:w="1444" w:type="dxa"/>
            <w:tcBorders>
              <w:left w:val="nil"/>
            </w:tcBorders>
            <w:shd w:val="clear" w:color="000000" w:fill="FFFFFF"/>
          </w:tcPr>
          <w:p w14:paraId="1AEEF17F" w14:textId="77777777" w:rsidR="00410DFC" w:rsidRPr="0057651C" w:rsidRDefault="00410DFC" w:rsidP="00410DFC">
            <w:pPr>
              <w:jc w:val="center"/>
              <w:rPr>
                <w:rFonts w:cs="Arial"/>
                <w:color w:val="000000"/>
                <w:sz w:val="20"/>
                <w:szCs w:val="20"/>
                <w:lang w:eastAsia="en-GB"/>
              </w:rPr>
            </w:pPr>
          </w:p>
        </w:tc>
      </w:tr>
      <w:tr w:rsidR="00410DFC" w:rsidRPr="0057651C" w14:paraId="2BE72238" w14:textId="77777777" w:rsidTr="00410DFC">
        <w:trPr>
          <w:trHeight w:val="290"/>
        </w:trPr>
        <w:tc>
          <w:tcPr>
            <w:tcW w:w="1985" w:type="dxa"/>
            <w:shd w:val="clear" w:color="000000" w:fill="FFFFFF"/>
            <w:noWrap/>
          </w:tcPr>
          <w:p w14:paraId="0C0EB182" w14:textId="77777777" w:rsidR="00410DFC" w:rsidRPr="00F25258" w:rsidRDefault="00410DFC" w:rsidP="00410DFC">
            <w:pPr>
              <w:rPr>
                <w:rFonts w:cs="Arial"/>
                <w:color w:val="000000"/>
                <w:sz w:val="20"/>
                <w:szCs w:val="20"/>
                <w:lang w:eastAsia="en-GB"/>
              </w:rPr>
            </w:pPr>
            <w:r w:rsidRPr="00F25258">
              <w:rPr>
                <w:rFonts w:cs="Arial"/>
                <w:color w:val="000000"/>
                <w:sz w:val="20"/>
                <w:szCs w:val="20"/>
                <w:lang w:eastAsia="en-GB"/>
              </w:rPr>
              <w:t>Spinach</w:t>
            </w:r>
          </w:p>
        </w:tc>
        <w:tc>
          <w:tcPr>
            <w:tcW w:w="1418" w:type="dxa"/>
            <w:shd w:val="clear" w:color="000000" w:fill="FFFFFF"/>
            <w:noWrap/>
          </w:tcPr>
          <w:p w14:paraId="2ABC733D" w14:textId="77777777" w:rsidR="00410DFC" w:rsidRPr="00F25258" w:rsidRDefault="00410DFC" w:rsidP="00410DFC">
            <w:pPr>
              <w:jc w:val="center"/>
              <w:rPr>
                <w:rFonts w:cs="Arial"/>
                <w:color w:val="000000"/>
                <w:sz w:val="20"/>
                <w:szCs w:val="20"/>
                <w:lang w:eastAsia="en-GB"/>
              </w:rPr>
            </w:pPr>
            <w:r w:rsidRPr="00F25258">
              <w:rPr>
                <w:rFonts w:cs="Arial"/>
                <w:color w:val="000000"/>
                <w:sz w:val="20"/>
                <w:szCs w:val="20"/>
                <w:lang w:eastAsia="en-GB"/>
              </w:rPr>
              <w:t>3.5</w:t>
            </w:r>
          </w:p>
        </w:tc>
        <w:tc>
          <w:tcPr>
            <w:tcW w:w="1559" w:type="dxa"/>
            <w:shd w:val="clear" w:color="000000" w:fill="FFFFFF"/>
            <w:noWrap/>
          </w:tcPr>
          <w:p w14:paraId="1A9DA8AE" w14:textId="77777777" w:rsidR="00410DFC" w:rsidRPr="00F25258" w:rsidRDefault="00410DFC" w:rsidP="00410DFC">
            <w:pPr>
              <w:jc w:val="center"/>
              <w:rPr>
                <w:rFonts w:cs="Arial"/>
                <w:color w:val="000000"/>
                <w:sz w:val="20"/>
                <w:szCs w:val="20"/>
                <w:lang w:eastAsia="en-GB"/>
              </w:rPr>
            </w:pPr>
            <w:r w:rsidRPr="00F25258">
              <w:rPr>
                <w:rFonts w:cs="Arial"/>
                <w:color w:val="000000"/>
                <w:sz w:val="20"/>
                <w:szCs w:val="20"/>
                <w:lang w:eastAsia="en-GB"/>
              </w:rPr>
              <w:t>6.1</w:t>
            </w:r>
          </w:p>
        </w:tc>
        <w:tc>
          <w:tcPr>
            <w:tcW w:w="1843" w:type="dxa"/>
            <w:shd w:val="clear" w:color="000000" w:fill="FFFFFF"/>
            <w:noWrap/>
          </w:tcPr>
          <w:p w14:paraId="2D5CD38F" w14:textId="77777777" w:rsidR="00410DFC" w:rsidRPr="00F25258" w:rsidRDefault="00410DFC" w:rsidP="00410DFC">
            <w:pPr>
              <w:rPr>
                <w:rFonts w:cs="Arial"/>
                <w:color w:val="000000"/>
                <w:sz w:val="20"/>
                <w:szCs w:val="20"/>
                <w:lang w:eastAsia="en-GB"/>
              </w:rPr>
            </w:pPr>
            <w:r w:rsidRPr="00F25258">
              <w:rPr>
                <w:rFonts w:cs="Arial"/>
                <w:color w:val="000000"/>
                <w:sz w:val="20"/>
                <w:szCs w:val="20"/>
                <w:lang w:eastAsia="en-GB"/>
              </w:rPr>
              <w:t xml:space="preserve">Hussain </w:t>
            </w:r>
            <w:r w:rsidRPr="00044786">
              <w:rPr>
                <w:rFonts w:cs="Arial"/>
                <w:color w:val="000000"/>
                <w:sz w:val="20"/>
                <w:szCs w:val="20"/>
                <w:lang w:eastAsia="en-GB"/>
              </w:rPr>
              <w:t>et al.</w:t>
            </w:r>
            <w:r w:rsidRPr="0057651C">
              <w:rPr>
                <w:rFonts w:cs="Arial"/>
                <w:color w:val="000000"/>
                <w:sz w:val="20"/>
                <w:szCs w:val="20"/>
                <w:lang w:eastAsia="en-GB"/>
              </w:rPr>
              <w:t xml:space="preserve"> </w:t>
            </w:r>
            <w:r>
              <w:rPr>
                <w:rFonts w:cs="Arial"/>
                <w:color w:val="000000"/>
                <w:sz w:val="20"/>
                <w:szCs w:val="20"/>
                <w:lang w:eastAsia="en-GB"/>
              </w:rPr>
              <w:t>(</w:t>
            </w:r>
            <w:r w:rsidRPr="00F25258">
              <w:rPr>
                <w:rFonts w:cs="Arial"/>
                <w:color w:val="000000"/>
                <w:sz w:val="20"/>
                <w:szCs w:val="20"/>
                <w:lang w:eastAsia="en-GB"/>
              </w:rPr>
              <w:t>2016)</w:t>
            </w:r>
          </w:p>
        </w:tc>
        <w:tc>
          <w:tcPr>
            <w:tcW w:w="1275" w:type="dxa"/>
            <w:shd w:val="clear" w:color="000000" w:fill="FFFFFF"/>
            <w:noWrap/>
          </w:tcPr>
          <w:p w14:paraId="5D2CDF34" w14:textId="77777777" w:rsidR="00410DFC" w:rsidRPr="00C24734" w:rsidRDefault="00410DFC" w:rsidP="00410DFC">
            <w:pPr>
              <w:jc w:val="center"/>
              <w:rPr>
                <w:rFonts w:cs="Arial"/>
                <w:color w:val="000000"/>
                <w:sz w:val="18"/>
                <w:szCs w:val="20"/>
                <w:lang w:eastAsia="en-GB"/>
              </w:rPr>
            </w:pPr>
            <w:r w:rsidRPr="00C24734">
              <w:rPr>
                <w:rFonts w:cs="Arial"/>
                <w:color w:val="000000"/>
                <w:sz w:val="18"/>
                <w:szCs w:val="20"/>
                <w:lang w:eastAsia="en-GB"/>
              </w:rPr>
              <w:t>3600</w:t>
            </w:r>
            <w:r>
              <w:rPr>
                <w:rFonts w:cs="Arial"/>
                <w:color w:val="000000"/>
                <w:sz w:val="20"/>
                <w:szCs w:val="20"/>
                <w:lang w:eastAsia="en-GB"/>
              </w:rPr>
              <w:t>–</w:t>
            </w:r>
            <w:r w:rsidRPr="00C24734">
              <w:rPr>
                <w:rFonts w:cs="Arial"/>
                <w:color w:val="000000"/>
                <w:sz w:val="18"/>
                <w:szCs w:val="20"/>
                <w:lang w:eastAsia="en-GB"/>
              </w:rPr>
              <w:t>5201</w:t>
            </w:r>
          </w:p>
        </w:tc>
        <w:tc>
          <w:tcPr>
            <w:tcW w:w="1444" w:type="dxa"/>
            <w:shd w:val="clear" w:color="000000" w:fill="FFFFFF"/>
          </w:tcPr>
          <w:p w14:paraId="1D7BA7F5" w14:textId="77777777" w:rsidR="00410DFC" w:rsidRPr="0057651C" w:rsidRDefault="00410DFC" w:rsidP="00410DFC">
            <w:pPr>
              <w:jc w:val="center"/>
              <w:rPr>
                <w:rFonts w:cs="Arial"/>
                <w:color w:val="000000"/>
                <w:sz w:val="20"/>
                <w:szCs w:val="20"/>
                <w:lang w:eastAsia="en-GB"/>
              </w:rPr>
            </w:pPr>
            <w:r>
              <w:rPr>
                <w:color w:val="000000"/>
                <w:sz w:val="18"/>
                <w:szCs w:val="18"/>
              </w:rPr>
              <w:t>1559</w:t>
            </w:r>
          </w:p>
        </w:tc>
      </w:tr>
      <w:tr w:rsidR="00410DFC" w:rsidRPr="00EC7935" w14:paraId="0C6EBA6D" w14:textId="77777777" w:rsidTr="00410DFC">
        <w:trPr>
          <w:trHeight w:val="290"/>
        </w:trPr>
        <w:tc>
          <w:tcPr>
            <w:tcW w:w="1985" w:type="dxa"/>
            <w:shd w:val="clear" w:color="000000" w:fill="FFFFFF"/>
            <w:noWrap/>
          </w:tcPr>
          <w:p w14:paraId="5D188B5E" w14:textId="77777777" w:rsidR="00410DFC" w:rsidRPr="00F25258" w:rsidRDefault="00410DFC" w:rsidP="00410DFC">
            <w:pPr>
              <w:rPr>
                <w:rFonts w:cs="Arial"/>
                <w:color w:val="000000"/>
                <w:sz w:val="20"/>
                <w:szCs w:val="20"/>
                <w:lang w:eastAsia="en-GB"/>
              </w:rPr>
            </w:pPr>
            <w:r w:rsidRPr="00F25258">
              <w:rPr>
                <w:rFonts w:cs="Arial"/>
                <w:color w:val="000000"/>
                <w:sz w:val="20"/>
                <w:szCs w:val="20"/>
                <w:lang w:eastAsia="en-GB"/>
              </w:rPr>
              <w:t>Spinach</w:t>
            </w:r>
          </w:p>
        </w:tc>
        <w:tc>
          <w:tcPr>
            <w:tcW w:w="1418" w:type="dxa"/>
            <w:shd w:val="clear" w:color="000000" w:fill="FFFFFF"/>
            <w:noWrap/>
          </w:tcPr>
          <w:p w14:paraId="11A78ADD" w14:textId="77777777" w:rsidR="00410DFC" w:rsidRPr="00F25258" w:rsidRDefault="00410DFC" w:rsidP="00410DFC">
            <w:pPr>
              <w:jc w:val="center"/>
              <w:rPr>
                <w:rFonts w:cs="Arial"/>
                <w:color w:val="000000"/>
                <w:sz w:val="20"/>
                <w:szCs w:val="20"/>
                <w:lang w:eastAsia="en-GB"/>
              </w:rPr>
            </w:pPr>
            <w:r w:rsidRPr="00F25258">
              <w:rPr>
                <w:rFonts w:cs="Arial"/>
                <w:color w:val="000000"/>
                <w:sz w:val="20"/>
                <w:szCs w:val="20"/>
                <w:lang w:eastAsia="en-GB"/>
              </w:rPr>
              <w:t>55.9</w:t>
            </w:r>
            <w:r>
              <w:rPr>
                <w:rFonts w:cs="Arial"/>
                <w:color w:val="000000"/>
                <w:sz w:val="20"/>
                <w:szCs w:val="20"/>
                <w:lang w:eastAsia="en-GB"/>
              </w:rPr>
              <w:t>–</w:t>
            </w:r>
            <w:r w:rsidRPr="00F25258">
              <w:rPr>
                <w:rFonts w:cs="Arial"/>
                <w:color w:val="000000"/>
                <w:sz w:val="20"/>
                <w:szCs w:val="20"/>
                <w:lang w:eastAsia="en-GB"/>
              </w:rPr>
              <w:t xml:space="preserve">61.3 </w:t>
            </w:r>
            <w:r w:rsidDel="00180CF8">
              <w:rPr>
                <w:rFonts w:cs="Arial"/>
                <w:color w:val="000000"/>
                <w:sz w:val="20"/>
                <w:szCs w:val="20"/>
                <w:lang w:eastAsia="en-GB"/>
              </w:rPr>
              <w:t>(</w:t>
            </w:r>
            <w:r w:rsidRPr="00F25258">
              <w:rPr>
                <w:rFonts w:cs="Arial"/>
                <w:color w:val="000000"/>
                <w:sz w:val="20"/>
                <w:szCs w:val="20"/>
                <w:lang w:eastAsia="en-GB"/>
              </w:rPr>
              <w:t>µg/g FW</w:t>
            </w:r>
            <w:r w:rsidDel="00180CF8">
              <w:rPr>
                <w:rFonts w:cs="Arial"/>
                <w:color w:val="000000"/>
                <w:sz w:val="20"/>
                <w:szCs w:val="20"/>
                <w:lang w:eastAsia="en-GB"/>
              </w:rPr>
              <w:t>)</w:t>
            </w:r>
          </w:p>
        </w:tc>
        <w:tc>
          <w:tcPr>
            <w:tcW w:w="1559" w:type="dxa"/>
            <w:shd w:val="clear" w:color="000000" w:fill="FFFFFF"/>
            <w:noWrap/>
          </w:tcPr>
          <w:p w14:paraId="63870179" w14:textId="77777777" w:rsidR="00410DFC" w:rsidRPr="00F25258" w:rsidRDefault="00410DFC" w:rsidP="00410DFC">
            <w:pPr>
              <w:jc w:val="center"/>
              <w:rPr>
                <w:rFonts w:cs="Arial"/>
                <w:color w:val="000000"/>
                <w:sz w:val="20"/>
                <w:szCs w:val="20"/>
                <w:lang w:eastAsia="en-GB"/>
              </w:rPr>
            </w:pPr>
            <w:r w:rsidRPr="00F25258">
              <w:rPr>
                <w:rFonts w:cs="Arial"/>
                <w:color w:val="000000"/>
                <w:sz w:val="20"/>
                <w:szCs w:val="20"/>
                <w:lang w:eastAsia="en-GB"/>
              </w:rPr>
              <w:t>52.9</w:t>
            </w:r>
            <w:r>
              <w:rPr>
                <w:rFonts w:cs="Arial"/>
                <w:color w:val="000000"/>
                <w:sz w:val="20"/>
                <w:szCs w:val="20"/>
                <w:lang w:eastAsia="en-GB"/>
              </w:rPr>
              <w:t>–</w:t>
            </w:r>
            <w:r w:rsidRPr="00F25258">
              <w:rPr>
                <w:rFonts w:cs="Arial"/>
                <w:color w:val="000000"/>
                <w:sz w:val="20"/>
                <w:szCs w:val="20"/>
                <w:lang w:eastAsia="en-GB"/>
              </w:rPr>
              <w:t>5</w:t>
            </w:r>
            <w:r>
              <w:rPr>
                <w:rFonts w:cs="Arial"/>
                <w:color w:val="000000"/>
                <w:sz w:val="20"/>
                <w:szCs w:val="20"/>
                <w:lang w:eastAsia="en-GB"/>
              </w:rPr>
              <w:t>7</w:t>
            </w:r>
            <w:r w:rsidRPr="00F25258">
              <w:rPr>
                <w:rFonts w:cs="Arial"/>
                <w:color w:val="000000"/>
                <w:sz w:val="20"/>
                <w:szCs w:val="20"/>
                <w:lang w:eastAsia="en-GB"/>
              </w:rPr>
              <w:t xml:space="preserve">.4 </w:t>
            </w:r>
            <w:r>
              <w:rPr>
                <w:rFonts w:cs="Arial"/>
                <w:color w:val="000000"/>
                <w:sz w:val="20"/>
                <w:szCs w:val="20"/>
                <w:lang w:eastAsia="en-GB"/>
              </w:rPr>
              <w:t>(</w:t>
            </w:r>
            <w:r w:rsidRPr="00F25258">
              <w:rPr>
                <w:rFonts w:cs="Arial"/>
                <w:color w:val="000000"/>
                <w:sz w:val="20"/>
                <w:szCs w:val="20"/>
                <w:lang w:eastAsia="en-GB"/>
              </w:rPr>
              <w:t>µg/g FW</w:t>
            </w:r>
            <w:r>
              <w:rPr>
                <w:rFonts w:cs="Arial"/>
                <w:color w:val="000000"/>
                <w:sz w:val="20"/>
                <w:szCs w:val="20"/>
                <w:lang w:eastAsia="en-GB"/>
              </w:rPr>
              <w:t>)</w:t>
            </w:r>
          </w:p>
        </w:tc>
        <w:tc>
          <w:tcPr>
            <w:tcW w:w="1843" w:type="dxa"/>
            <w:shd w:val="clear" w:color="000000" w:fill="FFFFFF"/>
            <w:noWrap/>
          </w:tcPr>
          <w:p w14:paraId="4D5059D8" w14:textId="77777777" w:rsidR="00410DFC" w:rsidRPr="00F25258" w:rsidRDefault="00410DFC" w:rsidP="00410DFC">
            <w:pPr>
              <w:rPr>
                <w:rFonts w:cs="Arial"/>
                <w:color w:val="000000"/>
                <w:sz w:val="20"/>
                <w:szCs w:val="20"/>
                <w:lang w:eastAsia="en-GB"/>
              </w:rPr>
            </w:pPr>
            <w:r w:rsidRPr="00F25258">
              <w:rPr>
                <w:rFonts w:cs="Arial"/>
                <w:color w:val="000000"/>
                <w:sz w:val="20"/>
                <w:szCs w:val="20"/>
                <w:lang w:eastAsia="en-GB"/>
              </w:rPr>
              <w:t xml:space="preserve">Lester </w:t>
            </w:r>
            <w:r w:rsidRPr="00044786">
              <w:rPr>
                <w:rFonts w:cs="Arial"/>
                <w:color w:val="000000"/>
                <w:sz w:val="20"/>
                <w:szCs w:val="20"/>
                <w:lang w:eastAsia="en-GB"/>
              </w:rPr>
              <w:t>et al.</w:t>
            </w:r>
            <w:r w:rsidRPr="0057651C">
              <w:rPr>
                <w:rFonts w:cs="Arial"/>
                <w:color w:val="000000"/>
                <w:sz w:val="20"/>
                <w:szCs w:val="20"/>
                <w:lang w:eastAsia="en-GB"/>
              </w:rPr>
              <w:t xml:space="preserve"> </w:t>
            </w:r>
            <w:r>
              <w:rPr>
                <w:rFonts w:cs="Arial"/>
                <w:color w:val="000000"/>
                <w:sz w:val="20"/>
                <w:szCs w:val="20"/>
                <w:lang w:eastAsia="en-GB"/>
              </w:rPr>
              <w:t>(</w:t>
            </w:r>
            <w:r w:rsidRPr="00F25258">
              <w:rPr>
                <w:rFonts w:cs="Arial"/>
                <w:color w:val="000000"/>
                <w:sz w:val="20"/>
                <w:szCs w:val="20"/>
                <w:lang w:eastAsia="en-GB"/>
              </w:rPr>
              <w:t>2010</w:t>
            </w:r>
            <w:r>
              <w:rPr>
                <w:rFonts w:cs="Arial"/>
                <w:color w:val="000000"/>
                <w:sz w:val="20"/>
                <w:szCs w:val="20"/>
                <w:lang w:eastAsia="en-GB"/>
              </w:rPr>
              <w:t>)</w:t>
            </w:r>
          </w:p>
        </w:tc>
        <w:tc>
          <w:tcPr>
            <w:tcW w:w="1275" w:type="dxa"/>
            <w:shd w:val="clear" w:color="000000" w:fill="FFFFFF"/>
            <w:noWrap/>
          </w:tcPr>
          <w:p w14:paraId="1E9399F9" w14:textId="77777777" w:rsidR="00410DFC" w:rsidRPr="00C24734" w:rsidRDefault="00410DFC" w:rsidP="00410DFC">
            <w:pPr>
              <w:jc w:val="center"/>
              <w:rPr>
                <w:rFonts w:cs="Arial"/>
                <w:color w:val="000000"/>
                <w:sz w:val="18"/>
                <w:szCs w:val="20"/>
                <w:lang w:eastAsia="en-GB"/>
              </w:rPr>
            </w:pPr>
            <w:r w:rsidRPr="00C24734">
              <w:rPr>
                <w:rFonts w:cs="Arial"/>
                <w:color w:val="000000"/>
                <w:sz w:val="18"/>
                <w:szCs w:val="20"/>
                <w:lang w:eastAsia="en-GB"/>
              </w:rPr>
              <w:t>3600</w:t>
            </w:r>
            <w:r>
              <w:rPr>
                <w:rFonts w:cs="Arial"/>
                <w:color w:val="000000"/>
                <w:sz w:val="20"/>
                <w:szCs w:val="20"/>
                <w:lang w:eastAsia="en-GB"/>
              </w:rPr>
              <w:t>–</w:t>
            </w:r>
            <w:r w:rsidRPr="00C24734">
              <w:rPr>
                <w:rFonts w:cs="Arial"/>
                <w:color w:val="000000"/>
                <w:sz w:val="18"/>
                <w:szCs w:val="20"/>
                <w:lang w:eastAsia="en-GB"/>
              </w:rPr>
              <w:t>5201</w:t>
            </w:r>
          </w:p>
        </w:tc>
        <w:tc>
          <w:tcPr>
            <w:tcW w:w="1444" w:type="dxa"/>
            <w:shd w:val="clear" w:color="000000" w:fill="FFFFFF"/>
          </w:tcPr>
          <w:p w14:paraId="1F86AB84" w14:textId="77777777" w:rsidR="00410DFC" w:rsidRPr="00EC7935" w:rsidRDefault="00410DFC" w:rsidP="00410DFC">
            <w:pPr>
              <w:jc w:val="center"/>
              <w:rPr>
                <w:color w:val="000000"/>
                <w:sz w:val="18"/>
                <w:szCs w:val="18"/>
              </w:rPr>
            </w:pPr>
            <w:r>
              <w:rPr>
                <w:color w:val="000000"/>
                <w:sz w:val="18"/>
                <w:szCs w:val="18"/>
              </w:rPr>
              <w:t>1559</w:t>
            </w:r>
          </w:p>
        </w:tc>
      </w:tr>
      <w:tr w:rsidR="00410DFC" w:rsidRPr="0057651C" w14:paraId="655D0C60" w14:textId="77777777" w:rsidTr="00410DFC">
        <w:trPr>
          <w:trHeight w:val="290"/>
        </w:trPr>
        <w:tc>
          <w:tcPr>
            <w:tcW w:w="1985" w:type="dxa"/>
            <w:shd w:val="clear" w:color="000000" w:fill="FFFFFF"/>
            <w:noWrap/>
          </w:tcPr>
          <w:p w14:paraId="0EF2A86A" w14:textId="77777777" w:rsidR="00410DFC" w:rsidRPr="00F25258" w:rsidRDefault="00410DFC" w:rsidP="00410DFC">
            <w:pPr>
              <w:rPr>
                <w:rFonts w:cs="Arial"/>
                <w:color w:val="000000"/>
                <w:sz w:val="20"/>
                <w:szCs w:val="20"/>
                <w:lang w:eastAsia="en-GB"/>
              </w:rPr>
            </w:pPr>
            <w:r w:rsidRPr="00F25258">
              <w:rPr>
                <w:rFonts w:cs="Arial"/>
                <w:color w:val="000000"/>
                <w:sz w:val="20"/>
                <w:szCs w:val="20"/>
                <w:lang w:eastAsia="en-GB"/>
              </w:rPr>
              <w:t>Fenugreek</w:t>
            </w:r>
          </w:p>
        </w:tc>
        <w:tc>
          <w:tcPr>
            <w:tcW w:w="1418" w:type="dxa"/>
            <w:shd w:val="clear" w:color="000000" w:fill="FFFFFF"/>
            <w:noWrap/>
          </w:tcPr>
          <w:p w14:paraId="0E33A28F" w14:textId="77777777" w:rsidR="00410DFC" w:rsidRPr="00F25258" w:rsidRDefault="00410DFC" w:rsidP="00410DFC">
            <w:pPr>
              <w:jc w:val="center"/>
              <w:rPr>
                <w:rFonts w:cs="Arial"/>
                <w:color w:val="000000"/>
                <w:sz w:val="20"/>
                <w:szCs w:val="20"/>
                <w:lang w:eastAsia="en-GB"/>
              </w:rPr>
            </w:pPr>
            <w:r w:rsidRPr="00F25258">
              <w:rPr>
                <w:rFonts w:cs="Arial"/>
                <w:color w:val="000000"/>
                <w:sz w:val="20"/>
                <w:szCs w:val="20"/>
                <w:lang w:eastAsia="en-GB"/>
              </w:rPr>
              <w:t>14.2</w:t>
            </w:r>
          </w:p>
        </w:tc>
        <w:tc>
          <w:tcPr>
            <w:tcW w:w="1559" w:type="dxa"/>
            <w:shd w:val="clear" w:color="000000" w:fill="FFFFFF"/>
            <w:noWrap/>
          </w:tcPr>
          <w:p w14:paraId="6DEFF654" w14:textId="77777777" w:rsidR="00410DFC" w:rsidRPr="00F25258" w:rsidRDefault="00410DFC" w:rsidP="00410DFC">
            <w:pPr>
              <w:jc w:val="center"/>
              <w:rPr>
                <w:rFonts w:cs="Arial"/>
                <w:color w:val="000000"/>
                <w:sz w:val="20"/>
                <w:szCs w:val="20"/>
                <w:lang w:eastAsia="en-GB"/>
              </w:rPr>
            </w:pPr>
            <w:r w:rsidRPr="00F25258">
              <w:rPr>
                <w:rFonts w:cs="Arial"/>
                <w:color w:val="000000"/>
                <w:sz w:val="20"/>
                <w:szCs w:val="20"/>
                <w:lang w:eastAsia="en-GB"/>
              </w:rPr>
              <w:t>17.2</w:t>
            </w:r>
          </w:p>
        </w:tc>
        <w:tc>
          <w:tcPr>
            <w:tcW w:w="1843" w:type="dxa"/>
            <w:shd w:val="clear" w:color="000000" w:fill="FFFFFF"/>
            <w:noWrap/>
          </w:tcPr>
          <w:p w14:paraId="29C9DF11" w14:textId="77777777" w:rsidR="00410DFC" w:rsidRPr="00F25258" w:rsidRDefault="00410DFC" w:rsidP="00410DFC">
            <w:pPr>
              <w:rPr>
                <w:rFonts w:cs="Arial"/>
                <w:color w:val="000000"/>
                <w:sz w:val="20"/>
                <w:szCs w:val="20"/>
                <w:lang w:eastAsia="en-GB"/>
              </w:rPr>
            </w:pPr>
            <w:r w:rsidRPr="00F25258">
              <w:rPr>
                <w:rFonts w:cs="Arial"/>
                <w:color w:val="000000"/>
                <w:sz w:val="20"/>
                <w:szCs w:val="20"/>
                <w:lang w:eastAsia="en-GB"/>
              </w:rPr>
              <w:t xml:space="preserve">Hussain </w:t>
            </w:r>
            <w:r w:rsidRPr="00044786">
              <w:rPr>
                <w:rFonts w:cs="Arial"/>
                <w:color w:val="000000"/>
                <w:sz w:val="20"/>
                <w:szCs w:val="20"/>
                <w:lang w:eastAsia="en-GB"/>
              </w:rPr>
              <w:t>et al.</w:t>
            </w:r>
            <w:r w:rsidRPr="0057651C">
              <w:rPr>
                <w:rFonts w:cs="Arial"/>
                <w:color w:val="000000"/>
                <w:sz w:val="20"/>
                <w:szCs w:val="20"/>
                <w:lang w:eastAsia="en-GB"/>
              </w:rPr>
              <w:t xml:space="preserve"> </w:t>
            </w:r>
            <w:r w:rsidRPr="00F25258">
              <w:rPr>
                <w:rFonts w:cs="Arial"/>
                <w:color w:val="000000"/>
                <w:sz w:val="20"/>
                <w:szCs w:val="20"/>
                <w:lang w:eastAsia="en-GB"/>
              </w:rPr>
              <w:t>(2016)</w:t>
            </w:r>
          </w:p>
        </w:tc>
        <w:tc>
          <w:tcPr>
            <w:tcW w:w="1275" w:type="dxa"/>
            <w:shd w:val="clear" w:color="000000" w:fill="FFFFFF"/>
            <w:noWrap/>
          </w:tcPr>
          <w:p w14:paraId="407F4E0A" w14:textId="77777777" w:rsidR="00410DFC" w:rsidRPr="00C24734" w:rsidRDefault="00410DFC" w:rsidP="00410DFC">
            <w:pPr>
              <w:jc w:val="center"/>
              <w:rPr>
                <w:rFonts w:cs="Arial"/>
                <w:color w:val="000000"/>
                <w:sz w:val="18"/>
                <w:szCs w:val="20"/>
                <w:lang w:eastAsia="en-GB"/>
              </w:rPr>
            </w:pPr>
            <w:r w:rsidRPr="00C24734">
              <w:rPr>
                <w:rFonts w:cs="Arial"/>
                <w:color w:val="000000"/>
                <w:sz w:val="18"/>
                <w:szCs w:val="20"/>
                <w:lang w:eastAsia="en-GB"/>
              </w:rPr>
              <w:t>N/A</w:t>
            </w:r>
          </w:p>
        </w:tc>
        <w:tc>
          <w:tcPr>
            <w:tcW w:w="1444" w:type="dxa"/>
            <w:shd w:val="clear" w:color="000000" w:fill="FFFFFF"/>
          </w:tcPr>
          <w:p w14:paraId="6EE1BEAE" w14:textId="77777777" w:rsidR="00410DFC" w:rsidRPr="0057651C" w:rsidRDefault="00410DFC" w:rsidP="00410DFC">
            <w:pPr>
              <w:jc w:val="center"/>
              <w:rPr>
                <w:rFonts w:cs="Arial"/>
                <w:color w:val="000000"/>
                <w:sz w:val="20"/>
                <w:szCs w:val="20"/>
                <w:lang w:eastAsia="en-GB"/>
              </w:rPr>
            </w:pPr>
            <w:r>
              <w:rPr>
                <w:rFonts w:cs="Arial"/>
                <w:color w:val="000000"/>
                <w:sz w:val="20"/>
                <w:szCs w:val="20"/>
                <w:lang w:eastAsia="en-GB"/>
              </w:rPr>
              <w:t>N/A</w:t>
            </w:r>
          </w:p>
        </w:tc>
      </w:tr>
      <w:tr w:rsidR="00410DFC" w:rsidRPr="0057651C" w14:paraId="0AD830A4" w14:textId="77777777" w:rsidTr="00410DFC">
        <w:trPr>
          <w:trHeight w:val="290"/>
        </w:trPr>
        <w:tc>
          <w:tcPr>
            <w:tcW w:w="1985" w:type="dxa"/>
            <w:shd w:val="clear" w:color="000000" w:fill="FFFFFF"/>
            <w:noWrap/>
          </w:tcPr>
          <w:p w14:paraId="3DB09FC2" w14:textId="77777777" w:rsidR="00410DFC" w:rsidRPr="00F25258" w:rsidRDefault="00410DFC" w:rsidP="00410DFC">
            <w:pPr>
              <w:rPr>
                <w:rFonts w:cs="Arial"/>
                <w:color w:val="000000"/>
                <w:sz w:val="20"/>
                <w:szCs w:val="20"/>
                <w:lang w:eastAsia="en-GB"/>
              </w:rPr>
            </w:pPr>
            <w:r w:rsidRPr="00F25258">
              <w:rPr>
                <w:rFonts w:cs="Arial"/>
                <w:color w:val="000000"/>
                <w:sz w:val="20"/>
                <w:szCs w:val="20"/>
                <w:lang w:eastAsia="en-GB"/>
              </w:rPr>
              <w:t>Arugula (</w:t>
            </w:r>
            <w:r>
              <w:rPr>
                <w:rFonts w:cs="Arial"/>
                <w:color w:val="000000"/>
                <w:sz w:val="20"/>
                <w:szCs w:val="20"/>
                <w:lang w:eastAsia="en-GB"/>
              </w:rPr>
              <w:t>field r</w:t>
            </w:r>
            <w:r w:rsidRPr="00F25258">
              <w:rPr>
                <w:rFonts w:cs="Arial"/>
                <w:color w:val="000000"/>
                <w:sz w:val="20"/>
                <w:szCs w:val="20"/>
                <w:lang w:eastAsia="en-GB"/>
              </w:rPr>
              <w:t>ocket)</w:t>
            </w:r>
          </w:p>
        </w:tc>
        <w:tc>
          <w:tcPr>
            <w:tcW w:w="1418" w:type="dxa"/>
            <w:shd w:val="clear" w:color="000000" w:fill="FFFFFF"/>
            <w:noWrap/>
          </w:tcPr>
          <w:p w14:paraId="3BEDA9FF" w14:textId="77777777" w:rsidR="00410DFC" w:rsidRPr="00F25258" w:rsidRDefault="00410DFC" w:rsidP="00410DFC">
            <w:pPr>
              <w:jc w:val="center"/>
              <w:rPr>
                <w:rFonts w:cs="Arial"/>
                <w:color w:val="000000"/>
                <w:sz w:val="20"/>
                <w:szCs w:val="20"/>
                <w:lang w:eastAsia="en-GB"/>
              </w:rPr>
            </w:pPr>
            <w:r w:rsidRPr="00F25258">
              <w:rPr>
                <w:rFonts w:cs="Arial"/>
                <w:color w:val="000000"/>
                <w:sz w:val="20"/>
                <w:szCs w:val="20"/>
                <w:lang w:eastAsia="en-GB"/>
              </w:rPr>
              <w:t>56.5</w:t>
            </w:r>
            <w:r>
              <w:rPr>
                <w:rFonts w:cs="Arial"/>
                <w:color w:val="000000"/>
                <w:sz w:val="20"/>
                <w:szCs w:val="20"/>
                <w:lang w:eastAsia="en-GB"/>
              </w:rPr>
              <w:t>–</w:t>
            </w:r>
            <w:r w:rsidRPr="00F25258">
              <w:rPr>
                <w:rFonts w:cs="Arial"/>
                <w:color w:val="000000"/>
                <w:sz w:val="20"/>
                <w:szCs w:val="20"/>
                <w:lang w:eastAsia="en-GB"/>
              </w:rPr>
              <w:t xml:space="preserve">61.1 </w:t>
            </w:r>
            <w:r w:rsidRPr="00F25258" w:rsidDel="00180CF8">
              <w:rPr>
                <w:rFonts w:cs="Arial"/>
                <w:color w:val="000000"/>
                <w:sz w:val="20"/>
                <w:szCs w:val="20"/>
                <w:lang w:eastAsia="en-GB"/>
              </w:rPr>
              <w:t>(</w:t>
            </w:r>
            <w:r w:rsidRPr="00F25258">
              <w:rPr>
                <w:rFonts w:cs="Arial"/>
                <w:color w:val="000000"/>
                <w:sz w:val="20"/>
                <w:szCs w:val="20"/>
                <w:lang w:eastAsia="en-GB"/>
              </w:rPr>
              <w:t>µg/g</w:t>
            </w:r>
            <w:r w:rsidRPr="00F25258" w:rsidDel="00180CF8">
              <w:rPr>
                <w:rFonts w:cs="Arial"/>
                <w:color w:val="000000"/>
                <w:sz w:val="20"/>
                <w:szCs w:val="20"/>
                <w:lang w:eastAsia="en-GB"/>
              </w:rPr>
              <w:t>)</w:t>
            </w:r>
          </w:p>
        </w:tc>
        <w:tc>
          <w:tcPr>
            <w:tcW w:w="1559" w:type="dxa"/>
            <w:shd w:val="clear" w:color="000000" w:fill="FFFFFF"/>
            <w:noWrap/>
          </w:tcPr>
          <w:p w14:paraId="279F7148" w14:textId="77777777" w:rsidR="00410DFC" w:rsidRPr="00F25258" w:rsidRDefault="00410DFC" w:rsidP="00410DFC">
            <w:pPr>
              <w:jc w:val="center"/>
              <w:rPr>
                <w:rFonts w:cs="Arial"/>
                <w:color w:val="000000"/>
                <w:sz w:val="20"/>
                <w:szCs w:val="20"/>
                <w:lang w:eastAsia="en-GB"/>
              </w:rPr>
            </w:pPr>
            <w:r w:rsidRPr="00F25258">
              <w:rPr>
                <w:rFonts w:cs="Arial"/>
                <w:color w:val="000000"/>
                <w:sz w:val="20"/>
                <w:szCs w:val="20"/>
                <w:lang w:eastAsia="en-GB"/>
              </w:rPr>
              <w:t>46.13</w:t>
            </w:r>
            <w:r>
              <w:rPr>
                <w:rFonts w:cs="Arial"/>
                <w:color w:val="000000"/>
                <w:sz w:val="20"/>
                <w:szCs w:val="20"/>
                <w:lang w:eastAsia="en-GB"/>
              </w:rPr>
              <w:t>–</w:t>
            </w:r>
            <w:r w:rsidRPr="00F25258">
              <w:rPr>
                <w:rFonts w:cs="Arial"/>
                <w:color w:val="000000"/>
                <w:sz w:val="20"/>
                <w:szCs w:val="20"/>
                <w:lang w:eastAsia="en-GB"/>
              </w:rPr>
              <w:t>55.5 (µg/g)</w:t>
            </w:r>
          </w:p>
        </w:tc>
        <w:tc>
          <w:tcPr>
            <w:tcW w:w="1843" w:type="dxa"/>
            <w:shd w:val="clear" w:color="000000" w:fill="FFFFFF"/>
            <w:noWrap/>
          </w:tcPr>
          <w:p w14:paraId="2AC9A23C" w14:textId="77777777" w:rsidR="00410DFC" w:rsidRPr="00F25258" w:rsidRDefault="00410DFC" w:rsidP="00410DFC">
            <w:pPr>
              <w:rPr>
                <w:rFonts w:cs="Arial"/>
                <w:color w:val="000000"/>
                <w:sz w:val="20"/>
                <w:szCs w:val="20"/>
                <w:lang w:eastAsia="en-GB"/>
              </w:rPr>
            </w:pPr>
            <w:r w:rsidRPr="00F25258">
              <w:rPr>
                <w:rFonts w:cs="Arial"/>
                <w:color w:val="000000"/>
                <w:sz w:val="20"/>
                <w:szCs w:val="20"/>
                <w:lang w:eastAsia="en-GB"/>
              </w:rPr>
              <w:t xml:space="preserve">Nunes </w:t>
            </w:r>
            <w:r w:rsidRPr="00044786">
              <w:rPr>
                <w:rFonts w:cs="Arial"/>
                <w:color w:val="000000"/>
                <w:sz w:val="20"/>
                <w:szCs w:val="20"/>
                <w:lang w:eastAsia="en-GB"/>
              </w:rPr>
              <w:t>et al.</w:t>
            </w:r>
            <w:r w:rsidRPr="0057651C">
              <w:rPr>
                <w:rFonts w:cs="Arial"/>
                <w:color w:val="000000"/>
                <w:sz w:val="20"/>
                <w:szCs w:val="20"/>
                <w:lang w:eastAsia="en-GB"/>
              </w:rPr>
              <w:t xml:space="preserve"> </w:t>
            </w:r>
            <w:r w:rsidRPr="00F25258">
              <w:rPr>
                <w:rFonts w:cs="Arial"/>
                <w:color w:val="000000"/>
                <w:sz w:val="20"/>
                <w:szCs w:val="20"/>
                <w:lang w:eastAsia="en-GB"/>
              </w:rPr>
              <w:t>(2013)</w:t>
            </w:r>
          </w:p>
        </w:tc>
        <w:tc>
          <w:tcPr>
            <w:tcW w:w="1275" w:type="dxa"/>
            <w:shd w:val="clear" w:color="000000" w:fill="FFFFFF"/>
            <w:noWrap/>
          </w:tcPr>
          <w:p w14:paraId="1461B1CA" w14:textId="77777777" w:rsidR="00410DFC" w:rsidRPr="00C24734" w:rsidRDefault="00410DFC" w:rsidP="00410DFC">
            <w:pPr>
              <w:jc w:val="center"/>
              <w:rPr>
                <w:rFonts w:cs="Arial"/>
                <w:color w:val="000000"/>
                <w:sz w:val="18"/>
                <w:szCs w:val="20"/>
                <w:lang w:eastAsia="en-GB"/>
              </w:rPr>
            </w:pPr>
            <w:r w:rsidRPr="00C24734">
              <w:rPr>
                <w:rFonts w:cs="Arial"/>
                <w:color w:val="000000"/>
                <w:sz w:val="18"/>
                <w:szCs w:val="20"/>
                <w:lang w:eastAsia="en-GB"/>
              </w:rPr>
              <w:t>1900</w:t>
            </w:r>
            <w:r>
              <w:rPr>
                <w:rFonts w:cs="Arial"/>
                <w:color w:val="000000"/>
                <w:sz w:val="20"/>
                <w:szCs w:val="20"/>
                <w:lang w:eastAsia="en-GB"/>
              </w:rPr>
              <w:t>–</w:t>
            </w:r>
            <w:r w:rsidRPr="00C24734">
              <w:rPr>
                <w:rFonts w:cs="Arial"/>
                <w:color w:val="000000"/>
                <w:sz w:val="18"/>
                <w:szCs w:val="20"/>
                <w:lang w:eastAsia="en-GB"/>
              </w:rPr>
              <w:t>4100</w:t>
            </w:r>
          </w:p>
        </w:tc>
        <w:tc>
          <w:tcPr>
            <w:tcW w:w="1444" w:type="dxa"/>
            <w:shd w:val="clear" w:color="000000" w:fill="FFFFFF"/>
          </w:tcPr>
          <w:p w14:paraId="02EE4BA2" w14:textId="77777777" w:rsidR="00410DFC" w:rsidRPr="0057651C" w:rsidRDefault="00410DFC" w:rsidP="00410DFC">
            <w:pPr>
              <w:jc w:val="center"/>
              <w:rPr>
                <w:rFonts w:cs="Arial"/>
                <w:color w:val="000000"/>
                <w:sz w:val="20"/>
                <w:szCs w:val="20"/>
                <w:lang w:eastAsia="en-GB"/>
              </w:rPr>
            </w:pPr>
            <w:r>
              <w:rPr>
                <w:color w:val="000000"/>
                <w:sz w:val="18"/>
                <w:szCs w:val="18"/>
              </w:rPr>
              <w:t>1132</w:t>
            </w:r>
            <w:r>
              <w:rPr>
                <w:rFonts w:cs="Arial"/>
                <w:color w:val="000000"/>
                <w:sz w:val="20"/>
                <w:szCs w:val="20"/>
                <w:lang w:eastAsia="en-GB"/>
              </w:rPr>
              <w:t>–</w:t>
            </w:r>
            <w:r>
              <w:rPr>
                <w:color w:val="000000"/>
                <w:sz w:val="18"/>
                <w:szCs w:val="18"/>
              </w:rPr>
              <w:t>1424</w:t>
            </w:r>
          </w:p>
        </w:tc>
      </w:tr>
      <w:tr w:rsidR="00410DFC" w:rsidRPr="0057651C" w14:paraId="5E532927" w14:textId="77777777" w:rsidTr="00410DFC">
        <w:trPr>
          <w:trHeight w:val="290"/>
        </w:trPr>
        <w:tc>
          <w:tcPr>
            <w:tcW w:w="1985" w:type="dxa"/>
            <w:shd w:val="clear" w:color="000000" w:fill="FFFFFF"/>
            <w:noWrap/>
          </w:tcPr>
          <w:p w14:paraId="22CEAC32" w14:textId="77777777" w:rsidR="00410DFC" w:rsidRPr="00F25258" w:rsidRDefault="00410DFC" w:rsidP="00410DFC">
            <w:pPr>
              <w:rPr>
                <w:rFonts w:cs="Arial"/>
                <w:color w:val="000000"/>
                <w:sz w:val="20"/>
                <w:szCs w:val="20"/>
                <w:lang w:eastAsia="en-GB"/>
              </w:rPr>
            </w:pPr>
            <w:r w:rsidRPr="00F25258">
              <w:rPr>
                <w:rFonts w:cs="Arial"/>
                <w:color w:val="000000"/>
                <w:sz w:val="20"/>
                <w:szCs w:val="20"/>
                <w:lang w:eastAsia="en-GB"/>
              </w:rPr>
              <w:t>Green leaf lettuce</w:t>
            </w:r>
          </w:p>
        </w:tc>
        <w:tc>
          <w:tcPr>
            <w:tcW w:w="1418" w:type="dxa"/>
            <w:shd w:val="clear" w:color="000000" w:fill="FFFFFF"/>
            <w:noWrap/>
          </w:tcPr>
          <w:p w14:paraId="6DB0AF80" w14:textId="77777777" w:rsidR="00410DFC" w:rsidRPr="00F25258" w:rsidRDefault="00410DFC" w:rsidP="00410DFC">
            <w:pPr>
              <w:jc w:val="center"/>
              <w:rPr>
                <w:rFonts w:cs="Arial"/>
                <w:color w:val="000000"/>
                <w:sz w:val="20"/>
                <w:szCs w:val="20"/>
                <w:lang w:eastAsia="en-GB"/>
              </w:rPr>
            </w:pPr>
            <w:r w:rsidRPr="00F25258">
              <w:rPr>
                <w:rFonts w:cs="Arial"/>
                <w:color w:val="000000"/>
                <w:sz w:val="20"/>
                <w:szCs w:val="20"/>
                <w:lang w:eastAsia="en-GB"/>
              </w:rPr>
              <w:t xml:space="preserve">24.5 </w:t>
            </w:r>
            <w:r w:rsidDel="00180CF8">
              <w:rPr>
                <w:rFonts w:cs="Arial"/>
                <w:color w:val="000000"/>
                <w:sz w:val="20"/>
                <w:szCs w:val="20"/>
                <w:lang w:eastAsia="en-GB"/>
              </w:rPr>
              <w:t>(</w:t>
            </w:r>
            <w:r w:rsidRPr="00F25258">
              <w:rPr>
                <w:rFonts w:cs="Arial"/>
                <w:color w:val="000000"/>
                <w:sz w:val="20"/>
                <w:szCs w:val="20"/>
                <w:lang w:eastAsia="en-GB"/>
              </w:rPr>
              <w:t xml:space="preserve">µg/g </w:t>
            </w:r>
            <w:r>
              <w:rPr>
                <w:rFonts w:cs="Arial"/>
                <w:color w:val="000000"/>
                <w:sz w:val="20"/>
                <w:szCs w:val="20"/>
                <w:lang w:eastAsia="en-GB"/>
              </w:rPr>
              <w:t>FW</w:t>
            </w:r>
            <w:r w:rsidDel="00180CF8">
              <w:rPr>
                <w:rFonts w:cs="Arial"/>
                <w:color w:val="000000"/>
                <w:sz w:val="20"/>
                <w:szCs w:val="20"/>
                <w:lang w:eastAsia="en-GB"/>
              </w:rPr>
              <w:t>)</w:t>
            </w:r>
          </w:p>
        </w:tc>
        <w:tc>
          <w:tcPr>
            <w:tcW w:w="1559" w:type="dxa"/>
            <w:shd w:val="clear" w:color="000000" w:fill="FFFFFF"/>
            <w:noWrap/>
          </w:tcPr>
          <w:p w14:paraId="2E49BF0B" w14:textId="77777777" w:rsidR="00410DFC" w:rsidRPr="00F25258" w:rsidRDefault="00410DFC" w:rsidP="00410DFC">
            <w:pPr>
              <w:jc w:val="center"/>
              <w:rPr>
                <w:rFonts w:cs="Arial"/>
                <w:color w:val="000000"/>
                <w:sz w:val="20"/>
                <w:szCs w:val="20"/>
                <w:lang w:eastAsia="en-GB"/>
              </w:rPr>
            </w:pPr>
            <w:r w:rsidRPr="00F25258">
              <w:rPr>
                <w:rFonts w:cs="Arial"/>
                <w:color w:val="000000"/>
                <w:sz w:val="20"/>
                <w:szCs w:val="20"/>
                <w:lang w:eastAsia="en-GB"/>
              </w:rPr>
              <w:t xml:space="preserve">24.5 </w:t>
            </w:r>
            <w:r>
              <w:rPr>
                <w:rFonts w:cs="Arial"/>
                <w:color w:val="000000"/>
                <w:sz w:val="20"/>
                <w:szCs w:val="20"/>
                <w:lang w:eastAsia="en-GB"/>
              </w:rPr>
              <w:t>(</w:t>
            </w:r>
            <w:r w:rsidRPr="00F25258">
              <w:rPr>
                <w:rFonts w:cs="Arial"/>
                <w:color w:val="000000"/>
                <w:sz w:val="20"/>
                <w:szCs w:val="20"/>
                <w:lang w:eastAsia="en-GB"/>
              </w:rPr>
              <w:t xml:space="preserve">µg/g </w:t>
            </w:r>
            <w:r>
              <w:rPr>
                <w:rFonts w:cs="Arial"/>
                <w:color w:val="000000"/>
                <w:sz w:val="20"/>
                <w:szCs w:val="20"/>
                <w:lang w:eastAsia="en-GB"/>
              </w:rPr>
              <w:t>FW)</w:t>
            </w:r>
          </w:p>
        </w:tc>
        <w:tc>
          <w:tcPr>
            <w:tcW w:w="1843" w:type="dxa"/>
            <w:shd w:val="clear" w:color="000000" w:fill="FFFFFF"/>
            <w:noWrap/>
          </w:tcPr>
          <w:p w14:paraId="5E32DCB1" w14:textId="77777777" w:rsidR="00410DFC" w:rsidRPr="00F25258" w:rsidRDefault="00410DFC" w:rsidP="00410DFC">
            <w:pPr>
              <w:rPr>
                <w:rFonts w:cs="Arial"/>
                <w:color w:val="000000"/>
                <w:sz w:val="20"/>
                <w:szCs w:val="20"/>
                <w:lang w:eastAsia="en-GB"/>
              </w:rPr>
            </w:pPr>
            <w:r w:rsidRPr="00F25258">
              <w:rPr>
                <w:rFonts w:cs="Arial"/>
                <w:color w:val="000000"/>
                <w:sz w:val="20"/>
                <w:szCs w:val="20"/>
                <w:lang w:eastAsia="en-GB"/>
              </w:rPr>
              <w:t xml:space="preserve">Sarker </w:t>
            </w:r>
            <w:r w:rsidRPr="00044786">
              <w:rPr>
                <w:rFonts w:cs="Arial"/>
                <w:color w:val="000000"/>
                <w:sz w:val="20"/>
                <w:szCs w:val="20"/>
                <w:lang w:eastAsia="en-GB"/>
              </w:rPr>
              <w:t>et al.</w:t>
            </w:r>
            <w:r w:rsidRPr="0057651C">
              <w:rPr>
                <w:rFonts w:cs="Arial"/>
                <w:color w:val="000000"/>
                <w:sz w:val="20"/>
                <w:szCs w:val="20"/>
                <w:lang w:eastAsia="en-GB"/>
              </w:rPr>
              <w:t xml:space="preserve"> </w:t>
            </w:r>
            <w:r>
              <w:rPr>
                <w:rFonts w:cs="Arial"/>
                <w:color w:val="000000"/>
                <w:sz w:val="20"/>
                <w:szCs w:val="20"/>
                <w:lang w:eastAsia="en-GB"/>
              </w:rPr>
              <w:t>(</w:t>
            </w:r>
            <w:r w:rsidRPr="00F25258">
              <w:rPr>
                <w:rFonts w:cs="Arial"/>
                <w:color w:val="000000"/>
                <w:sz w:val="20"/>
                <w:szCs w:val="20"/>
                <w:lang w:eastAsia="en-GB"/>
              </w:rPr>
              <w:t>2014</w:t>
            </w:r>
            <w:r>
              <w:rPr>
                <w:rFonts w:cs="Arial"/>
                <w:color w:val="000000"/>
                <w:sz w:val="20"/>
                <w:szCs w:val="20"/>
                <w:lang w:eastAsia="en-GB"/>
              </w:rPr>
              <w:t>)</w:t>
            </w:r>
          </w:p>
        </w:tc>
        <w:tc>
          <w:tcPr>
            <w:tcW w:w="1275" w:type="dxa"/>
            <w:shd w:val="clear" w:color="000000" w:fill="FFFFFF"/>
            <w:noWrap/>
          </w:tcPr>
          <w:p w14:paraId="60494804" w14:textId="77777777" w:rsidR="00410DFC" w:rsidRPr="00C24734" w:rsidRDefault="00410DFC" w:rsidP="00410DFC">
            <w:pPr>
              <w:jc w:val="center"/>
              <w:rPr>
                <w:rFonts w:cs="Arial"/>
                <w:color w:val="000000"/>
                <w:sz w:val="18"/>
                <w:szCs w:val="20"/>
                <w:lang w:eastAsia="en-GB"/>
              </w:rPr>
            </w:pPr>
            <w:r w:rsidRPr="00C24734">
              <w:rPr>
                <w:rFonts w:cs="Arial"/>
                <w:color w:val="000000"/>
                <w:sz w:val="18"/>
                <w:szCs w:val="20"/>
                <w:lang w:eastAsia="en-GB"/>
              </w:rPr>
              <w:t>115</w:t>
            </w:r>
            <w:r>
              <w:rPr>
                <w:rFonts w:cs="Arial"/>
                <w:color w:val="000000"/>
                <w:sz w:val="20"/>
                <w:szCs w:val="20"/>
                <w:lang w:eastAsia="en-GB"/>
              </w:rPr>
              <w:t>–</w:t>
            </w:r>
            <w:r w:rsidRPr="00C24734">
              <w:rPr>
                <w:rFonts w:cs="Arial"/>
                <w:color w:val="000000"/>
                <w:sz w:val="18"/>
                <w:szCs w:val="20"/>
                <w:lang w:eastAsia="en-GB"/>
              </w:rPr>
              <w:t>1210</w:t>
            </w:r>
          </w:p>
        </w:tc>
        <w:tc>
          <w:tcPr>
            <w:tcW w:w="1444" w:type="dxa"/>
            <w:shd w:val="clear" w:color="000000" w:fill="FFFFFF"/>
          </w:tcPr>
          <w:p w14:paraId="765CB9DC" w14:textId="77777777" w:rsidR="00410DFC" w:rsidRPr="0057651C" w:rsidRDefault="00410DFC" w:rsidP="00410DFC">
            <w:pPr>
              <w:jc w:val="center"/>
              <w:rPr>
                <w:rFonts w:cs="Arial"/>
                <w:color w:val="000000"/>
                <w:sz w:val="20"/>
                <w:szCs w:val="20"/>
                <w:lang w:eastAsia="en-GB"/>
              </w:rPr>
            </w:pPr>
            <w:r>
              <w:rPr>
                <w:color w:val="000000"/>
                <w:sz w:val="18"/>
                <w:szCs w:val="18"/>
              </w:rPr>
              <w:t>57</w:t>
            </w:r>
            <w:r>
              <w:rPr>
                <w:rFonts w:cs="Arial"/>
                <w:color w:val="000000"/>
                <w:sz w:val="20"/>
                <w:szCs w:val="20"/>
                <w:lang w:eastAsia="en-GB"/>
              </w:rPr>
              <w:t>–</w:t>
            </w:r>
            <w:r>
              <w:rPr>
                <w:color w:val="000000"/>
                <w:sz w:val="18"/>
                <w:szCs w:val="18"/>
              </w:rPr>
              <w:t>8746</w:t>
            </w:r>
          </w:p>
        </w:tc>
      </w:tr>
    </w:tbl>
    <w:p w14:paraId="375E9D4D" w14:textId="77777777" w:rsidR="00410DFC" w:rsidRPr="00930E07" w:rsidRDefault="00410DFC" w:rsidP="00410DFC">
      <w:pPr>
        <w:rPr>
          <w:sz w:val="14"/>
        </w:rPr>
      </w:pPr>
      <w:r w:rsidRPr="00930E07">
        <w:rPr>
          <w:sz w:val="14"/>
        </w:rPr>
        <w:t>FW = fresh weight</w:t>
      </w:r>
      <w:r>
        <w:rPr>
          <w:sz w:val="14"/>
        </w:rPr>
        <w:t>.</w:t>
      </w:r>
    </w:p>
    <w:p w14:paraId="43C56E89" w14:textId="77777777" w:rsidR="00410DFC" w:rsidRPr="00121290" w:rsidRDefault="00410DFC" w:rsidP="00410DFC">
      <w:pPr>
        <w:rPr>
          <w:rFonts w:cstheme="minorBidi"/>
          <w:sz w:val="14"/>
          <w:szCs w:val="14"/>
        </w:rPr>
      </w:pPr>
      <w:r w:rsidRPr="00121290">
        <w:rPr>
          <w:rFonts w:cstheme="minorBidi"/>
          <w:sz w:val="14"/>
          <w:szCs w:val="14"/>
        </w:rPr>
        <w:t>* Australian Food Composition Database (AFCD) Release 1</w:t>
      </w:r>
      <w:r>
        <w:rPr>
          <w:rFonts w:cstheme="minorBidi"/>
          <w:sz w:val="14"/>
          <w:szCs w:val="14"/>
        </w:rPr>
        <w:t>.</w:t>
      </w:r>
    </w:p>
    <w:p w14:paraId="082E5643" w14:textId="77777777" w:rsidR="00410DFC" w:rsidRDefault="00410DFC" w:rsidP="00410DFC">
      <w:pPr>
        <w:rPr>
          <w:sz w:val="14"/>
          <w:szCs w:val="14"/>
        </w:rPr>
      </w:pPr>
      <w:r w:rsidRPr="00326733">
        <w:rPr>
          <w:sz w:val="14"/>
          <w:szCs w:val="14"/>
        </w:rPr>
        <w:t>^ New Zealand FOODfiles™ 2018 Version 01</w:t>
      </w:r>
      <w:r>
        <w:rPr>
          <w:sz w:val="14"/>
          <w:szCs w:val="14"/>
        </w:rPr>
        <w:t>.</w:t>
      </w:r>
    </w:p>
    <w:p w14:paraId="74B00FAB" w14:textId="77777777" w:rsidR="00410DFC" w:rsidRPr="00326733" w:rsidRDefault="00410DFC" w:rsidP="00410DFC">
      <w:pPr>
        <w:keepNext/>
        <w:rPr>
          <w:sz w:val="14"/>
          <w:szCs w:val="14"/>
        </w:rPr>
      </w:pPr>
      <w:r>
        <w:rPr>
          <w:sz w:val="14"/>
          <w:szCs w:val="14"/>
        </w:rPr>
        <w:t xml:space="preserve">**Other countries dataset include </w:t>
      </w:r>
      <w:r w:rsidRPr="0027175E">
        <w:rPr>
          <w:sz w:val="14"/>
          <w:szCs w:val="14"/>
        </w:rPr>
        <w:t>USDA Food Data Central</w:t>
      </w:r>
      <w:r>
        <w:rPr>
          <w:sz w:val="14"/>
          <w:szCs w:val="14"/>
        </w:rPr>
        <w:t xml:space="preserve"> &amp; </w:t>
      </w:r>
      <w:r w:rsidRPr="0027175E">
        <w:rPr>
          <w:sz w:val="14"/>
          <w:szCs w:val="14"/>
        </w:rPr>
        <w:t>McCance and Widdowson’s The Composition of Foods integrated dataset</w:t>
      </w:r>
      <w:r>
        <w:rPr>
          <w:sz w:val="14"/>
          <w:szCs w:val="14"/>
        </w:rPr>
        <w:t>.</w:t>
      </w:r>
    </w:p>
    <w:p w14:paraId="21561054" w14:textId="20EC95B0" w:rsidR="00410DFC" w:rsidRDefault="00410DFC" w:rsidP="00410DFC">
      <w:pPr>
        <w:keepNext/>
        <w:rPr>
          <w:sz w:val="14"/>
          <w:szCs w:val="14"/>
        </w:rPr>
      </w:pPr>
      <w:r w:rsidRPr="009C733D">
        <w:rPr>
          <w:sz w:val="14"/>
          <w:szCs w:val="14"/>
        </w:rPr>
        <w:t># Where values are provided for diffe</w:t>
      </w:r>
      <w:r>
        <w:rPr>
          <w:sz w:val="14"/>
          <w:szCs w:val="14"/>
        </w:rPr>
        <w:t>rent varieties a range is given.</w:t>
      </w:r>
    </w:p>
    <w:p w14:paraId="7DBD2E12" w14:textId="77777777" w:rsidR="00410DFC" w:rsidRPr="00877234" w:rsidRDefault="00410DFC" w:rsidP="00410DFC">
      <w:pPr>
        <w:keepNext/>
        <w:rPr>
          <w:rFonts w:cstheme="minorBidi"/>
          <w:sz w:val="14"/>
          <w:szCs w:val="14"/>
        </w:rPr>
      </w:pPr>
      <w:r>
        <w:rPr>
          <w:rFonts w:cs="Arial"/>
          <w:color w:val="2E3037"/>
          <w:sz w:val="14"/>
          <w:szCs w:val="14"/>
          <w:lang w:val="en-AU"/>
        </w:rPr>
        <w:t>N</w:t>
      </w:r>
      <w:r w:rsidRPr="00877234">
        <w:rPr>
          <w:rFonts w:cstheme="minorBidi"/>
          <w:sz w:val="14"/>
          <w:szCs w:val="14"/>
        </w:rPr>
        <w:t>/A: no data available</w:t>
      </w:r>
      <w:r>
        <w:rPr>
          <w:rFonts w:cstheme="minorBidi"/>
          <w:sz w:val="14"/>
          <w:szCs w:val="14"/>
        </w:rPr>
        <w:t>.</w:t>
      </w:r>
    </w:p>
    <w:p w14:paraId="5D9D5449" w14:textId="77777777" w:rsidR="00410DFC" w:rsidRPr="00362704" w:rsidRDefault="00410DFC" w:rsidP="00410DFC">
      <w:pPr>
        <w:keepNext/>
        <w:rPr>
          <w:sz w:val="14"/>
          <w:szCs w:val="14"/>
        </w:rPr>
      </w:pPr>
      <w:r w:rsidRPr="00362704">
        <w:rPr>
          <w:sz w:val="14"/>
          <w:szCs w:val="14"/>
        </w:rPr>
        <w:t>! source of pre and post irradiation data</w:t>
      </w:r>
      <w:r>
        <w:rPr>
          <w:sz w:val="14"/>
          <w:szCs w:val="14"/>
        </w:rPr>
        <w:t>.</w:t>
      </w:r>
    </w:p>
    <w:p w14:paraId="77B75626" w14:textId="77777777" w:rsidR="00410DFC" w:rsidRDefault="00410DFC" w:rsidP="00410DFC"/>
    <w:p w14:paraId="4F70E3A5" w14:textId="2A03FB6E" w:rsidR="00410DFC" w:rsidRPr="004B4C7E" w:rsidRDefault="00B413A5" w:rsidP="00410DFC">
      <w:r>
        <w:t>Table A6.1</w:t>
      </w:r>
      <w:r w:rsidR="00074C0C">
        <w:t xml:space="preserve"> </w:t>
      </w:r>
      <w:r w:rsidR="00410DFC">
        <w:t xml:space="preserve">and </w:t>
      </w:r>
      <w:r>
        <w:t>Table A6.2</w:t>
      </w:r>
      <w:r w:rsidR="00074C0C">
        <w:t xml:space="preserve"> </w:t>
      </w:r>
      <w:r w:rsidR="00410DFC">
        <w:t xml:space="preserve">show the </w:t>
      </w:r>
      <w:r w:rsidR="00410DFC" w:rsidRPr="004B4C7E">
        <w:t xml:space="preserve">vitamin C and </w:t>
      </w:r>
      <w:r w:rsidR="00410DFC">
        <w:t>β</w:t>
      </w:r>
      <w:r w:rsidR="00410DFC" w:rsidRPr="004B4C7E">
        <w:t>-carotene con</w:t>
      </w:r>
      <w:r w:rsidR="00410DFC">
        <w:t>centrations</w:t>
      </w:r>
      <w:r w:rsidR="00410DFC" w:rsidRPr="004B4C7E">
        <w:t xml:space="preserve"> in selected commodities pre- and post-irradiation </w:t>
      </w:r>
      <w:r w:rsidR="00410DFC">
        <w:t>along with</w:t>
      </w:r>
      <w:r w:rsidR="00410DFC" w:rsidRPr="004B4C7E">
        <w:t xml:space="preserve"> naturally occurring levels</w:t>
      </w:r>
      <w:r w:rsidR="00410DFC">
        <w:t>.</w:t>
      </w:r>
    </w:p>
    <w:p w14:paraId="38DA03E3" w14:textId="77777777" w:rsidR="00410DFC" w:rsidRDefault="00410DFC" w:rsidP="00410DFC"/>
    <w:p w14:paraId="1ED3F83A" w14:textId="77777777" w:rsidR="00410DFC" w:rsidRDefault="00410DFC" w:rsidP="00410DFC">
      <w:r>
        <w:t>To study the effect of irradiation on vitamin C and β-carotene contents in vegetables, vitamin C and β-carotene</w:t>
      </w:r>
      <w:r w:rsidDel="006338CE">
        <w:t xml:space="preserve"> </w:t>
      </w:r>
      <w:r>
        <w:t>concentration data from studies reviewed in the nutrition risk assessment were reviewed along with the naturally occurring nutrient contents from food composition tables. The nutrient content of vegetables pre- and post-irradiation and naturally occurring levels were summarised for Brassicas, leafy greens, and roots and tubers. The naturally occurring nutrient concentrations were summarised to show the range of Australian and New Zealand values from the lowest to the highest. The concentrations were for raw vegetables.</w:t>
      </w:r>
    </w:p>
    <w:p w14:paraId="44E69DF7" w14:textId="77777777" w:rsidR="00410DFC" w:rsidRDefault="00410DFC" w:rsidP="00410DFC"/>
    <w:p w14:paraId="144C2F2F" w14:textId="5E46DEDA" w:rsidR="00EA10DC" w:rsidRDefault="00410DFC" w:rsidP="00410DFC">
      <w:pPr>
        <w:widowControl/>
        <w:rPr>
          <w:b/>
          <w:bCs/>
          <w:sz w:val="36"/>
          <w:szCs w:val="28"/>
          <w:lang w:bidi="ar-SA"/>
        </w:rPr>
      </w:pPr>
      <w:r w:rsidRPr="000053DF">
        <w:t>The concentration data for vitamin C and β-carotene for the pre- and post-irradiated vegetables at 1 kGy dosage were extracted from meta-analysis results of nutrient risk assessment. The foods with β-carotene values available in the meta-analysis were spinach, arugula (field rocket), carrot, sweet potato and green lettuce. In the Australian Food Composition Database (AFCD), the β-carotene values in rocket are exactly the same as the provitamin carotenoids. The study in</w:t>
      </w:r>
      <w:r>
        <w:t xml:space="preserve"> the</w:t>
      </w:r>
      <w:r w:rsidRPr="000053DF">
        <w:t xml:space="preserve"> meta-analysis used pro-carotenoids. No data were available for fenugreek. Data with no units were not included in the meta-analyses.</w:t>
      </w:r>
    </w:p>
    <w:bookmarkEnd w:id="1077"/>
    <w:p w14:paraId="29AD6654" w14:textId="77777777" w:rsidR="003D2683" w:rsidRDefault="003D2683" w:rsidP="003D2683">
      <w:pPr>
        <w:sectPr w:rsidR="003D2683" w:rsidSect="00410DFC">
          <w:pgSz w:w="11906" w:h="16838"/>
          <w:pgMar w:top="1418" w:right="1418" w:bottom="1418" w:left="1418" w:header="709" w:footer="709" w:gutter="0"/>
          <w:cols w:space="708"/>
          <w:docGrid w:linePitch="360"/>
        </w:sectPr>
      </w:pPr>
    </w:p>
    <w:p w14:paraId="6B3B9F25" w14:textId="5E16BFB7" w:rsidR="00D84D75" w:rsidRDefault="005903F8" w:rsidP="004A376D">
      <w:pPr>
        <w:pStyle w:val="Heading1"/>
      </w:pPr>
      <w:bookmarkStart w:id="1086" w:name="_Toc49184863"/>
      <w:bookmarkStart w:id="1087" w:name="_Toc50478539"/>
      <w:bookmarkStart w:id="1088" w:name="_Toc50546943"/>
      <w:bookmarkStart w:id="1089" w:name="_Toc50559162"/>
      <w:bookmarkStart w:id="1090" w:name="_Toc50622420"/>
      <w:bookmarkStart w:id="1091" w:name="_Toc50635518"/>
      <w:bookmarkStart w:id="1092" w:name="_Toc51009529"/>
      <w:bookmarkStart w:id="1093" w:name="_Toc51011974"/>
      <w:bookmarkStart w:id="1094" w:name="_Toc51257192"/>
      <w:bookmarkStart w:id="1095" w:name="_Toc51326881"/>
      <w:bookmarkStart w:id="1096" w:name="_Toc51330296"/>
      <w:bookmarkStart w:id="1097" w:name="_Toc52201128"/>
      <w:bookmarkStart w:id="1098" w:name="_Toc54775693"/>
      <w:bookmarkStart w:id="1099" w:name="_Toc64560692"/>
      <w:bookmarkStart w:id="1100" w:name="_Toc67396255"/>
      <w:bookmarkStart w:id="1101" w:name="_Toc68617926"/>
      <w:r>
        <w:t>Appendix</w:t>
      </w:r>
      <w:r w:rsidR="001F3D9B">
        <w:t xml:space="preserve"> </w:t>
      </w:r>
      <w:r w:rsidR="00FC4CF5">
        <w:t>7</w:t>
      </w:r>
      <w:r w:rsidR="004738F6">
        <w:t>:</w:t>
      </w:r>
      <w:r>
        <w:t xml:space="preserve"> </w:t>
      </w:r>
      <w:r w:rsidR="00D84D75" w:rsidRPr="004A376D">
        <w:rPr>
          <w:b w:val="0"/>
        </w:rPr>
        <w:t>Abbreviations</w:t>
      </w:r>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Glossary of terms"/>
      </w:tblPr>
      <w:tblGrid>
        <w:gridCol w:w="2268"/>
        <w:gridCol w:w="6758"/>
      </w:tblGrid>
      <w:tr w:rsidR="00FD4D1F" w14:paraId="6C8296C7" w14:textId="77777777" w:rsidTr="00076A55">
        <w:tc>
          <w:tcPr>
            <w:tcW w:w="2268" w:type="dxa"/>
          </w:tcPr>
          <w:p w14:paraId="28F405CB" w14:textId="7C8A9C71" w:rsidR="00FD4D1F" w:rsidRPr="000C1FB1" w:rsidRDefault="00FD4D1F" w:rsidP="000C1FB1">
            <w:pPr>
              <w:spacing w:line="276" w:lineRule="auto"/>
              <w:rPr>
                <w:sz w:val="20"/>
                <w:szCs w:val="20"/>
              </w:rPr>
            </w:pPr>
            <w:r>
              <w:rPr>
                <w:sz w:val="20"/>
                <w:szCs w:val="20"/>
              </w:rPr>
              <w:t>2-ACB</w:t>
            </w:r>
          </w:p>
        </w:tc>
        <w:tc>
          <w:tcPr>
            <w:tcW w:w="6758" w:type="dxa"/>
          </w:tcPr>
          <w:p w14:paraId="348EFCBC" w14:textId="3535A654" w:rsidR="00FD4D1F" w:rsidRPr="000C1FB1" w:rsidRDefault="00FD4D1F" w:rsidP="000C1FB1">
            <w:pPr>
              <w:spacing w:line="276" w:lineRule="auto"/>
              <w:rPr>
                <w:sz w:val="20"/>
                <w:szCs w:val="20"/>
              </w:rPr>
            </w:pPr>
            <w:r>
              <w:rPr>
                <w:sz w:val="20"/>
                <w:szCs w:val="20"/>
              </w:rPr>
              <w:t>2-alkylcyclobutanone</w:t>
            </w:r>
          </w:p>
        </w:tc>
      </w:tr>
      <w:tr w:rsidR="00D84D75" w14:paraId="2EC4D051" w14:textId="77777777" w:rsidTr="00076A55">
        <w:tc>
          <w:tcPr>
            <w:tcW w:w="2268" w:type="dxa"/>
          </w:tcPr>
          <w:p w14:paraId="30FD94D4" w14:textId="77777777" w:rsidR="00D84D75" w:rsidRPr="000C1FB1" w:rsidRDefault="00D84D75" w:rsidP="000C1FB1">
            <w:pPr>
              <w:spacing w:line="276" w:lineRule="auto"/>
              <w:rPr>
                <w:sz w:val="20"/>
                <w:szCs w:val="20"/>
              </w:rPr>
            </w:pPr>
            <w:r w:rsidRPr="000C1FB1">
              <w:rPr>
                <w:sz w:val="20"/>
                <w:szCs w:val="20"/>
              </w:rPr>
              <w:t>AA</w:t>
            </w:r>
          </w:p>
        </w:tc>
        <w:tc>
          <w:tcPr>
            <w:tcW w:w="6758" w:type="dxa"/>
          </w:tcPr>
          <w:p w14:paraId="0B434543" w14:textId="77777777" w:rsidR="00D84D75" w:rsidRPr="000C1FB1" w:rsidRDefault="00D84D75" w:rsidP="000C1FB1">
            <w:pPr>
              <w:spacing w:line="276" w:lineRule="auto"/>
              <w:rPr>
                <w:sz w:val="20"/>
                <w:szCs w:val="20"/>
              </w:rPr>
            </w:pPr>
            <w:r w:rsidRPr="000C1FB1">
              <w:rPr>
                <w:sz w:val="20"/>
                <w:szCs w:val="20"/>
              </w:rPr>
              <w:t xml:space="preserve">Ascorbic acid </w:t>
            </w:r>
          </w:p>
        </w:tc>
      </w:tr>
      <w:tr w:rsidR="00D84D75" w14:paraId="05D1D1BE" w14:textId="77777777" w:rsidTr="00076A55">
        <w:tc>
          <w:tcPr>
            <w:tcW w:w="2268" w:type="dxa"/>
          </w:tcPr>
          <w:p w14:paraId="4F787703" w14:textId="77777777" w:rsidR="00D84D75" w:rsidRPr="000C1FB1" w:rsidRDefault="00D84D75" w:rsidP="000C1FB1">
            <w:pPr>
              <w:spacing w:line="276" w:lineRule="auto"/>
              <w:rPr>
                <w:sz w:val="20"/>
                <w:szCs w:val="20"/>
              </w:rPr>
            </w:pPr>
            <w:r w:rsidRPr="000C1FB1">
              <w:rPr>
                <w:sz w:val="20"/>
                <w:szCs w:val="20"/>
              </w:rPr>
              <w:sym w:font="Symbol" w:char="F062"/>
            </w:r>
            <w:r w:rsidRPr="000C1FB1">
              <w:rPr>
                <w:sz w:val="20"/>
                <w:szCs w:val="20"/>
              </w:rPr>
              <w:t>-carotene</w:t>
            </w:r>
          </w:p>
        </w:tc>
        <w:tc>
          <w:tcPr>
            <w:tcW w:w="6758" w:type="dxa"/>
          </w:tcPr>
          <w:p w14:paraId="5B7A81C9" w14:textId="77777777" w:rsidR="00D84D75" w:rsidRPr="000C1FB1" w:rsidRDefault="00D84D75" w:rsidP="000C1FB1">
            <w:pPr>
              <w:spacing w:line="276" w:lineRule="auto"/>
              <w:rPr>
                <w:sz w:val="20"/>
                <w:szCs w:val="20"/>
              </w:rPr>
            </w:pPr>
            <w:r w:rsidRPr="000C1FB1">
              <w:rPr>
                <w:sz w:val="20"/>
                <w:szCs w:val="20"/>
              </w:rPr>
              <w:t>pro-vitamin A carotenoid</w:t>
            </w:r>
          </w:p>
        </w:tc>
      </w:tr>
      <w:tr w:rsidR="00D84D75" w14:paraId="41490DBF" w14:textId="77777777" w:rsidTr="00076A55">
        <w:tc>
          <w:tcPr>
            <w:tcW w:w="2268" w:type="dxa"/>
          </w:tcPr>
          <w:p w14:paraId="5D6811B5" w14:textId="77777777" w:rsidR="00D84D75" w:rsidRPr="000C1FB1" w:rsidRDefault="00D84D75" w:rsidP="000C1FB1">
            <w:pPr>
              <w:spacing w:line="276" w:lineRule="auto"/>
              <w:rPr>
                <w:sz w:val="20"/>
                <w:szCs w:val="20"/>
              </w:rPr>
            </w:pPr>
            <w:r w:rsidRPr="000C1FB1">
              <w:rPr>
                <w:sz w:val="20"/>
                <w:szCs w:val="20"/>
              </w:rPr>
              <w:sym w:font="Symbol" w:char="F062"/>
            </w:r>
            <w:r w:rsidRPr="000C1FB1">
              <w:rPr>
                <w:sz w:val="20"/>
                <w:szCs w:val="20"/>
              </w:rPr>
              <w:t>-carotene equivalents</w:t>
            </w:r>
          </w:p>
        </w:tc>
        <w:tc>
          <w:tcPr>
            <w:tcW w:w="6758" w:type="dxa"/>
          </w:tcPr>
          <w:p w14:paraId="7C7C229E" w14:textId="77777777" w:rsidR="00D84D75" w:rsidRPr="000C1FB1" w:rsidRDefault="00D84D75" w:rsidP="000C1FB1">
            <w:pPr>
              <w:spacing w:line="276" w:lineRule="auto"/>
              <w:rPr>
                <w:sz w:val="20"/>
                <w:szCs w:val="20"/>
              </w:rPr>
            </w:pPr>
            <w:r w:rsidRPr="000C1FB1">
              <w:rPr>
                <w:sz w:val="20"/>
                <w:szCs w:val="20"/>
              </w:rPr>
              <w:t>Estimated using the following formula: β-carotene (µg) + α-carotene/2 (µg) + β-cryptoxanthin/2 (µg)</w:t>
            </w:r>
          </w:p>
        </w:tc>
      </w:tr>
      <w:tr w:rsidR="00D84D75" w14:paraId="2330CC21" w14:textId="77777777" w:rsidTr="00076A55">
        <w:tc>
          <w:tcPr>
            <w:tcW w:w="2268" w:type="dxa"/>
          </w:tcPr>
          <w:p w14:paraId="2AA12617" w14:textId="77777777" w:rsidR="00D84D75" w:rsidRPr="000C1FB1" w:rsidRDefault="00D84D75" w:rsidP="000C1FB1">
            <w:pPr>
              <w:spacing w:line="276" w:lineRule="auto"/>
              <w:rPr>
                <w:sz w:val="20"/>
                <w:szCs w:val="20"/>
              </w:rPr>
            </w:pPr>
            <w:r w:rsidRPr="000C1FB1">
              <w:rPr>
                <w:sz w:val="20"/>
                <w:szCs w:val="20"/>
              </w:rPr>
              <w:t>Carotene</w:t>
            </w:r>
          </w:p>
        </w:tc>
        <w:tc>
          <w:tcPr>
            <w:tcW w:w="6758" w:type="dxa"/>
          </w:tcPr>
          <w:p w14:paraId="033F01B2" w14:textId="77777777" w:rsidR="00D84D75" w:rsidRPr="000C1FB1" w:rsidRDefault="00D84D75" w:rsidP="000C1FB1">
            <w:pPr>
              <w:spacing w:line="276" w:lineRule="auto"/>
              <w:rPr>
                <w:sz w:val="20"/>
                <w:szCs w:val="20"/>
              </w:rPr>
            </w:pPr>
            <w:r w:rsidRPr="000C1FB1">
              <w:rPr>
                <w:sz w:val="20"/>
                <w:szCs w:val="20"/>
              </w:rPr>
              <w:t>Non-oxygenated carotenoid</w:t>
            </w:r>
          </w:p>
        </w:tc>
      </w:tr>
      <w:tr w:rsidR="00D84D75" w14:paraId="45A22E27" w14:textId="77777777" w:rsidTr="00076A55">
        <w:tc>
          <w:tcPr>
            <w:tcW w:w="2268" w:type="dxa"/>
          </w:tcPr>
          <w:p w14:paraId="2213C5E4" w14:textId="77777777" w:rsidR="00D84D75" w:rsidRPr="000C1FB1" w:rsidRDefault="00D84D75" w:rsidP="000C1FB1">
            <w:pPr>
              <w:spacing w:line="276" w:lineRule="auto"/>
              <w:rPr>
                <w:sz w:val="20"/>
                <w:szCs w:val="20"/>
              </w:rPr>
            </w:pPr>
            <w:r w:rsidRPr="000C1FB1">
              <w:rPr>
                <w:sz w:val="20"/>
                <w:szCs w:val="20"/>
              </w:rPr>
              <w:t>Carotenoid</w:t>
            </w:r>
          </w:p>
        </w:tc>
        <w:tc>
          <w:tcPr>
            <w:tcW w:w="6758" w:type="dxa"/>
          </w:tcPr>
          <w:p w14:paraId="6B9B7346" w14:textId="77777777" w:rsidR="00D84D75" w:rsidRPr="000C1FB1" w:rsidRDefault="00D84D75" w:rsidP="000C1FB1">
            <w:pPr>
              <w:spacing w:line="276" w:lineRule="auto"/>
              <w:rPr>
                <w:sz w:val="20"/>
                <w:szCs w:val="20"/>
              </w:rPr>
            </w:pPr>
            <w:r w:rsidRPr="000C1FB1">
              <w:rPr>
                <w:sz w:val="20"/>
                <w:szCs w:val="20"/>
              </w:rPr>
              <w:t>Hydrocarbon pigments synthesised by plants</w:t>
            </w:r>
          </w:p>
        </w:tc>
      </w:tr>
      <w:tr w:rsidR="00D84D75" w14:paraId="32558FFA" w14:textId="77777777" w:rsidTr="00076A55">
        <w:tc>
          <w:tcPr>
            <w:tcW w:w="2268" w:type="dxa"/>
          </w:tcPr>
          <w:p w14:paraId="79D17365" w14:textId="77777777" w:rsidR="00D84D75" w:rsidRPr="000C1FB1" w:rsidRDefault="00D84D75" w:rsidP="000C1FB1">
            <w:pPr>
              <w:spacing w:line="276" w:lineRule="auto"/>
              <w:rPr>
                <w:sz w:val="20"/>
                <w:szCs w:val="20"/>
              </w:rPr>
            </w:pPr>
            <w:r w:rsidRPr="000C1FB1">
              <w:rPr>
                <w:sz w:val="20"/>
                <w:szCs w:val="20"/>
              </w:rPr>
              <w:t>DHAA</w:t>
            </w:r>
          </w:p>
        </w:tc>
        <w:tc>
          <w:tcPr>
            <w:tcW w:w="6758" w:type="dxa"/>
          </w:tcPr>
          <w:p w14:paraId="7344D2BD" w14:textId="77777777" w:rsidR="00D84D75" w:rsidRPr="000C1FB1" w:rsidRDefault="00D84D75" w:rsidP="000C1FB1">
            <w:pPr>
              <w:spacing w:line="276" w:lineRule="auto"/>
              <w:rPr>
                <w:sz w:val="20"/>
                <w:szCs w:val="20"/>
              </w:rPr>
            </w:pPr>
            <w:r w:rsidRPr="000C1FB1">
              <w:rPr>
                <w:sz w:val="20"/>
                <w:szCs w:val="20"/>
              </w:rPr>
              <w:t>Dehydroascorbic acid (oxidised ascorbic acid)</w:t>
            </w:r>
          </w:p>
        </w:tc>
      </w:tr>
      <w:tr w:rsidR="00C81C61" w14:paraId="48877649" w14:textId="77777777" w:rsidTr="00076A55">
        <w:tc>
          <w:tcPr>
            <w:tcW w:w="2268" w:type="dxa"/>
          </w:tcPr>
          <w:p w14:paraId="2D2D1A23" w14:textId="13D6819E" w:rsidR="00C81C61" w:rsidRPr="000C1FB1" w:rsidRDefault="00C81C61" w:rsidP="000C1FB1">
            <w:pPr>
              <w:spacing w:line="276" w:lineRule="auto"/>
              <w:rPr>
                <w:sz w:val="20"/>
                <w:szCs w:val="20"/>
              </w:rPr>
            </w:pPr>
            <w:r>
              <w:rPr>
                <w:sz w:val="20"/>
                <w:szCs w:val="20"/>
              </w:rPr>
              <w:t>EAR</w:t>
            </w:r>
          </w:p>
        </w:tc>
        <w:tc>
          <w:tcPr>
            <w:tcW w:w="6758" w:type="dxa"/>
          </w:tcPr>
          <w:p w14:paraId="36507AE5" w14:textId="4DC069B9" w:rsidR="00C81C61" w:rsidRPr="000C1FB1" w:rsidRDefault="00C81C61" w:rsidP="000C1FB1">
            <w:pPr>
              <w:spacing w:line="276" w:lineRule="auto"/>
              <w:rPr>
                <w:sz w:val="20"/>
                <w:szCs w:val="20"/>
              </w:rPr>
            </w:pPr>
            <w:r>
              <w:rPr>
                <w:sz w:val="20"/>
                <w:szCs w:val="20"/>
              </w:rPr>
              <w:t>Estimated Average Requirement</w:t>
            </w:r>
          </w:p>
        </w:tc>
      </w:tr>
      <w:tr w:rsidR="00E9394D" w14:paraId="651723E1" w14:textId="77777777" w:rsidTr="00076A55">
        <w:tc>
          <w:tcPr>
            <w:tcW w:w="2268" w:type="dxa"/>
          </w:tcPr>
          <w:p w14:paraId="28C6B0E1" w14:textId="5D19DDCE" w:rsidR="00E9394D" w:rsidRDefault="00E9394D" w:rsidP="000C1FB1">
            <w:pPr>
              <w:spacing w:line="276" w:lineRule="auto"/>
              <w:rPr>
                <w:sz w:val="20"/>
                <w:szCs w:val="20"/>
              </w:rPr>
            </w:pPr>
            <w:r>
              <w:rPr>
                <w:sz w:val="20"/>
                <w:szCs w:val="20"/>
              </w:rPr>
              <w:t>EFSA</w:t>
            </w:r>
          </w:p>
        </w:tc>
        <w:tc>
          <w:tcPr>
            <w:tcW w:w="6758" w:type="dxa"/>
          </w:tcPr>
          <w:p w14:paraId="697C6AB9" w14:textId="0483DF4A" w:rsidR="00E9394D" w:rsidRDefault="00E9394D" w:rsidP="000C1FB1">
            <w:pPr>
              <w:spacing w:line="276" w:lineRule="auto"/>
              <w:rPr>
                <w:sz w:val="20"/>
                <w:szCs w:val="20"/>
              </w:rPr>
            </w:pPr>
            <w:r>
              <w:rPr>
                <w:sz w:val="20"/>
                <w:szCs w:val="20"/>
              </w:rPr>
              <w:t>European Food Safety Authority</w:t>
            </w:r>
          </w:p>
        </w:tc>
      </w:tr>
      <w:tr w:rsidR="00E9394D" w14:paraId="580D3E6E" w14:textId="77777777" w:rsidTr="00076A55">
        <w:tc>
          <w:tcPr>
            <w:tcW w:w="2268" w:type="dxa"/>
          </w:tcPr>
          <w:p w14:paraId="72D66935" w14:textId="49ACE862" w:rsidR="00E9394D" w:rsidRPr="000C1FB1" w:rsidRDefault="00E9394D" w:rsidP="000C1FB1">
            <w:pPr>
              <w:spacing w:line="276" w:lineRule="auto"/>
              <w:rPr>
                <w:sz w:val="20"/>
                <w:szCs w:val="20"/>
              </w:rPr>
            </w:pPr>
            <w:r>
              <w:rPr>
                <w:sz w:val="20"/>
                <w:szCs w:val="20"/>
              </w:rPr>
              <w:t>FAO</w:t>
            </w:r>
          </w:p>
        </w:tc>
        <w:tc>
          <w:tcPr>
            <w:tcW w:w="6758" w:type="dxa"/>
          </w:tcPr>
          <w:p w14:paraId="268F0706" w14:textId="7B361A99" w:rsidR="00E9394D" w:rsidRPr="000C1FB1" w:rsidRDefault="00966905" w:rsidP="000C1FB1">
            <w:pPr>
              <w:spacing w:line="276" w:lineRule="auto"/>
              <w:rPr>
                <w:sz w:val="20"/>
                <w:szCs w:val="20"/>
              </w:rPr>
            </w:pPr>
            <w:r>
              <w:rPr>
                <w:sz w:val="20"/>
                <w:szCs w:val="20"/>
              </w:rPr>
              <w:t>Food and Agriculture Organiz</w:t>
            </w:r>
            <w:r w:rsidR="00E9394D">
              <w:rPr>
                <w:sz w:val="20"/>
                <w:szCs w:val="20"/>
              </w:rPr>
              <w:t>ation of the United Nations</w:t>
            </w:r>
          </w:p>
        </w:tc>
      </w:tr>
      <w:tr w:rsidR="0014234B" w14:paraId="0CBBCFA7" w14:textId="77777777" w:rsidTr="00076A55">
        <w:tc>
          <w:tcPr>
            <w:tcW w:w="2268" w:type="dxa"/>
          </w:tcPr>
          <w:p w14:paraId="54942646" w14:textId="314D5917" w:rsidR="0014234B" w:rsidRPr="000C1FB1" w:rsidRDefault="0014234B" w:rsidP="000C1FB1">
            <w:pPr>
              <w:spacing w:line="276" w:lineRule="auto"/>
              <w:rPr>
                <w:sz w:val="20"/>
                <w:szCs w:val="20"/>
              </w:rPr>
            </w:pPr>
            <w:r>
              <w:rPr>
                <w:sz w:val="20"/>
                <w:szCs w:val="20"/>
              </w:rPr>
              <w:t>Gy</w:t>
            </w:r>
          </w:p>
        </w:tc>
        <w:tc>
          <w:tcPr>
            <w:tcW w:w="6758" w:type="dxa"/>
          </w:tcPr>
          <w:p w14:paraId="528D2B1D" w14:textId="76A5E193" w:rsidR="0014234B" w:rsidRPr="000C1FB1" w:rsidRDefault="0014234B" w:rsidP="000C1FB1">
            <w:pPr>
              <w:spacing w:line="276" w:lineRule="auto"/>
              <w:rPr>
                <w:sz w:val="20"/>
                <w:szCs w:val="20"/>
              </w:rPr>
            </w:pPr>
            <w:r>
              <w:rPr>
                <w:sz w:val="20"/>
                <w:szCs w:val="20"/>
              </w:rPr>
              <w:t>Gray</w:t>
            </w:r>
          </w:p>
        </w:tc>
      </w:tr>
      <w:tr w:rsidR="00D84D75" w14:paraId="118D7AEF" w14:textId="77777777" w:rsidTr="00076A55">
        <w:tc>
          <w:tcPr>
            <w:tcW w:w="2268" w:type="dxa"/>
          </w:tcPr>
          <w:p w14:paraId="17813247" w14:textId="77777777" w:rsidR="00D84D75" w:rsidRPr="000C1FB1" w:rsidRDefault="00D84D75" w:rsidP="000C1FB1">
            <w:pPr>
              <w:spacing w:line="276" w:lineRule="auto"/>
              <w:rPr>
                <w:sz w:val="20"/>
                <w:szCs w:val="20"/>
              </w:rPr>
            </w:pPr>
            <w:r w:rsidRPr="000C1FB1">
              <w:rPr>
                <w:sz w:val="20"/>
                <w:szCs w:val="20"/>
              </w:rPr>
              <w:t>HPLC</w:t>
            </w:r>
          </w:p>
        </w:tc>
        <w:tc>
          <w:tcPr>
            <w:tcW w:w="6758" w:type="dxa"/>
          </w:tcPr>
          <w:p w14:paraId="52729A12" w14:textId="77777777" w:rsidR="00D84D75" w:rsidRPr="000C1FB1" w:rsidRDefault="00D84D75" w:rsidP="000C1FB1">
            <w:pPr>
              <w:spacing w:line="276" w:lineRule="auto"/>
              <w:rPr>
                <w:sz w:val="20"/>
                <w:szCs w:val="20"/>
              </w:rPr>
            </w:pPr>
            <w:r w:rsidRPr="000C1FB1">
              <w:rPr>
                <w:sz w:val="20"/>
                <w:szCs w:val="20"/>
              </w:rPr>
              <w:t>High pressure liquid chromatography</w:t>
            </w:r>
          </w:p>
        </w:tc>
      </w:tr>
      <w:tr w:rsidR="00E9394D" w14:paraId="517EDE6F" w14:textId="77777777" w:rsidTr="00076A55">
        <w:tc>
          <w:tcPr>
            <w:tcW w:w="2268" w:type="dxa"/>
          </w:tcPr>
          <w:p w14:paraId="64A73462" w14:textId="204FBA0D" w:rsidR="00E9394D" w:rsidRPr="000C1FB1" w:rsidRDefault="00E9394D" w:rsidP="000C1FB1">
            <w:pPr>
              <w:spacing w:line="276" w:lineRule="auto"/>
              <w:rPr>
                <w:sz w:val="20"/>
                <w:szCs w:val="20"/>
              </w:rPr>
            </w:pPr>
            <w:r>
              <w:rPr>
                <w:sz w:val="20"/>
                <w:szCs w:val="20"/>
              </w:rPr>
              <w:t>IAEA</w:t>
            </w:r>
          </w:p>
        </w:tc>
        <w:tc>
          <w:tcPr>
            <w:tcW w:w="6758" w:type="dxa"/>
          </w:tcPr>
          <w:p w14:paraId="7D917D3F" w14:textId="63E329AA" w:rsidR="00E9394D" w:rsidRPr="000C1FB1" w:rsidRDefault="00E9394D" w:rsidP="000C1FB1">
            <w:pPr>
              <w:spacing w:line="276" w:lineRule="auto"/>
              <w:rPr>
                <w:sz w:val="20"/>
                <w:szCs w:val="20"/>
              </w:rPr>
            </w:pPr>
            <w:r>
              <w:rPr>
                <w:sz w:val="20"/>
                <w:szCs w:val="20"/>
              </w:rPr>
              <w:t>International Atomic Energy Agency</w:t>
            </w:r>
          </w:p>
        </w:tc>
      </w:tr>
      <w:tr w:rsidR="0014234B" w14:paraId="3F6D5F3D" w14:textId="77777777" w:rsidTr="00076A55">
        <w:tc>
          <w:tcPr>
            <w:tcW w:w="2268" w:type="dxa"/>
          </w:tcPr>
          <w:p w14:paraId="5B379C7E" w14:textId="10B81AE7" w:rsidR="0014234B" w:rsidRPr="000C1FB1" w:rsidRDefault="0014234B" w:rsidP="000C1FB1">
            <w:pPr>
              <w:spacing w:line="276" w:lineRule="auto"/>
              <w:rPr>
                <w:sz w:val="20"/>
                <w:szCs w:val="20"/>
              </w:rPr>
            </w:pPr>
            <w:r>
              <w:rPr>
                <w:sz w:val="20"/>
                <w:szCs w:val="20"/>
              </w:rPr>
              <w:t>kGy</w:t>
            </w:r>
          </w:p>
        </w:tc>
        <w:tc>
          <w:tcPr>
            <w:tcW w:w="6758" w:type="dxa"/>
          </w:tcPr>
          <w:p w14:paraId="7F7B7CBD" w14:textId="3DC54B21" w:rsidR="0014234B" w:rsidRPr="000C1FB1" w:rsidRDefault="008F0A6D" w:rsidP="000C1FB1">
            <w:pPr>
              <w:spacing w:line="276" w:lineRule="auto"/>
              <w:rPr>
                <w:sz w:val="20"/>
                <w:szCs w:val="20"/>
              </w:rPr>
            </w:pPr>
            <w:r>
              <w:rPr>
                <w:sz w:val="20"/>
                <w:szCs w:val="20"/>
              </w:rPr>
              <w:t>KiloG</w:t>
            </w:r>
            <w:r w:rsidR="0014234B">
              <w:rPr>
                <w:sz w:val="20"/>
                <w:szCs w:val="20"/>
              </w:rPr>
              <w:t>ray</w:t>
            </w:r>
          </w:p>
        </w:tc>
      </w:tr>
      <w:tr w:rsidR="00D84D75" w14:paraId="56E9123E" w14:textId="77777777" w:rsidTr="00076A55">
        <w:tc>
          <w:tcPr>
            <w:tcW w:w="2268" w:type="dxa"/>
          </w:tcPr>
          <w:p w14:paraId="7BB1E6DB" w14:textId="77777777" w:rsidR="00D84D75" w:rsidRPr="000C1FB1" w:rsidRDefault="00D84D75" w:rsidP="000C1FB1">
            <w:pPr>
              <w:spacing w:line="276" w:lineRule="auto"/>
              <w:rPr>
                <w:sz w:val="20"/>
                <w:szCs w:val="20"/>
              </w:rPr>
            </w:pPr>
            <w:r w:rsidRPr="000C1FB1">
              <w:rPr>
                <w:sz w:val="20"/>
                <w:szCs w:val="20"/>
              </w:rPr>
              <w:t>MAP</w:t>
            </w:r>
          </w:p>
        </w:tc>
        <w:tc>
          <w:tcPr>
            <w:tcW w:w="6758" w:type="dxa"/>
          </w:tcPr>
          <w:p w14:paraId="72F25D10" w14:textId="77777777" w:rsidR="00D84D75" w:rsidRPr="000C1FB1" w:rsidRDefault="00D84D75" w:rsidP="000C1FB1">
            <w:pPr>
              <w:spacing w:line="276" w:lineRule="auto"/>
              <w:rPr>
                <w:sz w:val="20"/>
                <w:szCs w:val="20"/>
              </w:rPr>
            </w:pPr>
            <w:r w:rsidRPr="000C1FB1">
              <w:rPr>
                <w:sz w:val="20"/>
                <w:szCs w:val="20"/>
              </w:rPr>
              <w:t>modified atmosphere packaging</w:t>
            </w:r>
          </w:p>
        </w:tc>
      </w:tr>
      <w:tr w:rsidR="00DD61E9" w14:paraId="3481F55C" w14:textId="77777777" w:rsidTr="00076A55">
        <w:tc>
          <w:tcPr>
            <w:tcW w:w="2268" w:type="dxa"/>
          </w:tcPr>
          <w:p w14:paraId="66609064" w14:textId="1DA3AD42" w:rsidR="00DD61E9" w:rsidRPr="000C1FB1" w:rsidRDefault="00DD61E9" w:rsidP="000C1FB1">
            <w:pPr>
              <w:spacing w:line="276" w:lineRule="auto"/>
              <w:rPr>
                <w:sz w:val="20"/>
                <w:szCs w:val="20"/>
              </w:rPr>
            </w:pPr>
            <w:r>
              <w:rPr>
                <w:szCs w:val="22"/>
              </w:rPr>
              <w:t>MeBr</w:t>
            </w:r>
          </w:p>
        </w:tc>
        <w:tc>
          <w:tcPr>
            <w:tcW w:w="6758" w:type="dxa"/>
          </w:tcPr>
          <w:p w14:paraId="2190365B" w14:textId="19E9F7EB" w:rsidR="00DD61E9" w:rsidRPr="000C1FB1" w:rsidRDefault="00DD61E9" w:rsidP="000C1FB1">
            <w:pPr>
              <w:spacing w:line="276" w:lineRule="auto"/>
              <w:rPr>
                <w:sz w:val="20"/>
                <w:szCs w:val="20"/>
              </w:rPr>
            </w:pPr>
            <w:r>
              <w:rPr>
                <w:sz w:val="20"/>
                <w:szCs w:val="20"/>
              </w:rPr>
              <w:t>Methyl bromide</w:t>
            </w:r>
          </w:p>
        </w:tc>
      </w:tr>
      <w:tr w:rsidR="00D84D75" w14:paraId="219062B5" w14:textId="77777777" w:rsidTr="00076A55">
        <w:tc>
          <w:tcPr>
            <w:tcW w:w="2268" w:type="dxa"/>
          </w:tcPr>
          <w:p w14:paraId="466DAFDC" w14:textId="77777777" w:rsidR="00D84D75" w:rsidRPr="000C1FB1" w:rsidRDefault="00D84D75" w:rsidP="000C1FB1">
            <w:pPr>
              <w:spacing w:line="276" w:lineRule="auto"/>
              <w:rPr>
                <w:sz w:val="20"/>
                <w:szCs w:val="20"/>
              </w:rPr>
            </w:pPr>
            <w:r w:rsidRPr="000C1FB1">
              <w:rPr>
                <w:sz w:val="20"/>
                <w:szCs w:val="20"/>
              </w:rPr>
              <w:t>NonMR</w:t>
            </w:r>
          </w:p>
        </w:tc>
        <w:tc>
          <w:tcPr>
            <w:tcW w:w="6758" w:type="dxa"/>
          </w:tcPr>
          <w:p w14:paraId="790074DE" w14:textId="77777777" w:rsidR="00D84D75" w:rsidRPr="000C1FB1" w:rsidRDefault="00D84D75" w:rsidP="000C1FB1">
            <w:pPr>
              <w:spacing w:line="276" w:lineRule="auto"/>
              <w:rPr>
                <w:sz w:val="20"/>
                <w:szCs w:val="20"/>
              </w:rPr>
            </w:pPr>
            <w:r w:rsidRPr="000C1FB1">
              <w:rPr>
                <w:sz w:val="20"/>
                <w:szCs w:val="20"/>
              </w:rPr>
              <w:t>non-midrib</w:t>
            </w:r>
          </w:p>
        </w:tc>
      </w:tr>
      <w:tr w:rsidR="00DD61E9" w14:paraId="6840F9BE" w14:textId="77777777" w:rsidTr="00076A55">
        <w:tc>
          <w:tcPr>
            <w:tcW w:w="2268" w:type="dxa"/>
          </w:tcPr>
          <w:p w14:paraId="7D98E309" w14:textId="1D939C0B" w:rsidR="00DD61E9" w:rsidRPr="000C1FB1" w:rsidRDefault="00DD61E9" w:rsidP="000C1FB1">
            <w:pPr>
              <w:spacing w:line="276" w:lineRule="auto"/>
              <w:rPr>
                <w:sz w:val="20"/>
                <w:szCs w:val="20"/>
              </w:rPr>
            </w:pPr>
            <w:r>
              <w:rPr>
                <w:sz w:val="20"/>
                <w:szCs w:val="20"/>
              </w:rPr>
              <w:t>NNPAS</w:t>
            </w:r>
          </w:p>
        </w:tc>
        <w:tc>
          <w:tcPr>
            <w:tcW w:w="6758" w:type="dxa"/>
          </w:tcPr>
          <w:p w14:paraId="6D4AC3A8" w14:textId="1AF97E0B" w:rsidR="00DD61E9" w:rsidRPr="000C1FB1" w:rsidRDefault="00DD61E9" w:rsidP="000C1FB1">
            <w:pPr>
              <w:spacing w:line="276" w:lineRule="auto"/>
              <w:rPr>
                <w:sz w:val="20"/>
                <w:szCs w:val="20"/>
              </w:rPr>
            </w:pPr>
            <w:r>
              <w:rPr>
                <w:sz w:val="20"/>
                <w:szCs w:val="20"/>
              </w:rPr>
              <w:t>The 2011-12 Australian National Nutrition and Physical Activity Survey</w:t>
            </w:r>
          </w:p>
        </w:tc>
      </w:tr>
      <w:tr w:rsidR="002C2EBF" w14:paraId="5CD03A69" w14:textId="77777777" w:rsidTr="00076A55">
        <w:tc>
          <w:tcPr>
            <w:tcW w:w="2268" w:type="dxa"/>
          </w:tcPr>
          <w:p w14:paraId="1CBC0B14" w14:textId="7720DBD3" w:rsidR="002C2EBF" w:rsidRPr="000C1FB1" w:rsidRDefault="002C2EBF" w:rsidP="000C1FB1">
            <w:pPr>
              <w:spacing w:line="276" w:lineRule="auto"/>
              <w:rPr>
                <w:sz w:val="20"/>
                <w:szCs w:val="20"/>
              </w:rPr>
            </w:pPr>
            <w:r>
              <w:rPr>
                <w:sz w:val="20"/>
                <w:szCs w:val="20"/>
              </w:rPr>
              <w:t>NRV</w:t>
            </w:r>
          </w:p>
        </w:tc>
        <w:tc>
          <w:tcPr>
            <w:tcW w:w="6758" w:type="dxa"/>
          </w:tcPr>
          <w:p w14:paraId="7501B02A" w14:textId="1228C1E2" w:rsidR="002C2EBF" w:rsidRPr="000C1FB1" w:rsidRDefault="002C2EBF" w:rsidP="000C1FB1">
            <w:pPr>
              <w:spacing w:line="276" w:lineRule="auto"/>
              <w:rPr>
                <w:sz w:val="20"/>
                <w:szCs w:val="20"/>
              </w:rPr>
            </w:pPr>
            <w:r>
              <w:rPr>
                <w:sz w:val="20"/>
                <w:szCs w:val="20"/>
              </w:rPr>
              <w:t>Nutrient reference value</w:t>
            </w:r>
          </w:p>
        </w:tc>
      </w:tr>
      <w:tr w:rsidR="00D84D75" w14:paraId="536C511F" w14:textId="77777777" w:rsidTr="00076A55">
        <w:tc>
          <w:tcPr>
            <w:tcW w:w="2268" w:type="dxa"/>
          </w:tcPr>
          <w:p w14:paraId="3B278F8C" w14:textId="727593E6" w:rsidR="00D84D75" w:rsidRPr="000C1FB1" w:rsidRDefault="00D84D75" w:rsidP="000C1FB1">
            <w:pPr>
              <w:spacing w:line="276" w:lineRule="auto"/>
              <w:rPr>
                <w:sz w:val="20"/>
                <w:szCs w:val="20"/>
              </w:rPr>
            </w:pPr>
            <w:r w:rsidRPr="000C1FB1">
              <w:rPr>
                <w:sz w:val="20"/>
                <w:szCs w:val="20"/>
              </w:rPr>
              <w:t>Retinol equivalents</w:t>
            </w:r>
            <w:r w:rsidRPr="000C1FB1">
              <w:rPr>
                <w:rStyle w:val="FootnoteReference"/>
                <w:sz w:val="20"/>
                <w:szCs w:val="20"/>
              </w:rPr>
              <w:footnoteReference w:id="8"/>
            </w:r>
            <w:r w:rsidR="007364F4">
              <w:rPr>
                <w:sz w:val="20"/>
                <w:szCs w:val="20"/>
              </w:rPr>
              <w:t xml:space="preserve"> (RE)</w:t>
            </w:r>
          </w:p>
        </w:tc>
        <w:tc>
          <w:tcPr>
            <w:tcW w:w="6758" w:type="dxa"/>
          </w:tcPr>
          <w:p w14:paraId="77BAC6DF" w14:textId="0F81D487" w:rsidR="00D84D75" w:rsidRPr="000C1FB1" w:rsidRDefault="00D84D75" w:rsidP="000C1FB1">
            <w:pPr>
              <w:spacing w:line="276" w:lineRule="auto"/>
              <w:rPr>
                <w:sz w:val="20"/>
                <w:szCs w:val="20"/>
              </w:rPr>
            </w:pPr>
            <w:r w:rsidRPr="000C1FB1">
              <w:rPr>
                <w:sz w:val="20"/>
                <w:szCs w:val="20"/>
              </w:rPr>
              <w:t>Calculation of total vitamin A activity of a food. Estimated using the formula:</w:t>
            </w:r>
            <w:r w:rsidR="00075FF3" w:rsidRPr="000C1FB1">
              <w:rPr>
                <w:sz w:val="20"/>
                <w:szCs w:val="20"/>
              </w:rPr>
              <w:t xml:space="preserve"> </w:t>
            </w:r>
            <w:r w:rsidRPr="000C1FB1">
              <w:rPr>
                <w:sz w:val="20"/>
                <w:szCs w:val="20"/>
              </w:rPr>
              <w:t>retinol (µg)+(β-carotene/6 + α- carotene/12+β-cryptoxanthin/12(µg))</w:t>
            </w:r>
          </w:p>
        </w:tc>
      </w:tr>
      <w:tr w:rsidR="004B4125" w14:paraId="64E1ED6B" w14:textId="77777777" w:rsidTr="00076A55">
        <w:tc>
          <w:tcPr>
            <w:tcW w:w="2268" w:type="dxa"/>
          </w:tcPr>
          <w:p w14:paraId="677E5E26" w14:textId="69377196" w:rsidR="004B4125" w:rsidRPr="000C1FB1" w:rsidRDefault="004B4125" w:rsidP="000C1FB1">
            <w:pPr>
              <w:spacing w:line="276" w:lineRule="auto"/>
              <w:rPr>
                <w:sz w:val="20"/>
                <w:szCs w:val="20"/>
              </w:rPr>
            </w:pPr>
            <w:r w:rsidRPr="000C1FB1">
              <w:rPr>
                <w:sz w:val="20"/>
                <w:szCs w:val="20"/>
              </w:rPr>
              <w:t>RH</w:t>
            </w:r>
          </w:p>
        </w:tc>
        <w:tc>
          <w:tcPr>
            <w:tcW w:w="6758" w:type="dxa"/>
          </w:tcPr>
          <w:p w14:paraId="75EECAAB" w14:textId="5BC2D85A" w:rsidR="004B4125" w:rsidRPr="000C1FB1" w:rsidRDefault="004B4125" w:rsidP="000C1FB1">
            <w:pPr>
              <w:spacing w:line="276" w:lineRule="auto"/>
              <w:rPr>
                <w:sz w:val="20"/>
                <w:szCs w:val="20"/>
              </w:rPr>
            </w:pPr>
            <w:r w:rsidRPr="000C1FB1">
              <w:rPr>
                <w:sz w:val="20"/>
                <w:szCs w:val="20"/>
              </w:rPr>
              <w:t>Relative humidity</w:t>
            </w:r>
          </w:p>
        </w:tc>
      </w:tr>
      <w:tr w:rsidR="004B4125" w14:paraId="1783E0BF" w14:textId="77777777" w:rsidTr="00076A55">
        <w:tc>
          <w:tcPr>
            <w:tcW w:w="2268" w:type="dxa"/>
          </w:tcPr>
          <w:p w14:paraId="78578D3F" w14:textId="3E7144D8" w:rsidR="004B4125" w:rsidRPr="000C1FB1" w:rsidRDefault="004B4125" w:rsidP="000C1FB1">
            <w:pPr>
              <w:spacing w:line="276" w:lineRule="auto"/>
              <w:rPr>
                <w:sz w:val="20"/>
                <w:szCs w:val="20"/>
              </w:rPr>
            </w:pPr>
            <w:r w:rsidRPr="000C1FB1">
              <w:rPr>
                <w:sz w:val="20"/>
                <w:szCs w:val="20"/>
              </w:rPr>
              <w:t>RT</w:t>
            </w:r>
          </w:p>
        </w:tc>
        <w:tc>
          <w:tcPr>
            <w:tcW w:w="6758" w:type="dxa"/>
          </w:tcPr>
          <w:p w14:paraId="51D29AA7" w14:textId="69C384F0" w:rsidR="004B4125" w:rsidRPr="000C1FB1" w:rsidRDefault="004B4125" w:rsidP="000C1FB1">
            <w:pPr>
              <w:spacing w:line="276" w:lineRule="auto"/>
              <w:rPr>
                <w:sz w:val="20"/>
                <w:szCs w:val="20"/>
              </w:rPr>
            </w:pPr>
            <w:r w:rsidRPr="000C1FB1">
              <w:rPr>
                <w:sz w:val="20"/>
                <w:szCs w:val="20"/>
              </w:rPr>
              <w:t>Room temperature</w:t>
            </w:r>
          </w:p>
        </w:tc>
      </w:tr>
      <w:tr w:rsidR="00E9394D" w14:paraId="219569F1" w14:textId="77777777" w:rsidTr="00076A55">
        <w:tc>
          <w:tcPr>
            <w:tcW w:w="2268" w:type="dxa"/>
          </w:tcPr>
          <w:p w14:paraId="13BC736A" w14:textId="254EFC80" w:rsidR="00E9394D" w:rsidRPr="000C1FB1" w:rsidRDefault="00E9394D" w:rsidP="000C1FB1">
            <w:pPr>
              <w:spacing w:line="276" w:lineRule="auto"/>
              <w:rPr>
                <w:sz w:val="20"/>
                <w:szCs w:val="20"/>
              </w:rPr>
            </w:pPr>
            <w:r>
              <w:rPr>
                <w:sz w:val="20"/>
                <w:szCs w:val="20"/>
              </w:rPr>
              <w:t>SCF</w:t>
            </w:r>
          </w:p>
        </w:tc>
        <w:tc>
          <w:tcPr>
            <w:tcW w:w="6758" w:type="dxa"/>
          </w:tcPr>
          <w:p w14:paraId="3FA46A79" w14:textId="2CD22001" w:rsidR="00E9394D" w:rsidRPr="000C1FB1" w:rsidRDefault="00E9394D" w:rsidP="000C1FB1">
            <w:pPr>
              <w:spacing w:line="276" w:lineRule="auto"/>
              <w:rPr>
                <w:sz w:val="20"/>
                <w:szCs w:val="20"/>
              </w:rPr>
            </w:pPr>
            <w:r>
              <w:rPr>
                <w:sz w:val="20"/>
                <w:szCs w:val="20"/>
              </w:rPr>
              <w:t>European Commission Scientific Committee on Food</w:t>
            </w:r>
          </w:p>
        </w:tc>
      </w:tr>
      <w:tr w:rsidR="00E9394D" w14:paraId="14AAC9EB" w14:textId="77777777" w:rsidTr="00076A55">
        <w:tc>
          <w:tcPr>
            <w:tcW w:w="2268" w:type="dxa"/>
          </w:tcPr>
          <w:p w14:paraId="51B6835D" w14:textId="45139336" w:rsidR="00E9394D" w:rsidRPr="000C1FB1" w:rsidRDefault="00E9394D" w:rsidP="000C1FB1">
            <w:pPr>
              <w:spacing w:line="276" w:lineRule="auto"/>
              <w:rPr>
                <w:sz w:val="20"/>
                <w:szCs w:val="20"/>
              </w:rPr>
            </w:pPr>
            <w:r>
              <w:rPr>
                <w:sz w:val="20"/>
                <w:szCs w:val="20"/>
              </w:rPr>
              <w:t>WHO</w:t>
            </w:r>
          </w:p>
        </w:tc>
        <w:tc>
          <w:tcPr>
            <w:tcW w:w="6758" w:type="dxa"/>
          </w:tcPr>
          <w:p w14:paraId="61DA7441" w14:textId="5D18312F" w:rsidR="00E9394D" w:rsidRPr="000C1FB1" w:rsidRDefault="00E9394D" w:rsidP="00966905">
            <w:pPr>
              <w:spacing w:line="276" w:lineRule="auto"/>
              <w:rPr>
                <w:sz w:val="20"/>
                <w:szCs w:val="20"/>
              </w:rPr>
            </w:pPr>
            <w:r>
              <w:rPr>
                <w:sz w:val="20"/>
                <w:szCs w:val="20"/>
              </w:rPr>
              <w:t>World Health Organi</w:t>
            </w:r>
            <w:r w:rsidR="00966905">
              <w:rPr>
                <w:sz w:val="20"/>
                <w:szCs w:val="20"/>
              </w:rPr>
              <w:t>z</w:t>
            </w:r>
            <w:r>
              <w:rPr>
                <w:sz w:val="20"/>
                <w:szCs w:val="20"/>
              </w:rPr>
              <w:t>ation</w:t>
            </w:r>
          </w:p>
        </w:tc>
      </w:tr>
    </w:tbl>
    <w:p w14:paraId="5A35703B" w14:textId="1AE59B11" w:rsidR="00D90CAB" w:rsidRPr="00E203C2" w:rsidRDefault="00D90CAB" w:rsidP="00690206"/>
    <w:p w14:paraId="6F4B9737" w14:textId="77777777" w:rsidR="003B5E21" w:rsidRDefault="003B5E21" w:rsidP="00E5124B">
      <w:pPr>
        <w:pStyle w:val="ListParagraph"/>
        <w:ind w:left="0"/>
      </w:pPr>
    </w:p>
    <w:sectPr w:rsidR="003B5E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AB0405" w14:textId="77777777" w:rsidR="00FC4CF5" w:rsidRDefault="00FC4CF5">
      <w:r>
        <w:separator/>
      </w:r>
    </w:p>
  </w:endnote>
  <w:endnote w:type="continuationSeparator" w:id="0">
    <w:p w14:paraId="78070EB8" w14:textId="77777777" w:rsidR="00FC4CF5" w:rsidRDefault="00FC4CF5">
      <w:r>
        <w:continuationSeparator/>
      </w:r>
    </w:p>
  </w:endnote>
  <w:endnote w:type="continuationNotice" w:id="1">
    <w:p w14:paraId="641EFBDD" w14:textId="77777777" w:rsidR="00FC4CF5" w:rsidRDefault="00FC4C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PSMT">
    <w:altName w:val="MS Gothic"/>
    <w:panose1 w:val="00000000000000000000"/>
    <w:charset w:val="80"/>
    <w:family w:val="auto"/>
    <w:notTrueType/>
    <w:pitch w:val="default"/>
    <w:sig w:usb0="00000001" w:usb1="08070000" w:usb2="00000010" w:usb3="00000000" w:csb0="00020000" w:csb1="00000000"/>
  </w:font>
  <w:font w:name="Arial-BoldMT">
    <w:panose1 w:val="00000000000000000000"/>
    <w:charset w:val="00"/>
    <w:family w:val="swiss"/>
    <w:notTrueType/>
    <w:pitch w:val="default"/>
    <w:sig w:usb0="00000003" w:usb1="00000000" w:usb2="00000000" w:usb3="00000000" w:csb0="00000001" w:csb1="00000000"/>
  </w:font>
  <w:font w:name="ArialMäo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 w:name="Source Sans Pro">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2169E" w14:textId="244E6813" w:rsidR="00FC4CF5" w:rsidRDefault="00FC4CF5" w:rsidP="00071DD0">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end"/>
    </w:r>
  </w:p>
  <w:p w14:paraId="2B1A853D" w14:textId="77777777" w:rsidR="00FC4CF5" w:rsidRDefault="00FC4CF5" w:rsidP="00FD1E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1792947"/>
      <w:docPartObj>
        <w:docPartGallery w:val="Page Numbers (Bottom of Page)"/>
        <w:docPartUnique/>
      </w:docPartObj>
    </w:sdtPr>
    <w:sdtEndPr>
      <w:rPr>
        <w:noProof/>
      </w:rPr>
    </w:sdtEndPr>
    <w:sdtContent>
      <w:p w14:paraId="722ED747" w14:textId="5AD2B75A" w:rsidR="00FC4CF5" w:rsidRDefault="00FC4CF5">
        <w:pPr>
          <w:pStyle w:val="Footer"/>
          <w:jc w:val="center"/>
        </w:pPr>
        <w:r>
          <w:fldChar w:fldCharType="begin"/>
        </w:r>
        <w:r>
          <w:instrText xml:space="preserve"> PAGE   \* MERGEFORMAT </w:instrText>
        </w:r>
        <w:r>
          <w:fldChar w:fldCharType="separate"/>
        </w:r>
        <w:r w:rsidR="00FD1E2F">
          <w:rPr>
            <w:noProof/>
          </w:rPr>
          <w:t>i</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EF95C3" w14:textId="77777777" w:rsidR="00FC4CF5" w:rsidRDefault="00FC4CF5">
      <w:r>
        <w:separator/>
      </w:r>
    </w:p>
  </w:footnote>
  <w:footnote w:type="continuationSeparator" w:id="0">
    <w:p w14:paraId="430DA4D8" w14:textId="77777777" w:rsidR="00FC4CF5" w:rsidRDefault="00FC4CF5">
      <w:r>
        <w:continuationSeparator/>
      </w:r>
    </w:p>
  </w:footnote>
  <w:footnote w:type="continuationNotice" w:id="1">
    <w:p w14:paraId="4304B6DD" w14:textId="77777777" w:rsidR="00FC4CF5" w:rsidRDefault="00FC4CF5"/>
  </w:footnote>
  <w:footnote w:id="2">
    <w:p w14:paraId="66AE74CD" w14:textId="362D744D" w:rsidR="00FC4CF5" w:rsidRPr="00B46F2E" w:rsidRDefault="00FC4CF5">
      <w:pPr>
        <w:pStyle w:val="FootnoteText"/>
        <w:rPr>
          <w:sz w:val="18"/>
          <w:szCs w:val="18"/>
          <w:lang w:val="en-AU"/>
        </w:rPr>
      </w:pPr>
      <w:r>
        <w:rPr>
          <w:rStyle w:val="FootnoteReference"/>
        </w:rPr>
        <w:footnoteRef/>
      </w:r>
      <w:r>
        <w:t xml:space="preserve"> </w:t>
      </w:r>
      <w:r w:rsidRPr="00B46F2E">
        <w:rPr>
          <w:sz w:val="18"/>
          <w:szCs w:val="18"/>
        </w:rPr>
        <w:t>A phytosanitary measure includes any legislation, regulation or official requirement that prevents the introduction and/or spread of quarantine pests</w:t>
      </w:r>
      <w:r>
        <w:rPr>
          <w:sz w:val="18"/>
          <w:szCs w:val="18"/>
        </w:rPr>
        <w:t>.</w:t>
      </w:r>
    </w:p>
  </w:footnote>
  <w:footnote w:id="3">
    <w:p w14:paraId="6E581B82" w14:textId="099C2101" w:rsidR="00FC4CF5" w:rsidRPr="0083598C" w:rsidRDefault="00FC4CF5">
      <w:pPr>
        <w:pStyle w:val="FootnoteText"/>
        <w:rPr>
          <w:sz w:val="18"/>
          <w:szCs w:val="18"/>
          <w:lang w:val="en-AU"/>
        </w:rPr>
      </w:pPr>
      <w:r>
        <w:rPr>
          <w:rStyle w:val="FootnoteReference"/>
        </w:rPr>
        <w:footnoteRef/>
      </w:r>
      <w:r>
        <w:t xml:space="preserve"> </w:t>
      </w:r>
      <w:r w:rsidRPr="0083598C">
        <w:rPr>
          <w:sz w:val="18"/>
          <w:szCs w:val="18"/>
        </w:rPr>
        <w:t xml:space="preserve">A regulated pest is a quarantine pest or a regulated non-quarantine pest, for which phytosanitary actions would be undertaken if </w:t>
      </w:r>
      <w:r>
        <w:rPr>
          <w:sz w:val="18"/>
          <w:szCs w:val="18"/>
        </w:rPr>
        <w:t>it</w:t>
      </w:r>
      <w:r w:rsidRPr="0083598C">
        <w:rPr>
          <w:sz w:val="18"/>
          <w:szCs w:val="18"/>
        </w:rPr>
        <w:t xml:space="preserve"> were intercepted/detected.</w:t>
      </w:r>
    </w:p>
  </w:footnote>
  <w:footnote w:id="4">
    <w:p w14:paraId="4832B405" w14:textId="39C46664" w:rsidR="00FC4CF5" w:rsidRPr="00D5641F" w:rsidRDefault="00FC4CF5">
      <w:pPr>
        <w:pStyle w:val="FootnoteText"/>
        <w:rPr>
          <w:sz w:val="18"/>
          <w:lang w:val="en-AU"/>
        </w:rPr>
      </w:pPr>
      <w:r w:rsidRPr="00D5641F">
        <w:rPr>
          <w:rStyle w:val="FootnoteReference"/>
          <w:sz w:val="18"/>
        </w:rPr>
        <w:footnoteRef/>
      </w:r>
      <w:r w:rsidRPr="00D5641F">
        <w:rPr>
          <w:sz w:val="18"/>
        </w:rPr>
        <w:t xml:space="preserve"> For the purposes of this application, ‘food irradiation’ is the process of applying ionising radiation to food to achieve a sanitary, phytosanitary or other specific purpose that helps to maintain the quality of the food.</w:t>
      </w:r>
    </w:p>
  </w:footnote>
  <w:footnote w:id="5">
    <w:p w14:paraId="3D707C63" w14:textId="2C4C3F57" w:rsidR="00FC4CF5" w:rsidRPr="000456D0" w:rsidRDefault="00FC4CF5" w:rsidP="00B96E9B">
      <w:pPr>
        <w:pStyle w:val="FootnoteText"/>
        <w:rPr>
          <w:sz w:val="18"/>
          <w:szCs w:val="18"/>
          <w:lang w:val="en-AU"/>
        </w:rPr>
      </w:pPr>
      <w:r w:rsidRPr="00773EAD">
        <w:rPr>
          <w:rStyle w:val="FootnoteReference"/>
        </w:rPr>
        <w:footnoteRef/>
      </w:r>
      <w:r w:rsidRPr="00773EAD">
        <w:t xml:space="preserve"> </w:t>
      </w:r>
      <w:r w:rsidRPr="009A07AA">
        <w:rPr>
          <w:sz w:val="18"/>
          <w:szCs w:val="18"/>
          <w:vertAlign w:val="superscript"/>
          <w:lang w:val="en-AU"/>
        </w:rPr>
        <w:t>137</w:t>
      </w:r>
      <w:r>
        <w:rPr>
          <w:sz w:val="18"/>
          <w:szCs w:val="18"/>
          <w:lang w:val="en-AU"/>
        </w:rPr>
        <w:t xml:space="preserve">Cs </w:t>
      </w:r>
      <w:r w:rsidRPr="000456D0">
        <w:rPr>
          <w:sz w:val="18"/>
          <w:szCs w:val="18"/>
          <w:lang w:val="en-AU"/>
        </w:rPr>
        <w:t xml:space="preserve">is not approved as a source of ionising radiation for food in Australia and New Zealand. </w:t>
      </w:r>
    </w:p>
  </w:footnote>
  <w:footnote w:id="6">
    <w:p w14:paraId="10BAE5FB" w14:textId="29D89113" w:rsidR="00FC4CF5" w:rsidRPr="007A0E6A" w:rsidRDefault="00FC4CF5">
      <w:pPr>
        <w:pStyle w:val="FootnoteText"/>
        <w:rPr>
          <w:lang w:val="en-AU"/>
        </w:rPr>
      </w:pPr>
      <w:r>
        <w:rPr>
          <w:rStyle w:val="FootnoteReference"/>
        </w:rPr>
        <w:footnoteRef/>
      </w:r>
      <w:r>
        <w:t xml:space="preserve"> </w:t>
      </w:r>
      <w:r>
        <w:rPr>
          <w:lang w:val="en-AU"/>
        </w:rPr>
        <w:t>BMDL</w:t>
      </w:r>
      <w:r>
        <w:rPr>
          <w:vertAlign w:val="subscript"/>
          <w:lang w:val="en-AU"/>
        </w:rPr>
        <w:t>10</w:t>
      </w:r>
      <w:r>
        <w:rPr>
          <w:lang w:val="en-AU"/>
        </w:rPr>
        <w:t xml:space="preserve"> is the </w:t>
      </w:r>
      <w:r w:rsidRPr="007A0E6A">
        <w:rPr>
          <w:lang w:val="en-AU"/>
        </w:rPr>
        <w:t xml:space="preserve">lower 95% confidence limit of </w:t>
      </w:r>
      <w:r>
        <w:rPr>
          <w:lang w:val="en-AU"/>
        </w:rPr>
        <w:t xml:space="preserve">the </w:t>
      </w:r>
      <w:r w:rsidRPr="007A0E6A">
        <w:rPr>
          <w:lang w:val="en-AU"/>
        </w:rPr>
        <w:t>benchmark dose (μmol furan/kg BW).</w:t>
      </w:r>
    </w:p>
  </w:footnote>
  <w:footnote w:id="7">
    <w:p w14:paraId="534FD2C0" w14:textId="227BC399" w:rsidR="00FC4CF5" w:rsidRPr="000672F6" w:rsidRDefault="00FC4CF5">
      <w:pPr>
        <w:pStyle w:val="FootnoteText"/>
        <w:rPr>
          <w:lang w:val="en-AU"/>
        </w:rPr>
      </w:pPr>
      <w:r>
        <w:rPr>
          <w:rStyle w:val="FootnoteReference"/>
        </w:rPr>
        <w:footnoteRef/>
      </w:r>
      <w:r>
        <w:t xml:space="preserve"> </w:t>
      </w:r>
      <w:r w:rsidRPr="000672F6">
        <w:rPr>
          <w:sz w:val="18"/>
        </w:rPr>
        <w:t>Nutritional quality includes nutrient content and potential changes in bioavailability, protein efficiency ratio and potential formation of antinutrients</w:t>
      </w:r>
      <w:r>
        <w:rPr>
          <w:sz w:val="18"/>
        </w:rPr>
        <w:t>.</w:t>
      </w:r>
    </w:p>
  </w:footnote>
  <w:footnote w:id="8">
    <w:p w14:paraId="14011D95" w14:textId="11B1B126" w:rsidR="00FC4CF5" w:rsidRPr="007364F4" w:rsidRDefault="00FC4CF5" w:rsidP="00D84D75">
      <w:pPr>
        <w:pStyle w:val="FootnoteText"/>
        <w:rPr>
          <w:sz w:val="18"/>
          <w:szCs w:val="18"/>
          <w:lang w:val="en-CA"/>
        </w:rPr>
      </w:pPr>
      <w:r w:rsidRPr="000456D0">
        <w:rPr>
          <w:rStyle w:val="FootnoteReference"/>
          <w:sz w:val="18"/>
          <w:szCs w:val="18"/>
        </w:rPr>
        <w:footnoteRef/>
      </w:r>
      <w:r w:rsidRPr="000456D0">
        <w:rPr>
          <w:sz w:val="18"/>
          <w:szCs w:val="18"/>
        </w:rPr>
        <w:t xml:space="preserve"> </w:t>
      </w:r>
      <w:r w:rsidRPr="000456D0">
        <w:rPr>
          <w:sz w:val="18"/>
          <w:szCs w:val="18"/>
          <w:lang w:val="en-CA"/>
        </w:rPr>
        <w:t xml:space="preserve">For an alternate approach, calculating Retinol Activity Equivalents (RAE), please see the “DRI Essential Guide to Nutrient Requirements” (2006), available at </w:t>
      </w:r>
      <w:hyperlink r:id="rId1" w:history="1">
        <w:r w:rsidRPr="000456D0">
          <w:rPr>
            <w:rStyle w:val="Hyperlink"/>
            <w:sz w:val="18"/>
            <w:szCs w:val="18"/>
            <w:lang w:val="en-CA"/>
          </w:rPr>
          <w:t>http://www.nap.edu/openbook.php?record_id=11537&amp;page=170</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53BF1" w14:textId="31463228" w:rsidR="00FC4CF5" w:rsidRDefault="00FC4CF5">
    <w:pPr>
      <w:pStyle w:val="Header"/>
      <w:jc w:val="center"/>
      <w:rPr>
        <w:b/>
        <w:bCs/>
      </w:rPr>
    </w:pPr>
    <w:r>
      <w:rPr>
        <w:b/>
        <w:bCs/>
      </w:rPr>
      <w:t>BOARD-IN-CONFIDENCE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816C3"/>
    <w:multiLevelType w:val="hybridMultilevel"/>
    <w:tmpl w:val="3728778C"/>
    <w:lvl w:ilvl="0" w:tplc="6B5AB52C">
      <w:start w:val="1"/>
      <w:numFmt w:val="bullet"/>
      <w:lvlText w:val=""/>
      <w:lvlJc w:val="left"/>
      <w:pPr>
        <w:ind w:left="720" w:hanging="360"/>
      </w:pPr>
      <w:rPr>
        <w:rFonts w:ascii="Symbol" w:hAnsi="Symbol" w:hint="default"/>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2963D77"/>
    <w:multiLevelType w:val="hybridMultilevel"/>
    <w:tmpl w:val="7632DC76"/>
    <w:lvl w:ilvl="0" w:tplc="AB405820">
      <w:start w:val="1"/>
      <w:numFmt w:val="bullet"/>
      <w:pStyle w:val="FSBullet3"/>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149E1D54"/>
    <w:multiLevelType w:val="hybridMultilevel"/>
    <w:tmpl w:val="B5DC3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8E034A"/>
    <w:multiLevelType w:val="hybridMultilevel"/>
    <w:tmpl w:val="CE66C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263098"/>
    <w:multiLevelType w:val="hybridMultilevel"/>
    <w:tmpl w:val="E4AE8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6A3403"/>
    <w:multiLevelType w:val="hybridMultilevel"/>
    <w:tmpl w:val="E0163C56"/>
    <w:lvl w:ilvl="0" w:tplc="C72ED2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706A16"/>
    <w:multiLevelType w:val="multilevel"/>
    <w:tmpl w:val="415CB98A"/>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6054271"/>
    <w:multiLevelType w:val="hybridMultilevel"/>
    <w:tmpl w:val="7AC0B316"/>
    <w:lvl w:ilvl="0" w:tplc="FDFEA674">
      <w:start w:val="1"/>
      <w:numFmt w:val="bullet"/>
      <w:pStyle w:val="FSBullet1"/>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0C5711"/>
    <w:multiLevelType w:val="multilevel"/>
    <w:tmpl w:val="3BE412AE"/>
    <w:lvl w:ilvl="0">
      <w:start w:val="1"/>
      <w:numFmt w:val="decimal"/>
      <w:lvlText w:val="%1"/>
      <w:lvlJc w:val="left"/>
      <w:pPr>
        <w:ind w:left="400" w:hanging="400"/>
      </w:pPr>
      <w:rPr>
        <w:rFonts w:hint="default"/>
      </w:rPr>
    </w:lvl>
    <w:lvl w:ilvl="1">
      <w:start w:val="1"/>
      <w:numFmt w:val="decimal"/>
      <w:pStyle w:val="Heading2"/>
      <w:lvlText w:val="%1.%2"/>
      <w:lvlJc w:val="left"/>
      <w:pPr>
        <w:ind w:left="720" w:hanging="720"/>
      </w:pPr>
      <w:rPr>
        <w:rFonts w:hint="default"/>
        <w:color w:val="auto"/>
      </w:rPr>
    </w:lvl>
    <w:lvl w:ilvl="2">
      <w:start w:val="1"/>
      <w:numFmt w:val="decimal"/>
      <w:lvlText w:val="%1.%2.%3"/>
      <w:lvlJc w:val="left"/>
      <w:pPr>
        <w:ind w:left="720" w:hanging="720"/>
      </w:pPr>
      <w:rPr>
        <w:rFonts w:hint="default"/>
        <w:b/>
        <w:i/>
        <w:color w:val="auto"/>
      </w:rPr>
    </w:lvl>
    <w:lvl w:ilvl="3">
      <w:start w:val="1"/>
      <w:numFmt w:val="decimal"/>
      <w:lvlText w:val="%1.%2.%3.%4"/>
      <w:lvlJc w:val="left"/>
      <w:pPr>
        <w:ind w:left="1080" w:hanging="1080"/>
      </w:pPr>
      <w:rPr>
        <w:rFonts w:hint="default"/>
        <w:b w:val="0"/>
        <w:i/>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851687F"/>
    <w:multiLevelType w:val="hybridMultilevel"/>
    <w:tmpl w:val="45FC5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4C17A2"/>
    <w:multiLevelType w:val="multilevel"/>
    <w:tmpl w:val="B9789FBC"/>
    <w:lvl w:ilvl="0">
      <w:start w:val="2"/>
      <w:numFmt w:val="decimal"/>
      <w:lvlText w:val="%1"/>
      <w:lvlJc w:val="left"/>
      <w:pPr>
        <w:ind w:left="480" w:hanging="480"/>
      </w:pPr>
      <w:rPr>
        <w:rFonts w:hint="default"/>
        <w:b/>
        <w:i/>
        <w:color w:val="auto"/>
      </w:rPr>
    </w:lvl>
    <w:lvl w:ilvl="1">
      <w:start w:val="5"/>
      <w:numFmt w:val="decimal"/>
      <w:lvlText w:val="%1.%2"/>
      <w:lvlJc w:val="left"/>
      <w:pPr>
        <w:ind w:left="480" w:hanging="480"/>
      </w:pPr>
      <w:rPr>
        <w:rFonts w:hint="default"/>
        <w:b/>
        <w:i/>
        <w:color w:val="auto"/>
      </w:rPr>
    </w:lvl>
    <w:lvl w:ilvl="2">
      <w:start w:val="4"/>
      <w:numFmt w:val="decimal"/>
      <w:lvlText w:val="%1.%2.%3"/>
      <w:lvlJc w:val="left"/>
      <w:pPr>
        <w:ind w:left="720" w:hanging="720"/>
      </w:pPr>
      <w:rPr>
        <w:rFonts w:hint="default"/>
        <w:b/>
        <w:i/>
        <w:color w:val="auto"/>
      </w:rPr>
    </w:lvl>
    <w:lvl w:ilvl="3">
      <w:start w:val="1"/>
      <w:numFmt w:val="decimal"/>
      <w:lvlText w:val="%1.%2.%3.%4"/>
      <w:lvlJc w:val="left"/>
      <w:pPr>
        <w:ind w:left="720" w:hanging="720"/>
      </w:pPr>
      <w:rPr>
        <w:rFonts w:hint="default"/>
        <w:b/>
        <w:i/>
        <w:color w:val="auto"/>
      </w:rPr>
    </w:lvl>
    <w:lvl w:ilvl="4">
      <w:start w:val="1"/>
      <w:numFmt w:val="decimal"/>
      <w:lvlText w:val="%1.%2.%3.%4.%5"/>
      <w:lvlJc w:val="left"/>
      <w:pPr>
        <w:ind w:left="1080" w:hanging="1080"/>
      </w:pPr>
      <w:rPr>
        <w:rFonts w:hint="default"/>
        <w:b/>
        <w:i/>
        <w:color w:val="auto"/>
      </w:rPr>
    </w:lvl>
    <w:lvl w:ilvl="5">
      <w:start w:val="1"/>
      <w:numFmt w:val="decimal"/>
      <w:lvlText w:val="%1.%2.%3.%4.%5.%6"/>
      <w:lvlJc w:val="left"/>
      <w:pPr>
        <w:ind w:left="1080" w:hanging="1080"/>
      </w:pPr>
      <w:rPr>
        <w:rFonts w:hint="default"/>
        <w:b/>
        <w:i/>
        <w:color w:val="auto"/>
      </w:rPr>
    </w:lvl>
    <w:lvl w:ilvl="6">
      <w:start w:val="1"/>
      <w:numFmt w:val="decimal"/>
      <w:lvlText w:val="%1.%2.%3.%4.%5.%6.%7"/>
      <w:lvlJc w:val="left"/>
      <w:pPr>
        <w:ind w:left="1440" w:hanging="1440"/>
      </w:pPr>
      <w:rPr>
        <w:rFonts w:hint="default"/>
        <w:b/>
        <w:i/>
        <w:color w:val="auto"/>
      </w:rPr>
    </w:lvl>
    <w:lvl w:ilvl="7">
      <w:start w:val="1"/>
      <w:numFmt w:val="decimal"/>
      <w:lvlText w:val="%1.%2.%3.%4.%5.%6.%7.%8"/>
      <w:lvlJc w:val="left"/>
      <w:pPr>
        <w:ind w:left="1440" w:hanging="1440"/>
      </w:pPr>
      <w:rPr>
        <w:rFonts w:hint="default"/>
        <w:b/>
        <w:i/>
        <w:color w:val="auto"/>
      </w:rPr>
    </w:lvl>
    <w:lvl w:ilvl="8">
      <w:start w:val="1"/>
      <w:numFmt w:val="decimal"/>
      <w:lvlText w:val="%1.%2.%3.%4.%5.%6.%7.%8.%9"/>
      <w:lvlJc w:val="left"/>
      <w:pPr>
        <w:ind w:left="1800" w:hanging="1800"/>
      </w:pPr>
      <w:rPr>
        <w:rFonts w:hint="default"/>
        <w:b/>
        <w:i/>
        <w:color w:val="auto"/>
      </w:rPr>
    </w:lvl>
  </w:abstractNum>
  <w:abstractNum w:abstractNumId="11" w15:restartNumberingAfterBreak="0">
    <w:nsid w:val="3AD1352A"/>
    <w:multiLevelType w:val="multilevel"/>
    <w:tmpl w:val="8BCC92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45E23B5C"/>
    <w:multiLevelType w:val="hybridMultilevel"/>
    <w:tmpl w:val="15E2C8B4"/>
    <w:lvl w:ilvl="0" w:tplc="B234E9C4">
      <w:start w:val="1"/>
      <w:numFmt w:val="bullet"/>
      <w:pStyle w:val="FSBullet2"/>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 w15:restartNumberingAfterBreak="0">
    <w:nsid w:val="46BB2729"/>
    <w:multiLevelType w:val="hybridMultilevel"/>
    <w:tmpl w:val="09A2C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B4548A"/>
    <w:multiLevelType w:val="hybridMultilevel"/>
    <w:tmpl w:val="FD3A2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F50ABE"/>
    <w:multiLevelType w:val="hybridMultilevel"/>
    <w:tmpl w:val="843C7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8B76C8"/>
    <w:multiLevelType w:val="hybridMultilevel"/>
    <w:tmpl w:val="57946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CE443C"/>
    <w:multiLevelType w:val="hybridMultilevel"/>
    <w:tmpl w:val="4E1048C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4FB4A28"/>
    <w:multiLevelType w:val="multilevel"/>
    <w:tmpl w:val="59D0FA7A"/>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9" w15:restartNumberingAfterBreak="0">
    <w:nsid w:val="6D452E3D"/>
    <w:multiLevelType w:val="multilevel"/>
    <w:tmpl w:val="8BA4B400"/>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0" w15:restartNumberingAfterBreak="0">
    <w:nsid w:val="6D4C3FCB"/>
    <w:multiLevelType w:val="hybridMultilevel"/>
    <w:tmpl w:val="066CC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B47AB0"/>
    <w:multiLevelType w:val="hybridMultilevel"/>
    <w:tmpl w:val="E65020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7AD697A"/>
    <w:multiLevelType w:val="hybridMultilevel"/>
    <w:tmpl w:val="A5A4362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FE71DD1"/>
    <w:multiLevelType w:val="multilevel"/>
    <w:tmpl w:val="40882C76"/>
    <w:lvl w:ilvl="0">
      <w:numFmt w:val="decimal"/>
      <w:lvlText w:val="%1"/>
      <w:lvlJc w:val="left"/>
      <w:pPr>
        <w:ind w:left="360" w:hanging="360"/>
      </w:pPr>
      <w:rPr>
        <w:rFonts w:hint="default"/>
      </w:rPr>
    </w:lvl>
    <w:lvl w:ilvl="1">
      <w:start w:val="2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7"/>
  </w:num>
  <w:num w:numId="2">
    <w:abstractNumId w:val="12"/>
  </w:num>
  <w:num w:numId="3">
    <w:abstractNumId w:val="1"/>
  </w:num>
  <w:num w:numId="4">
    <w:abstractNumId w:val="11"/>
  </w:num>
  <w:num w:numId="5">
    <w:abstractNumId w:val="2"/>
  </w:num>
  <w:num w:numId="6">
    <w:abstractNumId w:val="14"/>
  </w:num>
  <w:num w:numId="7">
    <w:abstractNumId w:val="16"/>
  </w:num>
  <w:num w:numId="8">
    <w:abstractNumId w:val="21"/>
  </w:num>
  <w:num w:numId="9">
    <w:abstractNumId w:val="22"/>
  </w:num>
  <w:num w:numId="10">
    <w:abstractNumId w:val="4"/>
  </w:num>
  <w:num w:numId="11">
    <w:abstractNumId w:val="17"/>
  </w:num>
  <w:num w:numId="12">
    <w:abstractNumId w:val="0"/>
  </w:num>
  <w:num w:numId="13">
    <w:abstractNumId w:val="5"/>
  </w:num>
  <w:num w:numId="14">
    <w:abstractNumId w:val="3"/>
  </w:num>
  <w:num w:numId="15">
    <w:abstractNumId w:val="23"/>
  </w:num>
  <w:num w:numId="16">
    <w:abstractNumId w:val="13"/>
  </w:num>
  <w:num w:numId="17">
    <w:abstractNumId w:val="10"/>
  </w:num>
  <w:num w:numId="18">
    <w:abstractNumId w:val="20"/>
  </w:num>
  <w:num w:numId="19">
    <w:abstractNumId w:val="6"/>
  </w:num>
  <w:num w:numId="20">
    <w:abstractNumId w:val="8"/>
  </w:num>
  <w:num w:numId="21">
    <w:abstractNumId w:val="18"/>
  </w:num>
  <w:num w:numId="22">
    <w:abstractNumId w:val="19"/>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drawingGridHorizontalSpacing w:val="120"/>
  <w:displayHorizontalDrawingGridEvery w:val="2"/>
  <w:displayVerticalDrawingGridEvery w:val="2"/>
  <w:noPunctuationKerning/>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68F"/>
    <w:rsid w:val="00000177"/>
    <w:rsid w:val="00000365"/>
    <w:rsid w:val="00000D47"/>
    <w:rsid w:val="00000E62"/>
    <w:rsid w:val="00000F84"/>
    <w:rsid w:val="00001CF2"/>
    <w:rsid w:val="00001F33"/>
    <w:rsid w:val="000021A2"/>
    <w:rsid w:val="0000247B"/>
    <w:rsid w:val="000029BB"/>
    <w:rsid w:val="00003582"/>
    <w:rsid w:val="00003A48"/>
    <w:rsid w:val="00003F06"/>
    <w:rsid w:val="00004034"/>
    <w:rsid w:val="0000469B"/>
    <w:rsid w:val="000053DF"/>
    <w:rsid w:val="0000572C"/>
    <w:rsid w:val="00005EA8"/>
    <w:rsid w:val="00005F39"/>
    <w:rsid w:val="00005F8F"/>
    <w:rsid w:val="00006B4C"/>
    <w:rsid w:val="00007583"/>
    <w:rsid w:val="00007A04"/>
    <w:rsid w:val="000109E6"/>
    <w:rsid w:val="00011C8B"/>
    <w:rsid w:val="00012197"/>
    <w:rsid w:val="00013D8C"/>
    <w:rsid w:val="00014CA6"/>
    <w:rsid w:val="00015889"/>
    <w:rsid w:val="00015EC8"/>
    <w:rsid w:val="0001604D"/>
    <w:rsid w:val="00016185"/>
    <w:rsid w:val="00016C41"/>
    <w:rsid w:val="0001759F"/>
    <w:rsid w:val="000209F6"/>
    <w:rsid w:val="00021065"/>
    <w:rsid w:val="0002146F"/>
    <w:rsid w:val="0002168B"/>
    <w:rsid w:val="00022000"/>
    <w:rsid w:val="000221B6"/>
    <w:rsid w:val="000225E7"/>
    <w:rsid w:val="000227F5"/>
    <w:rsid w:val="00022B05"/>
    <w:rsid w:val="00022B24"/>
    <w:rsid w:val="000230C2"/>
    <w:rsid w:val="000230E5"/>
    <w:rsid w:val="0002339E"/>
    <w:rsid w:val="00023585"/>
    <w:rsid w:val="0002369D"/>
    <w:rsid w:val="00023899"/>
    <w:rsid w:val="00023DA2"/>
    <w:rsid w:val="00024E44"/>
    <w:rsid w:val="00024F3A"/>
    <w:rsid w:val="00025A18"/>
    <w:rsid w:val="000260BA"/>
    <w:rsid w:val="00026918"/>
    <w:rsid w:val="00026AB0"/>
    <w:rsid w:val="00026C0D"/>
    <w:rsid w:val="000273EC"/>
    <w:rsid w:val="00030332"/>
    <w:rsid w:val="00030587"/>
    <w:rsid w:val="00030B3B"/>
    <w:rsid w:val="000315C3"/>
    <w:rsid w:val="00031842"/>
    <w:rsid w:val="00031AE2"/>
    <w:rsid w:val="00032475"/>
    <w:rsid w:val="00032A42"/>
    <w:rsid w:val="00032D91"/>
    <w:rsid w:val="000344BA"/>
    <w:rsid w:val="00034532"/>
    <w:rsid w:val="0003471A"/>
    <w:rsid w:val="000356CE"/>
    <w:rsid w:val="00035E8B"/>
    <w:rsid w:val="00035FF3"/>
    <w:rsid w:val="000367F0"/>
    <w:rsid w:val="00037BD1"/>
    <w:rsid w:val="0004016D"/>
    <w:rsid w:val="00040864"/>
    <w:rsid w:val="00040C4E"/>
    <w:rsid w:val="00041509"/>
    <w:rsid w:val="000426E6"/>
    <w:rsid w:val="00042C26"/>
    <w:rsid w:val="0004391B"/>
    <w:rsid w:val="0004411F"/>
    <w:rsid w:val="00044238"/>
    <w:rsid w:val="00044432"/>
    <w:rsid w:val="00044786"/>
    <w:rsid w:val="000447E9"/>
    <w:rsid w:val="00044849"/>
    <w:rsid w:val="00044DFC"/>
    <w:rsid w:val="000456D0"/>
    <w:rsid w:val="000459E9"/>
    <w:rsid w:val="00045FEB"/>
    <w:rsid w:val="00046087"/>
    <w:rsid w:val="000462C3"/>
    <w:rsid w:val="000462CD"/>
    <w:rsid w:val="000463FC"/>
    <w:rsid w:val="00046907"/>
    <w:rsid w:val="0004691E"/>
    <w:rsid w:val="00046C9E"/>
    <w:rsid w:val="00047066"/>
    <w:rsid w:val="0004777E"/>
    <w:rsid w:val="00047C67"/>
    <w:rsid w:val="00047F7D"/>
    <w:rsid w:val="000500C5"/>
    <w:rsid w:val="000502B6"/>
    <w:rsid w:val="00051021"/>
    <w:rsid w:val="000519ED"/>
    <w:rsid w:val="00051ED9"/>
    <w:rsid w:val="00052E4C"/>
    <w:rsid w:val="00053757"/>
    <w:rsid w:val="00053B8C"/>
    <w:rsid w:val="0005404B"/>
    <w:rsid w:val="0005422F"/>
    <w:rsid w:val="00054286"/>
    <w:rsid w:val="000542CF"/>
    <w:rsid w:val="00054AF7"/>
    <w:rsid w:val="00054E85"/>
    <w:rsid w:val="0005557E"/>
    <w:rsid w:val="00056078"/>
    <w:rsid w:val="00056504"/>
    <w:rsid w:val="0005653D"/>
    <w:rsid w:val="0005695B"/>
    <w:rsid w:val="00056985"/>
    <w:rsid w:val="000569CF"/>
    <w:rsid w:val="00057181"/>
    <w:rsid w:val="0005783F"/>
    <w:rsid w:val="0005799D"/>
    <w:rsid w:val="00057D69"/>
    <w:rsid w:val="00060062"/>
    <w:rsid w:val="00060A97"/>
    <w:rsid w:val="00061ABF"/>
    <w:rsid w:val="000622E3"/>
    <w:rsid w:val="000630CB"/>
    <w:rsid w:val="000637ED"/>
    <w:rsid w:val="00063A12"/>
    <w:rsid w:val="00063B99"/>
    <w:rsid w:val="000642D6"/>
    <w:rsid w:val="00064523"/>
    <w:rsid w:val="0006473A"/>
    <w:rsid w:val="00064B2D"/>
    <w:rsid w:val="00064C20"/>
    <w:rsid w:val="00065122"/>
    <w:rsid w:val="0006562B"/>
    <w:rsid w:val="0006578F"/>
    <w:rsid w:val="00065F1F"/>
    <w:rsid w:val="00065F31"/>
    <w:rsid w:val="00066B26"/>
    <w:rsid w:val="00066E72"/>
    <w:rsid w:val="00066FC6"/>
    <w:rsid w:val="0006729C"/>
    <w:rsid w:val="000672AC"/>
    <w:rsid w:val="000672F6"/>
    <w:rsid w:val="000679DE"/>
    <w:rsid w:val="00070457"/>
    <w:rsid w:val="00070734"/>
    <w:rsid w:val="00070A44"/>
    <w:rsid w:val="0007161D"/>
    <w:rsid w:val="00071DD0"/>
    <w:rsid w:val="000720E1"/>
    <w:rsid w:val="000726FC"/>
    <w:rsid w:val="0007298A"/>
    <w:rsid w:val="00072C2A"/>
    <w:rsid w:val="00072C94"/>
    <w:rsid w:val="00073158"/>
    <w:rsid w:val="00073997"/>
    <w:rsid w:val="00073AA8"/>
    <w:rsid w:val="00074924"/>
    <w:rsid w:val="00074B26"/>
    <w:rsid w:val="00074B6B"/>
    <w:rsid w:val="00074C0C"/>
    <w:rsid w:val="000751FF"/>
    <w:rsid w:val="00075407"/>
    <w:rsid w:val="0007572B"/>
    <w:rsid w:val="00075FF3"/>
    <w:rsid w:val="00076340"/>
    <w:rsid w:val="00076914"/>
    <w:rsid w:val="00076A55"/>
    <w:rsid w:val="00076D33"/>
    <w:rsid w:val="00077848"/>
    <w:rsid w:val="00080A53"/>
    <w:rsid w:val="00081242"/>
    <w:rsid w:val="00081452"/>
    <w:rsid w:val="0008297C"/>
    <w:rsid w:val="00083EA2"/>
    <w:rsid w:val="00084316"/>
    <w:rsid w:val="00084B12"/>
    <w:rsid w:val="00084F97"/>
    <w:rsid w:val="00085183"/>
    <w:rsid w:val="00085AEC"/>
    <w:rsid w:val="00085C4E"/>
    <w:rsid w:val="000866BB"/>
    <w:rsid w:val="00087AE0"/>
    <w:rsid w:val="000901C5"/>
    <w:rsid w:val="00090A54"/>
    <w:rsid w:val="00090A60"/>
    <w:rsid w:val="00090A67"/>
    <w:rsid w:val="00090A81"/>
    <w:rsid w:val="00090BC8"/>
    <w:rsid w:val="000914C8"/>
    <w:rsid w:val="00091C10"/>
    <w:rsid w:val="00092013"/>
    <w:rsid w:val="000924FB"/>
    <w:rsid w:val="00092553"/>
    <w:rsid w:val="0009262A"/>
    <w:rsid w:val="00092CDA"/>
    <w:rsid w:val="000933A3"/>
    <w:rsid w:val="0009363A"/>
    <w:rsid w:val="00093BD9"/>
    <w:rsid w:val="00093D53"/>
    <w:rsid w:val="0009524F"/>
    <w:rsid w:val="000954AF"/>
    <w:rsid w:val="000958B4"/>
    <w:rsid w:val="00095BB1"/>
    <w:rsid w:val="00096116"/>
    <w:rsid w:val="00096675"/>
    <w:rsid w:val="00096D82"/>
    <w:rsid w:val="000A0298"/>
    <w:rsid w:val="000A0567"/>
    <w:rsid w:val="000A0695"/>
    <w:rsid w:val="000A103B"/>
    <w:rsid w:val="000A10E9"/>
    <w:rsid w:val="000A1190"/>
    <w:rsid w:val="000A1445"/>
    <w:rsid w:val="000A226C"/>
    <w:rsid w:val="000A27E9"/>
    <w:rsid w:val="000A3D4E"/>
    <w:rsid w:val="000A3D8B"/>
    <w:rsid w:val="000A47F8"/>
    <w:rsid w:val="000A4AF5"/>
    <w:rsid w:val="000A4BC0"/>
    <w:rsid w:val="000A4EAE"/>
    <w:rsid w:val="000A4F72"/>
    <w:rsid w:val="000A5983"/>
    <w:rsid w:val="000A5DF8"/>
    <w:rsid w:val="000A616C"/>
    <w:rsid w:val="000A6959"/>
    <w:rsid w:val="000A6B8C"/>
    <w:rsid w:val="000A7026"/>
    <w:rsid w:val="000A7473"/>
    <w:rsid w:val="000A74D6"/>
    <w:rsid w:val="000B08D1"/>
    <w:rsid w:val="000B19D4"/>
    <w:rsid w:val="000B1F53"/>
    <w:rsid w:val="000B200A"/>
    <w:rsid w:val="000B299A"/>
    <w:rsid w:val="000B2C33"/>
    <w:rsid w:val="000B33A5"/>
    <w:rsid w:val="000B3739"/>
    <w:rsid w:val="000B392A"/>
    <w:rsid w:val="000B3C79"/>
    <w:rsid w:val="000B40FA"/>
    <w:rsid w:val="000B5035"/>
    <w:rsid w:val="000B531E"/>
    <w:rsid w:val="000B57B5"/>
    <w:rsid w:val="000B6AF2"/>
    <w:rsid w:val="000B6F13"/>
    <w:rsid w:val="000B717D"/>
    <w:rsid w:val="000C0159"/>
    <w:rsid w:val="000C0363"/>
    <w:rsid w:val="000C07D6"/>
    <w:rsid w:val="000C09BC"/>
    <w:rsid w:val="000C0C48"/>
    <w:rsid w:val="000C1913"/>
    <w:rsid w:val="000C1FB1"/>
    <w:rsid w:val="000C26BA"/>
    <w:rsid w:val="000C31F9"/>
    <w:rsid w:val="000C33EC"/>
    <w:rsid w:val="000C3D3E"/>
    <w:rsid w:val="000C4046"/>
    <w:rsid w:val="000C41CA"/>
    <w:rsid w:val="000C43E1"/>
    <w:rsid w:val="000C44E2"/>
    <w:rsid w:val="000C5CC4"/>
    <w:rsid w:val="000C5EC4"/>
    <w:rsid w:val="000C64B6"/>
    <w:rsid w:val="000C686E"/>
    <w:rsid w:val="000C7539"/>
    <w:rsid w:val="000C7865"/>
    <w:rsid w:val="000C7B99"/>
    <w:rsid w:val="000C7F9B"/>
    <w:rsid w:val="000D073A"/>
    <w:rsid w:val="000D0B5E"/>
    <w:rsid w:val="000D0BE2"/>
    <w:rsid w:val="000D15DA"/>
    <w:rsid w:val="000D173C"/>
    <w:rsid w:val="000D1D85"/>
    <w:rsid w:val="000D2441"/>
    <w:rsid w:val="000D2944"/>
    <w:rsid w:val="000D2C89"/>
    <w:rsid w:val="000D2DD7"/>
    <w:rsid w:val="000D33E6"/>
    <w:rsid w:val="000D36BB"/>
    <w:rsid w:val="000D3B96"/>
    <w:rsid w:val="000D4174"/>
    <w:rsid w:val="000D4388"/>
    <w:rsid w:val="000D4968"/>
    <w:rsid w:val="000D4F83"/>
    <w:rsid w:val="000D50F3"/>
    <w:rsid w:val="000D53BA"/>
    <w:rsid w:val="000D56F8"/>
    <w:rsid w:val="000D57CC"/>
    <w:rsid w:val="000D5BA7"/>
    <w:rsid w:val="000D6097"/>
    <w:rsid w:val="000D6432"/>
    <w:rsid w:val="000D653A"/>
    <w:rsid w:val="000D6585"/>
    <w:rsid w:val="000D65A1"/>
    <w:rsid w:val="000D6D74"/>
    <w:rsid w:val="000D6E26"/>
    <w:rsid w:val="000D6FD4"/>
    <w:rsid w:val="000D7367"/>
    <w:rsid w:val="000D7573"/>
    <w:rsid w:val="000D7959"/>
    <w:rsid w:val="000D7EBB"/>
    <w:rsid w:val="000D7FA5"/>
    <w:rsid w:val="000E0012"/>
    <w:rsid w:val="000E04D9"/>
    <w:rsid w:val="000E0AE4"/>
    <w:rsid w:val="000E0BFD"/>
    <w:rsid w:val="000E0E51"/>
    <w:rsid w:val="000E0FDC"/>
    <w:rsid w:val="000E132C"/>
    <w:rsid w:val="000E184E"/>
    <w:rsid w:val="000E1DC4"/>
    <w:rsid w:val="000E1E54"/>
    <w:rsid w:val="000E1FF3"/>
    <w:rsid w:val="000E21FA"/>
    <w:rsid w:val="000E2AF4"/>
    <w:rsid w:val="000E2FB5"/>
    <w:rsid w:val="000E315B"/>
    <w:rsid w:val="000E3DBC"/>
    <w:rsid w:val="000E49E0"/>
    <w:rsid w:val="000E501C"/>
    <w:rsid w:val="000E57D8"/>
    <w:rsid w:val="000E58CE"/>
    <w:rsid w:val="000E5992"/>
    <w:rsid w:val="000E5F51"/>
    <w:rsid w:val="000E611A"/>
    <w:rsid w:val="000E76C1"/>
    <w:rsid w:val="000F0512"/>
    <w:rsid w:val="000F14EF"/>
    <w:rsid w:val="000F152A"/>
    <w:rsid w:val="000F282A"/>
    <w:rsid w:val="000F3287"/>
    <w:rsid w:val="000F3B8B"/>
    <w:rsid w:val="000F3DC5"/>
    <w:rsid w:val="000F3EB3"/>
    <w:rsid w:val="000F42E5"/>
    <w:rsid w:val="000F4598"/>
    <w:rsid w:val="000F48A2"/>
    <w:rsid w:val="000F4990"/>
    <w:rsid w:val="000F49A9"/>
    <w:rsid w:val="000F4AF5"/>
    <w:rsid w:val="000F509A"/>
    <w:rsid w:val="000F53DB"/>
    <w:rsid w:val="000F5C44"/>
    <w:rsid w:val="000F631C"/>
    <w:rsid w:val="000F6919"/>
    <w:rsid w:val="000F79A8"/>
    <w:rsid w:val="000F7C7E"/>
    <w:rsid w:val="000F7CBF"/>
    <w:rsid w:val="00100269"/>
    <w:rsid w:val="0010048C"/>
    <w:rsid w:val="00100CA6"/>
    <w:rsid w:val="00100DCA"/>
    <w:rsid w:val="00100DF5"/>
    <w:rsid w:val="00101136"/>
    <w:rsid w:val="0010217D"/>
    <w:rsid w:val="0010229A"/>
    <w:rsid w:val="00102D1C"/>
    <w:rsid w:val="00102D3A"/>
    <w:rsid w:val="001034C3"/>
    <w:rsid w:val="00103921"/>
    <w:rsid w:val="00103B6D"/>
    <w:rsid w:val="00104CFB"/>
    <w:rsid w:val="001051B2"/>
    <w:rsid w:val="00105346"/>
    <w:rsid w:val="001056C0"/>
    <w:rsid w:val="00106450"/>
    <w:rsid w:val="00106E1D"/>
    <w:rsid w:val="00107009"/>
    <w:rsid w:val="00107375"/>
    <w:rsid w:val="001073A4"/>
    <w:rsid w:val="00107BA5"/>
    <w:rsid w:val="0011079D"/>
    <w:rsid w:val="00110C14"/>
    <w:rsid w:val="00110D32"/>
    <w:rsid w:val="0011257B"/>
    <w:rsid w:val="00112B69"/>
    <w:rsid w:val="001134F8"/>
    <w:rsid w:val="00113842"/>
    <w:rsid w:val="00113CE3"/>
    <w:rsid w:val="00114589"/>
    <w:rsid w:val="00114633"/>
    <w:rsid w:val="00114691"/>
    <w:rsid w:val="001154CE"/>
    <w:rsid w:val="00115E9A"/>
    <w:rsid w:val="00116EE8"/>
    <w:rsid w:val="00117522"/>
    <w:rsid w:val="001206E0"/>
    <w:rsid w:val="001211D6"/>
    <w:rsid w:val="00122331"/>
    <w:rsid w:val="0012291C"/>
    <w:rsid w:val="00122BFD"/>
    <w:rsid w:val="00122F94"/>
    <w:rsid w:val="001233DF"/>
    <w:rsid w:val="001235CB"/>
    <w:rsid w:val="00124041"/>
    <w:rsid w:val="00124EEA"/>
    <w:rsid w:val="00124FCE"/>
    <w:rsid w:val="00125A70"/>
    <w:rsid w:val="00126F2D"/>
    <w:rsid w:val="00127B08"/>
    <w:rsid w:val="00127BC2"/>
    <w:rsid w:val="00127E8C"/>
    <w:rsid w:val="00131556"/>
    <w:rsid w:val="001316C9"/>
    <w:rsid w:val="00131A0F"/>
    <w:rsid w:val="00132114"/>
    <w:rsid w:val="0013251A"/>
    <w:rsid w:val="0013258E"/>
    <w:rsid w:val="00132814"/>
    <w:rsid w:val="00133108"/>
    <w:rsid w:val="001332B6"/>
    <w:rsid w:val="0013404E"/>
    <w:rsid w:val="00134762"/>
    <w:rsid w:val="00134776"/>
    <w:rsid w:val="00134978"/>
    <w:rsid w:val="0013568D"/>
    <w:rsid w:val="001358AC"/>
    <w:rsid w:val="00135D3B"/>
    <w:rsid w:val="001362D6"/>
    <w:rsid w:val="00137190"/>
    <w:rsid w:val="00137918"/>
    <w:rsid w:val="00137B8B"/>
    <w:rsid w:val="00137FE6"/>
    <w:rsid w:val="001401FC"/>
    <w:rsid w:val="0014028D"/>
    <w:rsid w:val="001408B0"/>
    <w:rsid w:val="0014139F"/>
    <w:rsid w:val="0014142F"/>
    <w:rsid w:val="001416ED"/>
    <w:rsid w:val="0014178F"/>
    <w:rsid w:val="0014234B"/>
    <w:rsid w:val="00142B19"/>
    <w:rsid w:val="00142FA7"/>
    <w:rsid w:val="00143FAA"/>
    <w:rsid w:val="00144953"/>
    <w:rsid w:val="001450DE"/>
    <w:rsid w:val="00145B96"/>
    <w:rsid w:val="00145CE4"/>
    <w:rsid w:val="0014686A"/>
    <w:rsid w:val="00150C7E"/>
    <w:rsid w:val="00150F2A"/>
    <w:rsid w:val="00151516"/>
    <w:rsid w:val="00151621"/>
    <w:rsid w:val="00151E11"/>
    <w:rsid w:val="00152780"/>
    <w:rsid w:val="00152BE3"/>
    <w:rsid w:val="00152D38"/>
    <w:rsid w:val="001533AB"/>
    <w:rsid w:val="00153931"/>
    <w:rsid w:val="00153EEC"/>
    <w:rsid w:val="001542D8"/>
    <w:rsid w:val="00154435"/>
    <w:rsid w:val="00154DB8"/>
    <w:rsid w:val="0015575A"/>
    <w:rsid w:val="00155870"/>
    <w:rsid w:val="00156E40"/>
    <w:rsid w:val="00157234"/>
    <w:rsid w:val="00157CCF"/>
    <w:rsid w:val="00161623"/>
    <w:rsid w:val="00161D69"/>
    <w:rsid w:val="0016213C"/>
    <w:rsid w:val="00162B2C"/>
    <w:rsid w:val="00162BD3"/>
    <w:rsid w:val="00163064"/>
    <w:rsid w:val="001631A8"/>
    <w:rsid w:val="00163464"/>
    <w:rsid w:val="00163A76"/>
    <w:rsid w:val="001642DF"/>
    <w:rsid w:val="00164674"/>
    <w:rsid w:val="0016488E"/>
    <w:rsid w:val="00164C9F"/>
    <w:rsid w:val="001650E1"/>
    <w:rsid w:val="00165AAB"/>
    <w:rsid w:val="00165CAB"/>
    <w:rsid w:val="00165FD0"/>
    <w:rsid w:val="001660B2"/>
    <w:rsid w:val="0016663D"/>
    <w:rsid w:val="00166833"/>
    <w:rsid w:val="00166ACC"/>
    <w:rsid w:val="00166BD6"/>
    <w:rsid w:val="00166CF9"/>
    <w:rsid w:val="00166ECB"/>
    <w:rsid w:val="00167100"/>
    <w:rsid w:val="001676FE"/>
    <w:rsid w:val="00167D4C"/>
    <w:rsid w:val="001701AD"/>
    <w:rsid w:val="001707BF"/>
    <w:rsid w:val="00170D61"/>
    <w:rsid w:val="00170DA0"/>
    <w:rsid w:val="00172D5F"/>
    <w:rsid w:val="001739E1"/>
    <w:rsid w:val="00173CED"/>
    <w:rsid w:val="00174A6E"/>
    <w:rsid w:val="00174BD3"/>
    <w:rsid w:val="00174DED"/>
    <w:rsid w:val="00174EDD"/>
    <w:rsid w:val="00175283"/>
    <w:rsid w:val="00175308"/>
    <w:rsid w:val="001760F0"/>
    <w:rsid w:val="00176B9D"/>
    <w:rsid w:val="00176F4F"/>
    <w:rsid w:val="001774BD"/>
    <w:rsid w:val="001776AE"/>
    <w:rsid w:val="00180C41"/>
    <w:rsid w:val="00180CF8"/>
    <w:rsid w:val="00181514"/>
    <w:rsid w:val="0018188F"/>
    <w:rsid w:val="00181C9E"/>
    <w:rsid w:val="0018203E"/>
    <w:rsid w:val="00182C4C"/>
    <w:rsid w:val="00183311"/>
    <w:rsid w:val="001835E8"/>
    <w:rsid w:val="00184FE1"/>
    <w:rsid w:val="00185129"/>
    <w:rsid w:val="0018522D"/>
    <w:rsid w:val="0018622D"/>
    <w:rsid w:val="0018657D"/>
    <w:rsid w:val="00186A07"/>
    <w:rsid w:val="001872AC"/>
    <w:rsid w:val="0019025E"/>
    <w:rsid w:val="001905E6"/>
    <w:rsid w:val="00190790"/>
    <w:rsid w:val="00190AF3"/>
    <w:rsid w:val="00190B5E"/>
    <w:rsid w:val="00191530"/>
    <w:rsid w:val="00191B15"/>
    <w:rsid w:val="001929BA"/>
    <w:rsid w:val="001932DB"/>
    <w:rsid w:val="00193363"/>
    <w:rsid w:val="001933B3"/>
    <w:rsid w:val="0019432C"/>
    <w:rsid w:val="001954ED"/>
    <w:rsid w:val="001966D6"/>
    <w:rsid w:val="00196834"/>
    <w:rsid w:val="001968A3"/>
    <w:rsid w:val="00197096"/>
    <w:rsid w:val="0019750D"/>
    <w:rsid w:val="001975FF"/>
    <w:rsid w:val="00197D8D"/>
    <w:rsid w:val="00197FF0"/>
    <w:rsid w:val="001A014E"/>
    <w:rsid w:val="001A0228"/>
    <w:rsid w:val="001A066E"/>
    <w:rsid w:val="001A0A1D"/>
    <w:rsid w:val="001A0E65"/>
    <w:rsid w:val="001A1A75"/>
    <w:rsid w:val="001A1F41"/>
    <w:rsid w:val="001A2EA1"/>
    <w:rsid w:val="001A40CD"/>
    <w:rsid w:val="001A45E9"/>
    <w:rsid w:val="001A4F90"/>
    <w:rsid w:val="001A5957"/>
    <w:rsid w:val="001A5AEB"/>
    <w:rsid w:val="001A5D68"/>
    <w:rsid w:val="001A5E65"/>
    <w:rsid w:val="001A62FD"/>
    <w:rsid w:val="001A73D7"/>
    <w:rsid w:val="001A7D95"/>
    <w:rsid w:val="001A7E9A"/>
    <w:rsid w:val="001B004D"/>
    <w:rsid w:val="001B0CFC"/>
    <w:rsid w:val="001B1E7D"/>
    <w:rsid w:val="001B2127"/>
    <w:rsid w:val="001B2338"/>
    <w:rsid w:val="001B24B7"/>
    <w:rsid w:val="001B2B3D"/>
    <w:rsid w:val="001B2CCB"/>
    <w:rsid w:val="001B2FB1"/>
    <w:rsid w:val="001B3BA3"/>
    <w:rsid w:val="001B4444"/>
    <w:rsid w:val="001B4F56"/>
    <w:rsid w:val="001B5095"/>
    <w:rsid w:val="001B5379"/>
    <w:rsid w:val="001B53E0"/>
    <w:rsid w:val="001B62CB"/>
    <w:rsid w:val="001B689E"/>
    <w:rsid w:val="001B6ACF"/>
    <w:rsid w:val="001B72DB"/>
    <w:rsid w:val="001B7B16"/>
    <w:rsid w:val="001B7EA9"/>
    <w:rsid w:val="001C0816"/>
    <w:rsid w:val="001C0BA5"/>
    <w:rsid w:val="001C0EA2"/>
    <w:rsid w:val="001C16F5"/>
    <w:rsid w:val="001C1768"/>
    <w:rsid w:val="001C1A42"/>
    <w:rsid w:val="001C1C31"/>
    <w:rsid w:val="001C1C35"/>
    <w:rsid w:val="001C1F13"/>
    <w:rsid w:val="001C27A3"/>
    <w:rsid w:val="001C2C86"/>
    <w:rsid w:val="001C372C"/>
    <w:rsid w:val="001C3803"/>
    <w:rsid w:val="001C3B4C"/>
    <w:rsid w:val="001C3CF9"/>
    <w:rsid w:val="001C4287"/>
    <w:rsid w:val="001C43E6"/>
    <w:rsid w:val="001C4642"/>
    <w:rsid w:val="001C47F7"/>
    <w:rsid w:val="001C482E"/>
    <w:rsid w:val="001C5295"/>
    <w:rsid w:val="001C5CED"/>
    <w:rsid w:val="001C61BA"/>
    <w:rsid w:val="001C632E"/>
    <w:rsid w:val="001C6F0E"/>
    <w:rsid w:val="001C70BD"/>
    <w:rsid w:val="001C76F8"/>
    <w:rsid w:val="001D1010"/>
    <w:rsid w:val="001D1BF9"/>
    <w:rsid w:val="001D1CFA"/>
    <w:rsid w:val="001D1D5E"/>
    <w:rsid w:val="001D1D89"/>
    <w:rsid w:val="001D2A85"/>
    <w:rsid w:val="001D2AAF"/>
    <w:rsid w:val="001D38E0"/>
    <w:rsid w:val="001D3C99"/>
    <w:rsid w:val="001D44CC"/>
    <w:rsid w:val="001D4767"/>
    <w:rsid w:val="001D4F1F"/>
    <w:rsid w:val="001D62A4"/>
    <w:rsid w:val="001D7292"/>
    <w:rsid w:val="001D7546"/>
    <w:rsid w:val="001D761F"/>
    <w:rsid w:val="001D7888"/>
    <w:rsid w:val="001E03D6"/>
    <w:rsid w:val="001E09FA"/>
    <w:rsid w:val="001E0F37"/>
    <w:rsid w:val="001E10CE"/>
    <w:rsid w:val="001E1637"/>
    <w:rsid w:val="001E2B81"/>
    <w:rsid w:val="001E2BF5"/>
    <w:rsid w:val="001E2FF9"/>
    <w:rsid w:val="001E3439"/>
    <w:rsid w:val="001E3DE6"/>
    <w:rsid w:val="001E417A"/>
    <w:rsid w:val="001E4343"/>
    <w:rsid w:val="001E47D8"/>
    <w:rsid w:val="001E4D37"/>
    <w:rsid w:val="001E54F1"/>
    <w:rsid w:val="001E5C77"/>
    <w:rsid w:val="001E6184"/>
    <w:rsid w:val="001E698D"/>
    <w:rsid w:val="001E7015"/>
    <w:rsid w:val="001F24A8"/>
    <w:rsid w:val="001F2626"/>
    <w:rsid w:val="001F2664"/>
    <w:rsid w:val="001F2DBC"/>
    <w:rsid w:val="001F3109"/>
    <w:rsid w:val="001F3295"/>
    <w:rsid w:val="001F3579"/>
    <w:rsid w:val="001F3D9B"/>
    <w:rsid w:val="001F3E55"/>
    <w:rsid w:val="001F49CA"/>
    <w:rsid w:val="001F4E37"/>
    <w:rsid w:val="001F505D"/>
    <w:rsid w:val="001F5CC1"/>
    <w:rsid w:val="001F5D52"/>
    <w:rsid w:val="001F5F3E"/>
    <w:rsid w:val="001F5FF2"/>
    <w:rsid w:val="001F6056"/>
    <w:rsid w:val="001F7A54"/>
    <w:rsid w:val="001F7A8A"/>
    <w:rsid w:val="00200536"/>
    <w:rsid w:val="00200AD4"/>
    <w:rsid w:val="00200BF8"/>
    <w:rsid w:val="0020108B"/>
    <w:rsid w:val="0020114C"/>
    <w:rsid w:val="002017DC"/>
    <w:rsid w:val="00201D97"/>
    <w:rsid w:val="00202120"/>
    <w:rsid w:val="002025C3"/>
    <w:rsid w:val="00202869"/>
    <w:rsid w:val="00203328"/>
    <w:rsid w:val="00203540"/>
    <w:rsid w:val="002037BF"/>
    <w:rsid w:val="0020400C"/>
    <w:rsid w:val="00204629"/>
    <w:rsid w:val="00204A22"/>
    <w:rsid w:val="002053B9"/>
    <w:rsid w:val="00205EDE"/>
    <w:rsid w:val="002067AC"/>
    <w:rsid w:val="0020705A"/>
    <w:rsid w:val="00207089"/>
    <w:rsid w:val="00207720"/>
    <w:rsid w:val="00207D6C"/>
    <w:rsid w:val="00210212"/>
    <w:rsid w:val="00210574"/>
    <w:rsid w:val="00210F8E"/>
    <w:rsid w:val="0021159F"/>
    <w:rsid w:val="00211DCD"/>
    <w:rsid w:val="00212660"/>
    <w:rsid w:val="00213434"/>
    <w:rsid w:val="00213C1C"/>
    <w:rsid w:val="00213D53"/>
    <w:rsid w:val="00213E6E"/>
    <w:rsid w:val="00214552"/>
    <w:rsid w:val="00215BCE"/>
    <w:rsid w:val="0021600D"/>
    <w:rsid w:val="0021612B"/>
    <w:rsid w:val="0021615D"/>
    <w:rsid w:val="00216BD0"/>
    <w:rsid w:val="0021705D"/>
    <w:rsid w:val="00217516"/>
    <w:rsid w:val="00217CC3"/>
    <w:rsid w:val="00220210"/>
    <w:rsid w:val="002206A3"/>
    <w:rsid w:val="0022083A"/>
    <w:rsid w:val="002219DF"/>
    <w:rsid w:val="00221C6C"/>
    <w:rsid w:val="00221D07"/>
    <w:rsid w:val="00222B0F"/>
    <w:rsid w:val="00222C7B"/>
    <w:rsid w:val="002233B2"/>
    <w:rsid w:val="00223E88"/>
    <w:rsid w:val="002241E6"/>
    <w:rsid w:val="002242F4"/>
    <w:rsid w:val="0022504E"/>
    <w:rsid w:val="0022591C"/>
    <w:rsid w:val="0022591D"/>
    <w:rsid w:val="002259CD"/>
    <w:rsid w:val="00225CD4"/>
    <w:rsid w:val="00225ECB"/>
    <w:rsid w:val="00226971"/>
    <w:rsid w:val="00227062"/>
    <w:rsid w:val="002274C4"/>
    <w:rsid w:val="00227E4A"/>
    <w:rsid w:val="0023010F"/>
    <w:rsid w:val="00230BCB"/>
    <w:rsid w:val="0023106B"/>
    <w:rsid w:val="00231227"/>
    <w:rsid w:val="00231A19"/>
    <w:rsid w:val="00231E3B"/>
    <w:rsid w:val="0023409D"/>
    <w:rsid w:val="0023457D"/>
    <w:rsid w:val="00234A9F"/>
    <w:rsid w:val="00234B28"/>
    <w:rsid w:val="002351FF"/>
    <w:rsid w:val="00235E86"/>
    <w:rsid w:val="002360DD"/>
    <w:rsid w:val="00237460"/>
    <w:rsid w:val="0024000B"/>
    <w:rsid w:val="0024006B"/>
    <w:rsid w:val="00240CE0"/>
    <w:rsid w:val="002412C9"/>
    <w:rsid w:val="00241D0B"/>
    <w:rsid w:val="002428D7"/>
    <w:rsid w:val="002429DF"/>
    <w:rsid w:val="00243BA8"/>
    <w:rsid w:val="00243F8D"/>
    <w:rsid w:val="002441E7"/>
    <w:rsid w:val="00244632"/>
    <w:rsid w:val="0024518F"/>
    <w:rsid w:val="0024545E"/>
    <w:rsid w:val="0024582E"/>
    <w:rsid w:val="00245AAC"/>
    <w:rsid w:val="00245C56"/>
    <w:rsid w:val="002461EA"/>
    <w:rsid w:val="0024628D"/>
    <w:rsid w:val="00246773"/>
    <w:rsid w:val="00250081"/>
    <w:rsid w:val="002501E9"/>
    <w:rsid w:val="00250876"/>
    <w:rsid w:val="0025168E"/>
    <w:rsid w:val="00251C9E"/>
    <w:rsid w:val="00252D5E"/>
    <w:rsid w:val="002545DA"/>
    <w:rsid w:val="002547EF"/>
    <w:rsid w:val="0025495C"/>
    <w:rsid w:val="002556D6"/>
    <w:rsid w:val="002557A3"/>
    <w:rsid w:val="00255AE6"/>
    <w:rsid w:val="002567BD"/>
    <w:rsid w:val="00256905"/>
    <w:rsid w:val="00256D65"/>
    <w:rsid w:val="00261281"/>
    <w:rsid w:val="00261A1B"/>
    <w:rsid w:val="00261B55"/>
    <w:rsid w:val="0026256A"/>
    <w:rsid w:val="00262570"/>
    <w:rsid w:val="00262C59"/>
    <w:rsid w:val="00263A2C"/>
    <w:rsid w:val="00263D1A"/>
    <w:rsid w:val="00264B28"/>
    <w:rsid w:val="002656B2"/>
    <w:rsid w:val="00265EF9"/>
    <w:rsid w:val="00265F3D"/>
    <w:rsid w:val="00266338"/>
    <w:rsid w:val="002663C9"/>
    <w:rsid w:val="00267022"/>
    <w:rsid w:val="002671ED"/>
    <w:rsid w:val="002678ED"/>
    <w:rsid w:val="00267E3D"/>
    <w:rsid w:val="002707F8"/>
    <w:rsid w:val="00270C49"/>
    <w:rsid w:val="00270D68"/>
    <w:rsid w:val="0027117A"/>
    <w:rsid w:val="002719F3"/>
    <w:rsid w:val="00271F00"/>
    <w:rsid w:val="00271FED"/>
    <w:rsid w:val="002726C9"/>
    <w:rsid w:val="00273A80"/>
    <w:rsid w:val="002754DC"/>
    <w:rsid w:val="00275E8C"/>
    <w:rsid w:val="002762C3"/>
    <w:rsid w:val="002768CE"/>
    <w:rsid w:val="0027755F"/>
    <w:rsid w:val="00277882"/>
    <w:rsid w:val="00280DD4"/>
    <w:rsid w:val="00281448"/>
    <w:rsid w:val="0028189E"/>
    <w:rsid w:val="00281E4A"/>
    <w:rsid w:val="00282301"/>
    <w:rsid w:val="0028373A"/>
    <w:rsid w:val="0028442A"/>
    <w:rsid w:val="00284909"/>
    <w:rsid w:val="002849BE"/>
    <w:rsid w:val="002863B3"/>
    <w:rsid w:val="00286B6B"/>
    <w:rsid w:val="0028720E"/>
    <w:rsid w:val="00290F18"/>
    <w:rsid w:val="00290F50"/>
    <w:rsid w:val="0029158D"/>
    <w:rsid w:val="00291C19"/>
    <w:rsid w:val="0029204E"/>
    <w:rsid w:val="002920D8"/>
    <w:rsid w:val="0029253D"/>
    <w:rsid w:val="00292AB1"/>
    <w:rsid w:val="00292CC4"/>
    <w:rsid w:val="0029301D"/>
    <w:rsid w:val="0029390A"/>
    <w:rsid w:val="00294864"/>
    <w:rsid w:val="00294D2A"/>
    <w:rsid w:val="00295072"/>
    <w:rsid w:val="002950BE"/>
    <w:rsid w:val="002950C7"/>
    <w:rsid w:val="00295211"/>
    <w:rsid w:val="0029631C"/>
    <w:rsid w:val="002967B9"/>
    <w:rsid w:val="00296B08"/>
    <w:rsid w:val="00296CD3"/>
    <w:rsid w:val="00296CEE"/>
    <w:rsid w:val="002971AD"/>
    <w:rsid w:val="002976B2"/>
    <w:rsid w:val="002A0194"/>
    <w:rsid w:val="002A01F7"/>
    <w:rsid w:val="002A0448"/>
    <w:rsid w:val="002A04F4"/>
    <w:rsid w:val="002A0BB7"/>
    <w:rsid w:val="002A184E"/>
    <w:rsid w:val="002A18F9"/>
    <w:rsid w:val="002A1BE8"/>
    <w:rsid w:val="002A1DDA"/>
    <w:rsid w:val="002A2C26"/>
    <w:rsid w:val="002A2EA9"/>
    <w:rsid w:val="002A2F7D"/>
    <w:rsid w:val="002A3314"/>
    <w:rsid w:val="002A3377"/>
    <w:rsid w:val="002A42FE"/>
    <w:rsid w:val="002A4E7F"/>
    <w:rsid w:val="002A5F8B"/>
    <w:rsid w:val="002A6171"/>
    <w:rsid w:val="002A63FB"/>
    <w:rsid w:val="002A6A92"/>
    <w:rsid w:val="002A7F6C"/>
    <w:rsid w:val="002B04B2"/>
    <w:rsid w:val="002B124F"/>
    <w:rsid w:val="002B1476"/>
    <w:rsid w:val="002B1606"/>
    <w:rsid w:val="002B1CE8"/>
    <w:rsid w:val="002B267F"/>
    <w:rsid w:val="002B2A09"/>
    <w:rsid w:val="002B4CB9"/>
    <w:rsid w:val="002B4EC6"/>
    <w:rsid w:val="002B591F"/>
    <w:rsid w:val="002B5BD7"/>
    <w:rsid w:val="002B64EC"/>
    <w:rsid w:val="002B6CCC"/>
    <w:rsid w:val="002B6CDF"/>
    <w:rsid w:val="002B6E7D"/>
    <w:rsid w:val="002B7FF4"/>
    <w:rsid w:val="002C0DE8"/>
    <w:rsid w:val="002C0EC0"/>
    <w:rsid w:val="002C1103"/>
    <w:rsid w:val="002C14BB"/>
    <w:rsid w:val="002C1A0A"/>
    <w:rsid w:val="002C23AE"/>
    <w:rsid w:val="002C2828"/>
    <w:rsid w:val="002C2A75"/>
    <w:rsid w:val="002C2B93"/>
    <w:rsid w:val="002C2C6E"/>
    <w:rsid w:val="002C2DDD"/>
    <w:rsid w:val="002C2E92"/>
    <w:rsid w:val="002C2EBF"/>
    <w:rsid w:val="002C3962"/>
    <w:rsid w:val="002C3DAF"/>
    <w:rsid w:val="002C3FB2"/>
    <w:rsid w:val="002C404C"/>
    <w:rsid w:val="002C47B6"/>
    <w:rsid w:val="002C4ED6"/>
    <w:rsid w:val="002C52D1"/>
    <w:rsid w:val="002C5A39"/>
    <w:rsid w:val="002C7062"/>
    <w:rsid w:val="002C70AE"/>
    <w:rsid w:val="002D16CD"/>
    <w:rsid w:val="002D1CD9"/>
    <w:rsid w:val="002D3A7C"/>
    <w:rsid w:val="002D3B8B"/>
    <w:rsid w:val="002D4275"/>
    <w:rsid w:val="002D44E3"/>
    <w:rsid w:val="002D4796"/>
    <w:rsid w:val="002D64C9"/>
    <w:rsid w:val="002D6809"/>
    <w:rsid w:val="002D6A1A"/>
    <w:rsid w:val="002D71CA"/>
    <w:rsid w:val="002D7218"/>
    <w:rsid w:val="002E0739"/>
    <w:rsid w:val="002E1165"/>
    <w:rsid w:val="002E152B"/>
    <w:rsid w:val="002E1E3A"/>
    <w:rsid w:val="002E1F0C"/>
    <w:rsid w:val="002E3974"/>
    <w:rsid w:val="002E411B"/>
    <w:rsid w:val="002E4435"/>
    <w:rsid w:val="002E5385"/>
    <w:rsid w:val="002E694A"/>
    <w:rsid w:val="002E7A88"/>
    <w:rsid w:val="002F00BB"/>
    <w:rsid w:val="002F01D0"/>
    <w:rsid w:val="002F09A2"/>
    <w:rsid w:val="002F15BD"/>
    <w:rsid w:val="002F1B23"/>
    <w:rsid w:val="002F20EC"/>
    <w:rsid w:val="002F2A21"/>
    <w:rsid w:val="002F34EE"/>
    <w:rsid w:val="002F3BB7"/>
    <w:rsid w:val="002F3C42"/>
    <w:rsid w:val="002F3DA7"/>
    <w:rsid w:val="002F4010"/>
    <w:rsid w:val="002F4CB6"/>
    <w:rsid w:val="002F4CD0"/>
    <w:rsid w:val="002F532C"/>
    <w:rsid w:val="002F579D"/>
    <w:rsid w:val="002F5EC1"/>
    <w:rsid w:val="002F60DA"/>
    <w:rsid w:val="002F6488"/>
    <w:rsid w:val="002F6D8B"/>
    <w:rsid w:val="002F73DA"/>
    <w:rsid w:val="002F7F48"/>
    <w:rsid w:val="0030012D"/>
    <w:rsid w:val="0030016E"/>
    <w:rsid w:val="00300D99"/>
    <w:rsid w:val="0030110B"/>
    <w:rsid w:val="00301189"/>
    <w:rsid w:val="003013B8"/>
    <w:rsid w:val="0030164F"/>
    <w:rsid w:val="00302AAA"/>
    <w:rsid w:val="00303142"/>
    <w:rsid w:val="0030369F"/>
    <w:rsid w:val="003038EB"/>
    <w:rsid w:val="00303A55"/>
    <w:rsid w:val="00303B52"/>
    <w:rsid w:val="00304321"/>
    <w:rsid w:val="0030484E"/>
    <w:rsid w:val="00305563"/>
    <w:rsid w:val="003058BF"/>
    <w:rsid w:val="00306536"/>
    <w:rsid w:val="003071DA"/>
    <w:rsid w:val="00307200"/>
    <w:rsid w:val="0030763D"/>
    <w:rsid w:val="0030764E"/>
    <w:rsid w:val="003076EA"/>
    <w:rsid w:val="0031005E"/>
    <w:rsid w:val="003100E8"/>
    <w:rsid w:val="0031055E"/>
    <w:rsid w:val="00310926"/>
    <w:rsid w:val="00310A64"/>
    <w:rsid w:val="00311875"/>
    <w:rsid w:val="00312284"/>
    <w:rsid w:val="00312FBB"/>
    <w:rsid w:val="003133BD"/>
    <w:rsid w:val="00313A4F"/>
    <w:rsid w:val="003141C7"/>
    <w:rsid w:val="003141D9"/>
    <w:rsid w:val="00314823"/>
    <w:rsid w:val="00314C1F"/>
    <w:rsid w:val="0031546C"/>
    <w:rsid w:val="00315DCC"/>
    <w:rsid w:val="0031657A"/>
    <w:rsid w:val="0031693B"/>
    <w:rsid w:val="00317173"/>
    <w:rsid w:val="003201C9"/>
    <w:rsid w:val="00320590"/>
    <w:rsid w:val="00320839"/>
    <w:rsid w:val="00320B15"/>
    <w:rsid w:val="00320F6C"/>
    <w:rsid w:val="003213F9"/>
    <w:rsid w:val="00321BE0"/>
    <w:rsid w:val="0032218D"/>
    <w:rsid w:val="00322EAF"/>
    <w:rsid w:val="00323798"/>
    <w:rsid w:val="00323882"/>
    <w:rsid w:val="00323DBF"/>
    <w:rsid w:val="00324051"/>
    <w:rsid w:val="00324405"/>
    <w:rsid w:val="00324475"/>
    <w:rsid w:val="00324CCE"/>
    <w:rsid w:val="00325045"/>
    <w:rsid w:val="003259F1"/>
    <w:rsid w:val="00325D7C"/>
    <w:rsid w:val="00326A1D"/>
    <w:rsid w:val="00326B87"/>
    <w:rsid w:val="00326D85"/>
    <w:rsid w:val="00327407"/>
    <w:rsid w:val="00327835"/>
    <w:rsid w:val="003278B0"/>
    <w:rsid w:val="00327B20"/>
    <w:rsid w:val="003309A8"/>
    <w:rsid w:val="003310AF"/>
    <w:rsid w:val="003318A0"/>
    <w:rsid w:val="00331BFA"/>
    <w:rsid w:val="00332261"/>
    <w:rsid w:val="00332616"/>
    <w:rsid w:val="0033280E"/>
    <w:rsid w:val="00332B12"/>
    <w:rsid w:val="00332D79"/>
    <w:rsid w:val="00333816"/>
    <w:rsid w:val="00333952"/>
    <w:rsid w:val="00333ED1"/>
    <w:rsid w:val="003351D6"/>
    <w:rsid w:val="00335933"/>
    <w:rsid w:val="00335BF4"/>
    <w:rsid w:val="003363C2"/>
    <w:rsid w:val="00337CB2"/>
    <w:rsid w:val="00337F7B"/>
    <w:rsid w:val="00341497"/>
    <w:rsid w:val="00342751"/>
    <w:rsid w:val="00343448"/>
    <w:rsid w:val="00343562"/>
    <w:rsid w:val="00343E20"/>
    <w:rsid w:val="003443A6"/>
    <w:rsid w:val="00344F1B"/>
    <w:rsid w:val="00345441"/>
    <w:rsid w:val="003456B0"/>
    <w:rsid w:val="00345B7F"/>
    <w:rsid w:val="00345C0A"/>
    <w:rsid w:val="00346494"/>
    <w:rsid w:val="0034666C"/>
    <w:rsid w:val="00346B85"/>
    <w:rsid w:val="00346F87"/>
    <w:rsid w:val="003478F7"/>
    <w:rsid w:val="00347E68"/>
    <w:rsid w:val="00350947"/>
    <w:rsid w:val="00351914"/>
    <w:rsid w:val="00351B07"/>
    <w:rsid w:val="0035242E"/>
    <w:rsid w:val="00352566"/>
    <w:rsid w:val="003526EC"/>
    <w:rsid w:val="00352CF2"/>
    <w:rsid w:val="003531F6"/>
    <w:rsid w:val="0035364E"/>
    <w:rsid w:val="00353CA6"/>
    <w:rsid w:val="0035413E"/>
    <w:rsid w:val="003549D0"/>
    <w:rsid w:val="003553A6"/>
    <w:rsid w:val="00355FDF"/>
    <w:rsid w:val="00356A38"/>
    <w:rsid w:val="003574E4"/>
    <w:rsid w:val="00360963"/>
    <w:rsid w:val="00360B96"/>
    <w:rsid w:val="00360E4C"/>
    <w:rsid w:val="003617D4"/>
    <w:rsid w:val="003618DD"/>
    <w:rsid w:val="00361A0C"/>
    <w:rsid w:val="00361A1F"/>
    <w:rsid w:val="00362704"/>
    <w:rsid w:val="00362FAF"/>
    <w:rsid w:val="00363010"/>
    <w:rsid w:val="003641F5"/>
    <w:rsid w:val="003646A9"/>
    <w:rsid w:val="003646CE"/>
    <w:rsid w:val="0036474F"/>
    <w:rsid w:val="00364841"/>
    <w:rsid w:val="00364DE7"/>
    <w:rsid w:val="00364E56"/>
    <w:rsid w:val="00365424"/>
    <w:rsid w:val="0036581D"/>
    <w:rsid w:val="003660E1"/>
    <w:rsid w:val="003662AF"/>
    <w:rsid w:val="00366754"/>
    <w:rsid w:val="00366856"/>
    <w:rsid w:val="003674B7"/>
    <w:rsid w:val="0037016B"/>
    <w:rsid w:val="003703F1"/>
    <w:rsid w:val="003708A7"/>
    <w:rsid w:val="00370E07"/>
    <w:rsid w:val="003715DB"/>
    <w:rsid w:val="00371B29"/>
    <w:rsid w:val="00371CA3"/>
    <w:rsid w:val="00372409"/>
    <w:rsid w:val="003729EF"/>
    <w:rsid w:val="00372EB5"/>
    <w:rsid w:val="00373378"/>
    <w:rsid w:val="0037345C"/>
    <w:rsid w:val="0037368E"/>
    <w:rsid w:val="00373BC5"/>
    <w:rsid w:val="00373EE6"/>
    <w:rsid w:val="00374047"/>
    <w:rsid w:val="0037560B"/>
    <w:rsid w:val="00375738"/>
    <w:rsid w:val="00375ABE"/>
    <w:rsid w:val="00375D3D"/>
    <w:rsid w:val="00375D7A"/>
    <w:rsid w:val="0037656B"/>
    <w:rsid w:val="0037714E"/>
    <w:rsid w:val="003773BD"/>
    <w:rsid w:val="00380062"/>
    <w:rsid w:val="0038038C"/>
    <w:rsid w:val="00380467"/>
    <w:rsid w:val="0038056B"/>
    <w:rsid w:val="00380A61"/>
    <w:rsid w:val="00381358"/>
    <w:rsid w:val="00381651"/>
    <w:rsid w:val="00381F43"/>
    <w:rsid w:val="00381FB6"/>
    <w:rsid w:val="00382C20"/>
    <w:rsid w:val="00383111"/>
    <w:rsid w:val="003843C6"/>
    <w:rsid w:val="003844D1"/>
    <w:rsid w:val="0038488C"/>
    <w:rsid w:val="0038530E"/>
    <w:rsid w:val="00386656"/>
    <w:rsid w:val="0038677D"/>
    <w:rsid w:val="003873CD"/>
    <w:rsid w:val="00387C23"/>
    <w:rsid w:val="00387F1E"/>
    <w:rsid w:val="00390237"/>
    <w:rsid w:val="00391299"/>
    <w:rsid w:val="003912B6"/>
    <w:rsid w:val="00391769"/>
    <w:rsid w:val="00391C5A"/>
    <w:rsid w:val="00391D69"/>
    <w:rsid w:val="00391F14"/>
    <w:rsid w:val="00392C4E"/>
    <w:rsid w:val="00392DAE"/>
    <w:rsid w:val="0039343B"/>
    <w:rsid w:val="0039517C"/>
    <w:rsid w:val="003953E1"/>
    <w:rsid w:val="003956B3"/>
    <w:rsid w:val="00395BE4"/>
    <w:rsid w:val="0039652A"/>
    <w:rsid w:val="003969CE"/>
    <w:rsid w:val="00396EBF"/>
    <w:rsid w:val="003976C1"/>
    <w:rsid w:val="00397701"/>
    <w:rsid w:val="00397762"/>
    <w:rsid w:val="00397819"/>
    <w:rsid w:val="003A0486"/>
    <w:rsid w:val="003A04EF"/>
    <w:rsid w:val="003A05A7"/>
    <w:rsid w:val="003A073B"/>
    <w:rsid w:val="003A15DC"/>
    <w:rsid w:val="003A1751"/>
    <w:rsid w:val="003A2864"/>
    <w:rsid w:val="003A28CD"/>
    <w:rsid w:val="003A3385"/>
    <w:rsid w:val="003A3703"/>
    <w:rsid w:val="003A3984"/>
    <w:rsid w:val="003A3A39"/>
    <w:rsid w:val="003A3A49"/>
    <w:rsid w:val="003A3A5C"/>
    <w:rsid w:val="003A4787"/>
    <w:rsid w:val="003A4D00"/>
    <w:rsid w:val="003A528D"/>
    <w:rsid w:val="003A551F"/>
    <w:rsid w:val="003A61A8"/>
    <w:rsid w:val="003A64C0"/>
    <w:rsid w:val="003A68BE"/>
    <w:rsid w:val="003A695A"/>
    <w:rsid w:val="003A6A8A"/>
    <w:rsid w:val="003A6AE0"/>
    <w:rsid w:val="003A6C21"/>
    <w:rsid w:val="003A6D5B"/>
    <w:rsid w:val="003A78D1"/>
    <w:rsid w:val="003A7F69"/>
    <w:rsid w:val="003B01C7"/>
    <w:rsid w:val="003B0FAF"/>
    <w:rsid w:val="003B1021"/>
    <w:rsid w:val="003B11DE"/>
    <w:rsid w:val="003B13A7"/>
    <w:rsid w:val="003B1588"/>
    <w:rsid w:val="003B1805"/>
    <w:rsid w:val="003B198B"/>
    <w:rsid w:val="003B1C6B"/>
    <w:rsid w:val="003B2B63"/>
    <w:rsid w:val="003B31BE"/>
    <w:rsid w:val="003B3C9D"/>
    <w:rsid w:val="003B424C"/>
    <w:rsid w:val="003B4823"/>
    <w:rsid w:val="003B4851"/>
    <w:rsid w:val="003B5E21"/>
    <w:rsid w:val="003B5EF0"/>
    <w:rsid w:val="003B6967"/>
    <w:rsid w:val="003B745F"/>
    <w:rsid w:val="003B74BF"/>
    <w:rsid w:val="003B78E0"/>
    <w:rsid w:val="003B7B56"/>
    <w:rsid w:val="003B7CB0"/>
    <w:rsid w:val="003C013C"/>
    <w:rsid w:val="003C02E9"/>
    <w:rsid w:val="003C0649"/>
    <w:rsid w:val="003C0960"/>
    <w:rsid w:val="003C15F2"/>
    <w:rsid w:val="003C2F5A"/>
    <w:rsid w:val="003C3092"/>
    <w:rsid w:val="003C342A"/>
    <w:rsid w:val="003C369D"/>
    <w:rsid w:val="003C3721"/>
    <w:rsid w:val="003C39C3"/>
    <w:rsid w:val="003C4969"/>
    <w:rsid w:val="003C6E8C"/>
    <w:rsid w:val="003C71A6"/>
    <w:rsid w:val="003D02FB"/>
    <w:rsid w:val="003D0E57"/>
    <w:rsid w:val="003D154C"/>
    <w:rsid w:val="003D2268"/>
    <w:rsid w:val="003D2683"/>
    <w:rsid w:val="003D4627"/>
    <w:rsid w:val="003D48E8"/>
    <w:rsid w:val="003D4EB9"/>
    <w:rsid w:val="003D54F7"/>
    <w:rsid w:val="003D5C31"/>
    <w:rsid w:val="003D606E"/>
    <w:rsid w:val="003D61D4"/>
    <w:rsid w:val="003D698D"/>
    <w:rsid w:val="003D72DA"/>
    <w:rsid w:val="003D77D4"/>
    <w:rsid w:val="003D77D7"/>
    <w:rsid w:val="003D7C8A"/>
    <w:rsid w:val="003D7ECE"/>
    <w:rsid w:val="003D7F3C"/>
    <w:rsid w:val="003E0C09"/>
    <w:rsid w:val="003E0ED2"/>
    <w:rsid w:val="003E10F7"/>
    <w:rsid w:val="003E11B1"/>
    <w:rsid w:val="003E1F06"/>
    <w:rsid w:val="003E24DD"/>
    <w:rsid w:val="003E25D5"/>
    <w:rsid w:val="003E269E"/>
    <w:rsid w:val="003E2A4D"/>
    <w:rsid w:val="003E2C65"/>
    <w:rsid w:val="003E3104"/>
    <w:rsid w:val="003E34D4"/>
    <w:rsid w:val="003E383D"/>
    <w:rsid w:val="003E3963"/>
    <w:rsid w:val="003E3EC7"/>
    <w:rsid w:val="003E41D5"/>
    <w:rsid w:val="003E46BA"/>
    <w:rsid w:val="003E50CE"/>
    <w:rsid w:val="003E6E84"/>
    <w:rsid w:val="003E6F76"/>
    <w:rsid w:val="003E7BD5"/>
    <w:rsid w:val="003E7D22"/>
    <w:rsid w:val="003E7EBF"/>
    <w:rsid w:val="003F0E9A"/>
    <w:rsid w:val="003F18D3"/>
    <w:rsid w:val="003F2FC3"/>
    <w:rsid w:val="003F3200"/>
    <w:rsid w:val="003F34B8"/>
    <w:rsid w:val="003F3AC1"/>
    <w:rsid w:val="003F47E5"/>
    <w:rsid w:val="003F4DE5"/>
    <w:rsid w:val="003F4E24"/>
    <w:rsid w:val="003F504F"/>
    <w:rsid w:val="003F5426"/>
    <w:rsid w:val="003F568F"/>
    <w:rsid w:val="003F56E6"/>
    <w:rsid w:val="003F5D4A"/>
    <w:rsid w:val="003F64F1"/>
    <w:rsid w:val="003F6F86"/>
    <w:rsid w:val="003F74C1"/>
    <w:rsid w:val="003F7966"/>
    <w:rsid w:val="003F7F88"/>
    <w:rsid w:val="0040004B"/>
    <w:rsid w:val="00400E70"/>
    <w:rsid w:val="00401013"/>
    <w:rsid w:val="0040154E"/>
    <w:rsid w:val="004017AF"/>
    <w:rsid w:val="00401A97"/>
    <w:rsid w:val="00401C2A"/>
    <w:rsid w:val="00402021"/>
    <w:rsid w:val="00404104"/>
    <w:rsid w:val="004041FF"/>
    <w:rsid w:val="004044FE"/>
    <w:rsid w:val="00405B1A"/>
    <w:rsid w:val="0040636F"/>
    <w:rsid w:val="00407EEC"/>
    <w:rsid w:val="00407F4E"/>
    <w:rsid w:val="0041002C"/>
    <w:rsid w:val="0041085F"/>
    <w:rsid w:val="00410C76"/>
    <w:rsid w:val="00410CC2"/>
    <w:rsid w:val="00410DFC"/>
    <w:rsid w:val="004114C8"/>
    <w:rsid w:val="00411907"/>
    <w:rsid w:val="00412627"/>
    <w:rsid w:val="00412C7B"/>
    <w:rsid w:val="00413B54"/>
    <w:rsid w:val="00413CA8"/>
    <w:rsid w:val="00413D4E"/>
    <w:rsid w:val="004157B0"/>
    <w:rsid w:val="00416B3A"/>
    <w:rsid w:val="00416C61"/>
    <w:rsid w:val="00417EE3"/>
    <w:rsid w:val="004207EB"/>
    <w:rsid w:val="0042131A"/>
    <w:rsid w:val="0042131D"/>
    <w:rsid w:val="00422224"/>
    <w:rsid w:val="004230F6"/>
    <w:rsid w:val="004231F2"/>
    <w:rsid w:val="0042367F"/>
    <w:rsid w:val="00424723"/>
    <w:rsid w:val="004247F6"/>
    <w:rsid w:val="00424FC4"/>
    <w:rsid w:val="00425A3B"/>
    <w:rsid w:val="004264BE"/>
    <w:rsid w:val="004264C6"/>
    <w:rsid w:val="00426557"/>
    <w:rsid w:val="00426662"/>
    <w:rsid w:val="0042737F"/>
    <w:rsid w:val="00427590"/>
    <w:rsid w:val="004306FE"/>
    <w:rsid w:val="00430D3C"/>
    <w:rsid w:val="0043135A"/>
    <w:rsid w:val="00431751"/>
    <w:rsid w:val="004317A6"/>
    <w:rsid w:val="004321B9"/>
    <w:rsid w:val="004329D2"/>
    <w:rsid w:val="00432E3D"/>
    <w:rsid w:val="00432EE8"/>
    <w:rsid w:val="0043307C"/>
    <w:rsid w:val="0043380A"/>
    <w:rsid w:val="0043486F"/>
    <w:rsid w:val="00434A2A"/>
    <w:rsid w:val="00434FF9"/>
    <w:rsid w:val="00435431"/>
    <w:rsid w:val="004362CF"/>
    <w:rsid w:val="00437276"/>
    <w:rsid w:val="00437420"/>
    <w:rsid w:val="00437B29"/>
    <w:rsid w:val="00437B8B"/>
    <w:rsid w:val="00440234"/>
    <w:rsid w:val="00440B88"/>
    <w:rsid w:val="00441931"/>
    <w:rsid w:val="004427F8"/>
    <w:rsid w:val="00443AE3"/>
    <w:rsid w:val="0044412B"/>
    <w:rsid w:val="00444CB4"/>
    <w:rsid w:val="0044599C"/>
    <w:rsid w:val="00445AA1"/>
    <w:rsid w:val="0044609F"/>
    <w:rsid w:val="0044785B"/>
    <w:rsid w:val="00450509"/>
    <w:rsid w:val="00450656"/>
    <w:rsid w:val="00450A84"/>
    <w:rsid w:val="00452490"/>
    <w:rsid w:val="00453C50"/>
    <w:rsid w:val="00454350"/>
    <w:rsid w:val="0045523A"/>
    <w:rsid w:val="004552B9"/>
    <w:rsid w:val="00455C70"/>
    <w:rsid w:val="00456687"/>
    <w:rsid w:val="00456753"/>
    <w:rsid w:val="00456B54"/>
    <w:rsid w:val="0045744D"/>
    <w:rsid w:val="00457E73"/>
    <w:rsid w:val="00460006"/>
    <w:rsid w:val="0046017A"/>
    <w:rsid w:val="004606E4"/>
    <w:rsid w:val="00460EBA"/>
    <w:rsid w:val="004610E0"/>
    <w:rsid w:val="0046133D"/>
    <w:rsid w:val="004616EC"/>
    <w:rsid w:val="004617C4"/>
    <w:rsid w:val="00461BE9"/>
    <w:rsid w:val="00461DD3"/>
    <w:rsid w:val="00462B48"/>
    <w:rsid w:val="00462C48"/>
    <w:rsid w:val="00462E01"/>
    <w:rsid w:val="00463575"/>
    <w:rsid w:val="004635A9"/>
    <w:rsid w:val="00464288"/>
    <w:rsid w:val="0046440F"/>
    <w:rsid w:val="00464643"/>
    <w:rsid w:val="00464E0C"/>
    <w:rsid w:val="00465192"/>
    <w:rsid w:val="00466331"/>
    <w:rsid w:val="00466E8E"/>
    <w:rsid w:val="0046701B"/>
    <w:rsid w:val="0046746A"/>
    <w:rsid w:val="00467A3C"/>
    <w:rsid w:val="00467E0E"/>
    <w:rsid w:val="0047003A"/>
    <w:rsid w:val="004701F1"/>
    <w:rsid w:val="00470CF8"/>
    <w:rsid w:val="00470F79"/>
    <w:rsid w:val="004713F9"/>
    <w:rsid w:val="00471851"/>
    <w:rsid w:val="00472977"/>
    <w:rsid w:val="00473897"/>
    <w:rsid w:val="004738C7"/>
    <w:rsid w:val="004738F6"/>
    <w:rsid w:val="00473B76"/>
    <w:rsid w:val="00474A85"/>
    <w:rsid w:val="00474B6F"/>
    <w:rsid w:val="0047596E"/>
    <w:rsid w:val="00475B28"/>
    <w:rsid w:val="00476051"/>
    <w:rsid w:val="004761D2"/>
    <w:rsid w:val="00476874"/>
    <w:rsid w:val="00476E32"/>
    <w:rsid w:val="00477263"/>
    <w:rsid w:val="004775C2"/>
    <w:rsid w:val="0047761C"/>
    <w:rsid w:val="004804BF"/>
    <w:rsid w:val="00480523"/>
    <w:rsid w:val="00481701"/>
    <w:rsid w:val="00481C99"/>
    <w:rsid w:val="00481E6F"/>
    <w:rsid w:val="004831BD"/>
    <w:rsid w:val="00483639"/>
    <w:rsid w:val="00483774"/>
    <w:rsid w:val="00486793"/>
    <w:rsid w:val="004872BC"/>
    <w:rsid w:val="00490038"/>
    <w:rsid w:val="004902C5"/>
    <w:rsid w:val="00490787"/>
    <w:rsid w:val="004907A6"/>
    <w:rsid w:val="00490CC4"/>
    <w:rsid w:val="00491A49"/>
    <w:rsid w:val="00491D9F"/>
    <w:rsid w:val="00491DB5"/>
    <w:rsid w:val="00492055"/>
    <w:rsid w:val="00492AAA"/>
    <w:rsid w:val="00493874"/>
    <w:rsid w:val="004942FA"/>
    <w:rsid w:val="004953A1"/>
    <w:rsid w:val="00495A4E"/>
    <w:rsid w:val="00495A82"/>
    <w:rsid w:val="0049674D"/>
    <w:rsid w:val="00496CC7"/>
    <w:rsid w:val="0049704B"/>
    <w:rsid w:val="00497179"/>
    <w:rsid w:val="00497312"/>
    <w:rsid w:val="004979AD"/>
    <w:rsid w:val="004A140D"/>
    <w:rsid w:val="004A1D22"/>
    <w:rsid w:val="004A2037"/>
    <w:rsid w:val="004A2062"/>
    <w:rsid w:val="004A2392"/>
    <w:rsid w:val="004A2E8A"/>
    <w:rsid w:val="004A3010"/>
    <w:rsid w:val="004A376D"/>
    <w:rsid w:val="004A424C"/>
    <w:rsid w:val="004A4642"/>
    <w:rsid w:val="004A47ED"/>
    <w:rsid w:val="004A4BA9"/>
    <w:rsid w:val="004A4C16"/>
    <w:rsid w:val="004A4CEF"/>
    <w:rsid w:val="004A5757"/>
    <w:rsid w:val="004A5CD8"/>
    <w:rsid w:val="004A6AAA"/>
    <w:rsid w:val="004A6C9B"/>
    <w:rsid w:val="004A6D38"/>
    <w:rsid w:val="004A7077"/>
    <w:rsid w:val="004A74B7"/>
    <w:rsid w:val="004A7F67"/>
    <w:rsid w:val="004B1248"/>
    <w:rsid w:val="004B1E46"/>
    <w:rsid w:val="004B1F64"/>
    <w:rsid w:val="004B210F"/>
    <w:rsid w:val="004B2E15"/>
    <w:rsid w:val="004B2E56"/>
    <w:rsid w:val="004B379E"/>
    <w:rsid w:val="004B37DE"/>
    <w:rsid w:val="004B3BD8"/>
    <w:rsid w:val="004B3EB4"/>
    <w:rsid w:val="004B4125"/>
    <w:rsid w:val="004B421D"/>
    <w:rsid w:val="004B4C7E"/>
    <w:rsid w:val="004B5669"/>
    <w:rsid w:val="004B5AD6"/>
    <w:rsid w:val="004B5BC7"/>
    <w:rsid w:val="004B5D47"/>
    <w:rsid w:val="004B5DB9"/>
    <w:rsid w:val="004B5DC1"/>
    <w:rsid w:val="004B5F00"/>
    <w:rsid w:val="004B70B3"/>
    <w:rsid w:val="004B73F6"/>
    <w:rsid w:val="004B75E2"/>
    <w:rsid w:val="004C0468"/>
    <w:rsid w:val="004C0DE9"/>
    <w:rsid w:val="004C1D7A"/>
    <w:rsid w:val="004C221E"/>
    <w:rsid w:val="004C24DF"/>
    <w:rsid w:val="004C2900"/>
    <w:rsid w:val="004C2CE7"/>
    <w:rsid w:val="004C31C6"/>
    <w:rsid w:val="004C35DB"/>
    <w:rsid w:val="004C4075"/>
    <w:rsid w:val="004C555E"/>
    <w:rsid w:val="004C5E8A"/>
    <w:rsid w:val="004C6BD5"/>
    <w:rsid w:val="004C6D5D"/>
    <w:rsid w:val="004C7457"/>
    <w:rsid w:val="004C7586"/>
    <w:rsid w:val="004C7775"/>
    <w:rsid w:val="004C78AF"/>
    <w:rsid w:val="004C7CDC"/>
    <w:rsid w:val="004D008B"/>
    <w:rsid w:val="004D032E"/>
    <w:rsid w:val="004D08A9"/>
    <w:rsid w:val="004D0AEA"/>
    <w:rsid w:val="004D11B3"/>
    <w:rsid w:val="004D15BF"/>
    <w:rsid w:val="004D1871"/>
    <w:rsid w:val="004D1874"/>
    <w:rsid w:val="004D1D53"/>
    <w:rsid w:val="004D20AC"/>
    <w:rsid w:val="004D2261"/>
    <w:rsid w:val="004D37F5"/>
    <w:rsid w:val="004D3F0C"/>
    <w:rsid w:val="004D4491"/>
    <w:rsid w:val="004D4AD7"/>
    <w:rsid w:val="004D4B14"/>
    <w:rsid w:val="004D53CB"/>
    <w:rsid w:val="004D58EF"/>
    <w:rsid w:val="004D5A0F"/>
    <w:rsid w:val="004D74BF"/>
    <w:rsid w:val="004D7510"/>
    <w:rsid w:val="004D77DA"/>
    <w:rsid w:val="004E05C8"/>
    <w:rsid w:val="004E0666"/>
    <w:rsid w:val="004E0863"/>
    <w:rsid w:val="004E1A71"/>
    <w:rsid w:val="004E2477"/>
    <w:rsid w:val="004E39F5"/>
    <w:rsid w:val="004E4557"/>
    <w:rsid w:val="004E4673"/>
    <w:rsid w:val="004E47FE"/>
    <w:rsid w:val="004E4974"/>
    <w:rsid w:val="004E4FF0"/>
    <w:rsid w:val="004E632E"/>
    <w:rsid w:val="004E6C84"/>
    <w:rsid w:val="004E71FD"/>
    <w:rsid w:val="004F01B9"/>
    <w:rsid w:val="004F06BF"/>
    <w:rsid w:val="004F0895"/>
    <w:rsid w:val="004F0CE2"/>
    <w:rsid w:val="004F1275"/>
    <w:rsid w:val="004F1B60"/>
    <w:rsid w:val="004F1CD8"/>
    <w:rsid w:val="004F23BB"/>
    <w:rsid w:val="004F2499"/>
    <w:rsid w:val="004F27B8"/>
    <w:rsid w:val="004F30E7"/>
    <w:rsid w:val="004F31F3"/>
    <w:rsid w:val="004F38BB"/>
    <w:rsid w:val="004F45F0"/>
    <w:rsid w:val="004F4F98"/>
    <w:rsid w:val="004F4FC3"/>
    <w:rsid w:val="004F5FFD"/>
    <w:rsid w:val="004F616A"/>
    <w:rsid w:val="004F6630"/>
    <w:rsid w:val="004F6824"/>
    <w:rsid w:val="004F69F6"/>
    <w:rsid w:val="004F79AC"/>
    <w:rsid w:val="005003A6"/>
    <w:rsid w:val="005017CF"/>
    <w:rsid w:val="0050184D"/>
    <w:rsid w:val="00501E4C"/>
    <w:rsid w:val="00502224"/>
    <w:rsid w:val="0050299E"/>
    <w:rsid w:val="00502EAA"/>
    <w:rsid w:val="005030D7"/>
    <w:rsid w:val="00503426"/>
    <w:rsid w:val="00503871"/>
    <w:rsid w:val="00503AAD"/>
    <w:rsid w:val="00503D68"/>
    <w:rsid w:val="005046AF"/>
    <w:rsid w:val="0050539F"/>
    <w:rsid w:val="0050575B"/>
    <w:rsid w:val="00507003"/>
    <w:rsid w:val="005071D8"/>
    <w:rsid w:val="005072AB"/>
    <w:rsid w:val="005072FD"/>
    <w:rsid w:val="0051067B"/>
    <w:rsid w:val="00510AB7"/>
    <w:rsid w:val="00511F2E"/>
    <w:rsid w:val="00512B13"/>
    <w:rsid w:val="00512B2D"/>
    <w:rsid w:val="00512B36"/>
    <w:rsid w:val="00513C0F"/>
    <w:rsid w:val="00513CC0"/>
    <w:rsid w:val="00513D2E"/>
    <w:rsid w:val="00513EAB"/>
    <w:rsid w:val="005141B4"/>
    <w:rsid w:val="005147CB"/>
    <w:rsid w:val="00514C93"/>
    <w:rsid w:val="005159F5"/>
    <w:rsid w:val="00516CD6"/>
    <w:rsid w:val="0051704F"/>
    <w:rsid w:val="00517B3C"/>
    <w:rsid w:val="005201AC"/>
    <w:rsid w:val="005207D8"/>
    <w:rsid w:val="00520853"/>
    <w:rsid w:val="005219A7"/>
    <w:rsid w:val="00521DBD"/>
    <w:rsid w:val="00521DE5"/>
    <w:rsid w:val="00521F7A"/>
    <w:rsid w:val="005233A4"/>
    <w:rsid w:val="00524247"/>
    <w:rsid w:val="005243BB"/>
    <w:rsid w:val="00525397"/>
    <w:rsid w:val="00525453"/>
    <w:rsid w:val="00525497"/>
    <w:rsid w:val="005254F9"/>
    <w:rsid w:val="005260DB"/>
    <w:rsid w:val="00526693"/>
    <w:rsid w:val="0052777C"/>
    <w:rsid w:val="00530399"/>
    <w:rsid w:val="005315B8"/>
    <w:rsid w:val="00531603"/>
    <w:rsid w:val="005322F0"/>
    <w:rsid w:val="005322F6"/>
    <w:rsid w:val="0053241E"/>
    <w:rsid w:val="005325B0"/>
    <w:rsid w:val="0053347F"/>
    <w:rsid w:val="005341C8"/>
    <w:rsid w:val="0053464E"/>
    <w:rsid w:val="00534792"/>
    <w:rsid w:val="005349FF"/>
    <w:rsid w:val="0053579C"/>
    <w:rsid w:val="00535EA7"/>
    <w:rsid w:val="00536D33"/>
    <w:rsid w:val="00537694"/>
    <w:rsid w:val="005376BE"/>
    <w:rsid w:val="00537CD5"/>
    <w:rsid w:val="0054038E"/>
    <w:rsid w:val="005405EF"/>
    <w:rsid w:val="00540B68"/>
    <w:rsid w:val="00540C2C"/>
    <w:rsid w:val="00541560"/>
    <w:rsid w:val="0054272D"/>
    <w:rsid w:val="0054318F"/>
    <w:rsid w:val="00544F12"/>
    <w:rsid w:val="0054560E"/>
    <w:rsid w:val="0054566A"/>
    <w:rsid w:val="00545D5F"/>
    <w:rsid w:val="005463AB"/>
    <w:rsid w:val="00546984"/>
    <w:rsid w:val="005469EB"/>
    <w:rsid w:val="00546A1F"/>
    <w:rsid w:val="00546B92"/>
    <w:rsid w:val="00546CE2"/>
    <w:rsid w:val="00547213"/>
    <w:rsid w:val="00547B44"/>
    <w:rsid w:val="00550017"/>
    <w:rsid w:val="00550408"/>
    <w:rsid w:val="00550414"/>
    <w:rsid w:val="0055053C"/>
    <w:rsid w:val="00550B8E"/>
    <w:rsid w:val="00551BC9"/>
    <w:rsid w:val="00552493"/>
    <w:rsid w:val="00552799"/>
    <w:rsid w:val="00552B34"/>
    <w:rsid w:val="00552C60"/>
    <w:rsid w:val="00553261"/>
    <w:rsid w:val="00553474"/>
    <w:rsid w:val="00553E81"/>
    <w:rsid w:val="00554057"/>
    <w:rsid w:val="0055423C"/>
    <w:rsid w:val="00554438"/>
    <w:rsid w:val="005546B1"/>
    <w:rsid w:val="005546C2"/>
    <w:rsid w:val="005554D3"/>
    <w:rsid w:val="005554E0"/>
    <w:rsid w:val="00555559"/>
    <w:rsid w:val="00556D49"/>
    <w:rsid w:val="0055790F"/>
    <w:rsid w:val="00557F18"/>
    <w:rsid w:val="00560C83"/>
    <w:rsid w:val="0056143A"/>
    <w:rsid w:val="00561C9E"/>
    <w:rsid w:val="00561DBE"/>
    <w:rsid w:val="00562271"/>
    <w:rsid w:val="00562917"/>
    <w:rsid w:val="00563366"/>
    <w:rsid w:val="00563F3C"/>
    <w:rsid w:val="00564798"/>
    <w:rsid w:val="00564837"/>
    <w:rsid w:val="00564E0F"/>
    <w:rsid w:val="00564E2C"/>
    <w:rsid w:val="00564F25"/>
    <w:rsid w:val="00565630"/>
    <w:rsid w:val="00565739"/>
    <w:rsid w:val="00565A3D"/>
    <w:rsid w:val="00565AF1"/>
    <w:rsid w:val="00566B3A"/>
    <w:rsid w:val="00567C3B"/>
    <w:rsid w:val="00570164"/>
    <w:rsid w:val="005701BB"/>
    <w:rsid w:val="0057098F"/>
    <w:rsid w:val="00571D07"/>
    <w:rsid w:val="0057294F"/>
    <w:rsid w:val="005730BF"/>
    <w:rsid w:val="0057441D"/>
    <w:rsid w:val="00575B88"/>
    <w:rsid w:val="0057615C"/>
    <w:rsid w:val="0057651C"/>
    <w:rsid w:val="005772CF"/>
    <w:rsid w:val="005776E1"/>
    <w:rsid w:val="00577915"/>
    <w:rsid w:val="00577B73"/>
    <w:rsid w:val="00580151"/>
    <w:rsid w:val="005807F8"/>
    <w:rsid w:val="00580AD1"/>
    <w:rsid w:val="00580FCE"/>
    <w:rsid w:val="0058207D"/>
    <w:rsid w:val="00582AC9"/>
    <w:rsid w:val="005830BA"/>
    <w:rsid w:val="00583160"/>
    <w:rsid w:val="005831B6"/>
    <w:rsid w:val="005831FF"/>
    <w:rsid w:val="0058438C"/>
    <w:rsid w:val="00584466"/>
    <w:rsid w:val="00584AA0"/>
    <w:rsid w:val="00584CFF"/>
    <w:rsid w:val="00585079"/>
    <w:rsid w:val="00585186"/>
    <w:rsid w:val="00585768"/>
    <w:rsid w:val="00585BE0"/>
    <w:rsid w:val="00585FE2"/>
    <w:rsid w:val="00586228"/>
    <w:rsid w:val="00586496"/>
    <w:rsid w:val="00586929"/>
    <w:rsid w:val="005869DD"/>
    <w:rsid w:val="00586A5F"/>
    <w:rsid w:val="005874EB"/>
    <w:rsid w:val="0058751E"/>
    <w:rsid w:val="00587595"/>
    <w:rsid w:val="00587895"/>
    <w:rsid w:val="00587E30"/>
    <w:rsid w:val="005900F8"/>
    <w:rsid w:val="00590266"/>
    <w:rsid w:val="005903F8"/>
    <w:rsid w:val="00590581"/>
    <w:rsid w:val="005907E4"/>
    <w:rsid w:val="00590AF3"/>
    <w:rsid w:val="00590D29"/>
    <w:rsid w:val="005910F4"/>
    <w:rsid w:val="00591373"/>
    <w:rsid w:val="0059195D"/>
    <w:rsid w:val="0059198C"/>
    <w:rsid w:val="00592183"/>
    <w:rsid w:val="00592EF5"/>
    <w:rsid w:val="00593300"/>
    <w:rsid w:val="005939B5"/>
    <w:rsid w:val="00594C72"/>
    <w:rsid w:val="00594FFB"/>
    <w:rsid w:val="00595502"/>
    <w:rsid w:val="00595B4E"/>
    <w:rsid w:val="00595DD9"/>
    <w:rsid w:val="005961DC"/>
    <w:rsid w:val="0059731D"/>
    <w:rsid w:val="005974F0"/>
    <w:rsid w:val="005A0149"/>
    <w:rsid w:val="005A07F8"/>
    <w:rsid w:val="005A0857"/>
    <w:rsid w:val="005A1091"/>
    <w:rsid w:val="005A11A7"/>
    <w:rsid w:val="005A1474"/>
    <w:rsid w:val="005A1518"/>
    <w:rsid w:val="005A1D97"/>
    <w:rsid w:val="005A26AB"/>
    <w:rsid w:val="005A2D7F"/>
    <w:rsid w:val="005A3B62"/>
    <w:rsid w:val="005A3F59"/>
    <w:rsid w:val="005A4E98"/>
    <w:rsid w:val="005A547A"/>
    <w:rsid w:val="005A58F3"/>
    <w:rsid w:val="005A5CFB"/>
    <w:rsid w:val="005A6187"/>
    <w:rsid w:val="005A67FC"/>
    <w:rsid w:val="005A759A"/>
    <w:rsid w:val="005A764F"/>
    <w:rsid w:val="005A7BC7"/>
    <w:rsid w:val="005A7C3E"/>
    <w:rsid w:val="005B064B"/>
    <w:rsid w:val="005B0B22"/>
    <w:rsid w:val="005B0D9D"/>
    <w:rsid w:val="005B2D21"/>
    <w:rsid w:val="005B2DAB"/>
    <w:rsid w:val="005B38D6"/>
    <w:rsid w:val="005B3EE7"/>
    <w:rsid w:val="005B402E"/>
    <w:rsid w:val="005B48C4"/>
    <w:rsid w:val="005B4919"/>
    <w:rsid w:val="005B55AE"/>
    <w:rsid w:val="005B57DE"/>
    <w:rsid w:val="005B64C6"/>
    <w:rsid w:val="005B6AF4"/>
    <w:rsid w:val="005B6CA0"/>
    <w:rsid w:val="005B7A73"/>
    <w:rsid w:val="005B7E9C"/>
    <w:rsid w:val="005C04CB"/>
    <w:rsid w:val="005C085E"/>
    <w:rsid w:val="005C08E7"/>
    <w:rsid w:val="005C09B7"/>
    <w:rsid w:val="005C0A92"/>
    <w:rsid w:val="005C0CE6"/>
    <w:rsid w:val="005C1173"/>
    <w:rsid w:val="005C158B"/>
    <w:rsid w:val="005C18B1"/>
    <w:rsid w:val="005C1C31"/>
    <w:rsid w:val="005C22E8"/>
    <w:rsid w:val="005C2364"/>
    <w:rsid w:val="005C2544"/>
    <w:rsid w:val="005C25EF"/>
    <w:rsid w:val="005C26F4"/>
    <w:rsid w:val="005C2731"/>
    <w:rsid w:val="005C2C37"/>
    <w:rsid w:val="005C2D81"/>
    <w:rsid w:val="005C3679"/>
    <w:rsid w:val="005C44D1"/>
    <w:rsid w:val="005C498B"/>
    <w:rsid w:val="005C54BA"/>
    <w:rsid w:val="005C56D3"/>
    <w:rsid w:val="005C60D1"/>
    <w:rsid w:val="005C6663"/>
    <w:rsid w:val="005C75A2"/>
    <w:rsid w:val="005C7B1D"/>
    <w:rsid w:val="005D0942"/>
    <w:rsid w:val="005D0B1E"/>
    <w:rsid w:val="005D0C7C"/>
    <w:rsid w:val="005D16AD"/>
    <w:rsid w:val="005D1A56"/>
    <w:rsid w:val="005D1B09"/>
    <w:rsid w:val="005D1E79"/>
    <w:rsid w:val="005D24B4"/>
    <w:rsid w:val="005D2D71"/>
    <w:rsid w:val="005D2DD7"/>
    <w:rsid w:val="005D3707"/>
    <w:rsid w:val="005D393B"/>
    <w:rsid w:val="005D4FB7"/>
    <w:rsid w:val="005D5C3A"/>
    <w:rsid w:val="005D5E43"/>
    <w:rsid w:val="005D5F58"/>
    <w:rsid w:val="005D606E"/>
    <w:rsid w:val="005D6682"/>
    <w:rsid w:val="005D6745"/>
    <w:rsid w:val="005D69E9"/>
    <w:rsid w:val="005D6F74"/>
    <w:rsid w:val="005D72E1"/>
    <w:rsid w:val="005D741A"/>
    <w:rsid w:val="005D791C"/>
    <w:rsid w:val="005E1191"/>
    <w:rsid w:val="005E15A0"/>
    <w:rsid w:val="005E1FF1"/>
    <w:rsid w:val="005E2283"/>
    <w:rsid w:val="005E2A88"/>
    <w:rsid w:val="005E31FD"/>
    <w:rsid w:val="005E407F"/>
    <w:rsid w:val="005E454A"/>
    <w:rsid w:val="005E470E"/>
    <w:rsid w:val="005E493D"/>
    <w:rsid w:val="005E4A08"/>
    <w:rsid w:val="005E4C63"/>
    <w:rsid w:val="005E5451"/>
    <w:rsid w:val="005E5A4D"/>
    <w:rsid w:val="005E6358"/>
    <w:rsid w:val="005E6536"/>
    <w:rsid w:val="005E66B7"/>
    <w:rsid w:val="005E6AB7"/>
    <w:rsid w:val="005E6DF7"/>
    <w:rsid w:val="005E6E16"/>
    <w:rsid w:val="005E74DD"/>
    <w:rsid w:val="005E7516"/>
    <w:rsid w:val="005E7C77"/>
    <w:rsid w:val="005F054E"/>
    <w:rsid w:val="005F12FE"/>
    <w:rsid w:val="005F16BE"/>
    <w:rsid w:val="005F266D"/>
    <w:rsid w:val="005F2A28"/>
    <w:rsid w:val="005F2B96"/>
    <w:rsid w:val="005F361A"/>
    <w:rsid w:val="005F3970"/>
    <w:rsid w:val="005F400E"/>
    <w:rsid w:val="005F40AB"/>
    <w:rsid w:val="005F45CA"/>
    <w:rsid w:val="005F4761"/>
    <w:rsid w:val="005F4A5D"/>
    <w:rsid w:val="005F4D7F"/>
    <w:rsid w:val="005F4DE8"/>
    <w:rsid w:val="005F5119"/>
    <w:rsid w:val="005F5EC6"/>
    <w:rsid w:val="005F604B"/>
    <w:rsid w:val="005F65D6"/>
    <w:rsid w:val="005F66C3"/>
    <w:rsid w:val="005F6740"/>
    <w:rsid w:val="005F7342"/>
    <w:rsid w:val="005F747F"/>
    <w:rsid w:val="005F7FFC"/>
    <w:rsid w:val="006006E6"/>
    <w:rsid w:val="00600BC0"/>
    <w:rsid w:val="006010B0"/>
    <w:rsid w:val="00601479"/>
    <w:rsid w:val="006015A7"/>
    <w:rsid w:val="006018DE"/>
    <w:rsid w:val="00601BB1"/>
    <w:rsid w:val="00601C08"/>
    <w:rsid w:val="00601C7B"/>
    <w:rsid w:val="00601CF2"/>
    <w:rsid w:val="00601F1C"/>
    <w:rsid w:val="006020CA"/>
    <w:rsid w:val="00603136"/>
    <w:rsid w:val="006032E2"/>
    <w:rsid w:val="00603A08"/>
    <w:rsid w:val="00603A6D"/>
    <w:rsid w:val="00603B66"/>
    <w:rsid w:val="00603E21"/>
    <w:rsid w:val="00604189"/>
    <w:rsid w:val="0060444F"/>
    <w:rsid w:val="00604B2D"/>
    <w:rsid w:val="006056D1"/>
    <w:rsid w:val="00605FC0"/>
    <w:rsid w:val="006064FD"/>
    <w:rsid w:val="00606FD5"/>
    <w:rsid w:val="006074AC"/>
    <w:rsid w:val="0060788F"/>
    <w:rsid w:val="00607AB1"/>
    <w:rsid w:val="00607C7E"/>
    <w:rsid w:val="0061030F"/>
    <w:rsid w:val="00610A3C"/>
    <w:rsid w:val="00610BE8"/>
    <w:rsid w:val="00610CFA"/>
    <w:rsid w:val="006110A0"/>
    <w:rsid w:val="00611C86"/>
    <w:rsid w:val="006128DB"/>
    <w:rsid w:val="00613776"/>
    <w:rsid w:val="00615092"/>
    <w:rsid w:val="00615216"/>
    <w:rsid w:val="006155F3"/>
    <w:rsid w:val="0061583F"/>
    <w:rsid w:val="00615D27"/>
    <w:rsid w:val="00615F1C"/>
    <w:rsid w:val="00615F89"/>
    <w:rsid w:val="0061788E"/>
    <w:rsid w:val="00617C3B"/>
    <w:rsid w:val="00617F7D"/>
    <w:rsid w:val="006202D7"/>
    <w:rsid w:val="006212D1"/>
    <w:rsid w:val="0062241D"/>
    <w:rsid w:val="006224A4"/>
    <w:rsid w:val="00622DB3"/>
    <w:rsid w:val="00623069"/>
    <w:rsid w:val="00623A0E"/>
    <w:rsid w:val="00623A86"/>
    <w:rsid w:val="00624ABE"/>
    <w:rsid w:val="00625234"/>
    <w:rsid w:val="00626307"/>
    <w:rsid w:val="00626979"/>
    <w:rsid w:val="0062722E"/>
    <w:rsid w:val="0062740C"/>
    <w:rsid w:val="006278D0"/>
    <w:rsid w:val="00627F48"/>
    <w:rsid w:val="00630A23"/>
    <w:rsid w:val="00630C23"/>
    <w:rsid w:val="00630C2B"/>
    <w:rsid w:val="00631B9A"/>
    <w:rsid w:val="0063201E"/>
    <w:rsid w:val="0063287B"/>
    <w:rsid w:val="006337BD"/>
    <w:rsid w:val="006338CE"/>
    <w:rsid w:val="00634C0A"/>
    <w:rsid w:val="00634C16"/>
    <w:rsid w:val="00634F77"/>
    <w:rsid w:val="00635465"/>
    <w:rsid w:val="006359B6"/>
    <w:rsid w:val="00635F19"/>
    <w:rsid w:val="00635F67"/>
    <w:rsid w:val="0064035D"/>
    <w:rsid w:val="00640EA4"/>
    <w:rsid w:val="006412EF"/>
    <w:rsid w:val="00641D12"/>
    <w:rsid w:val="006428A3"/>
    <w:rsid w:val="00643489"/>
    <w:rsid w:val="00644384"/>
    <w:rsid w:val="00644672"/>
    <w:rsid w:val="006449E4"/>
    <w:rsid w:val="00644E92"/>
    <w:rsid w:val="006460AB"/>
    <w:rsid w:val="0064656E"/>
    <w:rsid w:val="00647C25"/>
    <w:rsid w:val="00647CFC"/>
    <w:rsid w:val="0065025E"/>
    <w:rsid w:val="00650946"/>
    <w:rsid w:val="00650AD1"/>
    <w:rsid w:val="0065141B"/>
    <w:rsid w:val="006528F9"/>
    <w:rsid w:val="006531ED"/>
    <w:rsid w:val="00654041"/>
    <w:rsid w:val="00654402"/>
    <w:rsid w:val="00654916"/>
    <w:rsid w:val="00655211"/>
    <w:rsid w:val="006564A6"/>
    <w:rsid w:val="006567C2"/>
    <w:rsid w:val="00656C3F"/>
    <w:rsid w:val="00657063"/>
    <w:rsid w:val="00657106"/>
    <w:rsid w:val="006572F9"/>
    <w:rsid w:val="00657A11"/>
    <w:rsid w:val="006606ED"/>
    <w:rsid w:val="00660756"/>
    <w:rsid w:val="00660763"/>
    <w:rsid w:val="00660D32"/>
    <w:rsid w:val="006614E4"/>
    <w:rsid w:val="00662045"/>
    <w:rsid w:val="00662459"/>
    <w:rsid w:val="00663493"/>
    <w:rsid w:val="006637C3"/>
    <w:rsid w:val="00663956"/>
    <w:rsid w:val="00663FCF"/>
    <w:rsid w:val="0066402B"/>
    <w:rsid w:val="00664DC3"/>
    <w:rsid w:val="006652A2"/>
    <w:rsid w:val="0066542F"/>
    <w:rsid w:val="0066553D"/>
    <w:rsid w:val="006656D5"/>
    <w:rsid w:val="00665976"/>
    <w:rsid w:val="0066659D"/>
    <w:rsid w:val="00666843"/>
    <w:rsid w:val="00666BB3"/>
    <w:rsid w:val="00666DF5"/>
    <w:rsid w:val="0066711C"/>
    <w:rsid w:val="006673B2"/>
    <w:rsid w:val="0067021D"/>
    <w:rsid w:val="00670B5D"/>
    <w:rsid w:val="006714C3"/>
    <w:rsid w:val="00671D42"/>
    <w:rsid w:val="00671EBE"/>
    <w:rsid w:val="00671FF1"/>
    <w:rsid w:val="0067237A"/>
    <w:rsid w:val="00673D05"/>
    <w:rsid w:val="00673FBD"/>
    <w:rsid w:val="00674530"/>
    <w:rsid w:val="00674AFC"/>
    <w:rsid w:val="00674CEB"/>
    <w:rsid w:val="00674D89"/>
    <w:rsid w:val="006766DB"/>
    <w:rsid w:val="0068031C"/>
    <w:rsid w:val="00680ECC"/>
    <w:rsid w:val="006814E2"/>
    <w:rsid w:val="00681719"/>
    <w:rsid w:val="00681979"/>
    <w:rsid w:val="00681A8A"/>
    <w:rsid w:val="00681BEC"/>
    <w:rsid w:val="00681ED6"/>
    <w:rsid w:val="006829B6"/>
    <w:rsid w:val="00682CB5"/>
    <w:rsid w:val="00683890"/>
    <w:rsid w:val="006839EC"/>
    <w:rsid w:val="0068424C"/>
    <w:rsid w:val="006842E7"/>
    <w:rsid w:val="006847EC"/>
    <w:rsid w:val="006848E6"/>
    <w:rsid w:val="00684E35"/>
    <w:rsid w:val="00685913"/>
    <w:rsid w:val="00685987"/>
    <w:rsid w:val="0068635A"/>
    <w:rsid w:val="00686ECD"/>
    <w:rsid w:val="0068718B"/>
    <w:rsid w:val="00687A99"/>
    <w:rsid w:val="00687DEF"/>
    <w:rsid w:val="006900B4"/>
    <w:rsid w:val="00690206"/>
    <w:rsid w:val="0069021B"/>
    <w:rsid w:val="006908B1"/>
    <w:rsid w:val="00690F32"/>
    <w:rsid w:val="006919D1"/>
    <w:rsid w:val="00691A64"/>
    <w:rsid w:val="00692775"/>
    <w:rsid w:val="00692BE6"/>
    <w:rsid w:val="00693402"/>
    <w:rsid w:val="006937FF"/>
    <w:rsid w:val="006938E0"/>
    <w:rsid w:val="00693AE8"/>
    <w:rsid w:val="00693BD2"/>
    <w:rsid w:val="00693C25"/>
    <w:rsid w:val="00693C33"/>
    <w:rsid w:val="006940C9"/>
    <w:rsid w:val="0069425A"/>
    <w:rsid w:val="006945E3"/>
    <w:rsid w:val="0069479D"/>
    <w:rsid w:val="006948A4"/>
    <w:rsid w:val="00696121"/>
    <w:rsid w:val="006961BE"/>
    <w:rsid w:val="006961D3"/>
    <w:rsid w:val="00696311"/>
    <w:rsid w:val="00696529"/>
    <w:rsid w:val="00696650"/>
    <w:rsid w:val="00696750"/>
    <w:rsid w:val="0069699C"/>
    <w:rsid w:val="006A0287"/>
    <w:rsid w:val="006A052F"/>
    <w:rsid w:val="006A0CBE"/>
    <w:rsid w:val="006A139C"/>
    <w:rsid w:val="006A2340"/>
    <w:rsid w:val="006A2A05"/>
    <w:rsid w:val="006A2E4D"/>
    <w:rsid w:val="006A3B31"/>
    <w:rsid w:val="006A3D94"/>
    <w:rsid w:val="006A3DC0"/>
    <w:rsid w:val="006A3E57"/>
    <w:rsid w:val="006A4134"/>
    <w:rsid w:val="006A48A7"/>
    <w:rsid w:val="006A4A2B"/>
    <w:rsid w:val="006A514B"/>
    <w:rsid w:val="006A5927"/>
    <w:rsid w:val="006A6D02"/>
    <w:rsid w:val="006A71B8"/>
    <w:rsid w:val="006A7B6D"/>
    <w:rsid w:val="006B070C"/>
    <w:rsid w:val="006B1289"/>
    <w:rsid w:val="006B1D0E"/>
    <w:rsid w:val="006B2263"/>
    <w:rsid w:val="006B25A9"/>
    <w:rsid w:val="006B2BCB"/>
    <w:rsid w:val="006B2C91"/>
    <w:rsid w:val="006B2CF7"/>
    <w:rsid w:val="006B4BA1"/>
    <w:rsid w:val="006B5EBE"/>
    <w:rsid w:val="006B5F44"/>
    <w:rsid w:val="006B6248"/>
    <w:rsid w:val="006B7227"/>
    <w:rsid w:val="006B7618"/>
    <w:rsid w:val="006B77B2"/>
    <w:rsid w:val="006B77F7"/>
    <w:rsid w:val="006B7902"/>
    <w:rsid w:val="006B790F"/>
    <w:rsid w:val="006B7A60"/>
    <w:rsid w:val="006C02AF"/>
    <w:rsid w:val="006C054E"/>
    <w:rsid w:val="006C0C71"/>
    <w:rsid w:val="006C0FB4"/>
    <w:rsid w:val="006C13B8"/>
    <w:rsid w:val="006C17A9"/>
    <w:rsid w:val="006C1B64"/>
    <w:rsid w:val="006C2175"/>
    <w:rsid w:val="006C24CF"/>
    <w:rsid w:val="006C2EBB"/>
    <w:rsid w:val="006C2EF8"/>
    <w:rsid w:val="006C373A"/>
    <w:rsid w:val="006C3CB3"/>
    <w:rsid w:val="006C41F1"/>
    <w:rsid w:val="006C42BF"/>
    <w:rsid w:val="006C4365"/>
    <w:rsid w:val="006C4995"/>
    <w:rsid w:val="006C49BF"/>
    <w:rsid w:val="006C4BAF"/>
    <w:rsid w:val="006C4D5F"/>
    <w:rsid w:val="006C4DC0"/>
    <w:rsid w:val="006C5CF5"/>
    <w:rsid w:val="006C6D3F"/>
    <w:rsid w:val="006C6EAF"/>
    <w:rsid w:val="006C6F9A"/>
    <w:rsid w:val="006D0326"/>
    <w:rsid w:val="006D1B92"/>
    <w:rsid w:val="006D20E5"/>
    <w:rsid w:val="006D2285"/>
    <w:rsid w:val="006D273C"/>
    <w:rsid w:val="006D29B6"/>
    <w:rsid w:val="006D2E34"/>
    <w:rsid w:val="006D3034"/>
    <w:rsid w:val="006D3ED1"/>
    <w:rsid w:val="006D42A7"/>
    <w:rsid w:val="006D48DB"/>
    <w:rsid w:val="006D5661"/>
    <w:rsid w:val="006D5A57"/>
    <w:rsid w:val="006D5BEE"/>
    <w:rsid w:val="006D6E6C"/>
    <w:rsid w:val="006D7275"/>
    <w:rsid w:val="006D7886"/>
    <w:rsid w:val="006E0587"/>
    <w:rsid w:val="006E0656"/>
    <w:rsid w:val="006E09CF"/>
    <w:rsid w:val="006E2D3C"/>
    <w:rsid w:val="006E307E"/>
    <w:rsid w:val="006E31B2"/>
    <w:rsid w:val="006E374B"/>
    <w:rsid w:val="006E37FF"/>
    <w:rsid w:val="006E3BE7"/>
    <w:rsid w:val="006E3C24"/>
    <w:rsid w:val="006E3F5C"/>
    <w:rsid w:val="006E4840"/>
    <w:rsid w:val="006E758F"/>
    <w:rsid w:val="006E7F96"/>
    <w:rsid w:val="006F02B3"/>
    <w:rsid w:val="006F143F"/>
    <w:rsid w:val="006F14B3"/>
    <w:rsid w:val="006F15C5"/>
    <w:rsid w:val="006F1867"/>
    <w:rsid w:val="006F1A24"/>
    <w:rsid w:val="006F1D58"/>
    <w:rsid w:val="006F26A3"/>
    <w:rsid w:val="006F2828"/>
    <w:rsid w:val="006F3E10"/>
    <w:rsid w:val="006F435E"/>
    <w:rsid w:val="006F4A82"/>
    <w:rsid w:val="006F5056"/>
    <w:rsid w:val="006F50B6"/>
    <w:rsid w:val="006F53BF"/>
    <w:rsid w:val="006F5909"/>
    <w:rsid w:val="006F5A9C"/>
    <w:rsid w:val="006F66A4"/>
    <w:rsid w:val="006F6ACC"/>
    <w:rsid w:val="006F6C2A"/>
    <w:rsid w:val="006F7ED4"/>
    <w:rsid w:val="007000DC"/>
    <w:rsid w:val="0070062D"/>
    <w:rsid w:val="00700873"/>
    <w:rsid w:val="00700AAD"/>
    <w:rsid w:val="0070106C"/>
    <w:rsid w:val="0070151E"/>
    <w:rsid w:val="00701528"/>
    <w:rsid w:val="0070162A"/>
    <w:rsid w:val="007024F6"/>
    <w:rsid w:val="00702AE5"/>
    <w:rsid w:val="00702D36"/>
    <w:rsid w:val="007031F7"/>
    <w:rsid w:val="007035A5"/>
    <w:rsid w:val="0070373B"/>
    <w:rsid w:val="007040E1"/>
    <w:rsid w:val="00704458"/>
    <w:rsid w:val="007045F6"/>
    <w:rsid w:val="00704969"/>
    <w:rsid w:val="007055B4"/>
    <w:rsid w:val="0070578A"/>
    <w:rsid w:val="007059EA"/>
    <w:rsid w:val="00705B10"/>
    <w:rsid w:val="00705F8F"/>
    <w:rsid w:val="00705FC7"/>
    <w:rsid w:val="00706ADF"/>
    <w:rsid w:val="00710048"/>
    <w:rsid w:val="007109F9"/>
    <w:rsid w:val="00710FA1"/>
    <w:rsid w:val="00711264"/>
    <w:rsid w:val="00712B10"/>
    <w:rsid w:val="00714352"/>
    <w:rsid w:val="00715535"/>
    <w:rsid w:val="00715781"/>
    <w:rsid w:val="00715A9C"/>
    <w:rsid w:val="00716997"/>
    <w:rsid w:val="00716BFE"/>
    <w:rsid w:val="00716E27"/>
    <w:rsid w:val="00717DDE"/>
    <w:rsid w:val="0072208E"/>
    <w:rsid w:val="00722627"/>
    <w:rsid w:val="00722E36"/>
    <w:rsid w:val="007238F6"/>
    <w:rsid w:val="0072472B"/>
    <w:rsid w:val="007248E5"/>
    <w:rsid w:val="00724FA4"/>
    <w:rsid w:val="00725588"/>
    <w:rsid w:val="0072575F"/>
    <w:rsid w:val="007258D8"/>
    <w:rsid w:val="007262B6"/>
    <w:rsid w:val="007266BD"/>
    <w:rsid w:val="007268FE"/>
    <w:rsid w:val="00726A71"/>
    <w:rsid w:val="00726EE0"/>
    <w:rsid w:val="007273C8"/>
    <w:rsid w:val="00727443"/>
    <w:rsid w:val="0073011C"/>
    <w:rsid w:val="00730310"/>
    <w:rsid w:val="00730800"/>
    <w:rsid w:val="00730987"/>
    <w:rsid w:val="00730BA5"/>
    <w:rsid w:val="00730EFC"/>
    <w:rsid w:val="007310DA"/>
    <w:rsid w:val="007312BC"/>
    <w:rsid w:val="00731656"/>
    <w:rsid w:val="0073179F"/>
    <w:rsid w:val="00731D37"/>
    <w:rsid w:val="007327BC"/>
    <w:rsid w:val="00732B87"/>
    <w:rsid w:val="00733A3E"/>
    <w:rsid w:val="00734AA7"/>
    <w:rsid w:val="00734DB8"/>
    <w:rsid w:val="00735048"/>
    <w:rsid w:val="0073567E"/>
    <w:rsid w:val="007358B7"/>
    <w:rsid w:val="007359C6"/>
    <w:rsid w:val="00735FF0"/>
    <w:rsid w:val="0073601D"/>
    <w:rsid w:val="00736046"/>
    <w:rsid w:val="007363D2"/>
    <w:rsid w:val="007364F4"/>
    <w:rsid w:val="00736CC2"/>
    <w:rsid w:val="00736DEF"/>
    <w:rsid w:val="0073780B"/>
    <w:rsid w:val="0074001C"/>
    <w:rsid w:val="00740F34"/>
    <w:rsid w:val="00741190"/>
    <w:rsid w:val="007431FC"/>
    <w:rsid w:val="007439BA"/>
    <w:rsid w:val="007443CD"/>
    <w:rsid w:val="007443D8"/>
    <w:rsid w:val="00744B20"/>
    <w:rsid w:val="00744F16"/>
    <w:rsid w:val="007452C5"/>
    <w:rsid w:val="0074539A"/>
    <w:rsid w:val="007473AD"/>
    <w:rsid w:val="0075012A"/>
    <w:rsid w:val="00750463"/>
    <w:rsid w:val="0075050D"/>
    <w:rsid w:val="00750D55"/>
    <w:rsid w:val="00750F05"/>
    <w:rsid w:val="00751967"/>
    <w:rsid w:val="00751D27"/>
    <w:rsid w:val="007532B5"/>
    <w:rsid w:val="007533F6"/>
    <w:rsid w:val="00753D73"/>
    <w:rsid w:val="00753FE9"/>
    <w:rsid w:val="00754880"/>
    <w:rsid w:val="00755A46"/>
    <w:rsid w:val="00756793"/>
    <w:rsid w:val="00756954"/>
    <w:rsid w:val="00756BD1"/>
    <w:rsid w:val="00756E50"/>
    <w:rsid w:val="00757694"/>
    <w:rsid w:val="00757B0B"/>
    <w:rsid w:val="00757B0E"/>
    <w:rsid w:val="00757DD0"/>
    <w:rsid w:val="007602AA"/>
    <w:rsid w:val="0076164F"/>
    <w:rsid w:val="007619D3"/>
    <w:rsid w:val="00761A40"/>
    <w:rsid w:val="00761D38"/>
    <w:rsid w:val="00762398"/>
    <w:rsid w:val="007624DE"/>
    <w:rsid w:val="0076339D"/>
    <w:rsid w:val="00763590"/>
    <w:rsid w:val="00763E92"/>
    <w:rsid w:val="007652EF"/>
    <w:rsid w:val="0076578B"/>
    <w:rsid w:val="00765845"/>
    <w:rsid w:val="007667C2"/>
    <w:rsid w:val="0076689C"/>
    <w:rsid w:val="00766EF1"/>
    <w:rsid w:val="007671C9"/>
    <w:rsid w:val="007678C4"/>
    <w:rsid w:val="0077072E"/>
    <w:rsid w:val="00771618"/>
    <w:rsid w:val="00771619"/>
    <w:rsid w:val="00772BDC"/>
    <w:rsid w:val="00772C5F"/>
    <w:rsid w:val="00772EF0"/>
    <w:rsid w:val="00773647"/>
    <w:rsid w:val="0077390D"/>
    <w:rsid w:val="00773D86"/>
    <w:rsid w:val="00773F61"/>
    <w:rsid w:val="0077436E"/>
    <w:rsid w:val="007745C8"/>
    <w:rsid w:val="00774834"/>
    <w:rsid w:val="00774BD9"/>
    <w:rsid w:val="0077515F"/>
    <w:rsid w:val="00775C33"/>
    <w:rsid w:val="00776536"/>
    <w:rsid w:val="00776AD3"/>
    <w:rsid w:val="00776BC2"/>
    <w:rsid w:val="00777BF6"/>
    <w:rsid w:val="00780792"/>
    <w:rsid w:val="007808CC"/>
    <w:rsid w:val="00780E08"/>
    <w:rsid w:val="007813E6"/>
    <w:rsid w:val="00781771"/>
    <w:rsid w:val="00781A22"/>
    <w:rsid w:val="00781A63"/>
    <w:rsid w:val="00781FCB"/>
    <w:rsid w:val="00783176"/>
    <w:rsid w:val="00783CEB"/>
    <w:rsid w:val="007842FE"/>
    <w:rsid w:val="00784CA6"/>
    <w:rsid w:val="00784FA1"/>
    <w:rsid w:val="007858F6"/>
    <w:rsid w:val="00786A9E"/>
    <w:rsid w:val="00790647"/>
    <w:rsid w:val="00791128"/>
    <w:rsid w:val="007912B5"/>
    <w:rsid w:val="00791434"/>
    <w:rsid w:val="00791557"/>
    <w:rsid w:val="00791753"/>
    <w:rsid w:val="0079245E"/>
    <w:rsid w:val="007925F5"/>
    <w:rsid w:val="0079362B"/>
    <w:rsid w:val="00793652"/>
    <w:rsid w:val="00793977"/>
    <w:rsid w:val="00793F63"/>
    <w:rsid w:val="007945B8"/>
    <w:rsid w:val="00794603"/>
    <w:rsid w:val="00794849"/>
    <w:rsid w:val="00794EC3"/>
    <w:rsid w:val="00794EFE"/>
    <w:rsid w:val="007960E2"/>
    <w:rsid w:val="00796231"/>
    <w:rsid w:val="00796562"/>
    <w:rsid w:val="0079693F"/>
    <w:rsid w:val="007970E5"/>
    <w:rsid w:val="007971F9"/>
    <w:rsid w:val="00797620"/>
    <w:rsid w:val="007A0E6A"/>
    <w:rsid w:val="007A17D2"/>
    <w:rsid w:val="007A18A8"/>
    <w:rsid w:val="007A18ED"/>
    <w:rsid w:val="007A1991"/>
    <w:rsid w:val="007A1AF8"/>
    <w:rsid w:val="007A1F3C"/>
    <w:rsid w:val="007A2801"/>
    <w:rsid w:val="007A29B8"/>
    <w:rsid w:val="007A2E81"/>
    <w:rsid w:val="007A3AEF"/>
    <w:rsid w:val="007A44B4"/>
    <w:rsid w:val="007A4C47"/>
    <w:rsid w:val="007A5441"/>
    <w:rsid w:val="007A696B"/>
    <w:rsid w:val="007A6D73"/>
    <w:rsid w:val="007A754B"/>
    <w:rsid w:val="007A78EC"/>
    <w:rsid w:val="007A7D3D"/>
    <w:rsid w:val="007B0911"/>
    <w:rsid w:val="007B0F1E"/>
    <w:rsid w:val="007B154B"/>
    <w:rsid w:val="007B1A75"/>
    <w:rsid w:val="007B225D"/>
    <w:rsid w:val="007B2882"/>
    <w:rsid w:val="007B3869"/>
    <w:rsid w:val="007B43F0"/>
    <w:rsid w:val="007B4427"/>
    <w:rsid w:val="007B48EF"/>
    <w:rsid w:val="007B4BA3"/>
    <w:rsid w:val="007B4F77"/>
    <w:rsid w:val="007B5772"/>
    <w:rsid w:val="007B584F"/>
    <w:rsid w:val="007B5C21"/>
    <w:rsid w:val="007B5DC3"/>
    <w:rsid w:val="007B63AD"/>
    <w:rsid w:val="007B64D6"/>
    <w:rsid w:val="007B659B"/>
    <w:rsid w:val="007B6817"/>
    <w:rsid w:val="007B698E"/>
    <w:rsid w:val="007B69AF"/>
    <w:rsid w:val="007B6E49"/>
    <w:rsid w:val="007B751D"/>
    <w:rsid w:val="007B78C4"/>
    <w:rsid w:val="007C03C5"/>
    <w:rsid w:val="007C0613"/>
    <w:rsid w:val="007C06BE"/>
    <w:rsid w:val="007C0F1C"/>
    <w:rsid w:val="007C1152"/>
    <w:rsid w:val="007C174F"/>
    <w:rsid w:val="007C17C6"/>
    <w:rsid w:val="007C19B3"/>
    <w:rsid w:val="007C1BAF"/>
    <w:rsid w:val="007C1C64"/>
    <w:rsid w:val="007C1F12"/>
    <w:rsid w:val="007C2CD4"/>
    <w:rsid w:val="007C428D"/>
    <w:rsid w:val="007C4DD0"/>
    <w:rsid w:val="007C4FF3"/>
    <w:rsid w:val="007C5471"/>
    <w:rsid w:val="007C586F"/>
    <w:rsid w:val="007C5D22"/>
    <w:rsid w:val="007C5E63"/>
    <w:rsid w:val="007C664A"/>
    <w:rsid w:val="007C67D3"/>
    <w:rsid w:val="007C6FD7"/>
    <w:rsid w:val="007C704F"/>
    <w:rsid w:val="007C7159"/>
    <w:rsid w:val="007C752F"/>
    <w:rsid w:val="007C7662"/>
    <w:rsid w:val="007C7949"/>
    <w:rsid w:val="007C7AA3"/>
    <w:rsid w:val="007C7AE1"/>
    <w:rsid w:val="007D03EA"/>
    <w:rsid w:val="007D0991"/>
    <w:rsid w:val="007D0FEA"/>
    <w:rsid w:val="007D1E0D"/>
    <w:rsid w:val="007D1EB9"/>
    <w:rsid w:val="007D1ED7"/>
    <w:rsid w:val="007D21B8"/>
    <w:rsid w:val="007D2355"/>
    <w:rsid w:val="007D274E"/>
    <w:rsid w:val="007D2968"/>
    <w:rsid w:val="007D4004"/>
    <w:rsid w:val="007D403D"/>
    <w:rsid w:val="007D49F1"/>
    <w:rsid w:val="007D4EDC"/>
    <w:rsid w:val="007D5315"/>
    <w:rsid w:val="007D5465"/>
    <w:rsid w:val="007D5F5E"/>
    <w:rsid w:val="007D6BC4"/>
    <w:rsid w:val="007D720D"/>
    <w:rsid w:val="007D72E7"/>
    <w:rsid w:val="007D7F4D"/>
    <w:rsid w:val="007E0DAD"/>
    <w:rsid w:val="007E11AD"/>
    <w:rsid w:val="007E18A6"/>
    <w:rsid w:val="007E28BA"/>
    <w:rsid w:val="007E2B41"/>
    <w:rsid w:val="007E42F2"/>
    <w:rsid w:val="007E436D"/>
    <w:rsid w:val="007E43FE"/>
    <w:rsid w:val="007E4449"/>
    <w:rsid w:val="007E48BC"/>
    <w:rsid w:val="007E4AC7"/>
    <w:rsid w:val="007E4BA9"/>
    <w:rsid w:val="007E4BC3"/>
    <w:rsid w:val="007E4CEB"/>
    <w:rsid w:val="007E5F33"/>
    <w:rsid w:val="007E618C"/>
    <w:rsid w:val="007E68A0"/>
    <w:rsid w:val="007E69B1"/>
    <w:rsid w:val="007E6D96"/>
    <w:rsid w:val="007E6E96"/>
    <w:rsid w:val="007E7315"/>
    <w:rsid w:val="007E771D"/>
    <w:rsid w:val="007E79F7"/>
    <w:rsid w:val="007E7A68"/>
    <w:rsid w:val="007F1B6F"/>
    <w:rsid w:val="007F3155"/>
    <w:rsid w:val="007F33A6"/>
    <w:rsid w:val="007F3630"/>
    <w:rsid w:val="007F407A"/>
    <w:rsid w:val="007F4478"/>
    <w:rsid w:val="007F59B4"/>
    <w:rsid w:val="007F70C1"/>
    <w:rsid w:val="00800148"/>
    <w:rsid w:val="00800994"/>
    <w:rsid w:val="00800C68"/>
    <w:rsid w:val="00801EAB"/>
    <w:rsid w:val="008021DB"/>
    <w:rsid w:val="0080280D"/>
    <w:rsid w:val="008030AC"/>
    <w:rsid w:val="008035D7"/>
    <w:rsid w:val="008037AF"/>
    <w:rsid w:val="00803A68"/>
    <w:rsid w:val="00803BCD"/>
    <w:rsid w:val="00803DCC"/>
    <w:rsid w:val="008047BD"/>
    <w:rsid w:val="0080490E"/>
    <w:rsid w:val="00804C7A"/>
    <w:rsid w:val="0080513A"/>
    <w:rsid w:val="0080556A"/>
    <w:rsid w:val="00805667"/>
    <w:rsid w:val="00805B19"/>
    <w:rsid w:val="00805DC4"/>
    <w:rsid w:val="008064F4"/>
    <w:rsid w:val="00806AF0"/>
    <w:rsid w:val="00807001"/>
    <w:rsid w:val="00807559"/>
    <w:rsid w:val="008077BE"/>
    <w:rsid w:val="00810AF4"/>
    <w:rsid w:val="00811156"/>
    <w:rsid w:val="008116D6"/>
    <w:rsid w:val="00811F3A"/>
    <w:rsid w:val="0081252C"/>
    <w:rsid w:val="00812E14"/>
    <w:rsid w:val="008130C4"/>
    <w:rsid w:val="00813466"/>
    <w:rsid w:val="00813576"/>
    <w:rsid w:val="00813B73"/>
    <w:rsid w:val="00814C7E"/>
    <w:rsid w:val="008168BF"/>
    <w:rsid w:val="00816E26"/>
    <w:rsid w:val="008171AE"/>
    <w:rsid w:val="0081729C"/>
    <w:rsid w:val="00820776"/>
    <w:rsid w:val="0082130C"/>
    <w:rsid w:val="00821AC6"/>
    <w:rsid w:val="00822399"/>
    <w:rsid w:val="00822571"/>
    <w:rsid w:val="00822E12"/>
    <w:rsid w:val="00822FD3"/>
    <w:rsid w:val="0082335A"/>
    <w:rsid w:val="0082357D"/>
    <w:rsid w:val="008239E8"/>
    <w:rsid w:val="00824F99"/>
    <w:rsid w:val="008256CA"/>
    <w:rsid w:val="008257B5"/>
    <w:rsid w:val="00825BB2"/>
    <w:rsid w:val="008265BE"/>
    <w:rsid w:val="00826C5A"/>
    <w:rsid w:val="008278CE"/>
    <w:rsid w:val="00827FF8"/>
    <w:rsid w:val="00830168"/>
    <w:rsid w:val="008304A5"/>
    <w:rsid w:val="00830674"/>
    <w:rsid w:val="0083068D"/>
    <w:rsid w:val="008306E1"/>
    <w:rsid w:val="0083137D"/>
    <w:rsid w:val="0083177B"/>
    <w:rsid w:val="00831F86"/>
    <w:rsid w:val="008321DD"/>
    <w:rsid w:val="0083225F"/>
    <w:rsid w:val="00832453"/>
    <w:rsid w:val="00832602"/>
    <w:rsid w:val="00832625"/>
    <w:rsid w:val="008328B8"/>
    <w:rsid w:val="00832A04"/>
    <w:rsid w:val="00834A2E"/>
    <w:rsid w:val="00834C51"/>
    <w:rsid w:val="0083598C"/>
    <w:rsid w:val="00836553"/>
    <w:rsid w:val="00836DE9"/>
    <w:rsid w:val="008373AF"/>
    <w:rsid w:val="008400A6"/>
    <w:rsid w:val="00840B2F"/>
    <w:rsid w:val="008421EE"/>
    <w:rsid w:val="00842ECC"/>
    <w:rsid w:val="00843248"/>
    <w:rsid w:val="008435C2"/>
    <w:rsid w:val="00843C97"/>
    <w:rsid w:val="00844004"/>
    <w:rsid w:val="0084417C"/>
    <w:rsid w:val="00844EE8"/>
    <w:rsid w:val="00844F8D"/>
    <w:rsid w:val="008450BC"/>
    <w:rsid w:val="0084528C"/>
    <w:rsid w:val="00845513"/>
    <w:rsid w:val="0084615D"/>
    <w:rsid w:val="00847547"/>
    <w:rsid w:val="00847599"/>
    <w:rsid w:val="0084781D"/>
    <w:rsid w:val="00847B81"/>
    <w:rsid w:val="008501A1"/>
    <w:rsid w:val="0085081E"/>
    <w:rsid w:val="00850D7F"/>
    <w:rsid w:val="00851042"/>
    <w:rsid w:val="00852303"/>
    <w:rsid w:val="008527F6"/>
    <w:rsid w:val="00852D0C"/>
    <w:rsid w:val="0085334B"/>
    <w:rsid w:val="00853641"/>
    <w:rsid w:val="00853760"/>
    <w:rsid w:val="00854017"/>
    <w:rsid w:val="008547A6"/>
    <w:rsid w:val="008556F3"/>
    <w:rsid w:val="00855759"/>
    <w:rsid w:val="00855983"/>
    <w:rsid w:val="00855B24"/>
    <w:rsid w:val="00855B68"/>
    <w:rsid w:val="00855BF5"/>
    <w:rsid w:val="00855F4B"/>
    <w:rsid w:val="00856732"/>
    <w:rsid w:val="00856ECA"/>
    <w:rsid w:val="00856F11"/>
    <w:rsid w:val="00857233"/>
    <w:rsid w:val="00857DE8"/>
    <w:rsid w:val="0086015B"/>
    <w:rsid w:val="00860671"/>
    <w:rsid w:val="00860BC5"/>
    <w:rsid w:val="00860C8A"/>
    <w:rsid w:val="00860CEB"/>
    <w:rsid w:val="00861254"/>
    <w:rsid w:val="00862810"/>
    <w:rsid w:val="00863BB7"/>
    <w:rsid w:val="008640DF"/>
    <w:rsid w:val="0086420E"/>
    <w:rsid w:val="00864583"/>
    <w:rsid w:val="00866560"/>
    <w:rsid w:val="0086694B"/>
    <w:rsid w:val="00866BC2"/>
    <w:rsid w:val="00870111"/>
    <w:rsid w:val="00870214"/>
    <w:rsid w:val="00871F0B"/>
    <w:rsid w:val="00872327"/>
    <w:rsid w:val="00872525"/>
    <w:rsid w:val="008725E2"/>
    <w:rsid w:val="008727A2"/>
    <w:rsid w:val="0087308B"/>
    <w:rsid w:val="008730D3"/>
    <w:rsid w:val="00873489"/>
    <w:rsid w:val="00873633"/>
    <w:rsid w:val="00873856"/>
    <w:rsid w:val="00873B41"/>
    <w:rsid w:val="00873ED0"/>
    <w:rsid w:val="00874CED"/>
    <w:rsid w:val="00874E04"/>
    <w:rsid w:val="00874EFF"/>
    <w:rsid w:val="008750D8"/>
    <w:rsid w:val="008756A4"/>
    <w:rsid w:val="00876C93"/>
    <w:rsid w:val="0087732C"/>
    <w:rsid w:val="00880142"/>
    <w:rsid w:val="00881A41"/>
    <w:rsid w:val="00881E06"/>
    <w:rsid w:val="0088268B"/>
    <w:rsid w:val="0088369F"/>
    <w:rsid w:val="0088436E"/>
    <w:rsid w:val="00885C06"/>
    <w:rsid w:val="00885C51"/>
    <w:rsid w:val="00885E7A"/>
    <w:rsid w:val="00885EB0"/>
    <w:rsid w:val="008860BA"/>
    <w:rsid w:val="00886C7C"/>
    <w:rsid w:val="008872A8"/>
    <w:rsid w:val="0088752A"/>
    <w:rsid w:val="008908CB"/>
    <w:rsid w:val="00890CBE"/>
    <w:rsid w:val="008911D9"/>
    <w:rsid w:val="00891F4B"/>
    <w:rsid w:val="008925FF"/>
    <w:rsid w:val="0089264A"/>
    <w:rsid w:val="008926AE"/>
    <w:rsid w:val="008928FB"/>
    <w:rsid w:val="008933C3"/>
    <w:rsid w:val="008938FA"/>
    <w:rsid w:val="00893AF9"/>
    <w:rsid w:val="00893D9E"/>
    <w:rsid w:val="00893EE7"/>
    <w:rsid w:val="0089494F"/>
    <w:rsid w:val="00894FD9"/>
    <w:rsid w:val="0089527D"/>
    <w:rsid w:val="00895DAE"/>
    <w:rsid w:val="00896399"/>
    <w:rsid w:val="008963C2"/>
    <w:rsid w:val="00896B85"/>
    <w:rsid w:val="00896CCE"/>
    <w:rsid w:val="00896E7F"/>
    <w:rsid w:val="008972E6"/>
    <w:rsid w:val="0089772F"/>
    <w:rsid w:val="00897E38"/>
    <w:rsid w:val="00897EC4"/>
    <w:rsid w:val="008A0177"/>
    <w:rsid w:val="008A06C8"/>
    <w:rsid w:val="008A07D3"/>
    <w:rsid w:val="008A1992"/>
    <w:rsid w:val="008A1B45"/>
    <w:rsid w:val="008A1B8C"/>
    <w:rsid w:val="008A22BE"/>
    <w:rsid w:val="008A2308"/>
    <w:rsid w:val="008A2405"/>
    <w:rsid w:val="008A2B1B"/>
    <w:rsid w:val="008A36AE"/>
    <w:rsid w:val="008A384A"/>
    <w:rsid w:val="008A3A6E"/>
    <w:rsid w:val="008A44C4"/>
    <w:rsid w:val="008A527F"/>
    <w:rsid w:val="008A5BA1"/>
    <w:rsid w:val="008A60B3"/>
    <w:rsid w:val="008A6BBB"/>
    <w:rsid w:val="008A6D7B"/>
    <w:rsid w:val="008B00C7"/>
    <w:rsid w:val="008B01C9"/>
    <w:rsid w:val="008B0EFD"/>
    <w:rsid w:val="008B142D"/>
    <w:rsid w:val="008B2341"/>
    <w:rsid w:val="008B2427"/>
    <w:rsid w:val="008B2612"/>
    <w:rsid w:val="008B2B2F"/>
    <w:rsid w:val="008B2CF7"/>
    <w:rsid w:val="008B36E2"/>
    <w:rsid w:val="008B52B8"/>
    <w:rsid w:val="008B62D1"/>
    <w:rsid w:val="008B66B4"/>
    <w:rsid w:val="008B698C"/>
    <w:rsid w:val="008B6B29"/>
    <w:rsid w:val="008B74BF"/>
    <w:rsid w:val="008B754F"/>
    <w:rsid w:val="008B763F"/>
    <w:rsid w:val="008B7991"/>
    <w:rsid w:val="008C1649"/>
    <w:rsid w:val="008C1B36"/>
    <w:rsid w:val="008C245E"/>
    <w:rsid w:val="008C25CE"/>
    <w:rsid w:val="008C27A6"/>
    <w:rsid w:val="008C3267"/>
    <w:rsid w:val="008C3B62"/>
    <w:rsid w:val="008C3E1F"/>
    <w:rsid w:val="008C3FE7"/>
    <w:rsid w:val="008C401A"/>
    <w:rsid w:val="008C41E5"/>
    <w:rsid w:val="008C468C"/>
    <w:rsid w:val="008C52F3"/>
    <w:rsid w:val="008C5482"/>
    <w:rsid w:val="008C5C49"/>
    <w:rsid w:val="008C6258"/>
    <w:rsid w:val="008C64F1"/>
    <w:rsid w:val="008C6C78"/>
    <w:rsid w:val="008C6C88"/>
    <w:rsid w:val="008C6F6C"/>
    <w:rsid w:val="008C7023"/>
    <w:rsid w:val="008C723B"/>
    <w:rsid w:val="008C7693"/>
    <w:rsid w:val="008C7732"/>
    <w:rsid w:val="008C79E3"/>
    <w:rsid w:val="008C7C36"/>
    <w:rsid w:val="008D0340"/>
    <w:rsid w:val="008D069C"/>
    <w:rsid w:val="008D06C6"/>
    <w:rsid w:val="008D18FF"/>
    <w:rsid w:val="008D1A1F"/>
    <w:rsid w:val="008D1C5E"/>
    <w:rsid w:val="008D1CEA"/>
    <w:rsid w:val="008D2337"/>
    <w:rsid w:val="008D28D2"/>
    <w:rsid w:val="008D323B"/>
    <w:rsid w:val="008D416F"/>
    <w:rsid w:val="008D4455"/>
    <w:rsid w:val="008D45D4"/>
    <w:rsid w:val="008D4C7F"/>
    <w:rsid w:val="008D5003"/>
    <w:rsid w:val="008D5907"/>
    <w:rsid w:val="008D5FA0"/>
    <w:rsid w:val="008D6095"/>
    <w:rsid w:val="008D68CC"/>
    <w:rsid w:val="008D6A36"/>
    <w:rsid w:val="008D6B74"/>
    <w:rsid w:val="008D6B7E"/>
    <w:rsid w:val="008D6B8E"/>
    <w:rsid w:val="008D6D27"/>
    <w:rsid w:val="008D7056"/>
    <w:rsid w:val="008D720C"/>
    <w:rsid w:val="008D73FD"/>
    <w:rsid w:val="008E0530"/>
    <w:rsid w:val="008E064E"/>
    <w:rsid w:val="008E1985"/>
    <w:rsid w:val="008E1FE1"/>
    <w:rsid w:val="008E200F"/>
    <w:rsid w:val="008E2251"/>
    <w:rsid w:val="008E2BD7"/>
    <w:rsid w:val="008E2BDB"/>
    <w:rsid w:val="008E34A7"/>
    <w:rsid w:val="008E39B6"/>
    <w:rsid w:val="008E5172"/>
    <w:rsid w:val="008E5D65"/>
    <w:rsid w:val="008E5F20"/>
    <w:rsid w:val="008E6250"/>
    <w:rsid w:val="008E627F"/>
    <w:rsid w:val="008E62F9"/>
    <w:rsid w:val="008E76BF"/>
    <w:rsid w:val="008E7F12"/>
    <w:rsid w:val="008F0452"/>
    <w:rsid w:val="008F0A6D"/>
    <w:rsid w:val="008F10B7"/>
    <w:rsid w:val="008F10DC"/>
    <w:rsid w:val="008F1459"/>
    <w:rsid w:val="008F1474"/>
    <w:rsid w:val="008F1512"/>
    <w:rsid w:val="008F1596"/>
    <w:rsid w:val="008F2EDD"/>
    <w:rsid w:val="008F45E8"/>
    <w:rsid w:val="008F48C4"/>
    <w:rsid w:val="008F48D0"/>
    <w:rsid w:val="008F54D9"/>
    <w:rsid w:val="008F6232"/>
    <w:rsid w:val="008F6DD2"/>
    <w:rsid w:val="008F70EC"/>
    <w:rsid w:val="008F7147"/>
    <w:rsid w:val="008F7CF2"/>
    <w:rsid w:val="008F7EFE"/>
    <w:rsid w:val="009000AF"/>
    <w:rsid w:val="00900AF3"/>
    <w:rsid w:val="00900C73"/>
    <w:rsid w:val="0090120B"/>
    <w:rsid w:val="00901A16"/>
    <w:rsid w:val="00901D22"/>
    <w:rsid w:val="00901EC3"/>
    <w:rsid w:val="00902AF6"/>
    <w:rsid w:val="00903C3F"/>
    <w:rsid w:val="0090420F"/>
    <w:rsid w:val="0090429D"/>
    <w:rsid w:val="00904EBE"/>
    <w:rsid w:val="00905074"/>
    <w:rsid w:val="009051E2"/>
    <w:rsid w:val="0090521E"/>
    <w:rsid w:val="00905B1D"/>
    <w:rsid w:val="00906A46"/>
    <w:rsid w:val="00911416"/>
    <w:rsid w:val="00911FC1"/>
    <w:rsid w:val="009127D0"/>
    <w:rsid w:val="00913005"/>
    <w:rsid w:val="00913097"/>
    <w:rsid w:val="00913CC9"/>
    <w:rsid w:val="009140FB"/>
    <w:rsid w:val="009141C0"/>
    <w:rsid w:val="00915FD9"/>
    <w:rsid w:val="00916748"/>
    <w:rsid w:val="00916913"/>
    <w:rsid w:val="00916E25"/>
    <w:rsid w:val="0092021C"/>
    <w:rsid w:val="00920249"/>
    <w:rsid w:val="0092056B"/>
    <w:rsid w:val="0092075B"/>
    <w:rsid w:val="00920C0A"/>
    <w:rsid w:val="00921767"/>
    <w:rsid w:val="00921AC5"/>
    <w:rsid w:val="00921B40"/>
    <w:rsid w:val="00922081"/>
    <w:rsid w:val="0092262C"/>
    <w:rsid w:val="0092380E"/>
    <w:rsid w:val="00924047"/>
    <w:rsid w:val="00924C80"/>
    <w:rsid w:val="00925B58"/>
    <w:rsid w:val="009269D4"/>
    <w:rsid w:val="00926A50"/>
    <w:rsid w:val="00926E1B"/>
    <w:rsid w:val="00926F64"/>
    <w:rsid w:val="00926F71"/>
    <w:rsid w:val="0092796E"/>
    <w:rsid w:val="00927C3A"/>
    <w:rsid w:val="00930551"/>
    <w:rsid w:val="00930C00"/>
    <w:rsid w:val="00930D00"/>
    <w:rsid w:val="00930E07"/>
    <w:rsid w:val="009312E8"/>
    <w:rsid w:val="00931B15"/>
    <w:rsid w:val="0093240D"/>
    <w:rsid w:val="00932F14"/>
    <w:rsid w:val="00932FC9"/>
    <w:rsid w:val="00933526"/>
    <w:rsid w:val="009339D5"/>
    <w:rsid w:val="00933E6E"/>
    <w:rsid w:val="00934228"/>
    <w:rsid w:val="00934482"/>
    <w:rsid w:val="00934612"/>
    <w:rsid w:val="00935802"/>
    <w:rsid w:val="0093776E"/>
    <w:rsid w:val="009402D1"/>
    <w:rsid w:val="00940EAF"/>
    <w:rsid w:val="00940F24"/>
    <w:rsid w:val="00941201"/>
    <w:rsid w:val="00941D83"/>
    <w:rsid w:val="0094247F"/>
    <w:rsid w:val="009425CE"/>
    <w:rsid w:val="00942CEA"/>
    <w:rsid w:val="00942D60"/>
    <w:rsid w:val="009430FE"/>
    <w:rsid w:val="009431AD"/>
    <w:rsid w:val="009441C5"/>
    <w:rsid w:val="0094491F"/>
    <w:rsid w:val="00945361"/>
    <w:rsid w:val="00945B17"/>
    <w:rsid w:val="0094605E"/>
    <w:rsid w:val="00946880"/>
    <w:rsid w:val="00946963"/>
    <w:rsid w:val="00946B53"/>
    <w:rsid w:val="00946C9D"/>
    <w:rsid w:val="00947A92"/>
    <w:rsid w:val="00950BE0"/>
    <w:rsid w:val="0095148D"/>
    <w:rsid w:val="00951772"/>
    <w:rsid w:val="00951EC7"/>
    <w:rsid w:val="0095229E"/>
    <w:rsid w:val="009532A4"/>
    <w:rsid w:val="00953702"/>
    <w:rsid w:val="0095396A"/>
    <w:rsid w:val="009543BA"/>
    <w:rsid w:val="009547D8"/>
    <w:rsid w:val="00955180"/>
    <w:rsid w:val="009556EA"/>
    <w:rsid w:val="00955EA3"/>
    <w:rsid w:val="0095604D"/>
    <w:rsid w:val="009563A6"/>
    <w:rsid w:val="009574FE"/>
    <w:rsid w:val="00957789"/>
    <w:rsid w:val="00960371"/>
    <w:rsid w:val="009611B7"/>
    <w:rsid w:val="00961B1C"/>
    <w:rsid w:val="009627B7"/>
    <w:rsid w:val="009628E1"/>
    <w:rsid w:val="00962B32"/>
    <w:rsid w:val="00963474"/>
    <w:rsid w:val="00963629"/>
    <w:rsid w:val="009636FC"/>
    <w:rsid w:val="009640F7"/>
    <w:rsid w:val="009642D5"/>
    <w:rsid w:val="00964531"/>
    <w:rsid w:val="00964B28"/>
    <w:rsid w:val="0096523B"/>
    <w:rsid w:val="00965394"/>
    <w:rsid w:val="0096577C"/>
    <w:rsid w:val="00965C40"/>
    <w:rsid w:val="00965EC4"/>
    <w:rsid w:val="00965FD0"/>
    <w:rsid w:val="0096617C"/>
    <w:rsid w:val="00966905"/>
    <w:rsid w:val="00966EE3"/>
    <w:rsid w:val="00967293"/>
    <w:rsid w:val="0096734D"/>
    <w:rsid w:val="0096760F"/>
    <w:rsid w:val="009679C5"/>
    <w:rsid w:val="00967CCB"/>
    <w:rsid w:val="00970808"/>
    <w:rsid w:val="00970851"/>
    <w:rsid w:val="00970E72"/>
    <w:rsid w:val="00970EA3"/>
    <w:rsid w:val="0097177F"/>
    <w:rsid w:val="00971817"/>
    <w:rsid w:val="00972345"/>
    <w:rsid w:val="00972495"/>
    <w:rsid w:val="00972548"/>
    <w:rsid w:val="0097260C"/>
    <w:rsid w:val="009727BA"/>
    <w:rsid w:val="0097288F"/>
    <w:rsid w:val="00972B6C"/>
    <w:rsid w:val="00972D06"/>
    <w:rsid w:val="00972E42"/>
    <w:rsid w:val="00974527"/>
    <w:rsid w:val="0097528E"/>
    <w:rsid w:val="009754EB"/>
    <w:rsid w:val="009758F6"/>
    <w:rsid w:val="009758F8"/>
    <w:rsid w:val="00975B45"/>
    <w:rsid w:val="009762D9"/>
    <w:rsid w:val="0097636D"/>
    <w:rsid w:val="00976FA7"/>
    <w:rsid w:val="009777E7"/>
    <w:rsid w:val="00977F3B"/>
    <w:rsid w:val="00980166"/>
    <w:rsid w:val="00981754"/>
    <w:rsid w:val="009828C5"/>
    <w:rsid w:val="00982919"/>
    <w:rsid w:val="00982B51"/>
    <w:rsid w:val="009830C8"/>
    <w:rsid w:val="00983267"/>
    <w:rsid w:val="0098361A"/>
    <w:rsid w:val="009837F2"/>
    <w:rsid w:val="009841F0"/>
    <w:rsid w:val="00984FF1"/>
    <w:rsid w:val="00985620"/>
    <w:rsid w:val="009857C1"/>
    <w:rsid w:val="00985984"/>
    <w:rsid w:val="00985C64"/>
    <w:rsid w:val="00986727"/>
    <w:rsid w:val="00986E09"/>
    <w:rsid w:val="009872B6"/>
    <w:rsid w:val="00987A55"/>
    <w:rsid w:val="00987C1E"/>
    <w:rsid w:val="00987D4A"/>
    <w:rsid w:val="009901A0"/>
    <w:rsid w:val="009904BE"/>
    <w:rsid w:val="00990E99"/>
    <w:rsid w:val="00991855"/>
    <w:rsid w:val="00992179"/>
    <w:rsid w:val="0099251F"/>
    <w:rsid w:val="00993DBE"/>
    <w:rsid w:val="00994BAA"/>
    <w:rsid w:val="00994C55"/>
    <w:rsid w:val="009954A9"/>
    <w:rsid w:val="00996456"/>
    <w:rsid w:val="00996658"/>
    <w:rsid w:val="00996D43"/>
    <w:rsid w:val="009979D9"/>
    <w:rsid w:val="009A0250"/>
    <w:rsid w:val="009A048A"/>
    <w:rsid w:val="009A07AA"/>
    <w:rsid w:val="009A096E"/>
    <w:rsid w:val="009A0E78"/>
    <w:rsid w:val="009A0F0A"/>
    <w:rsid w:val="009A10E5"/>
    <w:rsid w:val="009A15B4"/>
    <w:rsid w:val="009A19EE"/>
    <w:rsid w:val="009A23CB"/>
    <w:rsid w:val="009A30AF"/>
    <w:rsid w:val="009A391C"/>
    <w:rsid w:val="009A3CBC"/>
    <w:rsid w:val="009A4475"/>
    <w:rsid w:val="009A4984"/>
    <w:rsid w:val="009A50F2"/>
    <w:rsid w:val="009A5351"/>
    <w:rsid w:val="009A6568"/>
    <w:rsid w:val="009A66C6"/>
    <w:rsid w:val="009A6D1E"/>
    <w:rsid w:val="009A7292"/>
    <w:rsid w:val="009A7501"/>
    <w:rsid w:val="009B072D"/>
    <w:rsid w:val="009B0780"/>
    <w:rsid w:val="009B1813"/>
    <w:rsid w:val="009B26E1"/>
    <w:rsid w:val="009B3C0A"/>
    <w:rsid w:val="009B469F"/>
    <w:rsid w:val="009B50DD"/>
    <w:rsid w:val="009B565A"/>
    <w:rsid w:val="009B59C0"/>
    <w:rsid w:val="009B5BB6"/>
    <w:rsid w:val="009B61E7"/>
    <w:rsid w:val="009B677B"/>
    <w:rsid w:val="009B6C51"/>
    <w:rsid w:val="009B71E0"/>
    <w:rsid w:val="009B7648"/>
    <w:rsid w:val="009B7740"/>
    <w:rsid w:val="009B7925"/>
    <w:rsid w:val="009C0115"/>
    <w:rsid w:val="009C05F5"/>
    <w:rsid w:val="009C0D35"/>
    <w:rsid w:val="009C1C15"/>
    <w:rsid w:val="009C2408"/>
    <w:rsid w:val="009C26B9"/>
    <w:rsid w:val="009C26BE"/>
    <w:rsid w:val="009C26FB"/>
    <w:rsid w:val="009C3C0F"/>
    <w:rsid w:val="009C40AC"/>
    <w:rsid w:val="009C46FE"/>
    <w:rsid w:val="009C4BF4"/>
    <w:rsid w:val="009C4C86"/>
    <w:rsid w:val="009C55BD"/>
    <w:rsid w:val="009C5687"/>
    <w:rsid w:val="009C606F"/>
    <w:rsid w:val="009C6324"/>
    <w:rsid w:val="009C6528"/>
    <w:rsid w:val="009C6D8A"/>
    <w:rsid w:val="009C7321"/>
    <w:rsid w:val="009C733D"/>
    <w:rsid w:val="009C7E76"/>
    <w:rsid w:val="009D0208"/>
    <w:rsid w:val="009D07FE"/>
    <w:rsid w:val="009D0B6C"/>
    <w:rsid w:val="009D0ED8"/>
    <w:rsid w:val="009D1079"/>
    <w:rsid w:val="009D2051"/>
    <w:rsid w:val="009D2691"/>
    <w:rsid w:val="009D2EB2"/>
    <w:rsid w:val="009D3162"/>
    <w:rsid w:val="009D3BDC"/>
    <w:rsid w:val="009D4196"/>
    <w:rsid w:val="009D46FF"/>
    <w:rsid w:val="009D4FAE"/>
    <w:rsid w:val="009D501C"/>
    <w:rsid w:val="009D56CC"/>
    <w:rsid w:val="009D5C28"/>
    <w:rsid w:val="009D5C40"/>
    <w:rsid w:val="009D6E12"/>
    <w:rsid w:val="009D7057"/>
    <w:rsid w:val="009D713C"/>
    <w:rsid w:val="009D7DCC"/>
    <w:rsid w:val="009E0825"/>
    <w:rsid w:val="009E0A61"/>
    <w:rsid w:val="009E0B8B"/>
    <w:rsid w:val="009E0D91"/>
    <w:rsid w:val="009E0EA7"/>
    <w:rsid w:val="009E1283"/>
    <w:rsid w:val="009E156A"/>
    <w:rsid w:val="009E184E"/>
    <w:rsid w:val="009E1A49"/>
    <w:rsid w:val="009E1D2E"/>
    <w:rsid w:val="009E23D6"/>
    <w:rsid w:val="009E2476"/>
    <w:rsid w:val="009E3010"/>
    <w:rsid w:val="009E30D8"/>
    <w:rsid w:val="009E34AF"/>
    <w:rsid w:val="009E383C"/>
    <w:rsid w:val="009E3EF7"/>
    <w:rsid w:val="009E4207"/>
    <w:rsid w:val="009E432A"/>
    <w:rsid w:val="009E4555"/>
    <w:rsid w:val="009E4F11"/>
    <w:rsid w:val="009E5056"/>
    <w:rsid w:val="009E50CB"/>
    <w:rsid w:val="009E5475"/>
    <w:rsid w:val="009E5844"/>
    <w:rsid w:val="009E58F9"/>
    <w:rsid w:val="009E5A70"/>
    <w:rsid w:val="009E5FF1"/>
    <w:rsid w:val="009E69EA"/>
    <w:rsid w:val="009E6A5F"/>
    <w:rsid w:val="009E71D5"/>
    <w:rsid w:val="009E7AA7"/>
    <w:rsid w:val="009F007E"/>
    <w:rsid w:val="009F0FBF"/>
    <w:rsid w:val="009F1658"/>
    <w:rsid w:val="009F1D95"/>
    <w:rsid w:val="009F1E4C"/>
    <w:rsid w:val="009F24AE"/>
    <w:rsid w:val="009F34A7"/>
    <w:rsid w:val="009F39B5"/>
    <w:rsid w:val="009F3AD2"/>
    <w:rsid w:val="009F4833"/>
    <w:rsid w:val="009F4D51"/>
    <w:rsid w:val="009F585C"/>
    <w:rsid w:val="009F5D4D"/>
    <w:rsid w:val="009F6460"/>
    <w:rsid w:val="009F657D"/>
    <w:rsid w:val="009F6DB6"/>
    <w:rsid w:val="009F6EF3"/>
    <w:rsid w:val="009F7065"/>
    <w:rsid w:val="009F795E"/>
    <w:rsid w:val="00A00B8E"/>
    <w:rsid w:val="00A01428"/>
    <w:rsid w:val="00A02948"/>
    <w:rsid w:val="00A034E8"/>
    <w:rsid w:val="00A043AE"/>
    <w:rsid w:val="00A0584F"/>
    <w:rsid w:val="00A0699F"/>
    <w:rsid w:val="00A069A7"/>
    <w:rsid w:val="00A075E4"/>
    <w:rsid w:val="00A07CA5"/>
    <w:rsid w:val="00A07E2E"/>
    <w:rsid w:val="00A1015C"/>
    <w:rsid w:val="00A10245"/>
    <w:rsid w:val="00A104E1"/>
    <w:rsid w:val="00A10801"/>
    <w:rsid w:val="00A11C90"/>
    <w:rsid w:val="00A1248D"/>
    <w:rsid w:val="00A12DB6"/>
    <w:rsid w:val="00A142B1"/>
    <w:rsid w:val="00A147C3"/>
    <w:rsid w:val="00A15413"/>
    <w:rsid w:val="00A15557"/>
    <w:rsid w:val="00A157D3"/>
    <w:rsid w:val="00A1626D"/>
    <w:rsid w:val="00A17547"/>
    <w:rsid w:val="00A17990"/>
    <w:rsid w:val="00A17EB5"/>
    <w:rsid w:val="00A20175"/>
    <w:rsid w:val="00A20263"/>
    <w:rsid w:val="00A208B8"/>
    <w:rsid w:val="00A2172C"/>
    <w:rsid w:val="00A23D31"/>
    <w:rsid w:val="00A23ED7"/>
    <w:rsid w:val="00A2438B"/>
    <w:rsid w:val="00A24C49"/>
    <w:rsid w:val="00A24E1C"/>
    <w:rsid w:val="00A2507E"/>
    <w:rsid w:val="00A25230"/>
    <w:rsid w:val="00A252B9"/>
    <w:rsid w:val="00A256A4"/>
    <w:rsid w:val="00A25FD9"/>
    <w:rsid w:val="00A267AF"/>
    <w:rsid w:val="00A27114"/>
    <w:rsid w:val="00A27146"/>
    <w:rsid w:val="00A27A3A"/>
    <w:rsid w:val="00A30229"/>
    <w:rsid w:val="00A30326"/>
    <w:rsid w:val="00A307E6"/>
    <w:rsid w:val="00A30AFB"/>
    <w:rsid w:val="00A30F78"/>
    <w:rsid w:val="00A31166"/>
    <w:rsid w:val="00A319FE"/>
    <w:rsid w:val="00A32275"/>
    <w:rsid w:val="00A32635"/>
    <w:rsid w:val="00A32647"/>
    <w:rsid w:val="00A3365A"/>
    <w:rsid w:val="00A33A5B"/>
    <w:rsid w:val="00A33B98"/>
    <w:rsid w:val="00A33EE4"/>
    <w:rsid w:val="00A34467"/>
    <w:rsid w:val="00A34D1C"/>
    <w:rsid w:val="00A35052"/>
    <w:rsid w:val="00A35417"/>
    <w:rsid w:val="00A36795"/>
    <w:rsid w:val="00A3681B"/>
    <w:rsid w:val="00A36F59"/>
    <w:rsid w:val="00A4175D"/>
    <w:rsid w:val="00A41D44"/>
    <w:rsid w:val="00A41D98"/>
    <w:rsid w:val="00A421EA"/>
    <w:rsid w:val="00A424EC"/>
    <w:rsid w:val="00A42D80"/>
    <w:rsid w:val="00A4342A"/>
    <w:rsid w:val="00A43C05"/>
    <w:rsid w:val="00A440E2"/>
    <w:rsid w:val="00A454E0"/>
    <w:rsid w:val="00A454EF"/>
    <w:rsid w:val="00A4591B"/>
    <w:rsid w:val="00A45D32"/>
    <w:rsid w:val="00A5036C"/>
    <w:rsid w:val="00A50AD5"/>
    <w:rsid w:val="00A50B29"/>
    <w:rsid w:val="00A51650"/>
    <w:rsid w:val="00A51847"/>
    <w:rsid w:val="00A51D7B"/>
    <w:rsid w:val="00A51DFB"/>
    <w:rsid w:val="00A51F90"/>
    <w:rsid w:val="00A524FE"/>
    <w:rsid w:val="00A52648"/>
    <w:rsid w:val="00A52B24"/>
    <w:rsid w:val="00A52E94"/>
    <w:rsid w:val="00A54053"/>
    <w:rsid w:val="00A54312"/>
    <w:rsid w:val="00A544E0"/>
    <w:rsid w:val="00A550D0"/>
    <w:rsid w:val="00A55744"/>
    <w:rsid w:val="00A55D20"/>
    <w:rsid w:val="00A56381"/>
    <w:rsid w:val="00A5646F"/>
    <w:rsid w:val="00A566E3"/>
    <w:rsid w:val="00A56DC7"/>
    <w:rsid w:val="00A56EDB"/>
    <w:rsid w:val="00A56FBC"/>
    <w:rsid w:val="00A575F9"/>
    <w:rsid w:val="00A57CDA"/>
    <w:rsid w:val="00A57E7F"/>
    <w:rsid w:val="00A60608"/>
    <w:rsid w:val="00A60A0E"/>
    <w:rsid w:val="00A60B6F"/>
    <w:rsid w:val="00A60C3D"/>
    <w:rsid w:val="00A60C94"/>
    <w:rsid w:val="00A60F84"/>
    <w:rsid w:val="00A6158F"/>
    <w:rsid w:val="00A62222"/>
    <w:rsid w:val="00A62C88"/>
    <w:rsid w:val="00A62FA7"/>
    <w:rsid w:val="00A631A1"/>
    <w:rsid w:val="00A6320F"/>
    <w:rsid w:val="00A6323F"/>
    <w:rsid w:val="00A637CA"/>
    <w:rsid w:val="00A638AA"/>
    <w:rsid w:val="00A64995"/>
    <w:rsid w:val="00A64E8E"/>
    <w:rsid w:val="00A65740"/>
    <w:rsid w:val="00A65BE3"/>
    <w:rsid w:val="00A668D2"/>
    <w:rsid w:val="00A66A1F"/>
    <w:rsid w:val="00A66CE8"/>
    <w:rsid w:val="00A66EB6"/>
    <w:rsid w:val="00A6742B"/>
    <w:rsid w:val="00A67DB7"/>
    <w:rsid w:val="00A7085A"/>
    <w:rsid w:val="00A709D6"/>
    <w:rsid w:val="00A70B97"/>
    <w:rsid w:val="00A7167B"/>
    <w:rsid w:val="00A71873"/>
    <w:rsid w:val="00A71A32"/>
    <w:rsid w:val="00A724FF"/>
    <w:rsid w:val="00A72886"/>
    <w:rsid w:val="00A7300E"/>
    <w:rsid w:val="00A731F8"/>
    <w:rsid w:val="00A73B25"/>
    <w:rsid w:val="00A74957"/>
    <w:rsid w:val="00A74C90"/>
    <w:rsid w:val="00A74FD1"/>
    <w:rsid w:val="00A75314"/>
    <w:rsid w:val="00A7539E"/>
    <w:rsid w:val="00A75BFB"/>
    <w:rsid w:val="00A75E27"/>
    <w:rsid w:val="00A76842"/>
    <w:rsid w:val="00A773EA"/>
    <w:rsid w:val="00A77459"/>
    <w:rsid w:val="00A77BFA"/>
    <w:rsid w:val="00A801C5"/>
    <w:rsid w:val="00A814D2"/>
    <w:rsid w:val="00A814DB"/>
    <w:rsid w:val="00A815BD"/>
    <w:rsid w:val="00A8188D"/>
    <w:rsid w:val="00A818C8"/>
    <w:rsid w:val="00A81AB9"/>
    <w:rsid w:val="00A81C03"/>
    <w:rsid w:val="00A81E1A"/>
    <w:rsid w:val="00A81E76"/>
    <w:rsid w:val="00A82E78"/>
    <w:rsid w:val="00A83886"/>
    <w:rsid w:val="00A83F4D"/>
    <w:rsid w:val="00A84A58"/>
    <w:rsid w:val="00A84AE8"/>
    <w:rsid w:val="00A8513C"/>
    <w:rsid w:val="00A8597A"/>
    <w:rsid w:val="00A86485"/>
    <w:rsid w:val="00A865B7"/>
    <w:rsid w:val="00A878B2"/>
    <w:rsid w:val="00A91740"/>
    <w:rsid w:val="00A91E98"/>
    <w:rsid w:val="00A932A3"/>
    <w:rsid w:val="00A93966"/>
    <w:rsid w:val="00A93BF9"/>
    <w:rsid w:val="00A93D4E"/>
    <w:rsid w:val="00A9411B"/>
    <w:rsid w:val="00A94532"/>
    <w:rsid w:val="00A94641"/>
    <w:rsid w:val="00A94A0C"/>
    <w:rsid w:val="00A94E17"/>
    <w:rsid w:val="00A94FB6"/>
    <w:rsid w:val="00A95609"/>
    <w:rsid w:val="00A961AE"/>
    <w:rsid w:val="00A96F5E"/>
    <w:rsid w:val="00A977AC"/>
    <w:rsid w:val="00A97AC0"/>
    <w:rsid w:val="00A97CAB"/>
    <w:rsid w:val="00AA0DEF"/>
    <w:rsid w:val="00AA0F03"/>
    <w:rsid w:val="00AA117F"/>
    <w:rsid w:val="00AA1514"/>
    <w:rsid w:val="00AA2330"/>
    <w:rsid w:val="00AA35DC"/>
    <w:rsid w:val="00AA4AFC"/>
    <w:rsid w:val="00AA54E1"/>
    <w:rsid w:val="00AA644D"/>
    <w:rsid w:val="00AA67E1"/>
    <w:rsid w:val="00AA6A6D"/>
    <w:rsid w:val="00AA6F78"/>
    <w:rsid w:val="00AA7087"/>
    <w:rsid w:val="00AB0481"/>
    <w:rsid w:val="00AB1409"/>
    <w:rsid w:val="00AB15BF"/>
    <w:rsid w:val="00AB1725"/>
    <w:rsid w:val="00AB1F71"/>
    <w:rsid w:val="00AB2910"/>
    <w:rsid w:val="00AB357E"/>
    <w:rsid w:val="00AB4C7C"/>
    <w:rsid w:val="00AB5DDA"/>
    <w:rsid w:val="00AB5F7F"/>
    <w:rsid w:val="00AB6320"/>
    <w:rsid w:val="00AB648F"/>
    <w:rsid w:val="00AB6570"/>
    <w:rsid w:val="00AB688D"/>
    <w:rsid w:val="00AB6ADD"/>
    <w:rsid w:val="00AB6D96"/>
    <w:rsid w:val="00AC0662"/>
    <w:rsid w:val="00AC100F"/>
    <w:rsid w:val="00AC1A98"/>
    <w:rsid w:val="00AC1E92"/>
    <w:rsid w:val="00AC2089"/>
    <w:rsid w:val="00AC3E05"/>
    <w:rsid w:val="00AC3EDA"/>
    <w:rsid w:val="00AC466D"/>
    <w:rsid w:val="00AC52C6"/>
    <w:rsid w:val="00AC56E5"/>
    <w:rsid w:val="00AC5B56"/>
    <w:rsid w:val="00AC5BC8"/>
    <w:rsid w:val="00AC5C28"/>
    <w:rsid w:val="00AC5E66"/>
    <w:rsid w:val="00AC6069"/>
    <w:rsid w:val="00AC609A"/>
    <w:rsid w:val="00AC60D5"/>
    <w:rsid w:val="00AC6949"/>
    <w:rsid w:val="00AC71CB"/>
    <w:rsid w:val="00AC76CE"/>
    <w:rsid w:val="00AC798A"/>
    <w:rsid w:val="00AD00B3"/>
    <w:rsid w:val="00AD0D17"/>
    <w:rsid w:val="00AD0E64"/>
    <w:rsid w:val="00AD104E"/>
    <w:rsid w:val="00AD1DCD"/>
    <w:rsid w:val="00AD2366"/>
    <w:rsid w:val="00AD2827"/>
    <w:rsid w:val="00AD358B"/>
    <w:rsid w:val="00AD38ED"/>
    <w:rsid w:val="00AD3932"/>
    <w:rsid w:val="00AD425D"/>
    <w:rsid w:val="00AD4C2D"/>
    <w:rsid w:val="00AD53DA"/>
    <w:rsid w:val="00AD5603"/>
    <w:rsid w:val="00AD5D43"/>
    <w:rsid w:val="00AD5E89"/>
    <w:rsid w:val="00AD6D76"/>
    <w:rsid w:val="00AD7579"/>
    <w:rsid w:val="00AE018A"/>
    <w:rsid w:val="00AE07F8"/>
    <w:rsid w:val="00AE098D"/>
    <w:rsid w:val="00AE0CAB"/>
    <w:rsid w:val="00AE1635"/>
    <w:rsid w:val="00AE1AA5"/>
    <w:rsid w:val="00AE20C2"/>
    <w:rsid w:val="00AE2F0D"/>
    <w:rsid w:val="00AE30FD"/>
    <w:rsid w:val="00AE4664"/>
    <w:rsid w:val="00AE4C9B"/>
    <w:rsid w:val="00AE56D8"/>
    <w:rsid w:val="00AE60A4"/>
    <w:rsid w:val="00AE637E"/>
    <w:rsid w:val="00AE6A98"/>
    <w:rsid w:val="00AE783B"/>
    <w:rsid w:val="00AF0500"/>
    <w:rsid w:val="00AF06FC"/>
    <w:rsid w:val="00AF08BA"/>
    <w:rsid w:val="00AF0A42"/>
    <w:rsid w:val="00AF0B1A"/>
    <w:rsid w:val="00AF0C87"/>
    <w:rsid w:val="00AF0F6F"/>
    <w:rsid w:val="00AF1B05"/>
    <w:rsid w:val="00AF210D"/>
    <w:rsid w:val="00AF2326"/>
    <w:rsid w:val="00AF28FD"/>
    <w:rsid w:val="00AF29AC"/>
    <w:rsid w:val="00AF2DBC"/>
    <w:rsid w:val="00AF30CA"/>
    <w:rsid w:val="00AF3391"/>
    <w:rsid w:val="00AF355A"/>
    <w:rsid w:val="00AF35D6"/>
    <w:rsid w:val="00AF387F"/>
    <w:rsid w:val="00AF3AA1"/>
    <w:rsid w:val="00AF3C64"/>
    <w:rsid w:val="00AF4083"/>
    <w:rsid w:val="00AF43CD"/>
    <w:rsid w:val="00AF4877"/>
    <w:rsid w:val="00AF4DB9"/>
    <w:rsid w:val="00AF50D9"/>
    <w:rsid w:val="00AF5104"/>
    <w:rsid w:val="00AF589F"/>
    <w:rsid w:val="00AF5D71"/>
    <w:rsid w:val="00AF6AA5"/>
    <w:rsid w:val="00AF75A1"/>
    <w:rsid w:val="00AF7BB3"/>
    <w:rsid w:val="00B001A3"/>
    <w:rsid w:val="00B005F1"/>
    <w:rsid w:val="00B00E7F"/>
    <w:rsid w:val="00B010D5"/>
    <w:rsid w:val="00B02762"/>
    <w:rsid w:val="00B02A18"/>
    <w:rsid w:val="00B02E04"/>
    <w:rsid w:val="00B041FE"/>
    <w:rsid w:val="00B0438A"/>
    <w:rsid w:val="00B0620B"/>
    <w:rsid w:val="00B0690C"/>
    <w:rsid w:val="00B073E2"/>
    <w:rsid w:val="00B07C60"/>
    <w:rsid w:val="00B11116"/>
    <w:rsid w:val="00B11B3F"/>
    <w:rsid w:val="00B11BDA"/>
    <w:rsid w:val="00B126C0"/>
    <w:rsid w:val="00B12F1E"/>
    <w:rsid w:val="00B13A2A"/>
    <w:rsid w:val="00B146B7"/>
    <w:rsid w:val="00B146C8"/>
    <w:rsid w:val="00B14740"/>
    <w:rsid w:val="00B14EC5"/>
    <w:rsid w:val="00B152F8"/>
    <w:rsid w:val="00B15FF0"/>
    <w:rsid w:val="00B16672"/>
    <w:rsid w:val="00B16CF1"/>
    <w:rsid w:val="00B1728B"/>
    <w:rsid w:val="00B173DA"/>
    <w:rsid w:val="00B17E42"/>
    <w:rsid w:val="00B21A79"/>
    <w:rsid w:val="00B21D69"/>
    <w:rsid w:val="00B21DCC"/>
    <w:rsid w:val="00B21F2A"/>
    <w:rsid w:val="00B22D7C"/>
    <w:rsid w:val="00B23074"/>
    <w:rsid w:val="00B23793"/>
    <w:rsid w:val="00B23C0F"/>
    <w:rsid w:val="00B246F5"/>
    <w:rsid w:val="00B2484F"/>
    <w:rsid w:val="00B24FAA"/>
    <w:rsid w:val="00B2549D"/>
    <w:rsid w:val="00B25578"/>
    <w:rsid w:val="00B2594B"/>
    <w:rsid w:val="00B25F37"/>
    <w:rsid w:val="00B263D3"/>
    <w:rsid w:val="00B26F7B"/>
    <w:rsid w:val="00B27984"/>
    <w:rsid w:val="00B30D82"/>
    <w:rsid w:val="00B30FC8"/>
    <w:rsid w:val="00B3155A"/>
    <w:rsid w:val="00B32378"/>
    <w:rsid w:val="00B32489"/>
    <w:rsid w:val="00B32826"/>
    <w:rsid w:val="00B32952"/>
    <w:rsid w:val="00B330E1"/>
    <w:rsid w:val="00B33370"/>
    <w:rsid w:val="00B33392"/>
    <w:rsid w:val="00B33B8D"/>
    <w:rsid w:val="00B34144"/>
    <w:rsid w:val="00B34396"/>
    <w:rsid w:val="00B34755"/>
    <w:rsid w:val="00B34A04"/>
    <w:rsid w:val="00B358B3"/>
    <w:rsid w:val="00B36BAC"/>
    <w:rsid w:val="00B3754D"/>
    <w:rsid w:val="00B3764B"/>
    <w:rsid w:val="00B37787"/>
    <w:rsid w:val="00B379FB"/>
    <w:rsid w:val="00B37A01"/>
    <w:rsid w:val="00B37BF0"/>
    <w:rsid w:val="00B40266"/>
    <w:rsid w:val="00B40903"/>
    <w:rsid w:val="00B409E3"/>
    <w:rsid w:val="00B413A5"/>
    <w:rsid w:val="00B425F2"/>
    <w:rsid w:val="00B42FA0"/>
    <w:rsid w:val="00B435C0"/>
    <w:rsid w:val="00B43F82"/>
    <w:rsid w:val="00B44206"/>
    <w:rsid w:val="00B44422"/>
    <w:rsid w:val="00B44A9C"/>
    <w:rsid w:val="00B44F8E"/>
    <w:rsid w:val="00B45241"/>
    <w:rsid w:val="00B46147"/>
    <w:rsid w:val="00B468F2"/>
    <w:rsid w:val="00B46937"/>
    <w:rsid w:val="00B46EA0"/>
    <w:rsid w:val="00B46F2E"/>
    <w:rsid w:val="00B47064"/>
    <w:rsid w:val="00B47C33"/>
    <w:rsid w:val="00B50771"/>
    <w:rsid w:val="00B50A29"/>
    <w:rsid w:val="00B50BB3"/>
    <w:rsid w:val="00B50D37"/>
    <w:rsid w:val="00B51581"/>
    <w:rsid w:val="00B521EE"/>
    <w:rsid w:val="00B5294A"/>
    <w:rsid w:val="00B539C7"/>
    <w:rsid w:val="00B54514"/>
    <w:rsid w:val="00B54CE3"/>
    <w:rsid w:val="00B55DC7"/>
    <w:rsid w:val="00B56ED7"/>
    <w:rsid w:val="00B571F4"/>
    <w:rsid w:val="00B57C11"/>
    <w:rsid w:val="00B60447"/>
    <w:rsid w:val="00B60AAD"/>
    <w:rsid w:val="00B61923"/>
    <w:rsid w:val="00B62FAE"/>
    <w:rsid w:val="00B6344C"/>
    <w:rsid w:val="00B63A12"/>
    <w:rsid w:val="00B640E9"/>
    <w:rsid w:val="00B6448E"/>
    <w:rsid w:val="00B64765"/>
    <w:rsid w:val="00B647BB"/>
    <w:rsid w:val="00B647C7"/>
    <w:rsid w:val="00B64846"/>
    <w:rsid w:val="00B649D3"/>
    <w:rsid w:val="00B64AF3"/>
    <w:rsid w:val="00B653BD"/>
    <w:rsid w:val="00B669BD"/>
    <w:rsid w:val="00B66C78"/>
    <w:rsid w:val="00B66CC2"/>
    <w:rsid w:val="00B672B2"/>
    <w:rsid w:val="00B6749B"/>
    <w:rsid w:val="00B67B9B"/>
    <w:rsid w:val="00B7049A"/>
    <w:rsid w:val="00B70947"/>
    <w:rsid w:val="00B70D6F"/>
    <w:rsid w:val="00B7116E"/>
    <w:rsid w:val="00B7133B"/>
    <w:rsid w:val="00B71F4C"/>
    <w:rsid w:val="00B72C5A"/>
    <w:rsid w:val="00B72D15"/>
    <w:rsid w:val="00B72E8A"/>
    <w:rsid w:val="00B731D3"/>
    <w:rsid w:val="00B733A0"/>
    <w:rsid w:val="00B74E24"/>
    <w:rsid w:val="00B7566F"/>
    <w:rsid w:val="00B75A3B"/>
    <w:rsid w:val="00B7661C"/>
    <w:rsid w:val="00B766EC"/>
    <w:rsid w:val="00B776DD"/>
    <w:rsid w:val="00B777B8"/>
    <w:rsid w:val="00B80444"/>
    <w:rsid w:val="00B80881"/>
    <w:rsid w:val="00B8103B"/>
    <w:rsid w:val="00B8164B"/>
    <w:rsid w:val="00B823D3"/>
    <w:rsid w:val="00B8333D"/>
    <w:rsid w:val="00B839A3"/>
    <w:rsid w:val="00B83FE1"/>
    <w:rsid w:val="00B84A9E"/>
    <w:rsid w:val="00B84F29"/>
    <w:rsid w:val="00B85BC4"/>
    <w:rsid w:val="00B87540"/>
    <w:rsid w:val="00B902BD"/>
    <w:rsid w:val="00B909CA"/>
    <w:rsid w:val="00B90D64"/>
    <w:rsid w:val="00B92D7E"/>
    <w:rsid w:val="00B93DBD"/>
    <w:rsid w:val="00B93E44"/>
    <w:rsid w:val="00B946B1"/>
    <w:rsid w:val="00B947D4"/>
    <w:rsid w:val="00B9549F"/>
    <w:rsid w:val="00B9550B"/>
    <w:rsid w:val="00B96E9B"/>
    <w:rsid w:val="00B96F8B"/>
    <w:rsid w:val="00B970FF"/>
    <w:rsid w:val="00B9759B"/>
    <w:rsid w:val="00BA08B7"/>
    <w:rsid w:val="00BA109D"/>
    <w:rsid w:val="00BA17FA"/>
    <w:rsid w:val="00BA1A99"/>
    <w:rsid w:val="00BA1BC7"/>
    <w:rsid w:val="00BA2160"/>
    <w:rsid w:val="00BA244B"/>
    <w:rsid w:val="00BA24D2"/>
    <w:rsid w:val="00BA24E2"/>
    <w:rsid w:val="00BA3C90"/>
    <w:rsid w:val="00BA45C0"/>
    <w:rsid w:val="00BA63E4"/>
    <w:rsid w:val="00BA6AC2"/>
    <w:rsid w:val="00BA7117"/>
    <w:rsid w:val="00BA77BD"/>
    <w:rsid w:val="00BA780A"/>
    <w:rsid w:val="00BA7A5E"/>
    <w:rsid w:val="00BA7B72"/>
    <w:rsid w:val="00BB0353"/>
    <w:rsid w:val="00BB11C7"/>
    <w:rsid w:val="00BB1430"/>
    <w:rsid w:val="00BB1D73"/>
    <w:rsid w:val="00BB24C1"/>
    <w:rsid w:val="00BB25E7"/>
    <w:rsid w:val="00BB2704"/>
    <w:rsid w:val="00BB2797"/>
    <w:rsid w:val="00BB2DA7"/>
    <w:rsid w:val="00BB2FF2"/>
    <w:rsid w:val="00BB32D1"/>
    <w:rsid w:val="00BB38C3"/>
    <w:rsid w:val="00BB38C9"/>
    <w:rsid w:val="00BB3A61"/>
    <w:rsid w:val="00BB6F6D"/>
    <w:rsid w:val="00BB6FD6"/>
    <w:rsid w:val="00BB7871"/>
    <w:rsid w:val="00BB7BAF"/>
    <w:rsid w:val="00BC03FB"/>
    <w:rsid w:val="00BC1CEE"/>
    <w:rsid w:val="00BC2006"/>
    <w:rsid w:val="00BC26E8"/>
    <w:rsid w:val="00BC2E05"/>
    <w:rsid w:val="00BC2E44"/>
    <w:rsid w:val="00BC352D"/>
    <w:rsid w:val="00BC372A"/>
    <w:rsid w:val="00BC3DF0"/>
    <w:rsid w:val="00BC46D1"/>
    <w:rsid w:val="00BC49F9"/>
    <w:rsid w:val="00BC4E1F"/>
    <w:rsid w:val="00BC4F76"/>
    <w:rsid w:val="00BC5EA0"/>
    <w:rsid w:val="00BC6265"/>
    <w:rsid w:val="00BC62C8"/>
    <w:rsid w:val="00BC6915"/>
    <w:rsid w:val="00BC71B2"/>
    <w:rsid w:val="00BC721A"/>
    <w:rsid w:val="00BC7A90"/>
    <w:rsid w:val="00BC7A96"/>
    <w:rsid w:val="00BC7B58"/>
    <w:rsid w:val="00BC7F0D"/>
    <w:rsid w:val="00BD02AD"/>
    <w:rsid w:val="00BD069E"/>
    <w:rsid w:val="00BD0821"/>
    <w:rsid w:val="00BD1B82"/>
    <w:rsid w:val="00BD1EE1"/>
    <w:rsid w:val="00BD2969"/>
    <w:rsid w:val="00BD2A39"/>
    <w:rsid w:val="00BD2D5E"/>
    <w:rsid w:val="00BD2E80"/>
    <w:rsid w:val="00BD31E8"/>
    <w:rsid w:val="00BD37C5"/>
    <w:rsid w:val="00BD3C8C"/>
    <w:rsid w:val="00BD4257"/>
    <w:rsid w:val="00BD4591"/>
    <w:rsid w:val="00BD4621"/>
    <w:rsid w:val="00BD49C7"/>
    <w:rsid w:val="00BD4CD3"/>
    <w:rsid w:val="00BD4DAD"/>
    <w:rsid w:val="00BD556E"/>
    <w:rsid w:val="00BD59B6"/>
    <w:rsid w:val="00BD6229"/>
    <w:rsid w:val="00BD63B7"/>
    <w:rsid w:val="00BD646E"/>
    <w:rsid w:val="00BD7A35"/>
    <w:rsid w:val="00BE0AAE"/>
    <w:rsid w:val="00BE11B8"/>
    <w:rsid w:val="00BE1715"/>
    <w:rsid w:val="00BE1961"/>
    <w:rsid w:val="00BE1B2B"/>
    <w:rsid w:val="00BE2C95"/>
    <w:rsid w:val="00BE2E67"/>
    <w:rsid w:val="00BE355B"/>
    <w:rsid w:val="00BE3694"/>
    <w:rsid w:val="00BE4543"/>
    <w:rsid w:val="00BE467B"/>
    <w:rsid w:val="00BE4C37"/>
    <w:rsid w:val="00BE4F98"/>
    <w:rsid w:val="00BE50EA"/>
    <w:rsid w:val="00BE54F6"/>
    <w:rsid w:val="00BE59FF"/>
    <w:rsid w:val="00BE5AB1"/>
    <w:rsid w:val="00BE5CAC"/>
    <w:rsid w:val="00BE7B3D"/>
    <w:rsid w:val="00BE7DDB"/>
    <w:rsid w:val="00BE7E69"/>
    <w:rsid w:val="00BF04DC"/>
    <w:rsid w:val="00BF052F"/>
    <w:rsid w:val="00BF0743"/>
    <w:rsid w:val="00BF1A72"/>
    <w:rsid w:val="00BF1E23"/>
    <w:rsid w:val="00BF267C"/>
    <w:rsid w:val="00BF2AA1"/>
    <w:rsid w:val="00BF2AB9"/>
    <w:rsid w:val="00BF3CEA"/>
    <w:rsid w:val="00BF4036"/>
    <w:rsid w:val="00BF47AB"/>
    <w:rsid w:val="00BF5020"/>
    <w:rsid w:val="00BF5B7F"/>
    <w:rsid w:val="00BF5DEA"/>
    <w:rsid w:val="00BF5EE6"/>
    <w:rsid w:val="00BF6638"/>
    <w:rsid w:val="00BF6B1A"/>
    <w:rsid w:val="00BF6B3B"/>
    <w:rsid w:val="00BF767B"/>
    <w:rsid w:val="00BF79F3"/>
    <w:rsid w:val="00BF7C7B"/>
    <w:rsid w:val="00BF7C9B"/>
    <w:rsid w:val="00BF7D38"/>
    <w:rsid w:val="00BF7FF0"/>
    <w:rsid w:val="00C00525"/>
    <w:rsid w:val="00C0068C"/>
    <w:rsid w:val="00C00790"/>
    <w:rsid w:val="00C008B4"/>
    <w:rsid w:val="00C011AF"/>
    <w:rsid w:val="00C015ED"/>
    <w:rsid w:val="00C01FB8"/>
    <w:rsid w:val="00C026E3"/>
    <w:rsid w:val="00C03A32"/>
    <w:rsid w:val="00C03AC9"/>
    <w:rsid w:val="00C03BB2"/>
    <w:rsid w:val="00C0538A"/>
    <w:rsid w:val="00C0558A"/>
    <w:rsid w:val="00C057D6"/>
    <w:rsid w:val="00C057F4"/>
    <w:rsid w:val="00C05BA6"/>
    <w:rsid w:val="00C05CA3"/>
    <w:rsid w:val="00C075FF"/>
    <w:rsid w:val="00C0774E"/>
    <w:rsid w:val="00C1003E"/>
    <w:rsid w:val="00C10A6F"/>
    <w:rsid w:val="00C10C65"/>
    <w:rsid w:val="00C113BA"/>
    <w:rsid w:val="00C12502"/>
    <w:rsid w:val="00C12A31"/>
    <w:rsid w:val="00C13402"/>
    <w:rsid w:val="00C1357C"/>
    <w:rsid w:val="00C13D5B"/>
    <w:rsid w:val="00C146A2"/>
    <w:rsid w:val="00C1544C"/>
    <w:rsid w:val="00C1675A"/>
    <w:rsid w:val="00C168FD"/>
    <w:rsid w:val="00C1710C"/>
    <w:rsid w:val="00C17476"/>
    <w:rsid w:val="00C17707"/>
    <w:rsid w:val="00C20761"/>
    <w:rsid w:val="00C2083D"/>
    <w:rsid w:val="00C20A99"/>
    <w:rsid w:val="00C2117B"/>
    <w:rsid w:val="00C21664"/>
    <w:rsid w:val="00C21754"/>
    <w:rsid w:val="00C21E45"/>
    <w:rsid w:val="00C21F11"/>
    <w:rsid w:val="00C22206"/>
    <w:rsid w:val="00C22DF2"/>
    <w:rsid w:val="00C22FCF"/>
    <w:rsid w:val="00C233BE"/>
    <w:rsid w:val="00C237B8"/>
    <w:rsid w:val="00C23F02"/>
    <w:rsid w:val="00C24723"/>
    <w:rsid w:val="00C24734"/>
    <w:rsid w:val="00C25AC6"/>
    <w:rsid w:val="00C266F3"/>
    <w:rsid w:val="00C27083"/>
    <w:rsid w:val="00C277B5"/>
    <w:rsid w:val="00C311BB"/>
    <w:rsid w:val="00C31309"/>
    <w:rsid w:val="00C31413"/>
    <w:rsid w:val="00C31730"/>
    <w:rsid w:val="00C31AB0"/>
    <w:rsid w:val="00C31C4E"/>
    <w:rsid w:val="00C32310"/>
    <w:rsid w:val="00C32670"/>
    <w:rsid w:val="00C32B8E"/>
    <w:rsid w:val="00C33000"/>
    <w:rsid w:val="00C33B1B"/>
    <w:rsid w:val="00C35083"/>
    <w:rsid w:val="00C36025"/>
    <w:rsid w:val="00C36144"/>
    <w:rsid w:val="00C361ED"/>
    <w:rsid w:val="00C36266"/>
    <w:rsid w:val="00C36578"/>
    <w:rsid w:val="00C37736"/>
    <w:rsid w:val="00C378AF"/>
    <w:rsid w:val="00C37FDC"/>
    <w:rsid w:val="00C40550"/>
    <w:rsid w:val="00C40AA5"/>
    <w:rsid w:val="00C41180"/>
    <w:rsid w:val="00C41B20"/>
    <w:rsid w:val="00C42E46"/>
    <w:rsid w:val="00C4398D"/>
    <w:rsid w:val="00C43B07"/>
    <w:rsid w:val="00C44206"/>
    <w:rsid w:val="00C443DF"/>
    <w:rsid w:val="00C4481A"/>
    <w:rsid w:val="00C44AA9"/>
    <w:rsid w:val="00C45A85"/>
    <w:rsid w:val="00C46410"/>
    <w:rsid w:val="00C4684B"/>
    <w:rsid w:val="00C46F70"/>
    <w:rsid w:val="00C470FF"/>
    <w:rsid w:val="00C47262"/>
    <w:rsid w:val="00C476D0"/>
    <w:rsid w:val="00C479A5"/>
    <w:rsid w:val="00C47BEF"/>
    <w:rsid w:val="00C50173"/>
    <w:rsid w:val="00C505D9"/>
    <w:rsid w:val="00C50716"/>
    <w:rsid w:val="00C50745"/>
    <w:rsid w:val="00C50794"/>
    <w:rsid w:val="00C509A5"/>
    <w:rsid w:val="00C50A32"/>
    <w:rsid w:val="00C50DE0"/>
    <w:rsid w:val="00C50EEB"/>
    <w:rsid w:val="00C51B53"/>
    <w:rsid w:val="00C51D45"/>
    <w:rsid w:val="00C52A9C"/>
    <w:rsid w:val="00C52BC2"/>
    <w:rsid w:val="00C53693"/>
    <w:rsid w:val="00C53C42"/>
    <w:rsid w:val="00C546AE"/>
    <w:rsid w:val="00C54B46"/>
    <w:rsid w:val="00C55C35"/>
    <w:rsid w:val="00C5629B"/>
    <w:rsid w:val="00C563E0"/>
    <w:rsid w:val="00C564E0"/>
    <w:rsid w:val="00C56B5D"/>
    <w:rsid w:val="00C5702A"/>
    <w:rsid w:val="00C6085C"/>
    <w:rsid w:val="00C60C1D"/>
    <w:rsid w:val="00C60C68"/>
    <w:rsid w:val="00C60E49"/>
    <w:rsid w:val="00C61087"/>
    <w:rsid w:val="00C61393"/>
    <w:rsid w:val="00C61AC1"/>
    <w:rsid w:val="00C62C9A"/>
    <w:rsid w:val="00C63473"/>
    <w:rsid w:val="00C6415C"/>
    <w:rsid w:val="00C645B3"/>
    <w:rsid w:val="00C64696"/>
    <w:rsid w:val="00C64BD9"/>
    <w:rsid w:val="00C64F38"/>
    <w:rsid w:val="00C65498"/>
    <w:rsid w:val="00C66679"/>
    <w:rsid w:val="00C66E52"/>
    <w:rsid w:val="00C67494"/>
    <w:rsid w:val="00C67673"/>
    <w:rsid w:val="00C67D7E"/>
    <w:rsid w:val="00C67E2B"/>
    <w:rsid w:val="00C702BD"/>
    <w:rsid w:val="00C7044C"/>
    <w:rsid w:val="00C71241"/>
    <w:rsid w:val="00C71ECE"/>
    <w:rsid w:val="00C723ED"/>
    <w:rsid w:val="00C7337E"/>
    <w:rsid w:val="00C74D44"/>
    <w:rsid w:val="00C7501F"/>
    <w:rsid w:val="00C75B76"/>
    <w:rsid w:val="00C75F84"/>
    <w:rsid w:val="00C77878"/>
    <w:rsid w:val="00C77F75"/>
    <w:rsid w:val="00C8065C"/>
    <w:rsid w:val="00C80738"/>
    <w:rsid w:val="00C809A6"/>
    <w:rsid w:val="00C80A42"/>
    <w:rsid w:val="00C814F6"/>
    <w:rsid w:val="00C81889"/>
    <w:rsid w:val="00C81C61"/>
    <w:rsid w:val="00C81F2C"/>
    <w:rsid w:val="00C82D90"/>
    <w:rsid w:val="00C836E3"/>
    <w:rsid w:val="00C83AC8"/>
    <w:rsid w:val="00C83EE4"/>
    <w:rsid w:val="00C840F7"/>
    <w:rsid w:val="00C84A92"/>
    <w:rsid w:val="00C85784"/>
    <w:rsid w:val="00C85794"/>
    <w:rsid w:val="00C857FF"/>
    <w:rsid w:val="00C85AA9"/>
    <w:rsid w:val="00C8647F"/>
    <w:rsid w:val="00C86577"/>
    <w:rsid w:val="00C9010A"/>
    <w:rsid w:val="00C90B12"/>
    <w:rsid w:val="00C90E36"/>
    <w:rsid w:val="00C910CE"/>
    <w:rsid w:val="00C9202F"/>
    <w:rsid w:val="00C920BF"/>
    <w:rsid w:val="00C92718"/>
    <w:rsid w:val="00C92B1F"/>
    <w:rsid w:val="00C92E07"/>
    <w:rsid w:val="00C9337E"/>
    <w:rsid w:val="00C940BA"/>
    <w:rsid w:val="00C940FB"/>
    <w:rsid w:val="00C9502A"/>
    <w:rsid w:val="00C9508C"/>
    <w:rsid w:val="00C9508E"/>
    <w:rsid w:val="00C95123"/>
    <w:rsid w:val="00C955DB"/>
    <w:rsid w:val="00C962CF"/>
    <w:rsid w:val="00C964EF"/>
    <w:rsid w:val="00C96868"/>
    <w:rsid w:val="00C97297"/>
    <w:rsid w:val="00C97485"/>
    <w:rsid w:val="00C97CD6"/>
    <w:rsid w:val="00CA0416"/>
    <w:rsid w:val="00CA0A5B"/>
    <w:rsid w:val="00CA1DE2"/>
    <w:rsid w:val="00CA1ED4"/>
    <w:rsid w:val="00CA1FEA"/>
    <w:rsid w:val="00CA28F8"/>
    <w:rsid w:val="00CA2D4F"/>
    <w:rsid w:val="00CA35D8"/>
    <w:rsid w:val="00CA36F9"/>
    <w:rsid w:val="00CA4A9A"/>
    <w:rsid w:val="00CA5273"/>
    <w:rsid w:val="00CA5277"/>
    <w:rsid w:val="00CA5A0C"/>
    <w:rsid w:val="00CA5F04"/>
    <w:rsid w:val="00CA6276"/>
    <w:rsid w:val="00CA641D"/>
    <w:rsid w:val="00CA6DA0"/>
    <w:rsid w:val="00CB10E1"/>
    <w:rsid w:val="00CB1469"/>
    <w:rsid w:val="00CB1D95"/>
    <w:rsid w:val="00CB243F"/>
    <w:rsid w:val="00CB25BA"/>
    <w:rsid w:val="00CB2A3E"/>
    <w:rsid w:val="00CB2E36"/>
    <w:rsid w:val="00CB3C1A"/>
    <w:rsid w:val="00CB3E75"/>
    <w:rsid w:val="00CB3FDF"/>
    <w:rsid w:val="00CB45E2"/>
    <w:rsid w:val="00CB5086"/>
    <w:rsid w:val="00CB5125"/>
    <w:rsid w:val="00CB5778"/>
    <w:rsid w:val="00CB5801"/>
    <w:rsid w:val="00CB613E"/>
    <w:rsid w:val="00CB7846"/>
    <w:rsid w:val="00CB7F35"/>
    <w:rsid w:val="00CC09C7"/>
    <w:rsid w:val="00CC144D"/>
    <w:rsid w:val="00CC15B5"/>
    <w:rsid w:val="00CC1C12"/>
    <w:rsid w:val="00CC1EA1"/>
    <w:rsid w:val="00CC21AC"/>
    <w:rsid w:val="00CC2C3A"/>
    <w:rsid w:val="00CC3B83"/>
    <w:rsid w:val="00CC41E9"/>
    <w:rsid w:val="00CC43AF"/>
    <w:rsid w:val="00CC43C8"/>
    <w:rsid w:val="00CC525C"/>
    <w:rsid w:val="00CC560B"/>
    <w:rsid w:val="00CC5F8F"/>
    <w:rsid w:val="00CC641B"/>
    <w:rsid w:val="00CC6812"/>
    <w:rsid w:val="00CC683B"/>
    <w:rsid w:val="00CC6989"/>
    <w:rsid w:val="00CC6E5E"/>
    <w:rsid w:val="00CC6F6F"/>
    <w:rsid w:val="00CC75E2"/>
    <w:rsid w:val="00CC7664"/>
    <w:rsid w:val="00CD0037"/>
    <w:rsid w:val="00CD0145"/>
    <w:rsid w:val="00CD0C71"/>
    <w:rsid w:val="00CD1055"/>
    <w:rsid w:val="00CD11C6"/>
    <w:rsid w:val="00CD11D0"/>
    <w:rsid w:val="00CD1293"/>
    <w:rsid w:val="00CD1796"/>
    <w:rsid w:val="00CD1E3E"/>
    <w:rsid w:val="00CD2BE9"/>
    <w:rsid w:val="00CD308A"/>
    <w:rsid w:val="00CD30F2"/>
    <w:rsid w:val="00CD337E"/>
    <w:rsid w:val="00CD39D7"/>
    <w:rsid w:val="00CD3F50"/>
    <w:rsid w:val="00CD4543"/>
    <w:rsid w:val="00CD46EB"/>
    <w:rsid w:val="00CD49EC"/>
    <w:rsid w:val="00CD5169"/>
    <w:rsid w:val="00CD5DDC"/>
    <w:rsid w:val="00CD707A"/>
    <w:rsid w:val="00CD7532"/>
    <w:rsid w:val="00CD7E18"/>
    <w:rsid w:val="00CD7EBF"/>
    <w:rsid w:val="00CE0091"/>
    <w:rsid w:val="00CE0E03"/>
    <w:rsid w:val="00CE2576"/>
    <w:rsid w:val="00CE3246"/>
    <w:rsid w:val="00CE3815"/>
    <w:rsid w:val="00CE3F52"/>
    <w:rsid w:val="00CE427C"/>
    <w:rsid w:val="00CE4D28"/>
    <w:rsid w:val="00CE4E9B"/>
    <w:rsid w:val="00CE53DA"/>
    <w:rsid w:val="00CE5756"/>
    <w:rsid w:val="00CE5BC8"/>
    <w:rsid w:val="00CE6587"/>
    <w:rsid w:val="00CE6E86"/>
    <w:rsid w:val="00CE7129"/>
    <w:rsid w:val="00CE7361"/>
    <w:rsid w:val="00CE7733"/>
    <w:rsid w:val="00CE7B95"/>
    <w:rsid w:val="00CE7D90"/>
    <w:rsid w:val="00CF0743"/>
    <w:rsid w:val="00CF0AE6"/>
    <w:rsid w:val="00CF13CA"/>
    <w:rsid w:val="00CF1A11"/>
    <w:rsid w:val="00CF1D57"/>
    <w:rsid w:val="00CF2129"/>
    <w:rsid w:val="00CF216B"/>
    <w:rsid w:val="00CF270F"/>
    <w:rsid w:val="00CF3909"/>
    <w:rsid w:val="00CF3A04"/>
    <w:rsid w:val="00CF3E08"/>
    <w:rsid w:val="00CF3EF5"/>
    <w:rsid w:val="00CF4D71"/>
    <w:rsid w:val="00CF5391"/>
    <w:rsid w:val="00CF6138"/>
    <w:rsid w:val="00CF63E4"/>
    <w:rsid w:val="00CF64AB"/>
    <w:rsid w:val="00CF7044"/>
    <w:rsid w:val="00CF78F5"/>
    <w:rsid w:val="00CF7BDD"/>
    <w:rsid w:val="00D006A9"/>
    <w:rsid w:val="00D01105"/>
    <w:rsid w:val="00D013EC"/>
    <w:rsid w:val="00D0171D"/>
    <w:rsid w:val="00D017E6"/>
    <w:rsid w:val="00D01E36"/>
    <w:rsid w:val="00D02C60"/>
    <w:rsid w:val="00D0405F"/>
    <w:rsid w:val="00D041A3"/>
    <w:rsid w:val="00D04471"/>
    <w:rsid w:val="00D045E1"/>
    <w:rsid w:val="00D0496A"/>
    <w:rsid w:val="00D04CD2"/>
    <w:rsid w:val="00D05217"/>
    <w:rsid w:val="00D056F1"/>
    <w:rsid w:val="00D05795"/>
    <w:rsid w:val="00D05B72"/>
    <w:rsid w:val="00D05CB8"/>
    <w:rsid w:val="00D05EF2"/>
    <w:rsid w:val="00D062E0"/>
    <w:rsid w:val="00D071AD"/>
    <w:rsid w:val="00D07989"/>
    <w:rsid w:val="00D07A7E"/>
    <w:rsid w:val="00D07C44"/>
    <w:rsid w:val="00D1001F"/>
    <w:rsid w:val="00D1036C"/>
    <w:rsid w:val="00D10575"/>
    <w:rsid w:val="00D10644"/>
    <w:rsid w:val="00D107DC"/>
    <w:rsid w:val="00D11171"/>
    <w:rsid w:val="00D122A3"/>
    <w:rsid w:val="00D1241B"/>
    <w:rsid w:val="00D127FB"/>
    <w:rsid w:val="00D12859"/>
    <w:rsid w:val="00D128E2"/>
    <w:rsid w:val="00D12E70"/>
    <w:rsid w:val="00D13089"/>
    <w:rsid w:val="00D13B89"/>
    <w:rsid w:val="00D145DC"/>
    <w:rsid w:val="00D14FF3"/>
    <w:rsid w:val="00D151FF"/>
    <w:rsid w:val="00D1531A"/>
    <w:rsid w:val="00D15605"/>
    <w:rsid w:val="00D15A77"/>
    <w:rsid w:val="00D160DC"/>
    <w:rsid w:val="00D16F89"/>
    <w:rsid w:val="00D17C29"/>
    <w:rsid w:val="00D20238"/>
    <w:rsid w:val="00D206BE"/>
    <w:rsid w:val="00D208C2"/>
    <w:rsid w:val="00D20F42"/>
    <w:rsid w:val="00D215B0"/>
    <w:rsid w:val="00D216D3"/>
    <w:rsid w:val="00D225A9"/>
    <w:rsid w:val="00D22827"/>
    <w:rsid w:val="00D2295D"/>
    <w:rsid w:val="00D22F3C"/>
    <w:rsid w:val="00D23205"/>
    <w:rsid w:val="00D2364F"/>
    <w:rsid w:val="00D23AC8"/>
    <w:rsid w:val="00D23DB6"/>
    <w:rsid w:val="00D2462D"/>
    <w:rsid w:val="00D246D7"/>
    <w:rsid w:val="00D24BED"/>
    <w:rsid w:val="00D25D0E"/>
    <w:rsid w:val="00D25D15"/>
    <w:rsid w:val="00D26963"/>
    <w:rsid w:val="00D26F0C"/>
    <w:rsid w:val="00D26FA0"/>
    <w:rsid w:val="00D26FFE"/>
    <w:rsid w:val="00D2761A"/>
    <w:rsid w:val="00D30005"/>
    <w:rsid w:val="00D30109"/>
    <w:rsid w:val="00D302AC"/>
    <w:rsid w:val="00D30D79"/>
    <w:rsid w:val="00D30EEC"/>
    <w:rsid w:val="00D319A2"/>
    <w:rsid w:val="00D31C7B"/>
    <w:rsid w:val="00D32ABB"/>
    <w:rsid w:val="00D3308B"/>
    <w:rsid w:val="00D33237"/>
    <w:rsid w:val="00D335B5"/>
    <w:rsid w:val="00D33751"/>
    <w:rsid w:val="00D34F13"/>
    <w:rsid w:val="00D35265"/>
    <w:rsid w:val="00D357D2"/>
    <w:rsid w:val="00D35C25"/>
    <w:rsid w:val="00D35C4D"/>
    <w:rsid w:val="00D3606A"/>
    <w:rsid w:val="00D366EE"/>
    <w:rsid w:val="00D36757"/>
    <w:rsid w:val="00D36A43"/>
    <w:rsid w:val="00D37779"/>
    <w:rsid w:val="00D37869"/>
    <w:rsid w:val="00D37933"/>
    <w:rsid w:val="00D37E29"/>
    <w:rsid w:val="00D37FB3"/>
    <w:rsid w:val="00D40701"/>
    <w:rsid w:val="00D4223C"/>
    <w:rsid w:val="00D423A2"/>
    <w:rsid w:val="00D428F3"/>
    <w:rsid w:val="00D433A1"/>
    <w:rsid w:val="00D43DE0"/>
    <w:rsid w:val="00D43FE6"/>
    <w:rsid w:val="00D441BD"/>
    <w:rsid w:val="00D448D3"/>
    <w:rsid w:val="00D451DF"/>
    <w:rsid w:val="00D45388"/>
    <w:rsid w:val="00D45552"/>
    <w:rsid w:val="00D455E8"/>
    <w:rsid w:val="00D45DB8"/>
    <w:rsid w:val="00D46D1F"/>
    <w:rsid w:val="00D46E98"/>
    <w:rsid w:val="00D47510"/>
    <w:rsid w:val="00D475AE"/>
    <w:rsid w:val="00D50115"/>
    <w:rsid w:val="00D505B1"/>
    <w:rsid w:val="00D50B18"/>
    <w:rsid w:val="00D50F7D"/>
    <w:rsid w:val="00D512BB"/>
    <w:rsid w:val="00D5158D"/>
    <w:rsid w:val="00D51A95"/>
    <w:rsid w:val="00D51FC3"/>
    <w:rsid w:val="00D52C6D"/>
    <w:rsid w:val="00D52F69"/>
    <w:rsid w:val="00D52FAE"/>
    <w:rsid w:val="00D53C53"/>
    <w:rsid w:val="00D53CBD"/>
    <w:rsid w:val="00D542B5"/>
    <w:rsid w:val="00D546DF"/>
    <w:rsid w:val="00D547FA"/>
    <w:rsid w:val="00D5520C"/>
    <w:rsid w:val="00D5571A"/>
    <w:rsid w:val="00D55753"/>
    <w:rsid w:val="00D55F3D"/>
    <w:rsid w:val="00D55FB3"/>
    <w:rsid w:val="00D5629C"/>
    <w:rsid w:val="00D5641F"/>
    <w:rsid w:val="00D57154"/>
    <w:rsid w:val="00D57170"/>
    <w:rsid w:val="00D60047"/>
    <w:rsid w:val="00D60568"/>
    <w:rsid w:val="00D61419"/>
    <w:rsid w:val="00D615A5"/>
    <w:rsid w:val="00D61961"/>
    <w:rsid w:val="00D61AA5"/>
    <w:rsid w:val="00D6248C"/>
    <w:rsid w:val="00D626FA"/>
    <w:rsid w:val="00D6299E"/>
    <w:rsid w:val="00D62CC5"/>
    <w:rsid w:val="00D637C7"/>
    <w:rsid w:val="00D63C82"/>
    <w:rsid w:val="00D63E51"/>
    <w:rsid w:val="00D6408C"/>
    <w:rsid w:val="00D64702"/>
    <w:rsid w:val="00D64CCE"/>
    <w:rsid w:val="00D653D8"/>
    <w:rsid w:val="00D66606"/>
    <w:rsid w:val="00D666BD"/>
    <w:rsid w:val="00D66C9F"/>
    <w:rsid w:val="00D66DCB"/>
    <w:rsid w:val="00D6737F"/>
    <w:rsid w:val="00D67B6D"/>
    <w:rsid w:val="00D67E0D"/>
    <w:rsid w:val="00D70C7A"/>
    <w:rsid w:val="00D7105E"/>
    <w:rsid w:val="00D713D5"/>
    <w:rsid w:val="00D71672"/>
    <w:rsid w:val="00D716E3"/>
    <w:rsid w:val="00D71BCF"/>
    <w:rsid w:val="00D7219F"/>
    <w:rsid w:val="00D725F4"/>
    <w:rsid w:val="00D72874"/>
    <w:rsid w:val="00D72B08"/>
    <w:rsid w:val="00D73E89"/>
    <w:rsid w:val="00D73F05"/>
    <w:rsid w:val="00D758EF"/>
    <w:rsid w:val="00D75A8B"/>
    <w:rsid w:val="00D7682B"/>
    <w:rsid w:val="00D76A85"/>
    <w:rsid w:val="00D76CA5"/>
    <w:rsid w:val="00D773AA"/>
    <w:rsid w:val="00D77BB5"/>
    <w:rsid w:val="00D80C45"/>
    <w:rsid w:val="00D811A0"/>
    <w:rsid w:val="00D81A71"/>
    <w:rsid w:val="00D81D38"/>
    <w:rsid w:val="00D82653"/>
    <w:rsid w:val="00D827D7"/>
    <w:rsid w:val="00D82C59"/>
    <w:rsid w:val="00D83DBC"/>
    <w:rsid w:val="00D841C1"/>
    <w:rsid w:val="00D8437F"/>
    <w:rsid w:val="00D84969"/>
    <w:rsid w:val="00D84C6D"/>
    <w:rsid w:val="00D84D3D"/>
    <w:rsid w:val="00D84D75"/>
    <w:rsid w:val="00D84E76"/>
    <w:rsid w:val="00D853E7"/>
    <w:rsid w:val="00D86049"/>
    <w:rsid w:val="00D86440"/>
    <w:rsid w:val="00D8678D"/>
    <w:rsid w:val="00D86B35"/>
    <w:rsid w:val="00D86DED"/>
    <w:rsid w:val="00D871C4"/>
    <w:rsid w:val="00D877F1"/>
    <w:rsid w:val="00D87C2A"/>
    <w:rsid w:val="00D90139"/>
    <w:rsid w:val="00D906D8"/>
    <w:rsid w:val="00D90CAB"/>
    <w:rsid w:val="00D919C1"/>
    <w:rsid w:val="00D91E7B"/>
    <w:rsid w:val="00D92067"/>
    <w:rsid w:val="00D92288"/>
    <w:rsid w:val="00D92855"/>
    <w:rsid w:val="00D92BB3"/>
    <w:rsid w:val="00D9318D"/>
    <w:rsid w:val="00D947BD"/>
    <w:rsid w:val="00D94C19"/>
    <w:rsid w:val="00D950F1"/>
    <w:rsid w:val="00D953CC"/>
    <w:rsid w:val="00D9620E"/>
    <w:rsid w:val="00D96D02"/>
    <w:rsid w:val="00D97126"/>
    <w:rsid w:val="00D9729A"/>
    <w:rsid w:val="00D97446"/>
    <w:rsid w:val="00D97866"/>
    <w:rsid w:val="00DA0120"/>
    <w:rsid w:val="00DA0E2F"/>
    <w:rsid w:val="00DA10A8"/>
    <w:rsid w:val="00DA1B60"/>
    <w:rsid w:val="00DA2722"/>
    <w:rsid w:val="00DA2ACA"/>
    <w:rsid w:val="00DA3BAD"/>
    <w:rsid w:val="00DA4093"/>
    <w:rsid w:val="00DA41E2"/>
    <w:rsid w:val="00DA475B"/>
    <w:rsid w:val="00DA4DB7"/>
    <w:rsid w:val="00DA53AC"/>
    <w:rsid w:val="00DA63F1"/>
    <w:rsid w:val="00DA6DE1"/>
    <w:rsid w:val="00DA76F9"/>
    <w:rsid w:val="00DA7768"/>
    <w:rsid w:val="00DB0351"/>
    <w:rsid w:val="00DB0473"/>
    <w:rsid w:val="00DB08E0"/>
    <w:rsid w:val="00DB0D77"/>
    <w:rsid w:val="00DB155D"/>
    <w:rsid w:val="00DB1608"/>
    <w:rsid w:val="00DB1781"/>
    <w:rsid w:val="00DB1DDD"/>
    <w:rsid w:val="00DB1E08"/>
    <w:rsid w:val="00DB25DD"/>
    <w:rsid w:val="00DB2973"/>
    <w:rsid w:val="00DB2CC3"/>
    <w:rsid w:val="00DB49F7"/>
    <w:rsid w:val="00DB4A3B"/>
    <w:rsid w:val="00DB4D5D"/>
    <w:rsid w:val="00DB5687"/>
    <w:rsid w:val="00DB5A3C"/>
    <w:rsid w:val="00DB5DA8"/>
    <w:rsid w:val="00DB67A8"/>
    <w:rsid w:val="00DB6D08"/>
    <w:rsid w:val="00DC01CC"/>
    <w:rsid w:val="00DC0805"/>
    <w:rsid w:val="00DC0C3F"/>
    <w:rsid w:val="00DC0E29"/>
    <w:rsid w:val="00DC1623"/>
    <w:rsid w:val="00DC18D0"/>
    <w:rsid w:val="00DC1B56"/>
    <w:rsid w:val="00DC2129"/>
    <w:rsid w:val="00DC21B7"/>
    <w:rsid w:val="00DC26DD"/>
    <w:rsid w:val="00DC364C"/>
    <w:rsid w:val="00DC3A2B"/>
    <w:rsid w:val="00DC3C88"/>
    <w:rsid w:val="00DC3D18"/>
    <w:rsid w:val="00DC4029"/>
    <w:rsid w:val="00DC4349"/>
    <w:rsid w:val="00DC4E63"/>
    <w:rsid w:val="00DC4F3F"/>
    <w:rsid w:val="00DC6570"/>
    <w:rsid w:val="00DC6BE2"/>
    <w:rsid w:val="00DC722E"/>
    <w:rsid w:val="00DC7371"/>
    <w:rsid w:val="00DC7517"/>
    <w:rsid w:val="00DC7AAD"/>
    <w:rsid w:val="00DD0059"/>
    <w:rsid w:val="00DD0A4B"/>
    <w:rsid w:val="00DD0AFD"/>
    <w:rsid w:val="00DD0B64"/>
    <w:rsid w:val="00DD27AC"/>
    <w:rsid w:val="00DD2B7C"/>
    <w:rsid w:val="00DD3C5E"/>
    <w:rsid w:val="00DD4123"/>
    <w:rsid w:val="00DD454C"/>
    <w:rsid w:val="00DD519F"/>
    <w:rsid w:val="00DD61E9"/>
    <w:rsid w:val="00DD641A"/>
    <w:rsid w:val="00DD6434"/>
    <w:rsid w:val="00DD74D0"/>
    <w:rsid w:val="00DD768A"/>
    <w:rsid w:val="00DE10F3"/>
    <w:rsid w:val="00DE111C"/>
    <w:rsid w:val="00DE188E"/>
    <w:rsid w:val="00DE1E28"/>
    <w:rsid w:val="00DE21AA"/>
    <w:rsid w:val="00DE2221"/>
    <w:rsid w:val="00DE27EC"/>
    <w:rsid w:val="00DE29D4"/>
    <w:rsid w:val="00DE2A2D"/>
    <w:rsid w:val="00DE2A59"/>
    <w:rsid w:val="00DE2B2A"/>
    <w:rsid w:val="00DE2C96"/>
    <w:rsid w:val="00DE2CDA"/>
    <w:rsid w:val="00DE2EB6"/>
    <w:rsid w:val="00DE3120"/>
    <w:rsid w:val="00DE3884"/>
    <w:rsid w:val="00DE3FDC"/>
    <w:rsid w:val="00DE4239"/>
    <w:rsid w:val="00DE5444"/>
    <w:rsid w:val="00DE5524"/>
    <w:rsid w:val="00DE60BB"/>
    <w:rsid w:val="00DE6A79"/>
    <w:rsid w:val="00DE6C4D"/>
    <w:rsid w:val="00DE70F8"/>
    <w:rsid w:val="00DE7435"/>
    <w:rsid w:val="00DE7D1C"/>
    <w:rsid w:val="00DF0397"/>
    <w:rsid w:val="00DF0DE8"/>
    <w:rsid w:val="00DF10A1"/>
    <w:rsid w:val="00DF1242"/>
    <w:rsid w:val="00DF1636"/>
    <w:rsid w:val="00DF25C3"/>
    <w:rsid w:val="00DF3851"/>
    <w:rsid w:val="00DF38A8"/>
    <w:rsid w:val="00DF397E"/>
    <w:rsid w:val="00DF3B62"/>
    <w:rsid w:val="00DF4F68"/>
    <w:rsid w:val="00DF51ED"/>
    <w:rsid w:val="00DF5544"/>
    <w:rsid w:val="00DF57A8"/>
    <w:rsid w:val="00DF587E"/>
    <w:rsid w:val="00DF6180"/>
    <w:rsid w:val="00DF61EE"/>
    <w:rsid w:val="00DF6562"/>
    <w:rsid w:val="00DF6F67"/>
    <w:rsid w:val="00DF71C8"/>
    <w:rsid w:val="00DF7D37"/>
    <w:rsid w:val="00E00CB3"/>
    <w:rsid w:val="00E012AC"/>
    <w:rsid w:val="00E01A9F"/>
    <w:rsid w:val="00E01C67"/>
    <w:rsid w:val="00E02052"/>
    <w:rsid w:val="00E0208D"/>
    <w:rsid w:val="00E02EDD"/>
    <w:rsid w:val="00E038D3"/>
    <w:rsid w:val="00E03948"/>
    <w:rsid w:val="00E03B5F"/>
    <w:rsid w:val="00E04062"/>
    <w:rsid w:val="00E0446D"/>
    <w:rsid w:val="00E04FC0"/>
    <w:rsid w:val="00E063C6"/>
    <w:rsid w:val="00E06446"/>
    <w:rsid w:val="00E066BA"/>
    <w:rsid w:val="00E0692F"/>
    <w:rsid w:val="00E06D15"/>
    <w:rsid w:val="00E0765C"/>
    <w:rsid w:val="00E07A60"/>
    <w:rsid w:val="00E07E2C"/>
    <w:rsid w:val="00E10154"/>
    <w:rsid w:val="00E10447"/>
    <w:rsid w:val="00E10B99"/>
    <w:rsid w:val="00E11551"/>
    <w:rsid w:val="00E1261D"/>
    <w:rsid w:val="00E12776"/>
    <w:rsid w:val="00E135EB"/>
    <w:rsid w:val="00E139BD"/>
    <w:rsid w:val="00E13DAE"/>
    <w:rsid w:val="00E13F93"/>
    <w:rsid w:val="00E14954"/>
    <w:rsid w:val="00E1501F"/>
    <w:rsid w:val="00E15192"/>
    <w:rsid w:val="00E15627"/>
    <w:rsid w:val="00E1590C"/>
    <w:rsid w:val="00E15FF6"/>
    <w:rsid w:val="00E162AC"/>
    <w:rsid w:val="00E164D7"/>
    <w:rsid w:val="00E1668D"/>
    <w:rsid w:val="00E16965"/>
    <w:rsid w:val="00E16EDC"/>
    <w:rsid w:val="00E178A4"/>
    <w:rsid w:val="00E2003B"/>
    <w:rsid w:val="00E203C2"/>
    <w:rsid w:val="00E207C1"/>
    <w:rsid w:val="00E208E0"/>
    <w:rsid w:val="00E20EBC"/>
    <w:rsid w:val="00E20FE7"/>
    <w:rsid w:val="00E21029"/>
    <w:rsid w:val="00E2144E"/>
    <w:rsid w:val="00E223C7"/>
    <w:rsid w:val="00E2287E"/>
    <w:rsid w:val="00E23529"/>
    <w:rsid w:val="00E23A7C"/>
    <w:rsid w:val="00E244A8"/>
    <w:rsid w:val="00E24CB3"/>
    <w:rsid w:val="00E2549B"/>
    <w:rsid w:val="00E259BB"/>
    <w:rsid w:val="00E25BAB"/>
    <w:rsid w:val="00E26157"/>
    <w:rsid w:val="00E262BB"/>
    <w:rsid w:val="00E2764F"/>
    <w:rsid w:val="00E279D8"/>
    <w:rsid w:val="00E27C9F"/>
    <w:rsid w:val="00E309AD"/>
    <w:rsid w:val="00E31720"/>
    <w:rsid w:val="00E319B1"/>
    <w:rsid w:val="00E31B35"/>
    <w:rsid w:val="00E341AB"/>
    <w:rsid w:val="00E34F61"/>
    <w:rsid w:val="00E35A3C"/>
    <w:rsid w:val="00E35E47"/>
    <w:rsid w:val="00E36A4C"/>
    <w:rsid w:val="00E3760F"/>
    <w:rsid w:val="00E37752"/>
    <w:rsid w:val="00E37D42"/>
    <w:rsid w:val="00E407D6"/>
    <w:rsid w:val="00E40E32"/>
    <w:rsid w:val="00E412C4"/>
    <w:rsid w:val="00E4151C"/>
    <w:rsid w:val="00E41AFC"/>
    <w:rsid w:val="00E41FAE"/>
    <w:rsid w:val="00E4225B"/>
    <w:rsid w:val="00E42434"/>
    <w:rsid w:val="00E429F9"/>
    <w:rsid w:val="00E42C6D"/>
    <w:rsid w:val="00E43556"/>
    <w:rsid w:val="00E43C5B"/>
    <w:rsid w:val="00E443BE"/>
    <w:rsid w:val="00E44E0D"/>
    <w:rsid w:val="00E45254"/>
    <w:rsid w:val="00E45FB8"/>
    <w:rsid w:val="00E46D2F"/>
    <w:rsid w:val="00E47AB2"/>
    <w:rsid w:val="00E5104E"/>
    <w:rsid w:val="00E5124B"/>
    <w:rsid w:val="00E51629"/>
    <w:rsid w:val="00E52135"/>
    <w:rsid w:val="00E52945"/>
    <w:rsid w:val="00E52CA3"/>
    <w:rsid w:val="00E52D0B"/>
    <w:rsid w:val="00E52D51"/>
    <w:rsid w:val="00E53AF4"/>
    <w:rsid w:val="00E53E31"/>
    <w:rsid w:val="00E544CC"/>
    <w:rsid w:val="00E548CA"/>
    <w:rsid w:val="00E5492F"/>
    <w:rsid w:val="00E5587E"/>
    <w:rsid w:val="00E569E7"/>
    <w:rsid w:val="00E57D61"/>
    <w:rsid w:val="00E61937"/>
    <w:rsid w:val="00E619B7"/>
    <w:rsid w:val="00E62224"/>
    <w:rsid w:val="00E62C1F"/>
    <w:rsid w:val="00E62DEF"/>
    <w:rsid w:val="00E64EEF"/>
    <w:rsid w:val="00E65461"/>
    <w:rsid w:val="00E65500"/>
    <w:rsid w:val="00E660DE"/>
    <w:rsid w:val="00E664F4"/>
    <w:rsid w:val="00E66A9F"/>
    <w:rsid w:val="00E66FD7"/>
    <w:rsid w:val="00E673AB"/>
    <w:rsid w:val="00E67CE8"/>
    <w:rsid w:val="00E67F36"/>
    <w:rsid w:val="00E70A86"/>
    <w:rsid w:val="00E70BC9"/>
    <w:rsid w:val="00E715F1"/>
    <w:rsid w:val="00E718B4"/>
    <w:rsid w:val="00E718D7"/>
    <w:rsid w:val="00E73057"/>
    <w:rsid w:val="00E73F7A"/>
    <w:rsid w:val="00E7454B"/>
    <w:rsid w:val="00E74BE4"/>
    <w:rsid w:val="00E74C22"/>
    <w:rsid w:val="00E764D4"/>
    <w:rsid w:val="00E76683"/>
    <w:rsid w:val="00E77006"/>
    <w:rsid w:val="00E7704B"/>
    <w:rsid w:val="00E777EC"/>
    <w:rsid w:val="00E77A60"/>
    <w:rsid w:val="00E80213"/>
    <w:rsid w:val="00E804F2"/>
    <w:rsid w:val="00E80DA0"/>
    <w:rsid w:val="00E80FCD"/>
    <w:rsid w:val="00E812AC"/>
    <w:rsid w:val="00E8150E"/>
    <w:rsid w:val="00E8184C"/>
    <w:rsid w:val="00E81AC5"/>
    <w:rsid w:val="00E83575"/>
    <w:rsid w:val="00E83768"/>
    <w:rsid w:val="00E84122"/>
    <w:rsid w:val="00E84A31"/>
    <w:rsid w:val="00E84B92"/>
    <w:rsid w:val="00E858BA"/>
    <w:rsid w:val="00E86AC8"/>
    <w:rsid w:val="00E8762A"/>
    <w:rsid w:val="00E878A4"/>
    <w:rsid w:val="00E9023D"/>
    <w:rsid w:val="00E90A9E"/>
    <w:rsid w:val="00E90D9A"/>
    <w:rsid w:val="00E91682"/>
    <w:rsid w:val="00E91B25"/>
    <w:rsid w:val="00E920BB"/>
    <w:rsid w:val="00E92702"/>
    <w:rsid w:val="00E92E59"/>
    <w:rsid w:val="00E938F9"/>
    <w:rsid w:val="00E9394D"/>
    <w:rsid w:val="00E9517B"/>
    <w:rsid w:val="00E956B5"/>
    <w:rsid w:val="00E961AD"/>
    <w:rsid w:val="00EA03CF"/>
    <w:rsid w:val="00EA0885"/>
    <w:rsid w:val="00EA0A4E"/>
    <w:rsid w:val="00EA10DC"/>
    <w:rsid w:val="00EA23E1"/>
    <w:rsid w:val="00EA2DC5"/>
    <w:rsid w:val="00EA34B4"/>
    <w:rsid w:val="00EA3647"/>
    <w:rsid w:val="00EA43AA"/>
    <w:rsid w:val="00EA4BDB"/>
    <w:rsid w:val="00EA5073"/>
    <w:rsid w:val="00EA559E"/>
    <w:rsid w:val="00EA5A32"/>
    <w:rsid w:val="00EA6557"/>
    <w:rsid w:val="00EA6641"/>
    <w:rsid w:val="00EA6D65"/>
    <w:rsid w:val="00EA6D99"/>
    <w:rsid w:val="00EA6E6D"/>
    <w:rsid w:val="00EA7F2F"/>
    <w:rsid w:val="00EB04EB"/>
    <w:rsid w:val="00EB0B91"/>
    <w:rsid w:val="00EB16DD"/>
    <w:rsid w:val="00EB36AE"/>
    <w:rsid w:val="00EB3B21"/>
    <w:rsid w:val="00EB3D5F"/>
    <w:rsid w:val="00EB46F4"/>
    <w:rsid w:val="00EB5611"/>
    <w:rsid w:val="00EB60C8"/>
    <w:rsid w:val="00EB62A9"/>
    <w:rsid w:val="00EB64CE"/>
    <w:rsid w:val="00EB6A96"/>
    <w:rsid w:val="00EB6CE1"/>
    <w:rsid w:val="00EB6DA5"/>
    <w:rsid w:val="00EB740B"/>
    <w:rsid w:val="00EB7BAF"/>
    <w:rsid w:val="00EC00DE"/>
    <w:rsid w:val="00EC03A5"/>
    <w:rsid w:val="00EC1059"/>
    <w:rsid w:val="00EC12C9"/>
    <w:rsid w:val="00EC21AC"/>
    <w:rsid w:val="00EC23DD"/>
    <w:rsid w:val="00EC29F7"/>
    <w:rsid w:val="00EC2A7D"/>
    <w:rsid w:val="00EC2D80"/>
    <w:rsid w:val="00EC30E1"/>
    <w:rsid w:val="00EC32C1"/>
    <w:rsid w:val="00EC3EA0"/>
    <w:rsid w:val="00EC5BD2"/>
    <w:rsid w:val="00EC5D45"/>
    <w:rsid w:val="00EC6BD4"/>
    <w:rsid w:val="00EC72DF"/>
    <w:rsid w:val="00EC797C"/>
    <w:rsid w:val="00EC7EDF"/>
    <w:rsid w:val="00ED002E"/>
    <w:rsid w:val="00ED0EBB"/>
    <w:rsid w:val="00ED1408"/>
    <w:rsid w:val="00ED172A"/>
    <w:rsid w:val="00ED1ADC"/>
    <w:rsid w:val="00ED20A5"/>
    <w:rsid w:val="00ED2619"/>
    <w:rsid w:val="00ED29C0"/>
    <w:rsid w:val="00ED2ABF"/>
    <w:rsid w:val="00ED3680"/>
    <w:rsid w:val="00ED36DF"/>
    <w:rsid w:val="00ED38E4"/>
    <w:rsid w:val="00ED3F2A"/>
    <w:rsid w:val="00ED4283"/>
    <w:rsid w:val="00ED48CC"/>
    <w:rsid w:val="00ED4B8D"/>
    <w:rsid w:val="00ED579F"/>
    <w:rsid w:val="00ED5A5F"/>
    <w:rsid w:val="00ED5C61"/>
    <w:rsid w:val="00ED5D42"/>
    <w:rsid w:val="00ED6142"/>
    <w:rsid w:val="00ED6A44"/>
    <w:rsid w:val="00ED6AB8"/>
    <w:rsid w:val="00ED7187"/>
    <w:rsid w:val="00ED736B"/>
    <w:rsid w:val="00ED74AB"/>
    <w:rsid w:val="00ED794F"/>
    <w:rsid w:val="00ED7AD4"/>
    <w:rsid w:val="00EE0DAF"/>
    <w:rsid w:val="00EE0FA1"/>
    <w:rsid w:val="00EE133C"/>
    <w:rsid w:val="00EE1376"/>
    <w:rsid w:val="00EE146F"/>
    <w:rsid w:val="00EE1EF2"/>
    <w:rsid w:val="00EE23F4"/>
    <w:rsid w:val="00EE273A"/>
    <w:rsid w:val="00EE2774"/>
    <w:rsid w:val="00EE29E0"/>
    <w:rsid w:val="00EE3297"/>
    <w:rsid w:val="00EE4484"/>
    <w:rsid w:val="00EE471D"/>
    <w:rsid w:val="00EE5192"/>
    <w:rsid w:val="00EE5989"/>
    <w:rsid w:val="00EE62FC"/>
    <w:rsid w:val="00EE63AF"/>
    <w:rsid w:val="00EE6CE2"/>
    <w:rsid w:val="00EE6EF9"/>
    <w:rsid w:val="00EE6F19"/>
    <w:rsid w:val="00EE72C7"/>
    <w:rsid w:val="00EE7F6E"/>
    <w:rsid w:val="00EF0515"/>
    <w:rsid w:val="00EF0BBA"/>
    <w:rsid w:val="00EF148F"/>
    <w:rsid w:val="00EF1757"/>
    <w:rsid w:val="00EF1B01"/>
    <w:rsid w:val="00EF1C38"/>
    <w:rsid w:val="00EF33A0"/>
    <w:rsid w:val="00EF38EA"/>
    <w:rsid w:val="00EF3F12"/>
    <w:rsid w:val="00EF41B2"/>
    <w:rsid w:val="00EF48B1"/>
    <w:rsid w:val="00EF49F3"/>
    <w:rsid w:val="00EF4CC0"/>
    <w:rsid w:val="00EF50D8"/>
    <w:rsid w:val="00EF57AD"/>
    <w:rsid w:val="00EF5F3B"/>
    <w:rsid w:val="00EF666A"/>
    <w:rsid w:val="00EF66F6"/>
    <w:rsid w:val="00EF67C6"/>
    <w:rsid w:val="00EF67DC"/>
    <w:rsid w:val="00EF6930"/>
    <w:rsid w:val="00EF6DE9"/>
    <w:rsid w:val="00EF76CF"/>
    <w:rsid w:val="00F004F1"/>
    <w:rsid w:val="00F00659"/>
    <w:rsid w:val="00F00BAD"/>
    <w:rsid w:val="00F022B1"/>
    <w:rsid w:val="00F02DF7"/>
    <w:rsid w:val="00F02F81"/>
    <w:rsid w:val="00F02FE7"/>
    <w:rsid w:val="00F0368E"/>
    <w:rsid w:val="00F03965"/>
    <w:rsid w:val="00F03F1E"/>
    <w:rsid w:val="00F05BC1"/>
    <w:rsid w:val="00F05C99"/>
    <w:rsid w:val="00F06EAB"/>
    <w:rsid w:val="00F0727F"/>
    <w:rsid w:val="00F074A3"/>
    <w:rsid w:val="00F07C2F"/>
    <w:rsid w:val="00F07EFC"/>
    <w:rsid w:val="00F1028D"/>
    <w:rsid w:val="00F105F8"/>
    <w:rsid w:val="00F10C3A"/>
    <w:rsid w:val="00F11F6C"/>
    <w:rsid w:val="00F11FF5"/>
    <w:rsid w:val="00F12B5C"/>
    <w:rsid w:val="00F1338D"/>
    <w:rsid w:val="00F133BC"/>
    <w:rsid w:val="00F13D6E"/>
    <w:rsid w:val="00F13F88"/>
    <w:rsid w:val="00F14021"/>
    <w:rsid w:val="00F140D7"/>
    <w:rsid w:val="00F1417B"/>
    <w:rsid w:val="00F14BEC"/>
    <w:rsid w:val="00F154E2"/>
    <w:rsid w:val="00F1555D"/>
    <w:rsid w:val="00F15A08"/>
    <w:rsid w:val="00F1613B"/>
    <w:rsid w:val="00F16309"/>
    <w:rsid w:val="00F16913"/>
    <w:rsid w:val="00F16932"/>
    <w:rsid w:val="00F16E1E"/>
    <w:rsid w:val="00F172B2"/>
    <w:rsid w:val="00F201FD"/>
    <w:rsid w:val="00F208B9"/>
    <w:rsid w:val="00F21482"/>
    <w:rsid w:val="00F221A5"/>
    <w:rsid w:val="00F22339"/>
    <w:rsid w:val="00F225C5"/>
    <w:rsid w:val="00F2368B"/>
    <w:rsid w:val="00F23E56"/>
    <w:rsid w:val="00F24407"/>
    <w:rsid w:val="00F244E9"/>
    <w:rsid w:val="00F25339"/>
    <w:rsid w:val="00F256DC"/>
    <w:rsid w:val="00F2587A"/>
    <w:rsid w:val="00F25C58"/>
    <w:rsid w:val="00F261EE"/>
    <w:rsid w:val="00F264A1"/>
    <w:rsid w:val="00F2658C"/>
    <w:rsid w:val="00F273EF"/>
    <w:rsid w:val="00F27C80"/>
    <w:rsid w:val="00F3062E"/>
    <w:rsid w:val="00F30D56"/>
    <w:rsid w:val="00F31223"/>
    <w:rsid w:val="00F3170C"/>
    <w:rsid w:val="00F318B9"/>
    <w:rsid w:val="00F32170"/>
    <w:rsid w:val="00F33D6E"/>
    <w:rsid w:val="00F341CF"/>
    <w:rsid w:val="00F34555"/>
    <w:rsid w:val="00F34A3F"/>
    <w:rsid w:val="00F35FEB"/>
    <w:rsid w:val="00F360F7"/>
    <w:rsid w:val="00F3643E"/>
    <w:rsid w:val="00F3682F"/>
    <w:rsid w:val="00F36A6F"/>
    <w:rsid w:val="00F36CCF"/>
    <w:rsid w:val="00F36EE0"/>
    <w:rsid w:val="00F3715D"/>
    <w:rsid w:val="00F37600"/>
    <w:rsid w:val="00F3789B"/>
    <w:rsid w:val="00F37EAF"/>
    <w:rsid w:val="00F410D2"/>
    <w:rsid w:val="00F41CD1"/>
    <w:rsid w:val="00F41CEE"/>
    <w:rsid w:val="00F420C8"/>
    <w:rsid w:val="00F42A3F"/>
    <w:rsid w:val="00F42A4C"/>
    <w:rsid w:val="00F42BB4"/>
    <w:rsid w:val="00F44F50"/>
    <w:rsid w:val="00F455DE"/>
    <w:rsid w:val="00F45837"/>
    <w:rsid w:val="00F45855"/>
    <w:rsid w:val="00F45873"/>
    <w:rsid w:val="00F45974"/>
    <w:rsid w:val="00F46272"/>
    <w:rsid w:val="00F464DE"/>
    <w:rsid w:val="00F46739"/>
    <w:rsid w:val="00F46A7C"/>
    <w:rsid w:val="00F4712A"/>
    <w:rsid w:val="00F47D18"/>
    <w:rsid w:val="00F51B6E"/>
    <w:rsid w:val="00F51F82"/>
    <w:rsid w:val="00F52318"/>
    <w:rsid w:val="00F523B4"/>
    <w:rsid w:val="00F52565"/>
    <w:rsid w:val="00F52937"/>
    <w:rsid w:val="00F52B66"/>
    <w:rsid w:val="00F52C34"/>
    <w:rsid w:val="00F536B9"/>
    <w:rsid w:val="00F53995"/>
    <w:rsid w:val="00F53AD3"/>
    <w:rsid w:val="00F53EA5"/>
    <w:rsid w:val="00F541F2"/>
    <w:rsid w:val="00F541F5"/>
    <w:rsid w:val="00F547E7"/>
    <w:rsid w:val="00F54853"/>
    <w:rsid w:val="00F54AF8"/>
    <w:rsid w:val="00F54E4F"/>
    <w:rsid w:val="00F54FDB"/>
    <w:rsid w:val="00F5510A"/>
    <w:rsid w:val="00F55346"/>
    <w:rsid w:val="00F553DC"/>
    <w:rsid w:val="00F55734"/>
    <w:rsid w:val="00F55C31"/>
    <w:rsid w:val="00F55EC3"/>
    <w:rsid w:val="00F560F2"/>
    <w:rsid w:val="00F56284"/>
    <w:rsid w:val="00F604DE"/>
    <w:rsid w:val="00F6066C"/>
    <w:rsid w:val="00F616D0"/>
    <w:rsid w:val="00F621A0"/>
    <w:rsid w:val="00F62A0E"/>
    <w:rsid w:val="00F62E87"/>
    <w:rsid w:val="00F631C2"/>
    <w:rsid w:val="00F6383A"/>
    <w:rsid w:val="00F63ACD"/>
    <w:rsid w:val="00F64A4B"/>
    <w:rsid w:val="00F64E8A"/>
    <w:rsid w:val="00F65162"/>
    <w:rsid w:val="00F65793"/>
    <w:rsid w:val="00F65F40"/>
    <w:rsid w:val="00F66E6F"/>
    <w:rsid w:val="00F674D5"/>
    <w:rsid w:val="00F678CD"/>
    <w:rsid w:val="00F7007D"/>
    <w:rsid w:val="00F708CF"/>
    <w:rsid w:val="00F70B07"/>
    <w:rsid w:val="00F70C25"/>
    <w:rsid w:val="00F70D8F"/>
    <w:rsid w:val="00F711A3"/>
    <w:rsid w:val="00F719FF"/>
    <w:rsid w:val="00F72557"/>
    <w:rsid w:val="00F72EC0"/>
    <w:rsid w:val="00F7309A"/>
    <w:rsid w:val="00F736DE"/>
    <w:rsid w:val="00F73ACD"/>
    <w:rsid w:val="00F74057"/>
    <w:rsid w:val="00F740D2"/>
    <w:rsid w:val="00F74448"/>
    <w:rsid w:val="00F74DCF"/>
    <w:rsid w:val="00F75044"/>
    <w:rsid w:val="00F750B0"/>
    <w:rsid w:val="00F77935"/>
    <w:rsid w:val="00F80371"/>
    <w:rsid w:val="00F80CC6"/>
    <w:rsid w:val="00F80E94"/>
    <w:rsid w:val="00F8124E"/>
    <w:rsid w:val="00F815C6"/>
    <w:rsid w:val="00F81808"/>
    <w:rsid w:val="00F81E33"/>
    <w:rsid w:val="00F82246"/>
    <w:rsid w:val="00F822FE"/>
    <w:rsid w:val="00F828F4"/>
    <w:rsid w:val="00F82D5A"/>
    <w:rsid w:val="00F83307"/>
    <w:rsid w:val="00F83474"/>
    <w:rsid w:val="00F83F1D"/>
    <w:rsid w:val="00F84081"/>
    <w:rsid w:val="00F84193"/>
    <w:rsid w:val="00F85022"/>
    <w:rsid w:val="00F8517B"/>
    <w:rsid w:val="00F85A1A"/>
    <w:rsid w:val="00F85DBB"/>
    <w:rsid w:val="00F8671A"/>
    <w:rsid w:val="00F86981"/>
    <w:rsid w:val="00F87225"/>
    <w:rsid w:val="00F87515"/>
    <w:rsid w:val="00F87BFD"/>
    <w:rsid w:val="00F87F35"/>
    <w:rsid w:val="00F902DF"/>
    <w:rsid w:val="00F90B2E"/>
    <w:rsid w:val="00F90FF9"/>
    <w:rsid w:val="00F91149"/>
    <w:rsid w:val="00F914A0"/>
    <w:rsid w:val="00F915CF"/>
    <w:rsid w:val="00F91C8C"/>
    <w:rsid w:val="00F920CB"/>
    <w:rsid w:val="00F9258B"/>
    <w:rsid w:val="00F936F9"/>
    <w:rsid w:val="00F93C0C"/>
    <w:rsid w:val="00F945C8"/>
    <w:rsid w:val="00F94E10"/>
    <w:rsid w:val="00F95068"/>
    <w:rsid w:val="00F9585C"/>
    <w:rsid w:val="00F96B3E"/>
    <w:rsid w:val="00F96BF7"/>
    <w:rsid w:val="00F9736E"/>
    <w:rsid w:val="00FA0023"/>
    <w:rsid w:val="00FA01B2"/>
    <w:rsid w:val="00FA0308"/>
    <w:rsid w:val="00FA0352"/>
    <w:rsid w:val="00FA04B2"/>
    <w:rsid w:val="00FA073B"/>
    <w:rsid w:val="00FA0E9E"/>
    <w:rsid w:val="00FA166D"/>
    <w:rsid w:val="00FA1957"/>
    <w:rsid w:val="00FA1C16"/>
    <w:rsid w:val="00FA21E9"/>
    <w:rsid w:val="00FA2324"/>
    <w:rsid w:val="00FA2ACA"/>
    <w:rsid w:val="00FA2DE5"/>
    <w:rsid w:val="00FA2EA8"/>
    <w:rsid w:val="00FA33C1"/>
    <w:rsid w:val="00FA39D2"/>
    <w:rsid w:val="00FA3A0C"/>
    <w:rsid w:val="00FA3FCE"/>
    <w:rsid w:val="00FA426C"/>
    <w:rsid w:val="00FA44E4"/>
    <w:rsid w:val="00FA4534"/>
    <w:rsid w:val="00FA6C49"/>
    <w:rsid w:val="00FA7C84"/>
    <w:rsid w:val="00FB242A"/>
    <w:rsid w:val="00FB24A4"/>
    <w:rsid w:val="00FB27E8"/>
    <w:rsid w:val="00FB287A"/>
    <w:rsid w:val="00FB2937"/>
    <w:rsid w:val="00FB3501"/>
    <w:rsid w:val="00FB38CF"/>
    <w:rsid w:val="00FB3E9E"/>
    <w:rsid w:val="00FB607D"/>
    <w:rsid w:val="00FB6378"/>
    <w:rsid w:val="00FB6419"/>
    <w:rsid w:val="00FB733F"/>
    <w:rsid w:val="00FB7512"/>
    <w:rsid w:val="00FB75C3"/>
    <w:rsid w:val="00FB76D9"/>
    <w:rsid w:val="00FB7B53"/>
    <w:rsid w:val="00FB7C02"/>
    <w:rsid w:val="00FC0249"/>
    <w:rsid w:val="00FC166D"/>
    <w:rsid w:val="00FC22B9"/>
    <w:rsid w:val="00FC2926"/>
    <w:rsid w:val="00FC2951"/>
    <w:rsid w:val="00FC3CFE"/>
    <w:rsid w:val="00FC3EF9"/>
    <w:rsid w:val="00FC446E"/>
    <w:rsid w:val="00FC4CF5"/>
    <w:rsid w:val="00FC4D2C"/>
    <w:rsid w:val="00FC5233"/>
    <w:rsid w:val="00FC58E9"/>
    <w:rsid w:val="00FC58F0"/>
    <w:rsid w:val="00FC611A"/>
    <w:rsid w:val="00FC75F8"/>
    <w:rsid w:val="00FC7900"/>
    <w:rsid w:val="00FC7938"/>
    <w:rsid w:val="00FC7B17"/>
    <w:rsid w:val="00FD006E"/>
    <w:rsid w:val="00FD02C3"/>
    <w:rsid w:val="00FD0E1D"/>
    <w:rsid w:val="00FD0F05"/>
    <w:rsid w:val="00FD102C"/>
    <w:rsid w:val="00FD12EF"/>
    <w:rsid w:val="00FD1522"/>
    <w:rsid w:val="00FD1B55"/>
    <w:rsid w:val="00FD1E2F"/>
    <w:rsid w:val="00FD1FED"/>
    <w:rsid w:val="00FD22C3"/>
    <w:rsid w:val="00FD29A4"/>
    <w:rsid w:val="00FD3402"/>
    <w:rsid w:val="00FD3889"/>
    <w:rsid w:val="00FD3DFC"/>
    <w:rsid w:val="00FD4A5B"/>
    <w:rsid w:val="00FD4AB4"/>
    <w:rsid w:val="00FD4CB6"/>
    <w:rsid w:val="00FD4D1F"/>
    <w:rsid w:val="00FD5867"/>
    <w:rsid w:val="00FD5B26"/>
    <w:rsid w:val="00FD5F33"/>
    <w:rsid w:val="00FD64C8"/>
    <w:rsid w:val="00FD71F7"/>
    <w:rsid w:val="00FD73AE"/>
    <w:rsid w:val="00FD7547"/>
    <w:rsid w:val="00FD7A1B"/>
    <w:rsid w:val="00FE1146"/>
    <w:rsid w:val="00FE1A24"/>
    <w:rsid w:val="00FE2671"/>
    <w:rsid w:val="00FE26CB"/>
    <w:rsid w:val="00FE27BC"/>
    <w:rsid w:val="00FE3034"/>
    <w:rsid w:val="00FE3ED3"/>
    <w:rsid w:val="00FE4121"/>
    <w:rsid w:val="00FE4198"/>
    <w:rsid w:val="00FE576E"/>
    <w:rsid w:val="00FE5EEC"/>
    <w:rsid w:val="00FE5FDD"/>
    <w:rsid w:val="00FE63DB"/>
    <w:rsid w:val="00FE6D27"/>
    <w:rsid w:val="00FE75E6"/>
    <w:rsid w:val="00FE7756"/>
    <w:rsid w:val="00FF0418"/>
    <w:rsid w:val="00FF06FC"/>
    <w:rsid w:val="00FF0F1D"/>
    <w:rsid w:val="00FF2585"/>
    <w:rsid w:val="00FF28CA"/>
    <w:rsid w:val="00FF29FA"/>
    <w:rsid w:val="00FF3739"/>
    <w:rsid w:val="00FF39FA"/>
    <w:rsid w:val="00FF3C49"/>
    <w:rsid w:val="00FF43C4"/>
    <w:rsid w:val="00FF4761"/>
    <w:rsid w:val="00FF4CB4"/>
    <w:rsid w:val="00FF4FEA"/>
    <w:rsid w:val="00FF500C"/>
    <w:rsid w:val="00FF5197"/>
    <w:rsid w:val="00FF5C29"/>
    <w:rsid w:val="00FF5F5C"/>
    <w:rsid w:val="00FF71E4"/>
    <w:rsid w:val="00FF77B3"/>
    <w:rsid w:val="00FF7986"/>
    <w:rsid w:val="00FF7BD3"/>
    <w:rsid w:val="00FF7D04"/>
    <w:rsid w:val="00FF7F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767F8119"/>
  <w15:docId w15:val="{7DE76DE5-C8DF-477C-946A-11EB63900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2" w:qFormat="1"/>
    <w:lsdException w:name="heading 2" w:uiPriority="2" w:qFormat="1"/>
    <w:lsdException w:name="heading 3" w:uiPriority="9" w:qFormat="1"/>
    <w:lsdException w:name="heading 4" w:uiPriority="2" w:qFormat="1"/>
    <w:lsdException w:name="heading 5" w:uiPriority="2"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3"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2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6562"/>
    <w:pPr>
      <w:widowControl w:val="0"/>
    </w:pPr>
    <w:rPr>
      <w:rFonts w:ascii="Arial" w:hAnsi="Arial"/>
      <w:sz w:val="22"/>
      <w:szCs w:val="24"/>
      <w:lang w:eastAsia="en-US" w:bidi="en-US"/>
    </w:rPr>
  </w:style>
  <w:style w:type="paragraph" w:styleId="Heading1">
    <w:name w:val="heading 1"/>
    <w:aliases w:val="FSHeading 1,Chapter heading"/>
    <w:basedOn w:val="Normal"/>
    <w:next w:val="Normal"/>
    <w:link w:val="Heading1Char"/>
    <w:uiPriority w:val="2"/>
    <w:qFormat/>
    <w:rsid w:val="00180C41"/>
    <w:pPr>
      <w:keepNext/>
      <w:spacing w:before="240" w:after="240"/>
      <w:ind w:left="851" w:hanging="851"/>
      <w:outlineLvl w:val="0"/>
    </w:pPr>
    <w:rPr>
      <w:b/>
      <w:bCs/>
      <w:sz w:val="36"/>
      <w:szCs w:val="28"/>
      <w:lang w:bidi="ar-SA"/>
    </w:rPr>
  </w:style>
  <w:style w:type="paragraph" w:styleId="Heading2">
    <w:name w:val="heading 2"/>
    <w:aliases w:val="FSHeading 2,Section heading"/>
    <w:basedOn w:val="Normal"/>
    <w:next w:val="Normal"/>
    <w:link w:val="Heading2Char"/>
    <w:autoRedefine/>
    <w:uiPriority w:val="2"/>
    <w:unhideWhenUsed/>
    <w:qFormat/>
    <w:rsid w:val="003A3A49"/>
    <w:pPr>
      <w:keepNext/>
      <w:numPr>
        <w:ilvl w:val="1"/>
        <w:numId w:val="20"/>
      </w:numPr>
      <w:spacing w:before="240" w:after="240"/>
      <w:outlineLvl w:val="1"/>
    </w:pPr>
    <w:rPr>
      <w:rFonts w:cs="Arial"/>
      <w:b/>
      <w:bCs/>
      <w:sz w:val="28"/>
      <w:szCs w:val="22"/>
      <w:lang w:bidi="ar-SA"/>
    </w:rPr>
  </w:style>
  <w:style w:type="paragraph" w:styleId="Heading3">
    <w:name w:val="heading 3"/>
    <w:aliases w:val="FSHeading 3,Subheading 1"/>
    <w:basedOn w:val="Normal"/>
    <w:next w:val="Normal"/>
    <w:link w:val="Heading3Char"/>
    <w:autoRedefine/>
    <w:uiPriority w:val="9"/>
    <w:unhideWhenUsed/>
    <w:qFormat/>
    <w:rsid w:val="00806AF0"/>
    <w:pPr>
      <w:keepNext/>
      <w:keepLines/>
      <w:spacing w:before="240" w:after="240"/>
      <w:ind w:left="851" w:hanging="851"/>
      <w:outlineLvl w:val="2"/>
    </w:pPr>
    <w:rPr>
      <w:b/>
      <w:bCs/>
      <w:color w:val="000000" w:themeColor="text1"/>
      <w:lang w:eastAsia="en-AU" w:bidi="ar-SA"/>
    </w:rPr>
  </w:style>
  <w:style w:type="paragraph" w:styleId="Heading4">
    <w:name w:val="heading 4"/>
    <w:aliases w:val="FSHeading 4,Subheading 2"/>
    <w:basedOn w:val="Normal"/>
    <w:next w:val="Normal"/>
    <w:link w:val="Heading4Char"/>
    <w:uiPriority w:val="2"/>
    <w:unhideWhenUsed/>
    <w:qFormat/>
    <w:rsid w:val="007C174F"/>
    <w:pPr>
      <w:keepNext/>
      <w:spacing w:before="240" w:after="240"/>
      <w:ind w:left="851" w:hanging="851"/>
      <w:outlineLvl w:val="3"/>
    </w:pPr>
    <w:rPr>
      <w:b/>
      <w:bCs/>
      <w:i/>
      <w:iCs/>
      <w:szCs w:val="22"/>
      <w:lang w:bidi="ar-SA"/>
    </w:rPr>
  </w:style>
  <w:style w:type="paragraph" w:styleId="Heading5">
    <w:name w:val="heading 5"/>
    <w:aliases w:val="FSHeading 5,Subheading 3"/>
    <w:basedOn w:val="Normal"/>
    <w:next w:val="Normal"/>
    <w:link w:val="Heading5Char"/>
    <w:uiPriority w:val="2"/>
    <w:unhideWhenUsed/>
    <w:qFormat/>
    <w:rsid w:val="007C174F"/>
    <w:pPr>
      <w:keepNext/>
      <w:spacing w:before="240" w:after="240"/>
      <w:ind w:left="851" w:hanging="851"/>
      <w:outlineLvl w:val="4"/>
    </w:pPr>
    <w:rPr>
      <w:i/>
      <w:szCs w:val="22"/>
      <w:lang w:bidi="ar-SA"/>
    </w:rPr>
  </w:style>
  <w:style w:type="paragraph" w:styleId="Heading6">
    <w:name w:val="heading 6"/>
    <w:basedOn w:val="Normal"/>
    <w:next w:val="Normal"/>
    <w:link w:val="Heading6Char"/>
    <w:uiPriority w:val="9"/>
    <w:unhideWhenUsed/>
    <w:qFormat/>
    <w:rsid w:val="00B731D3"/>
    <w:pPr>
      <w:spacing w:before="240" w:after="60"/>
      <w:outlineLvl w:val="5"/>
    </w:pPr>
    <w:rPr>
      <w:rFonts w:cs="Arial Unicode MS"/>
      <w:b/>
      <w:bCs/>
      <w:szCs w:val="22"/>
    </w:rPr>
  </w:style>
  <w:style w:type="paragraph" w:styleId="Heading7">
    <w:name w:val="heading 7"/>
    <w:basedOn w:val="Normal"/>
    <w:next w:val="Normal"/>
    <w:link w:val="Heading7Char"/>
    <w:uiPriority w:val="9"/>
    <w:unhideWhenUsed/>
    <w:qFormat/>
    <w:rsid w:val="00B731D3"/>
    <w:pPr>
      <w:spacing w:before="240" w:after="60"/>
      <w:outlineLvl w:val="6"/>
    </w:pPr>
  </w:style>
  <w:style w:type="paragraph" w:styleId="Heading8">
    <w:name w:val="heading 8"/>
    <w:basedOn w:val="Normal"/>
    <w:next w:val="Normal"/>
    <w:link w:val="Heading8Char"/>
    <w:uiPriority w:val="9"/>
    <w:unhideWhenUsed/>
    <w:qFormat/>
    <w:rsid w:val="00B731D3"/>
    <w:pPr>
      <w:spacing w:before="240" w:after="60"/>
      <w:outlineLvl w:val="7"/>
    </w:pPr>
    <w:rPr>
      <w:i/>
      <w:iCs/>
    </w:rPr>
  </w:style>
  <w:style w:type="paragraph" w:styleId="Heading9">
    <w:name w:val="heading 9"/>
    <w:basedOn w:val="Normal"/>
    <w:next w:val="Normal"/>
    <w:link w:val="Heading9Char"/>
    <w:uiPriority w:val="9"/>
    <w:unhideWhenUsed/>
    <w:qFormat/>
    <w:rsid w:val="00B731D3"/>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link w:val="Heading1"/>
    <w:uiPriority w:val="9"/>
    <w:rsid w:val="00180C41"/>
    <w:rPr>
      <w:rFonts w:ascii="Arial" w:hAnsi="Arial"/>
      <w:b/>
      <w:bCs/>
      <w:sz w:val="36"/>
      <w:szCs w:val="28"/>
      <w:lang w:eastAsia="en-US"/>
    </w:rPr>
  </w:style>
  <w:style w:type="character" w:customStyle="1" w:styleId="Heading2Char">
    <w:name w:val="Heading 2 Char"/>
    <w:aliases w:val="FSHeading 2 Char,Section heading Char"/>
    <w:link w:val="Heading2"/>
    <w:uiPriority w:val="2"/>
    <w:rsid w:val="003A3A49"/>
    <w:rPr>
      <w:rFonts w:ascii="Arial" w:hAnsi="Arial" w:cs="Arial"/>
      <w:b/>
      <w:bCs/>
      <w:sz w:val="28"/>
      <w:szCs w:val="22"/>
      <w:lang w:eastAsia="en-US"/>
    </w:rPr>
  </w:style>
  <w:style w:type="character" w:customStyle="1" w:styleId="Heading3Char">
    <w:name w:val="Heading 3 Char"/>
    <w:aliases w:val="FSHeading 3 Char,Subheading 1 Char"/>
    <w:link w:val="Heading3"/>
    <w:uiPriority w:val="9"/>
    <w:rsid w:val="00806AF0"/>
    <w:rPr>
      <w:rFonts w:ascii="Arial" w:hAnsi="Arial"/>
      <w:b/>
      <w:bCs/>
      <w:color w:val="000000" w:themeColor="text1"/>
      <w:sz w:val="22"/>
      <w:szCs w:val="24"/>
      <w:lang w:eastAsia="en-AU"/>
    </w:rPr>
  </w:style>
  <w:style w:type="character" w:customStyle="1" w:styleId="Heading4Char">
    <w:name w:val="Heading 4 Char"/>
    <w:aliases w:val="FSHeading 4 Char,Subheading 2 Char"/>
    <w:link w:val="Heading4"/>
    <w:uiPriority w:val="2"/>
    <w:rsid w:val="007C174F"/>
    <w:rPr>
      <w:rFonts w:ascii="Arial" w:hAnsi="Arial"/>
      <w:b/>
      <w:bCs/>
      <w:i/>
      <w:iCs/>
      <w:sz w:val="22"/>
      <w:szCs w:val="22"/>
      <w:lang w:eastAsia="en-US"/>
    </w:rPr>
  </w:style>
  <w:style w:type="character" w:customStyle="1" w:styleId="Heading5Char">
    <w:name w:val="Heading 5 Char"/>
    <w:aliases w:val="FSHeading 5 Char,Subheading 3 Char"/>
    <w:link w:val="Heading5"/>
    <w:uiPriority w:val="2"/>
    <w:rsid w:val="007C174F"/>
    <w:rPr>
      <w:rFonts w:ascii="Arial" w:hAnsi="Arial"/>
      <w:i/>
      <w:sz w:val="22"/>
      <w:szCs w:val="22"/>
      <w:lang w:eastAsia="en-US"/>
    </w:rPr>
  </w:style>
  <w:style w:type="character" w:customStyle="1" w:styleId="Heading6Char">
    <w:name w:val="Heading 6 Char"/>
    <w:basedOn w:val="DefaultParagraphFont"/>
    <w:link w:val="Heading6"/>
    <w:uiPriority w:val="9"/>
    <w:rsid w:val="00B731D3"/>
    <w:rPr>
      <w:rFonts w:cs="Arial Unicode MS"/>
      <w:b/>
      <w:bCs/>
    </w:rPr>
  </w:style>
  <w:style w:type="character" w:customStyle="1" w:styleId="Heading7Char">
    <w:name w:val="Heading 7 Char"/>
    <w:basedOn w:val="DefaultParagraphFont"/>
    <w:link w:val="Heading7"/>
    <w:uiPriority w:val="9"/>
    <w:rsid w:val="00B731D3"/>
    <w:rPr>
      <w:sz w:val="24"/>
      <w:szCs w:val="24"/>
    </w:rPr>
  </w:style>
  <w:style w:type="character" w:customStyle="1" w:styleId="Heading8Char">
    <w:name w:val="Heading 8 Char"/>
    <w:basedOn w:val="DefaultParagraphFont"/>
    <w:link w:val="Heading8"/>
    <w:uiPriority w:val="9"/>
    <w:rsid w:val="00B731D3"/>
    <w:rPr>
      <w:i/>
      <w:iCs/>
      <w:sz w:val="24"/>
      <w:szCs w:val="24"/>
    </w:rPr>
  </w:style>
  <w:style w:type="character" w:customStyle="1" w:styleId="Heading9Char">
    <w:name w:val="Heading 9 Char"/>
    <w:basedOn w:val="DefaultParagraphFont"/>
    <w:link w:val="Heading9"/>
    <w:uiPriority w:val="9"/>
    <w:rsid w:val="00B731D3"/>
    <w:rPr>
      <w:rFonts w:ascii="Cambria" w:eastAsia="Times New Roman" w:hAnsi="Cambria"/>
    </w:rPr>
  </w:style>
  <w:style w:type="character" w:styleId="Hyperlink">
    <w:name w:val="Hyperlink"/>
    <w:basedOn w:val="DefaultParagraphFont"/>
    <w:uiPriority w:val="99"/>
    <w:rsid w:val="000A27E9"/>
    <w:rPr>
      <w:rFonts w:ascii="Arial" w:hAnsi="Arial"/>
      <w:color w:val="3333FF"/>
      <w:u w:val="single"/>
    </w:rPr>
  </w:style>
  <w:style w:type="paragraph" w:styleId="Header">
    <w:name w:val="header"/>
    <w:aliases w:val="FSHeader"/>
    <w:basedOn w:val="Normal"/>
    <w:link w:val="HeaderChar"/>
    <w:uiPriority w:val="3"/>
    <w:qFormat/>
    <w:rsid w:val="00E777EC"/>
  </w:style>
  <w:style w:type="paragraph" w:customStyle="1" w:styleId="FSTitle">
    <w:name w:val="FS Title"/>
    <w:basedOn w:val="Normal"/>
    <w:qFormat/>
    <w:rsid w:val="00690206"/>
    <w:rPr>
      <w:rFonts w:cs="Tahoma"/>
      <w:bCs/>
      <w:sz w:val="32"/>
    </w:rPr>
  </w:style>
  <w:style w:type="paragraph" w:customStyle="1" w:styleId="FSCbaseheading">
    <w:name w:val="FSC_base_heading"/>
    <w:rsid w:val="00796562"/>
    <w:pPr>
      <w:keepNext/>
      <w:keepLines/>
      <w:spacing w:before="360"/>
      <w:ind w:left="2835" w:hanging="2835"/>
    </w:pPr>
    <w:rPr>
      <w:rFonts w:ascii="Arial" w:hAnsi="Arial" w:cs="Arial"/>
      <w:b/>
      <w:bCs/>
      <w:kern w:val="32"/>
      <w:sz w:val="24"/>
      <w:szCs w:val="32"/>
      <w:lang w:eastAsia="en-AU"/>
    </w:rPr>
  </w:style>
  <w:style w:type="paragraph" w:styleId="TOC1">
    <w:name w:val="toc 1"/>
    <w:basedOn w:val="Normal"/>
    <w:next w:val="Normal"/>
    <w:autoRedefine/>
    <w:uiPriority w:val="39"/>
    <w:rsid w:val="00B25F37"/>
    <w:pPr>
      <w:spacing w:before="120" w:after="120"/>
    </w:pPr>
    <w:rPr>
      <w:rFonts w:asciiTheme="minorHAnsi" w:hAnsiTheme="minorHAnsi"/>
      <w:b/>
      <w:bCs/>
      <w:caps/>
      <w:sz w:val="20"/>
      <w:szCs w:val="20"/>
    </w:rPr>
  </w:style>
  <w:style w:type="paragraph" w:styleId="TOC2">
    <w:name w:val="toc 2"/>
    <w:basedOn w:val="Normal"/>
    <w:next w:val="Normal"/>
    <w:autoRedefine/>
    <w:uiPriority w:val="39"/>
    <w:rsid w:val="00035FF3"/>
    <w:pPr>
      <w:ind w:left="220"/>
    </w:pPr>
    <w:rPr>
      <w:rFonts w:asciiTheme="minorHAnsi" w:hAnsiTheme="minorHAnsi"/>
      <w:smallCaps/>
      <w:sz w:val="20"/>
      <w:szCs w:val="20"/>
    </w:rPr>
  </w:style>
  <w:style w:type="paragraph" w:styleId="Footer">
    <w:name w:val="footer"/>
    <w:aliases w:val="FSFooter"/>
    <w:basedOn w:val="Normal"/>
    <w:link w:val="FooterChar"/>
    <w:uiPriority w:val="99"/>
    <w:qFormat/>
    <w:rsid w:val="00690206"/>
    <w:pPr>
      <w:tabs>
        <w:tab w:val="center" w:pos="4153"/>
        <w:tab w:val="right" w:pos="8306"/>
      </w:tabs>
    </w:pPr>
    <w:rPr>
      <w:sz w:val="20"/>
    </w:rPr>
  </w:style>
  <w:style w:type="character" w:styleId="PageNumber">
    <w:name w:val="page number"/>
    <w:basedOn w:val="DefaultParagraphFont"/>
    <w:rsid w:val="006A48A7"/>
    <w:rPr>
      <w:rFonts w:ascii="Arial" w:hAnsi="Arial"/>
    </w:rPr>
  </w:style>
  <w:style w:type="paragraph" w:styleId="TOC3">
    <w:name w:val="toc 3"/>
    <w:basedOn w:val="Normal"/>
    <w:next w:val="Normal"/>
    <w:autoRedefine/>
    <w:uiPriority w:val="39"/>
    <w:pPr>
      <w:ind w:left="440"/>
    </w:pPr>
    <w:rPr>
      <w:rFonts w:asciiTheme="minorHAnsi" w:hAnsiTheme="minorHAnsi"/>
      <w:i/>
      <w:iCs/>
      <w:sz w:val="20"/>
      <w:szCs w:val="20"/>
    </w:rPr>
  </w:style>
  <w:style w:type="paragraph" w:styleId="TOC4">
    <w:name w:val="toc 4"/>
    <w:basedOn w:val="Normal"/>
    <w:next w:val="Normal"/>
    <w:autoRedefine/>
    <w:uiPriority w:val="39"/>
    <w:rsid w:val="00124041"/>
    <w:pPr>
      <w:tabs>
        <w:tab w:val="left" w:pos="1320"/>
        <w:tab w:val="right" w:leader="dot" w:pos="9060"/>
      </w:tabs>
      <w:ind w:left="660"/>
    </w:pPr>
    <w:rPr>
      <w:rFonts w:asciiTheme="minorHAnsi" w:hAnsiTheme="minorHAnsi"/>
      <w:sz w:val="18"/>
      <w:szCs w:val="18"/>
    </w:rPr>
  </w:style>
  <w:style w:type="paragraph" w:styleId="TOC5">
    <w:name w:val="toc 5"/>
    <w:basedOn w:val="Normal"/>
    <w:next w:val="Normal"/>
    <w:autoRedefine/>
    <w:uiPriority w:val="39"/>
    <w:pPr>
      <w:ind w:left="880"/>
    </w:pPr>
    <w:rPr>
      <w:rFonts w:asciiTheme="minorHAnsi" w:hAnsiTheme="minorHAnsi"/>
      <w:sz w:val="18"/>
      <w:szCs w:val="18"/>
    </w:rPr>
  </w:style>
  <w:style w:type="character" w:styleId="FollowedHyperlink">
    <w:name w:val="FollowedHyperlink"/>
    <w:basedOn w:val="DefaultParagraphFont"/>
    <w:uiPriority w:val="99"/>
    <w:rsid w:val="00203540"/>
    <w:rPr>
      <w:rFonts w:ascii="Arial" w:hAnsi="Arial"/>
      <w:color w:val="3333FF"/>
      <w:sz w:val="22"/>
      <w:u w:val="single"/>
    </w:rPr>
  </w:style>
  <w:style w:type="paragraph" w:styleId="TOC6">
    <w:name w:val="toc 6"/>
    <w:basedOn w:val="Normal"/>
    <w:next w:val="Normal"/>
    <w:autoRedefine/>
    <w:semiHidden/>
    <w:pPr>
      <w:ind w:left="1100"/>
    </w:pPr>
    <w:rPr>
      <w:rFonts w:asciiTheme="minorHAnsi" w:hAnsiTheme="minorHAnsi"/>
      <w:sz w:val="18"/>
      <w:szCs w:val="18"/>
    </w:rPr>
  </w:style>
  <w:style w:type="paragraph" w:customStyle="1" w:styleId="FSCbasepara">
    <w:name w:val="FSC_base_para"/>
    <w:rsid w:val="00796562"/>
    <w:pPr>
      <w:keepLines/>
      <w:spacing w:before="120"/>
      <w:ind w:left="1701" w:hanging="1701"/>
    </w:pPr>
    <w:rPr>
      <w:rFonts w:ascii="Arial" w:hAnsi="Arial" w:cs="Arial"/>
      <w:iCs/>
      <w:szCs w:val="22"/>
      <w:lang w:eastAsia="en-AU"/>
    </w:rPr>
  </w:style>
  <w:style w:type="paragraph" w:customStyle="1" w:styleId="FSCbasetbl">
    <w:name w:val="FSC_base_tbl"/>
    <w:basedOn w:val="FSCbasepara"/>
    <w:rsid w:val="00796562"/>
    <w:pPr>
      <w:spacing w:before="60" w:after="60"/>
      <w:ind w:left="0" w:firstLine="0"/>
    </w:pPr>
    <w:rPr>
      <w:sz w:val="18"/>
    </w:rPr>
  </w:style>
  <w:style w:type="paragraph" w:customStyle="1" w:styleId="FSCbaseTOC">
    <w:name w:val="FSC_base_TOC"/>
    <w:rsid w:val="00796562"/>
    <w:pPr>
      <w:tabs>
        <w:tab w:val="right" w:pos="8278"/>
      </w:tabs>
      <w:ind w:left="2126" w:hanging="2126"/>
    </w:pPr>
    <w:rPr>
      <w:rFonts w:ascii="Arial" w:hAnsi="Arial" w:cs="Arial"/>
      <w:noProof/>
      <w:szCs w:val="22"/>
      <w:lang w:eastAsia="en-AU"/>
    </w:rPr>
  </w:style>
  <w:style w:type="paragraph" w:customStyle="1" w:styleId="FSCDraftingitem">
    <w:name w:val="FSC_Drafting_item"/>
    <w:basedOn w:val="Normal"/>
    <w:qFormat/>
    <w:rsid w:val="00796562"/>
    <w:pPr>
      <w:widowControl/>
      <w:tabs>
        <w:tab w:val="left" w:pos="851"/>
      </w:tabs>
      <w:spacing w:before="120" w:after="120"/>
    </w:pPr>
    <w:rPr>
      <w:sz w:val="20"/>
      <w:szCs w:val="20"/>
      <w:lang w:bidi="ar-SA"/>
    </w:rPr>
  </w:style>
  <w:style w:type="paragraph" w:customStyle="1" w:styleId="FSCDraftingitemheading">
    <w:name w:val="FSC_Drafting_item_heading"/>
    <w:basedOn w:val="Normal"/>
    <w:qFormat/>
    <w:rsid w:val="00796562"/>
    <w:pPr>
      <w:spacing w:before="120" w:after="120"/>
      <w:ind w:left="851" w:hanging="851"/>
    </w:pPr>
    <w:rPr>
      <w:b/>
      <w:sz w:val="20"/>
      <w:szCs w:val="20"/>
      <w:lang w:bidi="ar-SA"/>
    </w:rPr>
  </w:style>
  <w:style w:type="paragraph" w:customStyle="1" w:styleId="FSCfooter">
    <w:name w:val="FSC_footer"/>
    <w:basedOn w:val="Normal"/>
    <w:rsid w:val="00796562"/>
    <w:pPr>
      <w:widowControl/>
      <w:tabs>
        <w:tab w:val="center" w:pos="4536"/>
        <w:tab w:val="right" w:pos="9072"/>
      </w:tabs>
    </w:pPr>
    <w:rPr>
      <w:sz w:val="18"/>
      <w:szCs w:val="20"/>
      <w:lang w:bidi="ar-SA"/>
    </w:rPr>
  </w:style>
  <w:style w:type="paragraph" w:customStyle="1" w:styleId="FSCh1Chap">
    <w:name w:val="FSC_h1_Chap"/>
    <w:basedOn w:val="FSCbaseheading"/>
    <w:next w:val="Normal"/>
    <w:qFormat/>
    <w:rsid w:val="00796562"/>
    <w:pPr>
      <w:spacing w:before="0" w:after="240"/>
      <w:outlineLvl w:val="0"/>
    </w:pPr>
    <w:rPr>
      <w:bCs w:val="0"/>
      <w:sz w:val="40"/>
    </w:rPr>
  </w:style>
  <w:style w:type="paragraph" w:customStyle="1" w:styleId="FSCh2Part">
    <w:name w:val="FSC_h2_Part"/>
    <w:basedOn w:val="FSCbaseheading"/>
    <w:next w:val="Normal"/>
    <w:qFormat/>
    <w:rsid w:val="00796562"/>
    <w:pPr>
      <w:spacing w:before="240" w:after="240"/>
      <w:outlineLvl w:val="1"/>
    </w:pPr>
    <w:rPr>
      <w:bCs w:val="0"/>
      <w:sz w:val="36"/>
      <w:szCs w:val="22"/>
    </w:rPr>
  </w:style>
  <w:style w:type="paragraph" w:customStyle="1" w:styleId="FSCh3Standard">
    <w:name w:val="FSC_h3_Standard"/>
    <w:basedOn w:val="FSCbaseheading"/>
    <w:next w:val="Normal"/>
    <w:qFormat/>
    <w:rsid w:val="00796562"/>
    <w:pPr>
      <w:spacing w:before="0" w:after="240"/>
      <w:outlineLvl w:val="2"/>
    </w:pPr>
    <w:rPr>
      <w:sz w:val="32"/>
    </w:rPr>
  </w:style>
  <w:style w:type="paragraph" w:customStyle="1" w:styleId="FSCh3Contents">
    <w:name w:val="FSC_h3_Contents"/>
    <w:basedOn w:val="FSCh3Standard"/>
    <w:rsid w:val="00796562"/>
    <w:pPr>
      <w:ind w:left="0" w:firstLine="0"/>
      <w:jc w:val="center"/>
    </w:pPr>
  </w:style>
  <w:style w:type="paragraph" w:customStyle="1" w:styleId="FSCh4Div">
    <w:name w:val="FSC_h4_Div"/>
    <w:basedOn w:val="FSCbaseheading"/>
    <w:next w:val="Normal"/>
    <w:qFormat/>
    <w:rsid w:val="00796562"/>
    <w:pPr>
      <w:keepNext w:val="0"/>
      <w:keepLines w:val="0"/>
      <w:widowControl w:val="0"/>
      <w:spacing w:before="240" w:after="240"/>
      <w:ind w:left="1701" w:hanging="1701"/>
      <w:outlineLvl w:val="3"/>
    </w:pPr>
    <w:rPr>
      <w:rFonts w:cs="Times New Roman"/>
      <w:sz w:val="26"/>
    </w:rPr>
  </w:style>
  <w:style w:type="paragraph" w:customStyle="1" w:styleId="FSCh5SchItem">
    <w:name w:val="FSC_h5_Sch_Item"/>
    <w:basedOn w:val="Normal"/>
    <w:next w:val="Normal"/>
    <w:qFormat/>
    <w:rsid w:val="00796562"/>
    <w:pPr>
      <w:keepNext/>
      <w:keepLines/>
      <w:widowControl/>
      <w:spacing w:before="360" w:after="60"/>
      <w:ind w:left="964" w:hanging="964"/>
    </w:pPr>
    <w:rPr>
      <w:rFonts w:cs="Arial"/>
      <w:b/>
      <w:bCs/>
      <w:kern w:val="32"/>
      <w:sz w:val="24"/>
      <w:szCs w:val="32"/>
      <w:lang w:val="en-AU" w:eastAsia="en-AU" w:bidi="ar-SA"/>
    </w:rPr>
  </w:style>
  <w:style w:type="paragraph" w:customStyle="1" w:styleId="FSCh5Section">
    <w:name w:val="FSC_h5_Section"/>
    <w:basedOn w:val="FSCbaseheading"/>
    <w:next w:val="Normal"/>
    <w:qFormat/>
    <w:rsid w:val="00796562"/>
    <w:pPr>
      <w:keepLines w:val="0"/>
      <w:widowControl w:val="0"/>
      <w:spacing w:before="240" w:after="120"/>
      <w:ind w:left="1701" w:hanging="1701"/>
      <w:outlineLvl w:val="4"/>
    </w:pPr>
    <w:rPr>
      <w:rFonts w:cs="Times New Roman"/>
      <w:sz w:val="22"/>
      <w:szCs w:val="24"/>
    </w:rPr>
  </w:style>
  <w:style w:type="paragraph" w:customStyle="1" w:styleId="FSCh6Subsec">
    <w:name w:val="FSC_h6_Subsec"/>
    <w:basedOn w:val="FSCbaseheading"/>
    <w:next w:val="Normal"/>
    <w:qFormat/>
    <w:rsid w:val="00796562"/>
    <w:pPr>
      <w:keepLines w:val="0"/>
      <w:widowControl w:val="0"/>
      <w:spacing w:before="120" w:after="60"/>
      <w:ind w:left="1701" w:firstLine="0"/>
    </w:pPr>
    <w:rPr>
      <w:b w:val="0"/>
      <w:i/>
      <w:sz w:val="20"/>
    </w:rPr>
  </w:style>
  <w:style w:type="paragraph" w:customStyle="1" w:styleId="Footnote">
    <w:name w:val="Footnote"/>
    <w:basedOn w:val="Normal"/>
    <w:pPr>
      <w:tabs>
        <w:tab w:val="left" w:pos="851"/>
      </w:tabs>
    </w:pPr>
    <w:rPr>
      <w:sz w:val="20"/>
      <w:szCs w:val="20"/>
    </w:rPr>
  </w:style>
  <w:style w:type="paragraph" w:styleId="TOC7">
    <w:name w:val="toc 7"/>
    <w:basedOn w:val="Normal"/>
    <w:next w:val="Normal"/>
    <w:autoRedefine/>
    <w:semiHidden/>
    <w:pPr>
      <w:ind w:left="1320"/>
    </w:pPr>
    <w:rPr>
      <w:rFonts w:asciiTheme="minorHAnsi" w:hAnsiTheme="minorHAnsi"/>
      <w:sz w:val="18"/>
      <w:szCs w:val="18"/>
    </w:rPr>
  </w:style>
  <w:style w:type="paragraph" w:styleId="TOC8">
    <w:name w:val="toc 8"/>
    <w:basedOn w:val="Normal"/>
    <w:next w:val="Normal"/>
    <w:autoRedefine/>
    <w:semiHidden/>
    <w:pPr>
      <w:ind w:left="1540"/>
    </w:pPr>
    <w:rPr>
      <w:rFonts w:asciiTheme="minorHAnsi" w:hAnsiTheme="minorHAnsi"/>
      <w:sz w:val="18"/>
      <w:szCs w:val="18"/>
    </w:rPr>
  </w:style>
  <w:style w:type="paragraph" w:styleId="TOC9">
    <w:name w:val="toc 9"/>
    <w:basedOn w:val="Normal"/>
    <w:next w:val="Normal"/>
    <w:autoRedefine/>
    <w:semiHidden/>
    <w:pPr>
      <w:ind w:left="1760"/>
    </w:pPr>
    <w:rPr>
      <w:rFonts w:asciiTheme="minorHAnsi" w:hAnsiTheme="minorHAnsi"/>
      <w:sz w:val="18"/>
      <w:szCs w:val="18"/>
    </w:rPr>
  </w:style>
  <w:style w:type="paragraph" w:styleId="FootnoteText">
    <w:name w:val="footnote text"/>
    <w:aliases w:val="Footnotes Text,FSFootnotes Text,FSFootnote Text"/>
    <w:basedOn w:val="Normal"/>
    <w:link w:val="FootnoteTextChar"/>
    <w:qFormat/>
    <w:rPr>
      <w:sz w:val="20"/>
      <w:szCs w:val="20"/>
    </w:rPr>
  </w:style>
  <w:style w:type="character" w:styleId="FootnoteReference">
    <w:name w:val="footnote reference"/>
    <w:basedOn w:val="DefaultParagraphFont"/>
    <w:rPr>
      <w:vertAlign w:val="superscript"/>
    </w:rPr>
  </w:style>
  <w:style w:type="paragraph" w:styleId="BalloonText">
    <w:name w:val="Balloon Text"/>
    <w:basedOn w:val="Normal"/>
    <w:link w:val="BalloonTextChar"/>
    <w:uiPriority w:val="99"/>
    <w:semiHidden/>
    <w:rsid w:val="00BD2A39"/>
    <w:rPr>
      <w:rFonts w:ascii="Tahoma" w:hAnsi="Tahoma" w:cs="Tahoma"/>
      <w:sz w:val="16"/>
      <w:szCs w:val="16"/>
    </w:rPr>
  </w:style>
  <w:style w:type="paragraph" w:styleId="TOCHeading">
    <w:name w:val="TOC Heading"/>
    <w:basedOn w:val="Heading1"/>
    <w:next w:val="Normal"/>
    <w:uiPriority w:val="39"/>
    <w:unhideWhenUsed/>
    <w:qFormat/>
    <w:rsid w:val="002A3314"/>
    <w:pPr>
      <w:jc w:val="center"/>
      <w:outlineLvl w:val="9"/>
    </w:pPr>
  </w:style>
  <w:style w:type="paragraph" w:customStyle="1" w:styleId="FSCtMain">
    <w:name w:val="FSC_t_Main"/>
    <w:basedOn w:val="FSCbasepara"/>
    <w:rsid w:val="00796562"/>
    <w:pPr>
      <w:keepLines w:val="0"/>
      <w:widowControl w:val="0"/>
      <w:tabs>
        <w:tab w:val="left" w:pos="1134"/>
      </w:tabs>
      <w:spacing w:after="120"/>
    </w:pPr>
  </w:style>
  <w:style w:type="paragraph" w:customStyle="1" w:styleId="FSCnatHeading">
    <w:name w:val="FSC_n_at_Heading"/>
    <w:basedOn w:val="FSCtMain"/>
    <w:qFormat/>
    <w:rsid w:val="00796562"/>
    <w:pPr>
      <w:ind w:left="851" w:hanging="851"/>
    </w:pPr>
    <w:rPr>
      <w:sz w:val="16"/>
    </w:rPr>
  </w:style>
  <w:style w:type="table" w:styleId="TableGrid">
    <w:name w:val="Table Grid"/>
    <w:basedOn w:val="TableNormal"/>
    <w:uiPriority w:val="59"/>
    <w:rsid w:val="00E777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STableTitle">
    <w:name w:val="FS Table Title"/>
    <w:basedOn w:val="Normal"/>
    <w:next w:val="Normal"/>
    <w:qFormat/>
    <w:rsid w:val="005B6AF4"/>
    <w:rPr>
      <w:rFonts w:cs="Arial"/>
      <w:b/>
    </w:rPr>
  </w:style>
  <w:style w:type="paragraph" w:customStyle="1" w:styleId="FSTableHeading">
    <w:name w:val="FS Table Heading"/>
    <w:basedOn w:val="Normal"/>
    <w:qFormat/>
    <w:rsid w:val="005B6AF4"/>
    <w:pPr>
      <w:jc w:val="center"/>
    </w:pPr>
    <w:rPr>
      <w:rFonts w:ascii="Arial Bold" w:hAnsi="Arial Bold" w:cs="Arial"/>
      <w:b/>
      <w:sz w:val="20"/>
      <w:szCs w:val="20"/>
    </w:rPr>
  </w:style>
  <w:style w:type="paragraph" w:customStyle="1" w:styleId="FSTableText">
    <w:name w:val="FS Table Text"/>
    <w:basedOn w:val="Normal"/>
    <w:qFormat/>
    <w:rsid w:val="005B6AF4"/>
    <w:rPr>
      <w:rFonts w:cs="Arial"/>
      <w:sz w:val="20"/>
      <w:szCs w:val="20"/>
    </w:rPr>
  </w:style>
  <w:style w:type="paragraph" w:customStyle="1" w:styleId="FSFigureTitle">
    <w:name w:val="FS Figure Title"/>
    <w:basedOn w:val="Normal"/>
    <w:next w:val="Normal"/>
    <w:qFormat/>
    <w:rsid w:val="005B6AF4"/>
    <w:rPr>
      <w:rFonts w:cs="Arial"/>
      <w:i/>
    </w:rPr>
  </w:style>
  <w:style w:type="character" w:styleId="CommentReference">
    <w:name w:val="annotation reference"/>
    <w:basedOn w:val="DefaultParagraphFont"/>
    <w:uiPriority w:val="99"/>
    <w:rsid w:val="00AF387F"/>
    <w:rPr>
      <w:sz w:val="16"/>
      <w:szCs w:val="16"/>
    </w:rPr>
  </w:style>
  <w:style w:type="paragraph" w:customStyle="1" w:styleId="FSCtPara">
    <w:name w:val="FSC_t_Para"/>
    <w:basedOn w:val="FSCtMain"/>
    <w:qFormat/>
    <w:rsid w:val="00796562"/>
    <w:pPr>
      <w:tabs>
        <w:tab w:val="clear" w:pos="1134"/>
        <w:tab w:val="left" w:pos="1701"/>
      </w:tabs>
      <w:spacing w:before="60" w:after="60"/>
      <w:ind w:left="2268" w:hanging="2268"/>
    </w:pPr>
  </w:style>
  <w:style w:type="paragraph" w:customStyle="1" w:styleId="FSCnMain">
    <w:name w:val="FSC_n_Main"/>
    <w:basedOn w:val="FSCtPara"/>
    <w:qFormat/>
    <w:rsid w:val="00796562"/>
    <w:rPr>
      <w:iCs w:val="0"/>
      <w:sz w:val="16"/>
      <w:szCs w:val="18"/>
    </w:rPr>
  </w:style>
  <w:style w:type="paragraph" w:customStyle="1" w:styleId="FSCtSubpara">
    <w:name w:val="FSC_t_Subpara"/>
    <w:basedOn w:val="FSCtMain"/>
    <w:qFormat/>
    <w:rsid w:val="00796562"/>
    <w:pPr>
      <w:tabs>
        <w:tab w:val="clear" w:pos="1134"/>
        <w:tab w:val="left" w:pos="2268"/>
      </w:tabs>
      <w:spacing w:before="60" w:after="60"/>
      <w:ind w:left="2835" w:hanging="2835"/>
    </w:pPr>
  </w:style>
  <w:style w:type="paragraph" w:customStyle="1" w:styleId="FSCnPara">
    <w:name w:val="FSC_n_Para"/>
    <w:basedOn w:val="FSCtSubpara"/>
    <w:qFormat/>
    <w:rsid w:val="00796562"/>
    <w:rPr>
      <w:sz w:val="16"/>
    </w:rPr>
  </w:style>
  <w:style w:type="paragraph" w:customStyle="1" w:styleId="FSCtSubsub">
    <w:name w:val="FSC_t_Subsub"/>
    <w:basedOn w:val="FSCtPara"/>
    <w:qFormat/>
    <w:rsid w:val="00796562"/>
    <w:pPr>
      <w:tabs>
        <w:tab w:val="clear" w:pos="1701"/>
        <w:tab w:val="left" w:pos="2835"/>
      </w:tabs>
      <w:ind w:left="3402" w:hanging="3402"/>
    </w:pPr>
  </w:style>
  <w:style w:type="paragraph" w:customStyle="1" w:styleId="FSCnSubpara">
    <w:name w:val="FSC_n_Subpara"/>
    <w:basedOn w:val="FSCtSubsub"/>
    <w:qFormat/>
    <w:rsid w:val="00796562"/>
    <w:rPr>
      <w:sz w:val="16"/>
    </w:rPr>
  </w:style>
  <w:style w:type="paragraph" w:customStyle="1" w:styleId="FSBullet1">
    <w:name w:val="FSBullet 1"/>
    <w:basedOn w:val="Normal"/>
    <w:next w:val="Normal"/>
    <w:link w:val="FSBullet1Char"/>
    <w:qFormat/>
    <w:rsid w:val="0029631C"/>
    <w:pPr>
      <w:widowControl/>
      <w:numPr>
        <w:numId w:val="1"/>
      </w:numPr>
      <w:ind w:left="567" w:hanging="567"/>
    </w:pPr>
    <w:rPr>
      <w:rFonts w:cs="Arial"/>
      <w:lang w:bidi="ar-SA"/>
    </w:rPr>
  </w:style>
  <w:style w:type="character" w:customStyle="1" w:styleId="FSBullet1Char">
    <w:name w:val="FSBullet 1 Char"/>
    <w:link w:val="FSBullet1"/>
    <w:rsid w:val="0029631C"/>
    <w:rPr>
      <w:rFonts w:ascii="Arial" w:hAnsi="Arial" w:cs="Arial"/>
      <w:sz w:val="22"/>
      <w:szCs w:val="24"/>
      <w:lang w:eastAsia="en-US"/>
    </w:rPr>
  </w:style>
  <w:style w:type="paragraph" w:customStyle="1" w:styleId="FSBullet2">
    <w:name w:val="FSBullet 2"/>
    <w:basedOn w:val="Normal"/>
    <w:uiPriority w:val="6"/>
    <w:qFormat/>
    <w:rsid w:val="0029631C"/>
    <w:pPr>
      <w:widowControl/>
      <w:numPr>
        <w:numId w:val="2"/>
      </w:numPr>
      <w:ind w:left="1134" w:hanging="567"/>
    </w:pPr>
    <w:rPr>
      <w:rFonts w:eastAsia="Calibri"/>
      <w:szCs w:val="22"/>
      <w:lang w:bidi="ar-SA"/>
    </w:rPr>
  </w:style>
  <w:style w:type="paragraph" w:customStyle="1" w:styleId="FSBullet3">
    <w:name w:val="FSBullet 3"/>
    <w:basedOn w:val="Normal"/>
    <w:uiPriority w:val="6"/>
    <w:qFormat/>
    <w:rsid w:val="0029631C"/>
    <w:pPr>
      <w:keepNext/>
      <w:widowControl/>
      <w:numPr>
        <w:numId w:val="3"/>
      </w:numPr>
      <w:ind w:left="1701" w:hanging="567"/>
    </w:pPr>
    <w:rPr>
      <w:rFonts w:eastAsia="Calibri"/>
      <w:b/>
      <w:szCs w:val="22"/>
      <w:lang w:bidi="ar-SA"/>
    </w:rPr>
  </w:style>
  <w:style w:type="table" w:styleId="MediumShading1-Accent3">
    <w:name w:val="Medium Shading 1 Accent 3"/>
    <w:basedOn w:val="TableNormal"/>
    <w:uiPriority w:val="63"/>
    <w:rsid w:val="00001CF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HeaderChar">
    <w:name w:val="Header Char"/>
    <w:aliases w:val="FSHeader Char"/>
    <w:basedOn w:val="DefaultParagraphFont"/>
    <w:link w:val="Header"/>
    <w:uiPriority w:val="3"/>
    <w:rsid w:val="007D03EA"/>
    <w:rPr>
      <w:rFonts w:ascii="Arial" w:hAnsi="Arial"/>
      <w:sz w:val="22"/>
      <w:szCs w:val="24"/>
      <w:lang w:eastAsia="en-US" w:bidi="en-US"/>
    </w:rPr>
  </w:style>
  <w:style w:type="paragraph" w:customStyle="1" w:styleId="FSCnSubsub">
    <w:name w:val="FSC_n_Subsub"/>
    <w:basedOn w:val="FSCnSubpara"/>
    <w:qFormat/>
    <w:rsid w:val="00796562"/>
    <w:pPr>
      <w:tabs>
        <w:tab w:val="clear" w:pos="2835"/>
        <w:tab w:val="left" w:pos="3402"/>
      </w:tabs>
      <w:ind w:left="3969" w:hanging="3969"/>
    </w:pPr>
  </w:style>
  <w:style w:type="paragraph" w:customStyle="1" w:styleId="FSCoContents">
    <w:name w:val="FSC_o_Contents"/>
    <w:basedOn w:val="FSCh2Part"/>
    <w:rsid w:val="00796562"/>
    <w:pPr>
      <w:ind w:left="0" w:firstLine="0"/>
      <w:jc w:val="center"/>
    </w:pPr>
  </w:style>
  <w:style w:type="paragraph" w:customStyle="1" w:styleId="FSCoDraftstrip">
    <w:name w:val="FSC_o_Draft_strip"/>
    <w:basedOn w:val="Normal"/>
    <w:rsid w:val="00796562"/>
    <w:pPr>
      <w:widowControl/>
      <w:shd w:val="clear" w:color="auto" w:fill="99CCFF"/>
      <w:tabs>
        <w:tab w:val="center" w:pos="4253"/>
        <w:tab w:val="right" w:pos="8505"/>
      </w:tabs>
    </w:pPr>
    <w:rPr>
      <w:rFonts w:cs="Arial"/>
      <w:b/>
      <w:sz w:val="32"/>
      <w:szCs w:val="32"/>
      <w:lang w:eastAsia="en-AU" w:bidi="ar-SA"/>
    </w:rPr>
  </w:style>
  <w:style w:type="paragraph" w:customStyle="1" w:styleId="FSCoDraftersComment">
    <w:name w:val="FSC_o_Drafters_Comment"/>
    <w:basedOn w:val="Normal"/>
    <w:rsid w:val="00796562"/>
    <w:pPr>
      <w:widowControl/>
      <w:tabs>
        <w:tab w:val="left" w:pos="737"/>
        <w:tab w:val="left" w:pos="1191"/>
        <w:tab w:val="left" w:pos="1644"/>
      </w:tabs>
      <w:spacing w:before="80" w:line="260" w:lineRule="atLeast"/>
    </w:pPr>
    <w:rPr>
      <w:rFonts w:eastAsia="Calibri"/>
      <w:color w:val="7030A0"/>
      <w:szCs w:val="20"/>
      <w:lang w:bidi="ar-SA"/>
    </w:rPr>
  </w:style>
  <w:style w:type="paragraph" w:customStyle="1" w:styleId="FSCoExplainTemplate">
    <w:name w:val="FSC_o_Explain_Template"/>
    <w:basedOn w:val="Normal"/>
    <w:qFormat/>
    <w:rsid w:val="00796562"/>
    <w:pPr>
      <w:widowControl/>
      <w:spacing w:before="80"/>
    </w:pPr>
    <w:rPr>
      <w:color w:val="7030A0"/>
      <w:lang w:eastAsia="en-AU" w:bidi="ar-SA"/>
    </w:rPr>
  </w:style>
  <w:style w:type="paragraph" w:customStyle="1" w:styleId="FSCoFooter">
    <w:name w:val="FSC_o_Footer"/>
    <w:basedOn w:val="Normal"/>
    <w:rsid w:val="00796562"/>
    <w:pPr>
      <w:widowControl/>
      <w:tabs>
        <w:tab w:val="center" w:pos="4153"/>
        <w:tab w:val="right" w:pos="8363"/>
      </w:tabs>
      <w:spacing w:before="20" w:after="40"/>
      <w:jc w:val="center"/>
    </w:pPr>
    <w:rPr>
      <w:i/>
      <w:sz w:val="18"/>
      <w:lang w:eastAsia="en-AU" w:bidi="ar-SA"/>
    </w:rPr>
  </w:style>
  <w:style w:type="paragraph" w:customStyle="1" w:styleId="FSCoFooterdraft">
    <w:name w:val="FSC_o_Footer_draft"/>
    <w:basedOn w:val="Normal"/>
    <w:rsid w:val="00796562"/>
    <w:pPr>
      <w:widowControl/>
      <w:tabs>
        <w:tab w:val="center" w:pos="4253"/>
        <w:tab w:val="right" w:pos="8505"/>
      </w:tabs>
      <w:spacing w:before="100"/>
      <w:jc w:val="both"/>
    </w:pPr>
    <w:rPr>
      <w:b/>
      <w:sz w:val="40"/>
      <w:lang w:eastAsia="en-AU" w:bidi="ar-SA"/>
    </w:rPr>
  </w:style>
  <w:style w:type="paragraph" w:customStyle="1" w:styleId="FSCoHeader">
    <w:name w:val="FSC_o_Header"/>
    <w:basedOn w:val="Normal"/>
    <w:link w:val="FSCoHeaderChar"/>
    <w:rsid w:val="00796562"/>
    <w:pPr>
      <w:widowControl/>
      <w:pBdr>
        <w:bottom w:val="single" w:sz="4" w:space="1" w:color="auto"/>
      </w:pBdr>
      <w:tabs>
        <w:tab w:val="left" w:pos="1985"/>
      </w:tabs>
      <w:ind w:left="1985" w:hanging="1985"/>
    </w:pPr>
    <w:rPr>
      <w:b/>
      <w:noProof/>
      <w:sz w:val="20"/>
      <w:lang w:eastAsia="en-AU" w:bidi="ar-SA"/>
    </w:rPr>
  </w:style>
  <w:style w:type="character" w:customStyle="1" w:styleId="FSCoHeaderChar">
    <w:name w:val="FSC_o_Header Char"/>
    <w:basedOn w:val="DefaultParagraphFont"/>
    <w:link w:val="FSCoHeader"/>
    <w:rsid w:val="00796562"/>
    <w:rPr>
      <w:rFonts w:ascii="Arial" w:hAnsi="Arial"/>
      <w:b/>
      <w:noProof/>
      <w:szCs w:val="24"/>
      <w:lang w:eastAsia="en-AU"/>
    </w:rPr>
  </w:style>
  <w:style w:type="paragraph" w:customStyle="1" w:styleId="FSCoParaMark">
    <w:name w:val="FSC_o_Para_Mark"/>
    <w:basedOn w:val="Normal"/>
    <w:next w:val="Normal"/>
    <w:qFormat/>
    <w:rsid w:val="00796562"/>
    <w:pPr>
      <w:widowControl/>
    </w:pPr>
    <w:rPr>
      <w:sz w:val="16"/>
      <w:lang w:eastAsia="en-AU" w:bidi="ar-SA"/>
    </w:rPr>
  </w:style>
  <w:style w:type="paragraph" w:customStyle="1" w:styleId="FSCoStandardEnd">
    <w:name w:val="FSC_o_Standard_End"/>
    <w:basedOn w:val="FSCtMain"/>
    <w:qFormat/>
    <w:rsid w:val="00796562"/>
    <w:pPr>
      <w:spacing w:before="240" w:after="0"/>
      <w:jc w:val="center"/>
    </w:pPr>
    <w:rPr>
      <w:iCs w:val="0"/>
    </w:rPr>
  </w:style>
  <w:style w:type="paragraph" w:customStyle="1" w:styleId="FSCoTitleofInstrument">
    <w:name w:val="FSC_o_Title_of_Instrument"/>
    <w:basedOn w:val="Normal"/>
    <w:rsid w:val="00796562"/>
    <w:pPr>
      <w:widowControl/>
      <w:spacing w:before="200"/>
    </w:pPr>
    <w:rPr>
      <w:b/>
      <w:sz w:val="32"/>
      <w:lang w:eastAsia="en-AU" w:bidi="ar-SA"/>
    </w:rPr>
  </w:style>
  <w:style w:type="paragraph" w:customStyle="1" w:styleId="FSCoutChap">
    <w:name w:val="FSC_out_Chap"/>
    <w:basedOn w:val="FSCh4Div"/>
    <w:qFormat/>
    <w:rsid w:val="00796562"/>
    <w:pPr>
      <w:tabs>
        <w:tab w:val="left" w:pos="1701"/>
      </w:tabs>
      <w:spacing w:after="120"/>
      <w:ind w:left="3402" w:hanging="3402"/>
    </w:pPr>
  </w:style>
  <w:style w:type="paragraph" w:customStyle="1" w:styleId="FSCoutPart">
    <w:name w:val="FSC_out_Part"/>
    <w:basedOn w:val="FSCh5Section"/>
    <w:qFormat/>
    <w:rsid w:val="00796562"/>
    <w:pPr>
      <w:keepNext w:val="0"/>
      <w:tabs>
        <w:tab w:val="left" w:pos="1701"/>
      </w:tabs>
      <w:ind w:left="3402" w:hanging="3402"/>
    </w:pPr>
  </w:style>
  <w:style w:type="paragraph" w:customStyle="1" w:styleId="FSCoutStand">
    <w:name w:val="FSC_out_Stand"/>
    <w:basedOn w:val="FSCtMain"/>
    <w:qFormat/>
    <w:rsid w:val="00796562"/>
    <w:pPr>
      <w:tabs>
        <w:tab w:val="clear" w:pos="1134"/>
        <w:tab w:val="left" w:pos="1701"/>
      </w:tabs>
      <w:ind w:left="3402" w:hanging="3402"/>
    </w:pPr>
  </w:style>
  <w:style w:type="paragraph" w:customStyle="1" w:styleId="FSCtDefn">
    <w:name w:val="FSC_t_Defn"/>
    <w:basedOn w:val="FSCtMain"/>
    <w:rsid w:val="00796562"/>
    <w:pPr>
      <w:ind w:firstLine="0"/>
    </w:pPr>
  </w:style>
  <w:style w:type="paragraph" w:customStyle="1" w:styleId="FSCtblAddh1">
    <w:name w:val="FSC_tbl_Add_h1"/>
    <w:basedOn w:val="FSCh4Div"/>
    <w:rsid w:val="00796562"/>
    <w:pPr>
      <w:spacing w:before="120" w:after="120"/>
    </w:pPr>
    <w:rPr>
      <w:rFonts w:eastAsiaTheme="minorHAnsi"/>
      <w:sz w:val="20"/>
      <w:lang w:eastAsia="en-US"/>
    </w:rPr>
  </w:style>
  <w:style w:type="paragraph" w:customStyle="1" w:styleId="FSCtblAddh2">
    <w:name w:val="FSC_tbl_Add_h2"/>
    <w:basedOn w:val="FSCtblAddh1"/>
    <w:rsid w:val="00796562"/>
    <w:pPr>
      <w:spacing w:before="60" w:after="60"/>
    </w:pPr>
    <w:rPr>
      <w:i/>
    </w:rPr>
  </w:style>
  <w:style w:type="paragraph" w:customStyle="1" w:styleId="FSCtblAddh3">
    <w:name w:val="FSC_tbl_Add_h3"/>
    <w:basedOn w:val="Normal"/>
    <w:rsid w:val="00796562"/>
    <w:pPr>
      <w:keepNext/>
      <w:keepLines/>
      <w:widowControl/>
      <w:spacing w:before="60" w:after="60"/>
      <w:ind w:left="1701" w:hanging="1701"/>
    </w:pPr>
    <w:rPr>
      <w:rFonts w:eastAsiaTheme="minorHAnsi" w:cs="Arial"/>
      <w:b/>
      <w:iCs/>
      <w:sz w:val="18"/>
      <w:szCs w:val="22"/>
      <w:lang w:bidi="ar-SA"/>
    </w:rPr>
  </w:style>
  <w:style w:type="paragraph" w:customStyle="1" w:styleId="FSCtblAddh4">
    <w:name w:val="FSC_tbl_Add_h4"/>
    <w:basedOn w:val="Normal"/>
    <w:rsid w:val="00796562"/>
    <w:pPr>
      <w:keepNext/>
      <w:keepLines/>
      <w:widowControl/>
      <w:spacing w:before="60" w:after="60"/>
      <w:ind w:left="1701" w:hanging="1701"/>
    </w:pPr>
    <w:rPr>
      <w:rFonts w:eastAsiaTheme="minorHAnsi" w:cs="Arial"/>
      <w:b/>
      <w:i/>
      <w:iCs/>
      <w:sz w:val="18"/>
      <w:szCs w:val="20"/>
      <w:lang w:bidi="ar-SA"/>
    </w:rPr>
  </w:style>
  <w:style w:type="paragraph" w:customStyle="1" w:styleId="FSCtblAddh5">
    <w:name w:val="FSC_tbl_Add_h5"/>
    <w:basedOn w:val="Normal"/>
    <w:rsid w:val="00796562"/>
    <w:pPr>
      <w:keepLines/>
      <w:widowControl/>
      <w:spacing w:before="60" w:after="60"/>
      <w:ind w:left="1701" w:hanging="1701"/>
    </w:pPr>
    <w:rPr>
      <w:rFonts w:eastAsiaTheme="minorHAnsi" w:cs="Arial"/>
      <w:i/>
      <w:sz w:val="18"/>
      <w:szCs w:val="22"/>
      <w:lang w:bidi="ar-SA"/>
    </w:rPr>
  </w:style>
  <w:style w:type="paragraph" w:customStyle="1" w:styleId="FSCtblAdd1">
    <w:name w:val="FSC_tbl_Add1"/>
    <w:basedOn w:val="Normal"/>
    <w:qFormat/>
    <w:rsid w:val="00796562"/>
    <w:pPr>
      <w:keepLines/>
      <w:widowControl/>
      <w:spacing w:before="20" w:after="20"/>
    </w:pPr>
    <w:rPr>
      <w:rFonts w:eastAsiaTheme="minorHAnsi" w:cs="Arial"/>
      <w:sz w:val="18"/>
      <w:szCs w:val="22"/>
      <w:lang w:bidi="ar-SA"/>
    </w:rPr>
  </w:style>
  <w:style w:type="paragraph" w:customStyle="1" w:styleId="FSCtblAdd2">
    <w:name w:val="FSC_tbl_Add2"/>
    <w:basedOn w:val="Normal"/>
    <w:qFormat/>
    <w:rsid w:val="00796562"/>
    <w:pPr>
      <w:keepLines/>
      <w:widowControl/>
      <w:spacing w:before="20" w:after="20"/>
      <w:jc w:val="right"/>
    </w:pPr>
    <w:rPr>
      <w:rFonts w:eastAsiaTheme="minorHAnsi" w:cs="Arial"/>
      <w:sz w:val="18"/>
      <w:szCs w:val="22"/>
      <w:lang w:bidi="ar-SA"/>
    </w:rPr>
  </w:style>
  <w:style w:type="paragraph" w:customStyle="1" w:styleId="FSCtblAmendh">
    <w:name w:val="FSC_tbl_Amend_h"/>
    <w:basedOn w:val="Normal"/>
    <w:rsid w:val="00796562"/>
    <w:pPr>
      <w:keepNext/>
      <w:widowControl/>
      <w:spacing w:after="60"/>
    </w:pPr>
    <w:rPr>
      <w:rFonts w:eastAsia="Calibri"/>
      <w:b/>
      <w:sz w:val="16"/>
      <w:szCs w:val="20"/>
      <w:lang w:eastAsia="en-AU" w:bidi="ar-SA"/>
    </w:rPr>
  </w:style>
  <w:style w:type="paragraph" w:customStyle="1" w:styleId="FSCtblAmendmain">
    <w:name w:val="FSC_tbl_Amend_main"/>
    <w:basedOn w:val="Normal"/>
    <w:qFormat/>
    <w:rsid w:val="00796562"/>
    <w:pPr>
      <w:widowControl/>
      <w:ind w:left="113" w:hanging="113"/>
    </w:pPr>
    <w:rPr>
      <w:bCs/>
      <w:sz w:val="16"/>
      <w:szCs w:val="20"/>
      <w:lang w:bidi="ar-SA"/>
    </w:rPr>
  </w:style>
  <w:style w:type="paragraph" w:customStyle="1" w:styleId="FSCtblh2">
    <w:name w:val="FSC_tbl_h2"/>
    <w:basedOn w:val="Normal"/>
    <w:qFormat/>
    <w:rsid w:val="00796562"/>
    <w:pPr>
      <w:keepNext/>
      <w:keepLines/>
      <w:widowControl/>
      <w:spacing w:before="240" w:after="120"/>
      <w:jc w:val="center"/>
    </w:pPr>
    <w:rPr>
      <w:rFonts w:cs="Arial"/>
      <w:b/>
      <w:color w:val="000000"/>
      <w:sz w:val="18"/>
      <w:szCs w:val="22"/>
      <w:lang w:eastAsia="en-AU" w:bidi="ar-SA"/>
    </w:rPr>
  </w:style>
  <w:style w:type="paragraph" w:customStyle="1" w:styleId="FSCtblh3">
    <w:name w:val="FSC_tbl_h3"/>
    <w:basedOn w:val="Normal"/>
    <w:next w:val="Normal"/>
    <w:rsid w:val="00796562"/>
    <w:pPr>
      <w:keepNext/>
      <w:keepLines/>
      <w:widowControl/>
      <w:spacing w:before="60" w:after="60"/>
    </w:pPr>
    <w:rPr>
      <w:rFonts w:cs="Arial"/>
      <w:b/>
      <w:i/>
      <w:sz w:val="18"/>
      <w:szCs w:val="22"/>
      <w:lang w:eastAsia="en-AU" w:bidi="ar-SA"/>
    </w:rPr>
  </w:style>
  <w:style w:type="paragraph" w:customStyle="1" w:styleId="FSCtblh4">
    <w:name w:val="FSC_tbl_h4"/>
    <w:basedOn w:val="Normal"/>
    <w:next w:val="Normal"/>
    <w:rsid w:val="00796562"/>
    <w:pPr>
      <w:keepNext/>
      <w:keepLines/>
      <w:widowControl/>
      <w:spacing w:before="60" w:after="60"/>
    </w:pPr>
    <w:rPr>
      <w:rFonts w:cs="Arial"/>
      <w:i/>
      <w:sz w:val="18"/>
      <w:szCs w:val="22"/>
      <w:lang w:eastAsia="en-AU" w:bidi="ar-SA"/>
    </w:rPr>
  </w:style>
  <w:style w:type="paragraph" w:customStyle="1" w:styleId="FSCtblMain">
    <w:name w:val="FSC_tbl_Main"/>
    <w:basedOn w:val="Normal"/>
    <w:rsid w:val="00796562"/>
    <w:pPr>
      <w:keepLines/>
      <w:widowControl/>
      <w:tabs>
        <w:tab w:val="right" w:pos="3969"/>
      </w:tabs>
      <w:spacing w:before="60" w:after="60"/>
    </w:pPr>
    <w:rPr>
      <w:rFonts w:cs="Arial"/>
      <w:sz w:val="18"/>
      <w:szCs w:val="20"/>
      <w:lang w:eastAsia="en-AU" w:bidi="ar-SA"/>
    </w:rPr>
  </w:style>
  <w:style w:type="paragraph" w:customStyle="1" w:styleId="FSCtblMainC">
    <w:name w:val="FSC_tbl_Main_C"/>
    <w:basedOn w:val="FSCtblMain"/>
    <w:qFormat/>
    <w:rsid w:val="00796562"/>
    <w:pPr>
      <w:jc w:val="center"/>
    </w:pPr>
    <w:rPr>
      <w:rFonts w:eastAsiaTheme="minorHAnsi"/>
      <w:lang w:eastAsia="en-US"/>
    </w:rPr>
  </w:style>
  <w:style w:type="paragraph" w:customStyle="1" w:styleId="FSCtblMainRH">
    <w:name w:val="FSC_tbl_Main_RH"/>
    <w:basedOn w:val="FSCtblMain"/>
    <w:qFormat/>
    <w:rsid w:val="00796562"/>
    <w:pPr>
      <w:jc w:val="right"/>
    </w:pPr>
    <w:rPr>
      <w:rFonts w:eastAsiaTheme="minorHAnsi"/>
      <w:lang w:eastAsia="en-US"/>
    </w:rPr>
  </w:style>
  <w:style w:type="paragraph" w:customStyle="1" w:styleId="FSCtblMRL1">
    <w:name w:val="FSC_tbl_MRL1"/>
    <w:basedOn w:val="Normal"/>
    <w:rsid w:val="00796562"/>
    <w:pPr>
      <w:keepLines/>
      <w:widowControl/>
      <w:spacing w:before="20" w:after="20"/>
    </w:pPr>
    <w:rPr>
      <w:rFonts w:cs="Arial"/>
      <w:sz w:val="18"/>
      <w:szCs w:val="20"/>
      <w:lang w:eastAsia="en-AU" w:bidi="ar-SA"/>
    </w:rPr>
  </w:style>
  <w:style w:type="paragraph" w:customStyle="1" w:styleId="FSCtblMRL2">
    <w:name w:val="FSC_tbl_MRL2"/>
    <w:basedOn w:val="FSCtblMRL1"/>
    <w:qFormat/>
    <w:rsid w:val="00796562"/>
    <w:pPr>
      <w:jc w:val="right"/>
    </w:pPr>
    <w:rPr>
      <w:rFonts w:eastAsiaTheme="minorHAnsi"/>
      <w:lang w:eastAsia="en-US"/>
    </w:rPr>
  </w:style>
  <w:style w:type="paragraph" w:customStyle="1" w:styleId="FSCtblPara">
    <w:name w:val="FSC_tbl_Para"/>
    <w:basedOn w:val="Normal"/>
    <w:rsid w:val="00796562"/>
    <w:pPr>
      <w:keepLines/>
      <w:widowControl/>
      <w:spacing w:before="60" w:after="60"/>
      <w:ind w:left="397" w:hanging="397"/>
    </w:pPr>
    <w:rPr>
      <w:rFonts w:cs="Arial"/>
      <w:sz w:val="18"/>
      <w:szCs w:val="22"/>
      <w:lang w:eastAsia="en-AU" w:bidi="ar-SA"/>
    </w:rPr>
  </w:style>
  <w:style w:type="paragraph" w:customStyle="1" w:styleId="FSCtblSubpara">
    <w:name w:val="FSC_tbl_Subpara"/>
    <w:basedOn w:val="Normal"/>
    <w:rsid w:val="00796562"/>
    <w:pPr>
      <w:keepLines/>
      <w:widowControl/>
      <w:spacing w:before="60" w:after="60"/>
      <w:ind w:left="794" w:hanging="397"/>
    </w:pPr>
    <w:rPr>
      <w:rFonts w:cs="Arial"/>
      <w:sz w:val="18"/>
      <w:szCs w:val="22"/>
      <w:lang w:eastAsia="en-AU" w:bidi="ar-SA"/>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rPr>
      <w:rFonts w:ascii="Arial" w:hAnsi="Arial"/>
      <w:lang w:eastAsia="en-US" w:bidi="en-US"/>
    </w:rPr>
  </w:style>
  <w:style w:type="paragraph" w:styleId="ListParagraph">
    <w:name w:val="List Paragraph"/>
    <w:basedOn w:val="Normal"/>
    <w:uiPriority w:val="34"/>
    <w:qFormat/>
    <w:rsid w:val="00803BCD"/>
    <w:pPr>
      <w:widowControl/>
      <w:ind w:left="720"/>
      <w:contextualSpacing/>
    </w:pPr>
    <w:rPr>
      <w:rFonts w:eastAsiaTheme="minorHAnsi" w:cstheme="minorBidi"/>
      <w:szCs w:val="22"/>
      <w:lang w:bidi="ar-SA"/>
    </w:rPr>
  </w:style>
  <w:style w:type="paragraph" w:styleId="CommentSubject">
    <w:name w:val="annotation subject"/>
    <w:basedOn w:val="CommentText"/>
    <w:next w:val="CommentText"/>
    <w:link w:val="CommentSubjectChar"/>
    <w:uiPriority w:val="99"/>
    <w:semiHidden/>
    <w:unhideWhenUsed/>
    <w:rsid w:val="00803BCD"/>
    <w:rPr>
      <w:b/>
      <w:bCs/>
    </w:rPr>
  </w:style>
  <w:style w:type="character" w:customStyle="1" w:styleId="CommentSubjectChar">
    <w:name w:val="Comment Subject Char"/>
    <w:basedOn w:val="CommentTextChar"/>
    <w:link w:val="CommentSubject"/>
    <w:uiPriority w:val="99"/>
    <w:semiHidden/>
    <w:rsid w:val="00803BCD"/>
    <w:rPr>
      <w:rFonts w:ascii="Arial" w:hAnsi="Arial"/>
      <w:b/>
      <w:bCs/>
      <w:lang w:eastAsia="en-US" w:bidi="en-US"/>
    </w:rPr>
  </w:style>
  <w:style w:type="paragraph" w:styleId="Revision">
    <w:name w:val="Revision"/>
    <w:hidden/>
    <w:uiPriority w:val="99"/>
    <w:semiHidden/>
    <w:rsid w:val="00803BCD"/>
    <w:rPr>
      <w:rFonts w:ascii="Arial" w:hAnsi="Arial"/>
      <w:sz w:val="22"/>
      <w:szCs w:val="24"/>
      <w:lang w:eastAsia="en-US" w:bidi="en-US"/>
    </w:rPr>
  </w:style>
  <w:style w:type="character" w:styleId="Emphasis">
    <w:name w:val="Emphasis"/>
    <w:basedOn w:val="DefaultParagraphFont"/>
    <w:uiPriority w:val="20"/>
    <w:qFormat/>
    <w:rsid w:val="006938E0"/>
    <w:rPr>
      <w:i/>
      <w:iCs/>
    </w:rPr>
  </w:style>
  <w:style w:type="paragraph" w:styleId="NoSpacing">
    <w:name w:val="No Spacing"/>
    <w:uiPriority w:val="20"/>
    <w:rsid w:val="006938E0"/>
    <w:pPr>
      <w:widowControl w:val="0"/>
    </w:pPr>
    <w:rPr>
      <w:rFonts w:ascii="Arial" w:eastAsiaTheme="minorHAnsi" w:hAnsi="Arial" w:cstheme="minorBidi"/>
      <w:sz w:val="22"/>
      <w:szCs w:val="22"/>
      <w:lang w:eastAsia="en-US"/>
    </w:rPr>
  </w:style>
  <w:style w:type="character" w:styleId="Strong">
    <w:name w:val="Strong"/>
    <w:basedOn w:val="DefaultParagraphFont"/>
    <w:uiPriority w:val="22"/>
    <w:qFormat/>
    <w:rsid w:val="006938E0"/>
    <w:rPr>
      <w:b/>
      <w:bCs/>
    </w:rPr>
  </w:style>
  <w:style w:type="paragraph" w:customStyle="1" w:styleId="Table2">
    <w:name w:val="Table 2"/>
    <w:basedOn w:val="Normal"/>
    <w:uiPriority w:val="20"/>
    <w:qFormat/>
    <w:rsid w:val="002206A3"/>
    <w:pPr>
      <w:widowControl/>
      <w:ind w:left="142" w:hanging="142"/>
    </w:pPr>
    <w:rPr>
      <w:bCs/>
      <w:sz w:val="18"/>
      <w:szCs w:val="20"/>
      <w:lang w:bidi="ar-SA"/>
    </w:rPr>
  </w:style>
  <w:style w:type="paragraph" w:customStyle="1" w:styleId="131ItemHeading">
    <w:name w:val="1.3.1 Item Heading"/>
    <w:basedOn w:val="Table2"/>
    <w:next w:val="Table2"/>
    <w:uiPriority w:val="22"/>
    <w:qFormat/>
    <w:rsid w:val="002206A3"/>
    <w:pPr>
      <w:keepNext/>
      <w:tabs>
        <w:tab w:val="left" w:pos="851"/>
      </w:tabs>
      <w:spacing w:after="200"/>
      <w:ind w:left="0" w:firstLine="0"/>
    </w:pPr>
    <w:rPr>
      <w:b/>
      <w:bCs w:val="0"/>
      <w:caps/>
      <w:sz w:val="20"/>
    </w:rPr>
  </w:style>
  <w:style w:type="paragraph" w:customStyle="1" w:styleId="131Subitemheading">
    <w:name w:val="1.3.1 Subitem heading"/>
    <w:basedOn w:val="131ItemHeading"/>
    <w:next w:val="Table2"/>
    <w:uiPriority w:val="22"/>
    <w:qFormat/>
    <w:rsid w:val="002206A3"/>
    <w:pPr>
      <w:spacing w:after="120"/>
    </w:pPr>
    <w:rPr>
      <w:caps w:val="0"/>
      <w:sz w:val="18"/>
    </w:rPr>
  </w:style>
  <w:style w:type="paragraph" w:customStyle="1" w:styleId="142Tableheading1">
    <w:name w:val="1.4.2 Table heading1"/>
    <w:basedOn w:val="Normal"/>
    <w:uiPriority w:val="22"/>
    <w:qFormat/>
    <w:rsid w:val="002206A3"/>
    <w:pPr>
      <w:keepNext/>
      <w:widowControl/>
      <w:jc w:val="center"/>
    </w:pPr>
    <w:rPr>
      <w:rFonts w:ascii="Arial Bold" w:eastAsiaTheme="minorHAnsi" w:hAnsi="Arial Bold" w:cstheme="minorBidi"/>
      <w:b/>
      <w:bCs/>
      <w:iCs/>
      <w:sz w:val="18"/>
      <w:szCs w:val="22"/>
      <w:lang w:bidi="ar-SA"/>
    </w:rPr>
  </w:style>
  <w:style w:type="paragraph" w:customStyle="1" w:styleId="142Tableheading2">
    <w:name w:val="1.4.2 Table heading2"/>
    <w:basedOn w:val="142Tableheading1"/>
    <w:uiPriority w:val="22"/>
    <w:qFormat/>
    <w:rsid w:val="002206A3"/>
    <w:rPr>
      <w:rFonts w:ascii="Arial" w:eastAsia="Times New Roman" w:hAnsi="Arial" w:cs="Times New Roman"/>
      <w:b w:val="0"/>
      <w:iCs w:val="0"/>
      <w:szCs w:val="20"/>
    </w:rPr>
  </w:style>
  <w:style w:type="paragraph" w:customStyle="1" w:styleId="142Tabletext1">
    <w:name w:val="1.4.2 Table text1"/>
    <w:basedOn w:val="Normal"/>
    <w:link w:val="142Tabletext1Char"/>
    <w:uiPriority w:val="22"/>
    <w:qFormat/>
    <w:rsid w:val="002206A3"/>
    <w:pPr>
      <w:widowControl/>
      <w:ind w:left="142" w:hanging="142"/>
    </w:pPr>
    <w:rPr>
      <w:sz w:val="18"/>
      <w:szCs w:val="20"/>
      <w:lang w:bidi="ar-SA"/>
    </w:rPr>
  </w:style>
  <w:style w:type="character" w:customStyle="1" w:styleId="142Tabletext1Char">
    <w:name w:val="1.4.2 Table text1 Char"/>
    <w:basedOn w:val="DefaultParagraphFont"/>
    <w:link w:val="142Tabletext1"/>
    <w:uiPriority w:val="22"/>
    <w:rsid w:val="002206A3"/>
    <w:rPr>
      <w:rFonts w:ascii="Arial" w:hAnsi="Arial"/>
      <w:sz w:val="18"/>
      <w:lang w:eastAsia="en-US"/>
    </w:rPr>
  </w:style>
  <w:style w:type="paragraph" w:customStyle="1" w:styleId="142Tabletext2">
    <w:name w:val="1.4.2 Table text2"/>
    <w:basedOn w:val="142Tabletext1"/>
    <w:uiPriority w:val="22"/>
    <w:qFormat/>
    <w:rsid w:val="002206A3"/>
    <w:pPr>
      <w:jc w:val="right"/>
    </w:pPr>
  </w:style>
  <w:style w:type="paragraph" w:customStyle="1" w:styleId="Blankpage">
    <w:name w:val="Blank page"/>
    <w:basedOn w:val="Normal"/>
    <w:next w:val="Normal"/>
    <w:uiPriority w:val="23"/>
    <w:qFormat/>
    <w:rsid w:val="002206A3"/>
    <w:pPr>
      <w:widowControl/>
      <w:tabs>
        <w:tab w:val="left" w:pos="851"/>
      </w:tabs>
      <w:spacing w:before="6000"/>
      <w:jc w:val="center"/>
    </w:pPr>
    <w:rPr>
      <w:caps/>
      <w:szCs w:val="20"/>
      <w:lang w:bidi="ar-SA"/>
    </w:rPr>
  </w:style>
  <w:style w:type="paragraph" w:customStyle="1" w:styleId="Clause">
    <w:name w:val="Clause"/>
    <w:basedOn w:val="Normal"/>
    <w:next w:val="Normal"/>
    <w:link w:val="ClauseChar"/>
    <w:uiPriority w:val="10"/>
    <w:qFormat/>
    <w:rsid w:val="002206A3"/>
    <w:pPr>
      <w:widowControl/>
      <w:tabs>
        <w:tab w:val="left" w:pos="851"/>
      </w:tabs>
    </w:pPr>
    <w:rPr>
      <w:sz w:val="20"/>
      <w:szCs w:val="20"/>
      <w:lang w:bidi="ar-SA"/>
    </w:rPr>
  </w:style>
  <w:style w:type="character" w:customStyle="1" w:styleId="ClauseChar">
    <w:name w:val="Clause Char"/>
    <w:basedOn w:val="DefaultParagraphFont"/>
    <w:link w:val="Clause"/>
    <w:uiPriority w:val="10"/>
    <w:rsid w:val="002206A3"/>
    <w:rPr>
      <w:rFonts w:ascii="Arial" w:hAnsi="Arial"/>
      <w:lang w:eastAsia="en-US"/>
    </w:rPr>
  </w:style>
  <w:style w:type="paragraph" w:customStyle="1" w:styleId="Clauseheading">
    <w:name w:val="Clause heading"/>
    <w:basedOn w:val="Normal"/>
    <w:next w:val="Normal"/>
    <w:uiPriority w:val="14"/>
    <w:qFormat/>
    <w:rsid w:val="002206A3"/>
    <w:pPr>
      <w:keepNext/>
      <w:widowControl/>
      <w:tabs>
        <w:tab w:val="left" w:pos="851"/>
      </w:tabs>
    </w:pPr>
    <w:rPr>
      <w:b/>
      <w:sz w:val="20"/>
      <w:szCs w:val="20"/>
      <w:lang w:bidi="ar-SA"/>
    </w:rPr>
  </w:style>
  <w:style w:type="paragraph" w:customStyle="1" w:styleId="ClauseList">
    <w:name w:val="Clause List"/>
    <w:basedOn w:val="Clause"/>
    <w:next w:val="Normal"/>
    <w:uiPriority w:val="14"/>
    <w:qFormat/>
    <w:rsid w:val="002206A3"/>
    <w:pPr>
      <w:tabs>
        <w:tab w:val="clear" w:pos="851"/>
      </w:tabs>
      <w:ind w:left="851" w:hanging="851"/>
    </w:pPr>
  </w:style>
  <w:style w:type="paragraph" w:customStyle="1" w:styleId="Definition">
    <w:name w:val="Definition"/>
    <w:basedOn w:val="Normal"/>
    <w:next w:val="Normal"/>
    <w:uiPriority w:val="15"/>
    <w:qFormat/>
    <w:rsid w:val="002206A3"/>
    <w:pPr>
      <w:widowControl/>
      <w:ind w:left="1701" w:hanging="851"/>
    </w:pPr>
    <w:rPr>
      <w:sz w:val="20"/>
      <w:szCs w:val="20"/>
      <w:lang w:bidi="ar-SA"/>
    </w:rPr>
  </w:style>
  <w:style w:type="paragraph" w:customStyle="1" w:styleId="DivisionHeading">
    <w:name w:val="Division Heading"/>
    <w:basedOn w:val="Normal"/>
    <w:next w:val="Normal"/>
    <w:uiPriority w:val="15"/>
    <w:qFormat/>
    <w:rsid w:val="002206A3"/>
    <w:pPr>
      <w:keepNext/>
      <w:widowControl/>
      <w:tabs>
        <w:tab w:val="left" w:pos="851"/>
      </w:tabs>
      <w:jc w:val="center"/>
    </w:pPr>
    <w:rPr>
      <w:b/>
      <w:sz w:val="26"/>
      <w:szCs w:val="20"/>
      <w:lang w:bidi="ar-SA"/>
    </w:rPr>
  </w:style>
  <w:style w:type="paragraph" w:customStyle="1" w:styleId="EditorialNoteLine1">
    <w:name w:val="Editorial Note Line 1"/>
    <w:basedOn w:val="Normal"/>
    <w:next w:val="Normal"/>
    <w:uiPriority w:val="16"/>
    <w:qFormat/>
    <w:rsid w:val="002206A3"/>
    <w:pPr>
      <w:keepNext/>
      <w:widowControl/>
      <w:pBdr>
        <w:top w:val="single" w:sz="6" w:space="0" w:color="auto"/>
        <w:left w:val="single" w:sz="6" w:space="0" w:color="auto"/>
        <w:bottom w:val="single" w:sz="6" w:space="0" w:color="auto"/>
        <w:right w:val="single" w:sz="6" w:space="0" w:color="auto"/>
      </w:pBdr>
      <w:tabs>
        <w:tab w:val="left" w:pos="851"/>
      </w:tabs>
    </w:pPr>
    <w:rPr>
      <w:b/>
      <w:sz w:val="20"/>
      <w:szCs w:val="20"/>
      <w:lang w:bidi="ar-SA"/>
    </w:rPr>
  </w:style>
  <w:style w:type="paragraph" w:customStyle="1" w:styleId="EditorialNotetext">
    <w:name w:val="Editorial Note text"/>
    <w:basedOn w:val="EditorialNoteLine1"/>
    <w:uiPriority w:val="16"/>
    <w:qFormat/>
    <w:rsid w:val="002206A3"/>
    <w:pPr>
      <w:keepNext w:val="0"/>
    </w:pPr>
    <w:rPr>
      <w:b w:val="0"/>
    </w:rPr>
  </w:style>
  <w:style w:type="character" w:customStyle="1" w:styleId="FooterChar">
    <w:name w:val="Footer Char"/>
    <w:aliases w:val="FSFooter Char"/>
    <w:basedOn w:val="DefaultParagraphFont"/>
    <w:link w:val="Footer"/>
    <w:uiPriority w:val="99"/>
    <w:rsid w:val="002206A3"/>
    <w:rPr>
      <w:rFonts w:ascii="Arial" w:hAnsi="Arial"/>
      <w:szCs w:val="24"/>
      <w:lang w:eastAsia="en-US" w:bidi="en-US"/>
    </w:rPr>
  </w:style>
  <w:style w:type="character" w:customStyle="1" w:styleId="FootnoteTextChar">
    <w:name w:val="Footnote Text Char"/>
    <w:aliases w:val="Footnotes Text Char,FSFootnotes Text Char,FSFootnote Text Char"/>
    <w:basedOn w:val="DefaultParagraphFont"/>
    <w:link w:val="FootnoteText"/>
    <w:rsid w:val="002206A3"/>
    <w:rPr>
      <w:rFonts w:ascii="Arial" w:hAnsi="Arial"/>
      <w:lang w:eastAsia="en-US" w:bidi="en-US"/>
    </w:rPr>
  </w:style>
  <w:style w:type="paragraph" w:customStyle="1" w:styleId="FSCaption">
    <w:name w:val="FSCaption"/>
    <w:basedOn w:val="Normal"/>
    <w:uiPriority w:val="9"/>
    <w:qFormat/>
    <w:locked/>
    <w:rsid w:val="002206A3"/>
    <w:pPr>
      <w:keepNext/>
      <w:keepLines/>
      <w:widowControl/>
      <w:spacing w:before="120"/>
    </w:pPr>
    <w:rPr>
      <w:rFonts w:eastAsiaTheme="minorHAnsi" w:cstheme="minorBidi"/>
      <w:i/>
      <w:sz w:val="16"/>
      <w:szCs w:val="16"/>
      <w:lang w:bidi="ar-SA"/>
    </w:rPr>
  </w:style>
  <w:style w:type="paragraph" w:customStyle="1" w:styleId="FSCFootnote">
    <w:name w:val="FSCFootnote"/>
    <w:basedOn w:val="Normal"/>
    <w:next w:val="Normal"/>
    <w:uiPriority w:val="17"/>
    <w:qFormat/>
    <w:locked/>
    <w:rsid w:val="002206A3"/>
    <w:pPr>
      <w:widowControl/>
    </w:pPr>
    <w:rPr>
      <w:sz w:val="16"/>
      <w:szCs w:val="20"/>
      <w:lang w:bidi="ar-SA"/>
    </w:rPr>
  </w:style>
  <w:style w:type="paragraph" w:customStyle="1" w:styleId="FSCFooter0">
    <w:name w:val="FSCFooter"/>
    <w:basedOn w:val="FSCFootnote"/>
    <w:uiPriority w:val="17"/>
    <w:qFormat/>
    <w:locked/>
    <w:rsid w:val="002206A3"/>
    <w:pPr>
      <w:tabs>
        <w:tab w:val="center" w:pos="4536"/>
        <w:tab w:val="right" w:pos="9070"/>
      </w:tabs>
    </w:pPr>
    <w:rPr>
      <w:sz w:val="18"/>
      <w:szCs w:val="18"/>
    </w:rPr>
  </w:style>
  <w:style w:type="paragraph" w:customStyle="1" w:styleId="FSPagenumber">
    <w:name w:val="FSPage number"/>
    <w:basedOn w:val="Normal"/>
    <w:uiPriority w:val="1"/>
    <w:qFormat/>
    <w:locked/>
    <w:rsid w:val="002206A3"/>
    <w:pPr>
      <w:widowControl/>
      <w:jc w:val="center"/>
    </w:pPr>
    <w:rPr>
      <w:rFonts w:eastAsiaTheme="minorHAnsi" w:cstheme="minorBidi"/>
      <w:sz w:val="20"/>
      <w:szCs w:val="20"/>
      <w:lang w:bidi="ar-SA"/>
    </w:rPr>
  </w:style>
  <w:style w:type="paragraph" w:customStyle="1" w:styleId="FSTableColumnRowheading">
    <w:name w:val="FSTable Column/Row heading"/>
    <w:basedOn w:val="Normal"/>
    <w:uiPriority w:val="8"/>
    <w:qFormat/>
    <w:locked/>
    <w:rsid w:val="002206A3"/>
    <w:pPr>
      <w:widowControl/>
      <w:spacing w:before="120" w:after="120"/>
    </w:pPr>
    <w:rPr>
      <w:rFonts w:eastAsiaTheme="minorHAnsi" w:cstheme="minorBidi"/>
      <w:b/>
      <w:sz w:val="20"/>
      <w:szCs w:val="20"/>
      <w:lang w:bidi="ar-SA"/>
    </w:rPr>
  </w:style>
  <w:style w:type="paragraph" w:customStyle="1" w:styleId="FSTableFigureHeading">
    <w:name w:val="FSTable/Figure Heading"/>
    <w:basedOn w:val="Normal"/>
    <w:uiPriority w:val="7"/>
    <w:qFormat/>
    <w:locked/>
    <w:rsid w:val="002206A3"/>
    <w:pPr>
      <w:widowControl/>
      <w:spacing w:before="120" w:after="120"/>
      <w:ind w:left="1134" w:hanging="1134"/>
    </w:pPr>
    <w:rPr>
      <w:rFonts w:eastAsiaTheme="minorHAnsi" w:cstheme="minorBidi"/>
      <w:b/>
      <w:i/>
      <w:szCs w:val="22"/>
      <w:lang w:bidi="ar-SA"/>
    </w:rPr>
  </w:style>
  <w:style w:type="paragraph" w:customStyle="1" w:styleId="Paragraph">
    <w:name w:val="Paragraph"/>
    <w:basedOn w:val="Clause"/>
    <w:next w:val="Normal"/>
    <w:uiPriority w:val="12"/>
    <w:qFormat/>
    <w:rsid w:val="002206A3"/>
    <w:pPr>
      <w:tabs>
        <w:tab w:val="clear" w:pos="851"/>
      </w:tabs>
      <w:ind w:left="1702" w:hanging="851"/>
    </w:pPr>
  </w:style>
  <w:style w:type="paragraph" w:customStyle="1" w:styleId="ScheduleHeading">
    <w:name w:val="Schedule Heading"/>
    <w:basedOn w:val="Normal"/>
    <w:next w:val="Normal"/>
    <w:uiPriority w:val="18"/>
    <w:qFormat/>
    <w:rsid w:val="002206A3"/>
    <w:pPr>
      <w:widowControl/>
      <w:tabs>
        <w:tab w:val="left" w:pos="851"/>
      </w:tabs>
      <w:jc w:val="center"/>
    </w:pPr>
    <w:rPr>
      <w:b/>
      <w:caps/>
      <w:sz w:val="20"/>
      <w:szCs w:val="20"/>
      <w:lang w:bidi="ar-SA"/>
    </w:rPr>
  </w:style>
  <w:style w:type="paragraph" w:customStyle="1" w:styleId="Standardtitle">
    <w:name w:val="Standard title"/>
    <w:basedOn w:val="Normal"/>
    <w:uiPriority w:val="18"/>
    <w:qFormat/>
    <w:rsid w:val="002206A3"/>
    <w:pPr>
      <w:keepNext/>
      <w:widowControl/>
      <w:tabs>
        <w:tab w:val="left" w:pos="851"/>
      </w:tabs>
      <w:jc w:val="center"/>
    </w:pPr>
    <w:rPr>
      <w:b/>
      <w:i/>
      <w:iCs/>
      <w:caps/>
      <w:sz w:val="28"/>
      <w:szCs w:val="20"/>
      <w:lang w:bidi="ar-SA"/>
    </w:rPr>
  </w:style>
  <w:style w:type="paragraph" w:customStyle="1" w:styleId="Subclause">
    <w:name w:val="Subclause"/>
    <w:basedOn w:val="Clause"/>
    <w:uiPriority w:val="11"/>
    <w:qFormat/>
    <w:rsid w:val="002206A3"/>
    <w:pPr>
      <w:ind w:left="567" w:hanging="567"/>
    </w:pPr>
  </w:style>
  <w:style w:type="paragraph" w:customStyle="1" w:styleId="Subparagraph">
    <w:name w:val="Subparagraph"/>
    <w:basedOn w:val="Paragraph"/>
    <w:next w:val="Normal"/>
    <w:uiPriority w:val="13"/>
    <w:qFormat/>
    <w:rsid w:val="002206A3"/>
    <w:pPr>
      <w:ind w:left="2553"/>
    </w:pPr>
  </w:style>
  <w:style w:type="paragraph" w:customStyle="1" w:styleId="Table1">
    <w:name w:val="Table 1"/>
    <w:basedOn w:val="Normal"/>
    <w:uiPriority w:val="20"/>
    <w:qFormat/>
    <w:rsid w:val="002206A3"/>
    <w:pPr>
      <w:keepNext/>
      <w:widowControl/>
      <w:spacing w:after="120"/>
      <w:jc w:val="center"/>
    </w:pPr>
    <w:rPr>
      <w:b/>
      <w:bCs/>
      <w:sz w:val="18"/>
      <w:szCs w:val="20"/>
      <w:lang w:bidi="ar-SA"/>
    </w:rPr>
  </w:style>
  <w:style w:type="paragraph" w:customStyle="1" w:styleId="TitleBorder">
    <w:name w:val="TitleBorder"/>
    <w:basedOn w:val="Normal"/>
    <w:uiPriority w:val="19"/>
    <w:qFormat/>
    <w:rsid w:val="002206A3"/>
    <w:pPr>
      <w:widowControl/>
      <w:pBdr>
        <w:bottom w:val="double" w:sz="6" w:space="0" w:color="auto"/>
      </w:pBdr>
      <w:tabs>
        <w:tab w:val="left" w:pos="851"/>
      </w:tabs>
    </w:pPr>
    <w:rPr>
      <w:sz w:val="20"/>
      <w:szCs w:val="20"/>
      <w:lang w:bidi="ar-SA"/>
    </w:rPr>
  </w:style>
  <w:style w:type="paragraph" w:styleId="Subtitle">
    <w:name w:val="Subtitle"/>
    <w:basedOn w:val="Normal"/>
    <w:next w:val="Normal"/>
    <w:link w:val="SubtitleChar"/>
    <w:uiPriority w:val="11"/>
    <w:rsid w:val="002206A3"/>
    <w:pPr>
      <w:widowControl/>
      <w:numPr>
        <w:ilvl w:val="1"/>
      </w:numPr>
      <w:ind w:left="567" w:hanging="567"/>
    </w:pPr>
    <w:rPr>
      <w:rFonts w:asciiTheme="majorHAnsi" w:eastAsiaTheme="majorEastAsia" w:hAnsiTheme="majorHAnsi" w:cstheme="majorBidi"/>
      <w:i/>
      <w:iCs/>
      <w:color w:val="4F81BD" w:themeColor="accent1"/>
      <w:spacing w:val="15"/>
      <w:sz w:val="24"/>
      <w:lang w:bidi="ar-SA"/>
    </w:rPr>
  </w:style>
  <w:style w:type="character" w:customStyle="1" w:styleId="SubtitleChar">
    <w:name w:val="Subtitle Char"/>
    <w:basedOn w:val="DefaultParagraphFont"/>
    <w:link w:val="Subtitle"/>
    <w:uiPriority w:val="11"/>
    <w:rsid w:val="002206A3"/>
    <w:rPr>
      <w:rFonts w:asciiTheme="majorHAnsi" w:eastAsiaTheme="majorEastAsia" w:hAnsiTheme="majorHAnsi" w:cstheme="majorBidi"/>
      <w:i/>
      <w:iCs/>
      <w:color w:val="4F81BD" w:themeColor="accent1"/>
      <w:spacing w:val="15"/>
      <w:sz w:val="24"/>
      <w:szCs w:val="24"/>
      <w:lang w:eastAsia="en-US"/>
    </w:rPr>
  </w:style>
  <w:style w:type="character" w:styleId="IntenseEmphasis">
    <w:name w:val="Intense Emphasis"/>
    <w:basedOn w:val="DefaultParagraphFont"/>
    <w:uiPriority w:val="21"/>
    <w:rsid w:val="002206A3"/>
    <w:rPr>
      <w:b/>
      <w:bCs/>
      <w:i/>
      <w:iCs/>
      <w:color w:val="4F81BD" w:themeColor="accent1"/>
    </w:rPr>
  </w:style>
  <w:style w:type="character" w:customStyle="1" w:styleId="BalloonTextChar">
    <w:name w:val="Balloon Text Char"/>
    <w:basedOn w:val="DefaultParagraphFont"/>
    <w:link w:val="BalloonText"/>
    <w:uiPriority w:val="99"/>
    <w:semiHidden/>
    <w:rsid w:val="002206A3"/>
    <w:rPr>
      <w:rFonts w:ascii="Tahoma" w:hAnsi="Tahoma" w:cs="Tahoma"/>
      <w:sz w:val="16"/>
      <w:szCs w:val="16"/>
      <w:lang w:eastAsia="en-US" w:bidi="en-US"/>
    </w:rPr>
  </w:style>
  <w:style w:type="paragraph" w:customStyle="1" w:styleId="Default">
    <w:name w:val="Default"/>
    <w:rsid w:val="002206A3"/>
    <w:pPr>
      <w:autoSpaceDE w:val="0"/>
      <w:autoSpaceDN w:val="0"/>
      <w:adjustRightInd w:val="0"/>
    </w:pPr>
    <w:rPr>
      <w:rFonts w:ascii="Arial" w:eastAsiaTheme="minorHAnsi" w:hAnsi="Arial" w:cs="Arial"/>
      <w:color w:val="000000"/>
      <w:sz w:val="24"/>
      <w:szCs w:val="24"/>
      <w:lang w:eastAsia="en-US"/>
    </w:rPr>
  </w:style>
  <w:style w:type="paragraph" w:customStyle="1" w:styleId="CitaviBibliography">
    <w:name w:val="Citavi Bibliography"/>
    <w:basedOn w:val="Normal"/>
    <w:rsid w:val="002206A3"/>
    <w:pPr>
      <w:widowControl/>
      <w:ind w:left="397" w:hanging="397"/>
    </w:pPr>
    <w:rPr>
      <w:rFonts w:ascii="Segoe UI" w:eastAsia="Segoe UI" w:hAnsi="Segoe UI" w:cs="Segoe UI"/>
      <w:sz w:val="18"/>
      <w:szCs w:val="18"/>
      <w:lang w:eastAsia="en-GB" w:bidi="ar-SA"/>
    </w:rPr>
  </w:style>
  <w:style w:type="table" w:styleId="ListTable4-Accent3">
    <w:name w:val="List Table 4 Accent 3"/>
    <w:basedOn w:val="TableNormal"/>
    <w:uiPriority w:val="49"/>
    <w:rsid w:val="002206A3"/>
    <w:rPr>
      <w:rFonts w:ascii="Arial" w:eastAsiaTheme="minorHAnsi" w:hAnsi="Arial" w:cs="Arial"/>
      <w:sz w:val="22"/>
      <w:szCs w:val="22"/>
      <w:lang w:val="en-AU"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MediumGrid1-Accent3">
    <w:name w:val="Medium Grid 1 Accent 3"/>
    <w:basedOn w:val="TableNormal"/>
    <w:uiPriority w:val="67"/>
    <w:rsid w:val="002206A3"/>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
    <w:name w:val="Table"/>
    <w:basedOn w:val="TableNormal"/>
    <w:uiPriority w:val="99"/>
    <w:rsid w:val="002206A3"/>
    <w:pPr>
      <w:spacing w:before="120" w:after="120"/>
      <w:ind w:left="113"/>
    </w:pPr>
    <w:rPr>
      <w:rFonts w:ascii="Arial" w:eastAsiaTheme="minorHAnsi" w:hAnsi="Arial" w:cstheme="minorBidi"/>
      <w:color w:val="2E3037"/>
      <w:szCs w:val="22"/>
      <w:lang w:val="en-AU" w:eastAsia="en-US"/>
    </w:rPr>
    <w:tblPr>
      <w:tblStyleRowBandSize w:val="1"/>
      <w:tblStyleColBandSize w:val="1"/>
      <w:tblBorders>
        <w:bottom w:val="single" w:sz="4" w:space="0" w:color="F3F3F3"/>
      </w:tblBorders>
    </w:tblPr>
    <w:tblStylePr w:type="firstRow">
      <w:pPr>
        <w:wordWrap/>
        <w:spacing w:beforeLines="0" w:before="120" w:beforeAutospacing="0" w:afterLines="0" w:after="120" w:afterAutospacing="0"/>
        <w:ind w:leftChars="0" w:left="170" w:rightChars="0" w:right="284"/>
        <w:jc w:val="left"/>
      </w:pPr>
      <w:rPr>
        <w:rFonts w:ascii="Arial" w:hAnsi="Arial"/>
        <w:b/>
        <w:color w:val="FFFFFF" w:themeColor="background1"/>
        <w:sz w:val="20"/>
      </w:rPr>
      <w:tblPr/>
      <w:tcPr>
        <w:shd w:val="clear" w:color="auto" w:fill="616571"/>
      </w:tcPr>
    </w:tblStylePr>
    <w:tblStylePr w:type="lastRow">
      <w:rPr>
        <w:rFonts w:ascii="Arial" w:hAnsi="Arial"/>
        <w:b/>
        <w:sz w:val="22"/>
      </w:rPr>
    </w:tblStylePr>
    <w:tblStylePr w:type="band1Horz">
      <w:rPr>
        <w:rFonts w:ascii="Arial" w:hAnsi="Arial"/>
        <w:sz w:val="20"/>
      </w:rPr>
      <w:tblPr/>
      <w:tcPr>
        <w:shd w:val="clear" w:color="auto" w:fill="ECECEC"/>
      </w:tcPr>
    </w:tblStylePr>
    <w:tblStylePr w:type="band2Horz">
      <w:rPr>
        <w:rFonts w:ascii="Arial" w:hAnsi="Arial"/>
        <w:sz w:val="20"/>
      </w:rPr>
    </w:tblStylePr>
  </w:style>
  <w:style w:type="numbering" w:customStyle="1" w:styleId="NoList1">
    <w:name w:val="No List1"/>
    <w:next w:val="NoList"/>
    <w:uiPriority w:val="99"/>
    <w:semiHidden/>
    <w:unhideWhenUsed/>
    <w:rsid w:val="00D90CAB"/>
  </w:style>
  <w:style w:type="table" w:customStyle="1" w:styleId="TableGrid1">
    <w:name w:val="Table Grid1"/>
    <w:basedOn w:val="TableNormal"/>
    <w:next w:val="TableGrid"/>
    <w:uiPriority w:val="59"/>
    <w:rsid w:val="00D90CAB"/>
    <w:rPr>
      <w:rFonts w:ascii="Arial" w:eastAsia="Calibri" w:hAnsi="Arial" w:cs="Arial"/>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31">
    <w:name w:val="List Table 4 - Accent 31"/>
    <w:basedOn w:val="TableNormal"/>
    <w:next w:val="ListTable4-Accent3"/>
    <w:uiPriority w:val="49"/>
    <w:rsid w:val="00D90CAB"/>
    <w:rPr>
      <w:rFonts w:ascii="Arial" w:eastAsia="Calibri" w:hAnsi="Arial" w:cs="Arial"/>
      <w:sz w:val="22"/>
      <w:szCs w:val="22"/>
      <w:lang w:val="en-AU"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MediumGrid1-Accent31">
    <w:name w:val="Medium Grid 1 - Accent 31"/>
    <w:basedOn w:val="TableNormal"/>
    <w:next w:val="MediumGrid1-Accent3"/>
    <w:uiPriority w:val="67"/>
    <w:rsid w:val="00D90CA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10">
    <w:name w:val="Table1"/>
    <w:basedOn w:val="TableNormal"/>
    <w:uiPriority w:val="99"/>
    <w:rsid w:val="00D90CAB"/>
    <w:pPr>
      <w:spacing w:before="120" w:after="120"/>
      <w:ind w:left="113"/>
    </w:pPr>
    <w:rPr>
      <w:rFonts w:ascii="Arial" w:eastAsia="Calibri" w:hAnsi="Arial"/>
      <w:color w:val="2E3037"/>
      <w:szCs w:val="22"/>
      <w:lang w:val="en-AU" w:eastAsia="en-US"/>
    </w:rPr>
    <w:tblPr>
      <w:tblStyleRowBandSize w:val="1"/>
      <w:tblStyleColBandSize w:val="1"/>
      <w:tblBorders>
        <w:bottom w:val="single" w:sz="4" w:space="0" w:color="F3F3F3"/>
      </w:tblBorders>
    </w:tblPr>
    <w:tblStylePr w:type="firstRow">
      <w:pPr>
        <w:wordWrap/>
        <w:spacing w:beforeLines="0" w:before="120" w:beforeAutospacing="0" w:afterLines="0" w:after="120" w:afterAutospacing="0"/>
        <w:ind w:leftChars="0" w:left="170" w:rightChars="0" w:right="284"/>
        <w:jc w:val="left"/>
      </w:pPr>
      <w:rPr>
        <w:rFonts w:ascii="Arial" w:hAnsi="Arial"/>
        <w:b/>
        <w:color w:val="FFFFFF"/>
        <w:sz w:val="20"/>
      </w:rPr>
      <w:tblPr/>
      <w:tcPr>
        <w:shd w:val="clear" w:color="auto" w:fill="616571"/>
      </w:tcPr>
    </w:tblStylePr>
    <w:tblStylePr w:type="lastRow">
      <w:rPr>
        <w:rFonts w:ascii="Arial" w:hAnsi="Arial"/>
        <w:b/>
        <w:sz w:val="22"/>
      </w:rPr>
    </w:tblStylePr>
    <w:tblStylePr w:type="band1Horz">
      <w:rPr>
        <w:rFonts w:ascii="Arial" w:hAnsi="Arial"/>
        <w:sz w:val="20"/>
      </w:rPr>
      <w:tblPr/>
      <w:tcPr>
        <w:shd w:val="clear" w:color="auto" w:fill="ECECEC"/>
      </w:tcPr>
    </w:tblStylePr>
    <w:tblStylePr w:type="band2Horz">
      <w:rPr>
        <w:rFonts w:ascii="Arial" w:hAnsi="Arial"/>
        <w:sz w:val="20"/>
      </w:rPr>
    </w:tblStylePr>
  </w:style>
  <w:style w:type="paragraph" w:customStyle="1" w:styleId="FSBullet">
    <w:name w:val="FS Bullet"/>
    <w:basedOn w:val="Normal"/>
    <w:next w:val="Normal"/>
    <w:qFormat/>
    <w:rsid w:val="006D7275"/>
    <w:pPr>
      <w:ind w:left="720" w:hanging="360"/>
    </w:pPr>
    <w:rPr>
      <w:rFonts w:cs="Arial"/>
    </w:rPr>
  </w:style>
  <w:style w:type="table" w:styleId="GridTable4-Accent3">
    <w:name w:val="Grid Table 4 Accent 3"/>
    <w:basedOn w:val="TableNormal"/>
    <w:uiPriority w:val="49"/>
    <w:rsid w:val="00FF4CB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Caption">
    <w:name w:val="caption"/>
    <w:basedOn w:val="Normal"/>
    <w:next w:val="Normal"/>
    <w:unhideWhenUsed/>
    <w:rsid w:val="0031005E"/>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759842">
      <w:bodyDiv w:val="1"/>
      <w:marLeft w:val="0"/>
      <w:marRight w:val="0"/>
      <w:marTop w:val="0"/>
      <w:marBottom w:val="0"/>
      <w:divBdr>
        <w:top w:val="none" w:sz="0" w:space="0" w:color="auto"/>
        <w:left w:val="none" w:sz="0" w:space="0" w:color="auto"/>
        <w:bottom w:val="none" w:sz="0" w:space="0" w:color="auto"/>
        <w:right w:val="none" w:sz="0" w:space="0" w:color="auto"/>
      </w:divBdr>
    </w:div>
    <w:div w:id="45643734">
      <w:bodyDiv w:val="1"/>
      <w:marLeft w:val="0"/>
      <w:marRight w:val="0"/>
      <w:marTop w:val="0"/>
      <w:marBottom w:val="0"/>
      <w:divBdr>
        <w:top w:val="none" w:sz="0" w:space="0" w:color="auto"/>
        <w:left w:val="none" w:sz="0" w:space="0" w:color="auto"/>
        <w:bottom w:val="none" w:sz="0" w:space="0" w:color="auto"/>
        <w:right w:val="none" w:sz="0" w:space="0" w:color="auto"/>
      </w:divBdr>
    </w:div>
    <w:div w:id="82532703">
      <w:bodyDiv w:val="1"/>
      <w:marLeft w:val="0"/>
      <w:marRight w:val="0"/>
      <w:marTop w:val="0"/>
      <w:marBottom w:val="0"/>
      <w:divBdr>
        <w:top w:val="none" w:sz="0" w:space="0" w:color="auto"/>
        <w:left w:val="none" w:sz="0" w:space="0" w:color="auto"/>
        <w:bottom w:val="none" w:sz="0" w:space="0" w:color="auto"/>
        <w:right w:val="none" w:sz="0" w:space="0" w:color="auto"/>
      </w:divBdr>
    </w:div>
    <w:div w:id="124734211">
      <w:bodyDiv w:val="1"/>
      <w:marLeft w:val="0"/>
      <w:marRight w:val="0"/>
      <w:marTop w:val="0"/>
      <w:marBottom w:val="0"/>
      <w:divBdr>
        <w:top w:val="none" w:sz="0" w:space="0" w:color="auto"/>
        <w:left w:val="none" w:sz="0" w:space="0" w:color="auto"/>
        <w:bottom w:val="none" w:sz="0" w:space="0" w:color="auto"/>
        <w:right w:val="none" w:sz="0" w:space="0" w:color="auto"/>
      </w:divBdr>
    </w:div>
    <w:div w:id="291206693">
      <w:bodyDiv w:val="1"/>
      <w:marLeft w:val="0"/>
      <w:marRight w:val="0"/>
      <w:marTop w:val="0"/>
      <w:marBottom w:val="0"/>
      <w:divBdr>
        <w:top w:val="none" w:sz="0" w:space="0" w:color="auto"/>
        <w:left w:val="none" w:sz="0" w:space="0" w:color="auto"/>
        <w:bottom w:val="none" w:sz="0" w:space="0" w:color="auto"/>
        <w:right w:val="none" w:sz="0" w:space="0" w:color="auto"/>
      </w:divBdr>
    </w:div>
    <w:div w:id="305665065">
      <w:bodyDiv w:val="1"/>
      <w:marLeft w:val="0"/>
      <w:marRight w:val="0"/>
      <w:marTop w:val="0"/>
      <w:marBottom w:val="0"/>
      <w:divBdr>
        <w:top w:val="none" w:sz="0" w:space="0" w:color="auto"/>
        <w:left w:val="none" w:sz="0" w:space="0" w:color="auto"/>
        <w:bottom w:val="none" w:sz="0" w:space="0" w:color="auto"/>
        <w:right w:val="none" w:sz="0" w:space="0" w:color="auto"/>
      </w:divBdr>
    </w:div>
    <w:div w:id="323818347">
      <w:bodyDiv w:val="1"/>
      <w:marLeft w:val="0"/>
      <w:marRight w:val="0"/>
      <w:marTop w:val="0"/>
      <w:marBottom w:val="0"/>
      <w:divBdr>
        <w:top w:val="none" w:sz="0" w:space="0" w:color="auto"/>
        <w:left w:val="none" w:sz="0" w:space="0" w:color="auto"/>
        <w:bottom w:val="none" w:sz="0" w:space="0" w:color="auto"/>
        <w:right w:val="none" w:sz="0" w:space="0" w:color="auto"/>
      </w:divBdr>
    </w:div>
    <w:div w:id="395519486">
      <w:bodyDiv w:val="1"/>
      <w:marLeft w:val="0"/>
      <w:marRight w:val="0"/>
      <w:marTop w:val="0"/>
      <w:marBottom w:val="0"/>
      <w:divBdr>
        <w:top w:val="none" w:sz="0" w:space="0" w:color="auto"/>
        <w:left w:val="none" w:sz="0" w:space="0" w:color="auto"/>
        <w:bottom w:val="none" w:sz="0" w:space="0" w:color="auto"/>
        <w:right w:val="none" w:sz="0" w:space="0" w:color="auto"/>
      </w:divBdr>
    </w:div>
    <w:div w:id="452018234">
      <w:bodyDiv w:val="1"/>
      <w:marLeft w:val="0"/>
      <w:marRight w:val="0"/>
      <w:marTop w:val="0"/>
      <w:marBottom w:val="0"/>
      <w:divBdr>
        <w:top w:val="none" w:sz="0" w:space="0" w:color="auto"/>
        <w:left w:val="none" w:sz="0" w:space="0" w:color="auto"/>
        <w:bottom w:val="none" w:sz="0" w:space="0" w:color="auto"/>
        <w:right w:val="none" w:sz="0" w:space="0" w:color="auto"/>
      </w:divBdr>
    </w:div>
    <w:div w:id="553547289">
      <w:bodyDiv w:val="1"/>
      <w:marLeft w:val="0"/>
      <w:marRight w:val="0"/>
      <w:marTop w:val="0"/>
      <w:marBottom w:val="0"/>
      <w:divBdr>
        <w:top w:val="none" w:sz="0" w:space="0" w:color="auto"/>
        <w:left w:val="none" w:sz="0" w:space="0" w:color="auto"/>
        <w:bottom w:val="none" w:sz="0" w:space="0" w:color="auto"/>
        <w:right w:val="none" w:sz="0" w:space="0" w:color="auto"/>
      </w:divBdr>
    </w:div>
    <w:div w:id="589504977">
      <w:bodyDiv w:val="1"/>
      <w:marLeft w:val="0"/>
      <w:marRight w:val="0"/>
      <w:marTop w:val="0"/>
      <w:marBottom w:val="0"/>
      <w:divBdr>
        <w:top w:val="none" w:sz="0" w:space="0" w:color="auto"/>
        <w:left w:val="none" w:sz="0" w:space="0" w:color="auto"/>
        <w:bottom w:val="none" w:sz="0" w:space="0" w:color="auto"/>
        <w:right w:val="none" w:sz="0" w:space="0" w:color="auto"/>
      </w:divBdr>
    </w:div>
    <w:div w:id="750473324">
      <w:bodyDiv w:val="1"/>
      <w:marLeft w:val="0"/>
      <w:marRight w:val="0"/>
      <w:marTop w:val="0"/>
      <w:marBottom w:val="0"/>
      <w:divBdr>
        <w:top w:val="none" w:sz="0" w:space="0" w:color="auto"/>
        <w:left w:val="none" w:sz="0" w:space="0" w:color="auto"/>
        <w:bottom w:val="none" w:sz="0" w:space="0" w:color="auto"/>
        <w:right w:val="none" w:sz="0" w:space="0" w:color="auto"/>
      </w:divBdr>
    </w:div>
    <w:div w:id="789590212">
      <w:bodyDiv w:val="1"/>
      <w:marLeft w:val="0"/>
      <w:marRight w:val="0"/>
      <w:marTop w:val="0"/>
      <w:marBottom w:val="0"/>
      <w:divBdr>
        <w:top w:val="none" w:sz="0" w:space="0" w:color="auto"/>
        <w:left w:val="none" w:sz="0" w:space="0" w:color="auto"/>
        <w:bottom w:val="none" w:sz="0" w:space="0" w:color="auto"/>
        <w:right w:val="none" w:sz="0" w:space="0" w:color="auto"/>
      </w:divBdr>
    </w:div>
    <w:div w:id="831873785">
      <w:bodyDiv w:val="1"/>
      <w:marLeft w:val="0"/>
      <w:marRight w:val="0"/>
      <w:marTop w:val="0"/>
      <w:marBottom w:val="0"/>
      <w:divBdr>
        <w:top w:val="none" w:sz="0" w:space="0" w:color="auto"/>
        <w:left w:val="none" w:sz="0" w:space="0" w:color="auto"/>
        <w:bottom w:val="none" w:sz="0" w:space="0" w:color="auto"/>
        <w:right w:val="none" w:sz="0" w:space="0" w:color="auto"/>
      </w:divBdr>
    </w:div>
    <w:div w:id="835615490">
      <w:bodyDiv w:val="1"/>
      <w:marLeft w:val="0"/>
      <w:marRight w:val="0"/>
      <w:marTop w:val="0"/>
      <w:marBottom w:val="0"/>
      <w:divBdr>
        <w:top w:val="none" w:sz="0" w:space="0" w:color="auto"/>
        <w:left w:val="none" w:sz="0" w:space="0" w:color="auto"/>
        <w:bottom w:val="none" w:sz="0" w:space="0" w:color="auto"/>
        <w:right w:val="none" w:sz="0" w:space="0" w:color="auto"/>
      </w:divBdr>
    </w:div>
    <w:div w:id="839078719">
      <w:bodyDiv w:val="1"/>
      <w:marLeft w:val="0"/>
      <w:marRight w:val="0"/>
      <w:marTop w:val="0"/>
      <w:marBottom w:val="0"/>
      <w:divBdr>
        <w:top w:val="none" w:sz="0" w:space="0" w:color="auto"/>
        <w:left w:val="none" w:sz="0" w:space="0" w:color="auto"/>
        <w:bottom w:val="none" w:sz="0" w:space="0" w:color="auto"/>
        <w:right w:val="none" w:sz="0" w:space="0" w:color="auto"/>
      </w:divBdr>
    </w:div>
    <w:div w:id="1255549021">
      <w:bodyDiv w:val="1"/>
      <w:marLeft w:val="0"/>
      <w:marRight w:val="0"/>
      <w:marTop w:val="0"/>
      <w:marBottom w:val="0"/>
      <w:divBdr>
        <w:top w:val="none" w:sz="0" w:space="0" w:color="auto"/>
        <w:left w:val="none" w:sz="0" w:space="0" w:color="auto"/>
        <w:bottom w:val="none" w:sz="0" w:space="0" w:color="auto"/>
        <w:right w:val="none" w:sz="0" w:space="0" w:color="auto"/>
      </w:divBdr>
    </w:div>
    <w:div w:id="1328630056">
      <w:bodyDiv w:val="1"/>
      <w:marLeft w:val="0"/>
      <w:marRight w:val="0"/>
      <w:marTop w:val="0"/>
      <w:marBottom w:val="0"/>
      <w:divBdr>
        <w:top w:val="none" w:sz="0" w:space="0" w:color="auto"/>
        <w:left w:val="none" w:sz="0" w:space="0" w:color="auto"/>
        <w:bottom w:val="none" w:sz="0" w:space="0" w:color="auto"/>
        <w:right w:val="none" w:sz="0" w:space="0" w:color="auto"/>
      </w:divBdr>
    </w:div>
    <w:div w:id="1377317864">
      <w:bodyDiv w:val="1"/>
      <w:marLeft w:val="0"/>
      <w:marRight w:val="0"/>
      <w:marTop w:val="0"/>
      <w:marBottom w:val="0"/>
      <w:divBdr>
        <w:top w:val="none" w:sz="0" w:space="0" w:color="auto"/>
        <w:left w:val="none" w:sz="0" w:space="0" w:color="auto"/>
        <w:bottom w:val="none" w:sz="0" w:space="0" w:color="auto"/>
        <w:right w:val="none" w:sz="0" w:space="0" w:color="auto"/>
      </w:divBdr>
    </w:div>
    <w:div w:id="1402217083">
      <w:bodyDiv w:val="1"/>
      <w:marLeft w:val="0"/>
      <w:marRight w:val="0"/>
      <w:marTop w:val="0"/>
      <w:marBottom w:val="0"/>
      <w:divBdr>
        <w:top w:val="none" w:sz="0" w:space="0" w:color="auto"/>
        <w:left w:val="none" w:sz="0" w:space="0" w:color="auto"/>
        <w:bottom w:val="none" w:sz="0" w:space="0" w:color="auto"/>
        <w:right w:val="none" w:sz="0" w:space="0" w:color="auto"/>
      </w:divBdr>
    </w:div>
    <w:div w:id="1437871994">
      <w:bodyDiv w:val="1"/>
      <w:marLeft w:val="0"/>
      <w:marRight w:val="0"/>
      <w:marTop w:val="0"/>
      <w:marBottom w:val="0"/>
      <w:divBdr>
        <w:top w:val="none" w:sz="0" w:space="0" w:color="auto"/>
        <w:left w:val="none" w:sz="0" w:space="0" w:color="auto"/>
        <w:bottom w:val="none" w:sz="0" w:space="0" w:color="auto"/>
        <w:right w:val="none" w:sz="0" w:space="0" w:color="auto"/>
      </w:divBdr>
    </w:div>
    <w:div w:id="1602296212">
      <w:bodyDiv w:val="1"/>
      <w:marLeft w:val="0"/>
      <w:marRight w:val="0"/>
      <w:marTop w:val="0"/>
      <w:marBottom w:val="0"/>
      <w:divBdr>
        <w:top w:val="none" w:sz="0" w:space="0" w:color="auto"/>
        <w:left w:val="none" w:sz="0" w:space="0" w:color="auto"/>
        <w:bottom w:val="none" w:sz="0" w:space="0" w:color="auto"/>
        <w:right w:val="none" w:sz="0" w:space="0" w:color="auto"/>
      </w:divBdr>
    </w:div>
    <w:div w:id="1632587095">
      <w:bodyDiv w:val="1"/>
      <w:marLeft w:val="0"/>
      <w:marRight w:val="0"/>
      <w:marTop w:val="0"/>
      <w:marBottom w:val="0"/>
      <w:divBdr>
        <w:top w:val="none" w:sz="0" w:space="0" w:color="auto"/>
        <w:left w:val="none" w:sz="0" w:space="0" w:color="auto"/>
        <w:bottom w:val="none" w:sz="0" w:space="0" w:color="auto"/>
        <w:right w:val="none" w:sz="0" w:space="0" w:color="auto"/>
      </w:divBdr>
    </w:div>
    <w:div w:id="1718551543">
      <w:bodyDiv w:val="1"/>
      <w:marLeft w:val="0"/>
      <w:marRight w:val="0"/>
      <w:marTop w:val="0"/>
      <w:marBottom w:val="0"/>
      <w:divBdr>
        <w:top w:val="none" w:sz="0" w:space="0" w:color="auto"/>
        <w:left w:val="none" w:sz="0" w:space="0" w:color="auto"/>
        <w:bottom w:val="none" w:sz="0" w:space="0" w:color="auto"/>
        <w:right w:val="none" w:sz="0" w:space="0" w:color="auto"/>
      </w:divBdr>
    </w:div>
    <w:div w:id="1751778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foodstandards.gov.au/publications/Documents/Nutritional%20impact%20of%20phytosanitary%20irradiation%20of%20fruits%20and%20vegetables/Nutritional%20impact%20of%20phytosanitary%20irradiation%20of%20fruits%20and%20vegetables.pdf" TargetMode="External"/><Relationship Id="rId21" Type="http://schemas.openxmlformats.org/officeDocument/2006/relationships/hyperlink" Target="https://www.foodstandards.gov.au/code/applications/Pages/applicationa1038irra4655.aspx" TargetMode="External"/><Relationship Id="rId42" Type="http://schemas.openxmlformats.org/officeDocument/2006/relationships/hyperlink" Target="https://laws-lois.justice.gc.ca/eng/regulations/C.R.C.,_c._870/FullText.html" TargetMode="External"/><Relationship Id="rId47" Type="http://schemas.openxmlformats.org/officeDocument/2006/relationships/hyperlink" Target="http://onlinelibrary.wiley.com/doi/10.2903/j.efsa.2011.2107/epdf" TargetMode="External"/><Relationship Id="rId63" Type="http://schemas.openxmlformats.org/officeDocument/2006/relationships/hyperlink" Target="https://www.foodstandards.gov.au/publications/Pages/Nutritional-impact-of-phytosanitary-irradiation-of-fruits-and-vegetables.aspx" TargetMode="External"/><Relationship Id="rId68" Type="http://schemas.openxmlformats.org/officeDocument/2006/relationships/hyperlink" Target="https://www.cfs.gov.hk/english/programme/programme_rafs/programme_rafs_ft_01_03_irfood.html" TargetMode="External"/><Relationship Id="rId84" Type="http://schemas.openxmlformats.org/officeDocument/2006/relationships/hyperlink" Target="https://doi.org/10.1016/j.radphyschem.2020.109139" TargetMode="External"/><Relationship Id="rId89" Type="http://schemas.openxmlformats.org/officeDocument/2006/relationships/hyperlink" Target="https://www.mpi.govt.nz/dmsdocument/41223-2012-2017-New-Zealand-Dietary-Furan-Programme" TargetMode="External"/><Relationship Id="rId16" Type="http://schemas.openxmlformats.org/officeDocument/2006/relationships/footer" Target="footer1.xml"/><Relationship Id="rId107" Type="http://schemas.openxmlformats.org/officeDocument/2006/relationships/hyperlink" Target="http://www.foodstandards.gov.au/science/exposure/Pages/dietaryexposureandin4438.aspx" TargetMode="External"/><Relationship Id="rId11" Type="http://schemas.openxmlformats.org/officeDocument/2006/relationships/settings" Target="settings.xml"/><Relationship Id="rId32" Type="http://schemas.openxmlformats.org/officeDocument/2006/relationships/image" Target="media/image7.png"/><Relationship Id="rId37" Type="http://schemas.openxmlformats.org/officeDocument/2006/relationships/hyperlink" Target="https://www.foodstandards.gov.au/publications/Documents/Nutritional%20impact%20of%20phytosanitary%20irradiation%20of%20fruits%20and%20vegetables/Nutritional%20impact%20of%20phytosanitary%20irradiation%20of%20fruits%20and%20vegetables.pdf" TargetMode="External"/><Relationship Id="rId53" Type="http://schemas.openxmlformats.org/officeDocument/2006/relationships/hyperlink" Target="https://www.ippc.int/static/media/files/publication/en/2016/06/PT_07_2009_En_2016-04-22_PostCPM11_InkAm.pdf" TargetMode="External"/><Relationship Id="rId58" Type="http://schemas.openxmlformats.org/officeDocument/2006/relationships/hyperlink" Target="https://www.foodstandards.gov.au/code/applications/Pages/applicationa443irradiationoftropicalfruit/Default.aspx" TargetMode="External"/><Relationship Id="rId74" Type="http://schemas.openxmlformats.org/officeDocument/2006/relationships/hyperlink" Target="https://www.interstatequarantine.org.au/wp-content/uploads/2020/05/VIC-ICA-55.pdf" TargetMode="External"/><Relationship Id="rId79" Type="http://schemas.openxmlformats.org/officeDocument/2006/relationships/hyperlink" Target="https://doi.org/10.1002/jsfa.2231" TargetMode="External"/><Relationship Id="rId102" Type="http://schemas.openxmlformats.org/officeDocument/2006/relationships/hyperlink" Target="https://doi.org/10.1016/j.fpsl.2015.05.002" TargetMode="External"/><Relationship Id="rId5" Type="http://schemas.openxmlformats.org/officeDocument/2006/relationships/customXml" Target="../customXml/item5.xml"/><Relationship Id="rId90" Type="http://schemas.openxmlformats.org/officeDocument/2006/relationships/hyperlink" Target="https://doi.org/10.1016/j.foodchem.2019.02.009" TargetMode="External"/><Relationship Id="rId95" Type="http://schemas.openxmlformats.org/officeDocument/2006/relationships/hyperlink" Target="https://doi.org/10.1016/j.scienta.2015.12.058" TargetMode="External"/><Relationship Id="rId22" Type="http://schemas.openxmlformats.org/officeDocument/2006/relationships/hyperlink" Target="https://www.foodstandards.gov.au/code/applications/Pages/applicationa1069irra5511.aspx" TargetMode="External"/><Relationship Id="rId27" Type="http://schemas.openxmlformats.org/officeDocument/2006/relationships/hyperlink" Target="http://arohatgi.info/WebPlotDigitizer/index.html" TargetMode="External"/><Relationship Id="rId43" Type="http://schemas.openxmlformats.org/officeDocument/2006/relationships/hyperlink" Target="https://www.mpi.govt.nz/dmsdocument/41223-2012-2017-New-Zealand-Dietary-Furan-Programme" TargetMode="External"/><Relationship Id="rId48" Type="http://schemas.openxmlformats.org/officeDocument/2006/relationships/hyperlink" Target="https://ec.europa.eu/food/sites/food/files/safety/docs/sci-com_scf_out193_en.pdf" TargetMode="External"/><Relationship Id="rId64" Type="http://schemas.openxmlformats.org/officeDocument/2006/relationships/hyperlink" Target="https://www.foodstandards.gov.au/code/applications/Pages/A1115IrradiationBlueberriesandRaspberries.aspx" TargetMode="External"/><Relationship Id="rId69" Type="http://schemas.openxmlformats.org/officeDocument/2006/relationships/hyperlink" Target="https://doi.org/10.1016/j.ifset.2015.11.017" TargetMode="External"/><Relationship Id="rId80" Type="http://schemas.openxmlformats.org/officeDocument/2006/relationships/hyperlink" Target="https://doi.org/10.1021/jf100146m" TargetMode="External"/><Relationship Id="rId85" Type="http://schemas.openxmlformats.org/officeDocument/2006/relationships/hyperlink" Target="https://www.health.govt.nz/publication/2008-09-new-zealand-adult-nutrition-survey-data-tables" TargetMode="External"/><Relationship Id="rId12" Type="http://schemas.openxmlformats.org/officeDocument/2006/relationships/webSettings" Target="webSettings.xml"/><Relationship Id="rId17" Type="http://schemas.openxmlformats.org/officeDocument/2006/relationships/footer" Target="footer2.xml"/><Relationship Id="rId33" Type="http://schemas.openxmlformats.org/officeDocument/2006/relationships/image" Target="media/image8.emf"/><Relationship Id="rId38" Type="http://schemas.openxmlformats.org/officeDocument/2006/relationships/hyperlink" Target="http://www.abs.gov.au/AUSSTATS/abs@.nsf/Latestproducts/4324.0.55.002Main%20Features652011-12?opendocument&amp;tabname=Summary&amp;prodno=4324.0.55.002&amp;issue=2011-12&amp;num=&amp;view" TargetMode="External"/><Relationship Id="rId59" Type="http://schemas.openxmlformats.org/officeDocument/2006/relationships/hyperlink" Target="https://www.foodstandards.gov.au/science/surveillance/Pages/surveyofchemicalcont4975.aspx" TargetMode="External"/><Relationship Id="rId103" Type="http://schemas.openxmlformats.org/officeDocument/2006/relationships/hyperlink" Target="https://doi.org/10.1016/j.scienta.2006.10.007" TargetMode="External"/><Relationship Id="rId108" Type="http://schemas.openxmlformats.org/officeDocument/2006/relationships/fontTable" Target="fontTable.xml"/><Relationship Id="rId54" Type="http://schemas.openxmlformats.org/officeDocument/2006/relationships/hyperlink" Target="https://www.fda.gov/animal-veterinary/outbreaks-and-advisories/fda-investigates-animal-illnesses-linked-jerky-pet-treats" TargetMode="External"/><Relationship Id="rId70" Type="http://schemas.openxmlformats.org/officeDocument/2006/relationships/hyperlink" Target="https://www-pub.iaea.org/MTCD/Publications/PDF/TRS409_scr.pdf" TargetMode="External"/><Relationship Id="rId75" Type="http://schemas.openxmlformats.org/officeDocument/2006/relationships/hyperlink" Target="https://doi.org/10.1002/food.19760200603" TargetMode="External"/><Relationship Id="rId91" Type="http://schemas.openxmlformats.org/officeDocument/2006/relationships/hyperlink" Target="https://www.foodcomposition.co.nz/foodfiles" TargetMode="External"/><Relationship Id="rId96" Type="http://schemas.openxmlformats.org/officeDocument/2006/relationships/hyperlink" Target="https://doi.org/10.16429/j.1009-7848.2015.09.030"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hyperlink" Target="https://www.foodstandards.gov.au/code/applications/Pages/A1092-Irradiation.aspx" TargetMode="External"/><Relationship Id="rId28" Type="http://schemas.openxmlformats.org/officeDocument/2006/relationships/image" Target="media/image3.png"/><Relationship Id="rId36" Type="http://schemas.openxmlformats.org/officeDocument/2006/relationships/hyperlink" Target="https://www.foodstandards.gov.au/consumer/foodtech/irradiation/Pages/default.aspx" TargetMode="External"/><Relationship Id="rId49" Type="http://schemas.openxmlformats.org/officeDocument/2006/relationships/hyperlink" Target="https://doi.org/10.1590/S1413-70542015000300008" TargetMode="External"/><Relationship Id="rId57" Type="http://schemas.openxmlformats.org/officeDocument/2006/relationships/hyperlink" Target="https://doi.org/10.1111/jfs.12340" TargetMode="External"/><Relationship Id="rId106" Type="http://schemas.openxmlformats.org/officeDocument/2006/relationships/hyperlink" Target="https://doi.org/10.1016/j.foodcont.2016.02.029" TargetMode="External"/><Relationship Id="rId10" Type="http://schemas.openxmlformats.org/officeDocument/2006/relationships/styles" Target="styles.xml"/><Relationship Id="rId31" Type="http://schemas.openxmlformats.org/officeDocument/2006/relationships/image" Target="media/image6.png"/><Relationship Id="rId44" Type="http://schemas.openxmlformats.org/officeDocument/2006/relationships/hyperlink" Target="https://doi.org/10.1111/j.1365-2621.1994.tb06966.x" TargetMode="External"/><Relationship Id="rId52" Type="http://schemas.openxmlformats.org/officeDocument/2006/relationships/hyperlink" Target="https://www.ippc.int/static/media/files/publication/en/2017/04/R_03_En_2017-04-26_Combined.pdf" TargetMode="External"/><Relationship Id="rId60" Type="http://schemas.openxmlformats.org/officeDocument/2006/relationships/hyperlink" Target="https://www.foodstandards.gov.au/code/applications/Pages/applicationa1038irra4655.aspx" TargetMode="External"/><Relationship Id="rId65" Type="http://schemas.openxmlformats.org/officeDocument/2006/relationships/hyperlink" Target="https://www.foodstandards.gov.au/science/monitoringnutrients/afcd/Pages/default.aspx" TargetMode="External"/><Relationship Id="rId73" Type="http://schemas.openxmlformats.org/officeDocument/2006/relationships/hyperlink" Target="https://www.interstatequarantine.org.au/wp-content/uploads/2018/11/QLD-ICA-4.pdf" TargetMode="External"/><Relationship Id="rId78" Type="http://schemas.openxmlformats.org/officeDocument/2006/relationships/hyperlink" Target="https://doi.org/10.1016/0308-8146(90)90034-2" TargetMode="External"/><Relationship Id="rId81" Type="http://schemas.openxmlformats.org/officeDocument/2006/relationships/hyperlink" Target="https://doi.org/10.1111/j.1745-4557.1989.tb00337.x" TargetMode="External"/><Relationship Id="rId86" Type="http://schemas.openxmlformats.org/officeDocument/2006/relationships/hyperlink" Target="https://doi.org/10.2135/cropsci2009.11.0666" TargetMode="External"/><Relationship Id="rId94" Type="http://schemas.openxmlformats.org/officeDocument/2006/relationships/hyperlink" Target="https://www.gov.uk/government/publications/composition-of-foods-integrated-dataset-cofid" TargetMode="External"/><Relationship Id="rId99" Type="http://schemas.openxmlformats.org/officeDocument/2006/relationships/hyperlink" Target="https://www.govinfo.gov/content/pkg/FR-2006-01-27/pdf/06-746.pdf" TargetMode="External"/><Relationship Id="rId101" Type="http://schemas.openxmlformats.org/officeDocument/2006/relationships/hyperlink" Target="https://www.epa.gov/ods-phaseout/methyl-bromide" TargetMode="Externa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header" Target="header1.xml"/><Relationship Id="rId39" Type="http://schemas.openxmlformats.org/officeDocument/2006/relationships/hyperlink" Target="https://www.abs.gov.au/ausstats/abs@.nsf/Lookup/4364.0.55.008main+features12011-12" TargetMode="External"/><Relationship Id="rId109" Type="http://schemas.openxmlformats.org/officeDocument/2006/relationships/theme" Target="theme/theme1.xml"/><Relationship Id="rId34" Type="http://schemas.openxmlformats.org/officeDocument/2006/relationships/image" Target="media/image9.png"/><Relationship Id="rId50" Type="http://schemas.openxmlformats.org/officeDocument/2006/relationships/hyperlink" Target="https://www.ippc.int/static/media/files/publication/en/2016/01/ISPM_18_2003_En_2015-12-22_PostCPM10_InkAmReformatted.pdf" TargetMode="External"/><Relationship Id="rId55" Type="http://schemas.openxmlformats.org/officeDocument/2006/relationships/hyperlink" Target="https://www.ecfr.gov/cgi-bin/text-idx?SID=3ef25686a345f03836a83c84e97c294e&amp;mc=true&amp;node=pt21.3.179&amp;rgn=div5" TargetMode="External"/><Relationship Id="rId76" Type="http://schemas.openxmlformats.org/officeDocument/2006/relationships/hyperlink" Target="https://doi.org/10.1002/fsn3.485" TargetMode="External"/><Relationship Id="rId97" Type="http://schemas.openxmlformats.org/officeDocument/2006/relationships/hyperlink" Target="https://doi.org/10.1016/j.foodcont.2005.07.013" TargetMode="External"/><Relationship Id="rId104" Type="http://schemas.openxmlformats.org/officeDocument/2006/relationships/hyperlink" Target="http://www.jrafi.jp/cyclo%25WHO%20Statement(200303).pdf" TargetMode="External"/><Relationship Id="rId7" Type="http://schemas.openxmlformats.org/officeDocument/2006/relationships/customXml" Target="../customXml/item7.xml"/><Relationship Id="rId71" Type="http://schemas.openxmlformats.org/officeDocument/2006/relationships/hyperlink" Target="https://www-pub.iaea.org/MTCD/Publications/PDF/trs481web-98290059.pdf" TargetMode="External"/><Relationship Id="rId92" Type="http://schemas.openxmlformats.org/officeDocument/2006/relationships/hyperlink" Target="https://www.foodcomposition.co.nz/foodfiles" TargetMode="External"/><Relationship Id="rId29" Type="http://schemas.openxmlformats.org/officeDocument/2006/relationships/image" Target="media/image4.png"/><Relationship Id="rId24" Type="http://schemas.openxmlformats.org/officeDocument/2006/relationships/hyperlink" Target="https://www.foodstandards.gov.au/code/applications/Pages/A1115IrradiationBlueberriesandRaspberries.aspx" TargetMode="External"/><Relationship Id="rId40" Type="http://schemas.openxmlformats.org/officeDocument/2006/relationships/hyperlink" Target="https://www.foodstandards.gov.au/code/applications/Pages/applicationa413irradiationofherbsandspices/index.aspx" TargetMode="External"/><Relationship Id="rId45" Type="http://schemas.openxmlformats.org/officeDocument/2006/relationships/hyperlink" Target="https://doi.org/10.1590/S0101-20612001000200015" TargetMode="External"/><Relationship Id="rId66" Type="http://schemas.openxmlformats.org/officeDocument/2006/relationships/hyperlink" Target="https://doi.org/10.1002/(SICI)1097-0010(199711)75:3%3c371:AID-JSFA890%3e3.0.CO;2-P" TargetMode="External"/><Relationship Id="rId87" Type="http://schemas.openxmlformats.org/officeDocument/2006/relationships/hyperlink" Target="https://www.mpi.govt.nz/dmsdocument/14869-methyl-bromide-information" TargetMode="External"/><Relationship Id="rId61" Type="http://schemas.openxmlformats.org/officeDocument/2006/relationships/hyperlink" Target="https://www.foodstandards.gov.au/code/applications/Pages/applicationa1069irra5511.aspx" TargetMode="External"/><Relationship Id="rId82" Type="http://schemas.openxmlformats.org/officeDocument/2006/relationships/hyperlink" Target="https://doi:10.3390/toxins9030084" TargetMode="External"/><Relationship Id="rId19" Type="http://schemas.openxmlformats.org/officeDocument/2006/relationships/hyperlink" Target="https://www.foodstandards.gov.au/code/applications/Pages/applicationa413irradiationofherbsandspices/index.aspx" TargetMode="External"/><Relationship Id="rId14" Type="http://schemas.openxmlformats.org/officeDocument/2006/relationships/endnotes" Target="endnotes.xml"/><Relationship Id="rId30" Type="http://schemas.openxmlformats.org/officeDocument/2006/relationships/image" Target="media/image5.png"/><Relationship Id="rId35" Type="http://schemas.openxmlformats.org/officeDocument/2006/relationships/hyperlink" Target="https://www.foodstandards.gov.au/publications/Documents/Nutritional%20impact%20of%20phytosanitary%20irradiation%20of%20fruits%20and%20vegetables/Nutritional%20impact%20of%20phytosanitary%20irradiation%20of%20fruits%20and%20vegetables.pdf" TargetMode="External"/><Relationship Id="rId56" Type="http://schemas.openxmlformats.org/officeDocument/2006/relationships/hyperlink" Target="https://doi.org/10.1016/j.scienta.2018.04.053" TargetMode="External"/><Relationship Id="rId77" Type="http://schemas.openxmlformats.org/officeDocument/2006/relationships/hyperlink" Target="https://doi.org/10.1016/j.scienta.2017.12.029" TargetMode="External"/><Relationship Id="rId100" Type="http://schemas.openxmlformats.org/officeDocument/2006/relationships/hyperlink" Target="http://fdc.nal.usda.gov/" TargetMode="External"/><Relationship Id="rId105" Type="http://schemas.openxmlformats.org/officeDocument/2006/relationships/hyperlink" Target="https://doi.org/10.1016/j.foodcont.2004.10.005" TargetMode="External"/><Relationship Id="rId98" Type="http://schemas.openxmlformats.org/officeDocument/2006/relationships/hyperlink" Target="https://www.health.govt.nz/publication/focus-nutrition-key-findings-2008-09-nz-adult-nutrition-survey" TargetMode="External"/><Relationship Id="rId51" Type="http://schemas.openxmlformats.org/officeDocument/2006/relationships/hyperlink" Target="https://www.ippc.int/static/media/files/publication/en/2016/01/ISPM_28_2007_WithoutApp1_En_2015-12-22_PostCPM10_InkAmReformatted.pdf" TargetMode="External"/><Relationship Id="rId72" Type="http://schemas.openxmlformats.org/officeDocument/2006/relationships/hyperlink" Target="https://www.interstatequarantine.org.au/wp-content/uploads/2016/05/QLD-ICA-55.pdf" TargetMode="External"/><Relationship Id="rId93" Type="http://schemas.openxmlformats.org/officeDocument/2006/relationships/hyperlink" Target="https://doi.org/10.1016/j.foodchem.2017.02.125" TargetMode="External"/><Relationship Id="rId25" Type="http://schemas.openxmlformats.org/officeDocument/2006/relationships/image" Target="media/image2.png"/><Relationship Id="rId46" Type="http://schemas.openxmlformats.org/officeDocument/2006/relationships/hyperlink" Target="http://onlinelibrary.wiley.com/doi/10.2903/j.efsa.2011.1930/epdf" TargetMode="External"/><Relationship Id="rId67" Type="http://schemas.openxmlformats.org/officeDocument/2006/relationships/hyperlink" Target="https://www.mpi.govt.nz/dmsdocument/41223-2012-2017-New-Zealand-Dietary-Furan-Programme" TargetMode="External"/><Relationship Id="rId20" Type="http://schemas.openxmlformats.org/officeDocument/2006/relationships/hyperlink" Target="https://www.foodstandards.gov.au/code/applications/Pages/applicationa443irradiationoftropicalfruit" TargetMode="External"/><Relationship Id="rId41" Type="http://schemas.openxmlformats.org/officeDocument/2006/relationships/hyperlink" Target="https://doi.org/10.1007/s13197-015-2025-7" TargetMode="External"/><Relationship Id="rId62" Type="http://schemas.openxmlformats.org/officeDocument/2006/relationships/hyperlink" Target="https://www.foodstandards.gov.au/code/applications/Pages/A1092-Irradiation.aspx" TargetMode="External"/><Relationship Id="rId83" Type="http://schemas.openxmlformats.org/officeDocument/2006/relationships/hyperlink" Target="https://doi.org/10.1016/j.jrras.2016.12.004" TargetMode="External"/><Relationship Id="rId88" Type="http://schemas.openxmlformats.org/officeDocument/2006/relationships/hyperlink" Target="https://www.mpi.govt.nz/dmsdocument/1147"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nap.edu/openbook.php?record_id=11537&amp;page=17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OfficeSettings\Templates\FSANZ%20Board%20NEW\Report%20-%20Supporting%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8959f586-1386-49a0-8f25-29490ba8c513" ContentTypeId="0x01010004C4C934AD08B647A78FCADD498BE31902" PreviousValue="false"/>
</file>

<file path=customXml/item3.xml><?xml version="1.0" encoding="utf-8"?>
<ct:contentTypeSchema xmlns:ct="http://schemas.microsoft.com/office/2006/metadata/contentType" xmlns:ma="http://schemas.microsoft.com/office/2006/metadata/properties/metaAttributes" ct:_="" ma:_="" ma:contentTypeName="FSANZ Record" ma:contentTypeID="0x01010004C4C934AD08B647A78FCADD498BE3190200C46A6BFCAFF41A48B1521F635017CDE6" ma:contentTypeVersion="45" ma:contentTypeDescription="FSANZ Record" ma:contentTypeScope="" ma:versionID="1ee5e3fb236b6854da1ca1a9d51ef239">
  <xsd:schema xmlns:xsd="http://www.w3.org/2001/XMLSchema" xmlns:xs="http://www.w3.org/2001/XMLSchema" xmlns:p="http://schemas.microsoft.com/office/2006/metadata/properties" xmlns:ns3="ec50576e-4a27-4780-a1e1-e59563bc70b8" xmlns:ns4="5759555f-5bed-45a4-a4c2-4e28e2623455" targetNamespace="http://schemas.microsoft.com/office/2006/metadata/properties" ma:root="true" ma:fieldsID="01df3bc849db87217bceafe434220394" ns3:_="" ns4:_="">
    <xsd:import namespace="ec50576e-4a27-4780-a1e1-e59563bc70b8"/>
    <xsd:import namespace="5759555f-5bed-45a4-a4c2-4e28e2623455"/>
    <xsd:element name="properties">
      <xsd:complexType>
        <xsd:sequence>
          <xsd:element name="documentManagement">
            <xsd:complexType>
              <xsd:all>
                <xsd:element ref="ns3:bd06d2da0152468b9236b575a71e0e7c" minOccurs="0"/>
                <xsd:element ref="ns3:TaxCatchAll" minOccurs="0"/>
                <xsd:element ref="ns3:TaxCatchAllLabel" minOccurs="0"/>
                <xsd:element ref="ns3:Related_x0020_project" minOccurs="0"/>
                <xsd:element ref="ns3:a41428b017d04df981d58ffdf035d7b8" minOccurs="0"/>
                <xsd:element ref="ns4:_dlc_DocId" minOccurs="0"/>
                <xsd:element ref="ns4:_dlc_DocIdUrl" minOccurs="0"/>
                <xsd:element ref="ns4:_dlc_DocIdPersistId" minOccurs="0"/>
                <xsd:element ref="ns4:Attachement" minOccurs="0"/>
                <xsd:element ref="ns4:Abstract" minOccurs="0"/>
                <xsd:element ref="ns4:Agenda" minOccurs="0"/>
                <xsd:element ref="ns4:Hyperlink" minOccurs="0"/>
                <xsd:element ref="ns4:Link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50576e-4a27-4780-a1e1-e59563bc70b8" elementFormDefault="qualified">
    <xsd:import namespace="http://schemas.microsoft.com/office/2006/documentManagement/types"/>
    <xsd:import namespace="http://schemas.microsoft.com/office/infopath/2007/PartnerControls"/>
    <xsd:element name="bd06d2da0152468b9236b575a71e0e7c" ma:index="9" ma:taxonomy="true" ma:internalName="bd06d2da0152468b9236b575a71e0e7c" ma:taxonomyFieldName="BCS_" ma:displayName="BCS" ma:readOnly="false" ma:default="" ma:fieldId="{bd06d2da-0152-468b-9236-b575a71e0e7c}" ma:sspId="8959f586-1386-49a0-8f25-29490ba8c513" ma:termSetId="fc8f01d6-1aad-49dd-91fa-931823794f8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cb99702b-f02c-439b-bf93-e301643b6a94}" ma:internalName="TaxCatchAll" ma:showField="CatchAllData" ma:web="5759555f-5bed-45a4-a4c2-4e28e2623455">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cb99702b-f02c-439b-bf93-e301643b6a94}" ma:internalName="TaxCatchAllLabel" ma:readOnly="true" ma:showField="CatchAllDataLabel" ma:web="5759555f-5bed-45a4-a4c2-4e28e2623455">
      <xsd:complexType>
        <xsd:complexContent>
          <xsd:extension base="dms:MultiChoiceLookup">
            <xsd:sequence>
              <xsd:element name="Value" type="dms:Lookup" maxOccurs="unbounded" minOccurs="0" nillable="true"/>
            </xsd:sequence>
          </xsd:extension>
        </xsd:complexContent>
      </xsd:complexType>
    </xsd:element>
    <xsd:element name="Related_x0020_project" ma:index="13" nillable="true" ma:displayName="Related project" ma:description="Project ID this item relates to. eg: W1234" ma:internalName="Related_x0020_project">
      <xsd:simpleType>
        <xsd:restriction base="dms:Text">
          <xsd:maxLength value="255"/>
        </xsd:restriction>
      </xsd:simpleType>
    </xsd:element>
    <xsd:element name="a41428b017d04df981d58ffdf035d7b8" ma:index="14" nillable="true" ma:taxonomy="true" ma:internalName="a41428b017d04df981d58ffdf035d7b8" ma:taxonomyFieldName="DisposalClass" ma:displayName="DisposalClass" ma:readOnly="false" ma:default="" ma:fieldId="{a41428b0-17d0-4df9-81d5-8ffdf035d7b8}" ma:sspId="8959f586-1386-49a0-8f25-29490ba8c513" ma:termSetId="4886b3e6-2651-43e1-8d8c-92aa8c291d4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59555f-5bed-45a4-a4c2-4e28e2623455"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Attachement" ma:index="20" nillable="true" ma:displayName="Attachement" ma:default="1" ma:internalName="Attachement">
      <xsd:simpleType>
        <xsd:restriction base="dms:Boolean"/>
      </xsd:simpleType>
    </xsd:element>
    <xsd:element name="Abstract" ma:index="21" nillable="true" ma:displayName="Abstract" ma:internalName="Abstract">
      <xsd:simpleType>
        <xsd:restriction base="dms:Note">
          <xsd:maxLength value="255"/>
        </xsd:restriction>
      </xsd:simpleType>
    </xsd:element>
    <xsd:element name="Agenda" ma:index="22" nillable="true" ma:displayName="Agenda" ma:description="" ma:internalName="Agenda">
      <xsd:simpleType>
        <xsd:restriction base="dms:Note">
          <xsd:maxLength value="255"/>
        </xsd:restriction>
      </xsd:simpleType>
    </xsd:element>
    <xsd:element name="Hyperlink" ma:index="23"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Links" ma:index="24" nillable="true" ma:displayName="Links" ma:internalName="Link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6.xml><?xml version="1.0" encoding="utf-8"?>
<sisl xmlns:xsd="http://www.w3.org/2001/XMLSchema" xmlns:xsi="http://www.w3.org/2001/XMLSchema-instance" xmlns="http://www.boldonjames.com/2008/01/sie/internal/label" sislVersion="0" policy="1865c0a7-d648-4a74-80fe-fa9dc7fe13cc" origin="defaultValue">
  <element uid="66ddac19-06c4-4e63-b4dd-d8240d87a23f" value=""/>
</sisl>
</file>

<file path=customXml/item7.xml><?xml version="1.0" encoding="utf-8"?>
<ct:contentTypeSchema xmlns:ct="http://schemas.microsoft.com/office/2006/metadata/contentType" xmlns:ma="http://schemas.microsoft.com/office/2006/metadata/properties/metaAttributes" ct:_="" ma:_="" ma:contentTypeName="Document" ma:contentTypeID="0x010100CB2FFA9FD6109347A9495CD5860AFAE6" ma:contentTypeVersion="4" ma:contentTypeDescription="Create a new document." ma:contentTypeScope="" ma:versionID="d855f31f1184c2f9c5330b102a35b1ee">
  <xsd:schema xmlns:xsd="http://www.w3.org/2001/XMLSchema" xmlns:xs="http://www.w3.org/2001/XMLSchema" xmlns:p="http://schemas.microsoft.com/office/2006/metadata/properties" xmlns:ns1="http://schemas.microsoft.com/sharepoint/v3" xmlns:ns2="dae2aec2-5ad0-4d76-aa7b-990c9a14db5a" targetNamespace="http://schemas.microsoft.com/office/2006/metadata/properties" ma:root="true" ma:fieldsID="7f7f394222715943dc44d7de31b8d340" ns1:_="" ns2:_="">
    <xsd:import namespace="http://schemas.microsoft.com/sharepoint/v3"/>
    <xsd:import namespace="dae2aec2-5ad0-4d76-aa7b-990c9a14db5a"/>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2aec2-5ad0-4d76-aa7b-990c9a14db5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7DF6A-791A-4937-BF45-115FC9C8ADC1}"/>
</file>

<file path=customXml/itemProps2.xml><?xml version="1.0" encoding="utf-8"?>
<ds:datastoreItem xmlns:ds="http://schemas.openxmlformats.org/officeDocument/2006/customXml" ds:itemID="{2DFA9AE5-D302-4CBD-89F6-6A55FB34A230}">
  <ds:schemaRefs>
    <ds:schemaRef ds:uri="Microsoft.SharePoint.Taxonomy.ContentTypeSync"/>
  </ds:schemaRefs>
</ds:datastoreItem>
</file>

<file path=customXml/itemProps3.xml><?xml version="1.0" encoding="utf-8"?>
<ds:datastoreItem xmlns:ds="http://schemas.openxmlformats.org/officeDocument/2006/customXml" ds:itemID="{7FDD02BB-4D7F-4C89-9D84-3328C3D750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50576e-4a27-4780-a1e1-e59563bc70b8"/>
    <ds:schemaRef ds:uri="5759555f-5bed-45a4-a4c2-4e28e26234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4C51C4-EA59-4DEE-9338-3FB2A5448B13}"/>
</file>

<file path=customXml/itemProps5.xml><?xml version="1.0" encoding="utf-8"?>
<ds:datastoreItem xmlns:ds="http://schemas.openxmlformats.org/officeDocument/2006/customXml" ds:itemID="{D0B97195-8500-40A9-9944-E95D0472B9EC}"/>
</file>

<file path=customXml/itemProps6.xml><?xml version="1.0" encoding="utf-8"?>
<ds:datastoreItem xmlns:ds="http://schemas.openxmlformats.org/officeDocument/2006/customXml" ds:itemID="{F3FD7F47-A56E-4B42-BD24-DFF6F8C71C10}"/>
</file>

<file path=customXml/itemProps7.xml><?xml version="1.0" encoding="utf-8"?>
<ds:datastoreItem xmlns:ds="http://schemas.openxmlformats.org/officeDocument/2006/customXml" ds:itemID="{AEB68E52-BDE5-46C7-BC51-998291EECF3E}"/>
</file>

<file path=customXml/itemProps8.xml><?xml version="1.0" encoding="utf-8"?>
<ds:datastoreItem xmlns:ds="http://schemas.openxmlformats.org/officeDocument/2006/customXml" ds:itemID="{1E4C51C4-EA59-4DEE-9338-3FB2A5448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 Supporting document</Template>
  <TotalTime>4</TotalTime>
  <Pages>119</Pages>
  <Words>48901</Words>
  <Characters>278736</Characters>
  <Application>Microsoft Office Word</Application>
  <DocSecurity>0</DocSecurity>
  <Lines>2322</Lines>
  <Paragraphs>653</Paragraphs>
  <ScaleCrop>false</ScaleCrop>
  <HeadingPairs>
    <vt:vector size="2" baseType="variant">
      <vt:variant>
        <vt:lpstr>Title</vt:lpstr>
      </vt:variant>
      <vt:variant>
        <vt:i4>1</vt:i4>
      </vt:variant>
    </vt:vector>
  </HeadingPairs>
  <TitlesOfParts>
    <vt:vector size="1" baseType="lpstr">
      <vt:lpstr/>
    </vt:vector>
  </TitlesOfParts>
  <Company>ANZFA</Company>
  <LinksUpToDate>false</LinksUpToDate>
  <CharactersWithSpaces>326984</CharactersWithSpaces>
  <SharedDoc>false</SharedDoc>
  <HLinks>
    <vt:vector size="186" baseType="variant">
      <vt:variant>
        <vt:i4>4456534</vt:i4>
      </vt:variant>
      <vt:variant>
        <vt:i4>171</vt:i4>
      </vt:variant>
      <vt:variant>
        <vt:i4>0</vt:i4>
      </vt:variant>
      <vt:variant>
        <vt:i4>5</vt:i4>
      </vt:variant>
      <vt:variant>
        <vt:lpwstr>../Standards Management/WTO/WTO Procedures for staff/WTO Procedures for staff.doc</vt:lpwstr>
      </vt:variant>
      <vt:variant>
        <vt:lpwstr/>
      </vt:variant>
      <vt:variant>
        <vt:i4>3932161</vt:i4>
      </vt:variant>
      <vt:variant>
        <vt:i4>168</vt:i4>
      </vt:variant>
      <vt:variant>
        <vt:i4>0</vt:i4>
      </vt:variant>
      <vt:variant>
        <vt:i4>5</vt:i4>
      </vt:variant>
      <vt:variant>
        <vt:lpwstr>mailto:standards.management@foodstandards.gov.au</vt:lpwstr>
      </vt:variant>
      <vt:variant>
        <vt:lpwstr/>
      </vt:variant>
      <vt:variant>
        <vt:i4>8060957</vt:i4>
      </vt:variant>
      <vt:variant>
        <vt:i4>165</vt:i4>
      </vt:variant>
      <vt:variant>
        <vt:i4>0</vt:i4>
      </vt:variant>
      <vt:variant>
        <vt:i4>5</vt:i4>
      </vt:variant>
      <vt:variant>
        <vt:lpwstr>mailto:submissions@foodstandards.gov.au</vt:lpwstr>
      </vt:variant>
      <vt:variant>
        <vt:lpwstr/>
      </vt:variant>
      <vt:variant>
        <vt:i4>2031677</vt:i4>
      </vt:variant>
      <vt:variant>
        <vt:i4>158</vt:i4>
      </vt:variant>
      <vt:variant>
        <vt:i4>0</vt:i4>
      </vt:variant>
      <vt:variant>
        <vt:i4>5</vt:i4>
      </vt:variant>
      <vt:variant>
        <vt:lpwstr/>
      </vt:variant>
      <vt:variant>
        <vt:lpwstr>_Toc286391026</vt:lpwstr>
      </vt:variant>
      <vt:variant>
        <vt:i4>2031677</vt:i4>
      </vt:variant>
      <vt:variant>
        <vt:i4>152</vt:i4>
      </vt:variant>
      <vt:variant>
        <vt:i4>0</vt:i4>
      </vt:variant>
      <vt:variant>
        <vt:i4>5</vt:i4>
      </vt:variant>
      <vt:variant>
        <vt:lpwstr/>
      </vt:variant>
      <vt:variant>
        <vt:lpwstr>_Toc286391025</vt:lpwstr>
      </vt:variant>
      <vt:variant>
        <vt:i4>2031677</vt:i4>
      </vt:variant>
      <vt:variant>
        <vt:i4>146</vt:i4>
      </vt:variant>
      <vt:variant>
        <vt:i4>0</vt:i4>
      </vt:variant>
      <vt:variant>
        <vt:i4>5</vt:i4>
      </vt:variant>
      <vt:variant>
        <vt:lpwstr/>
      </vt:variant>
      <vt:variant>
        <vt:lpwstr>_Toc286391024</vt:lpwstr>
      </vt:variant>
      <vt:variant>
        <vt:i4>2031677</vt:i4>
      </vt:variant>
      <vt:variant>
        <vt:i4>140</vt:i4>
      </vt:variant>
      <vt:variant>
        <vt:i4>0</vt:i4>
      </vt:variant>
      <vt:variant>
        <vt:i4>5</vt:i4>
      </vt:variant>
      <vt:variant>
        <vt:lpwstr/>
      </vt:variant>
      <vt:variant>
        <vt:lpwstr>_Toc286391023</vt:lpwstr>
      </vt:variant>
      <vt:variant>
        <vt:i4>2031677</vt:i4>
      </vt:variant>
      <vt:variant>
        <vt:i4>134</vt:i4>
      </vt:variant>
      <vt:variant>
        <vt:i4>0</vt:i4>
      </vt:variant>
      <vt:variant>
        <vt:i4>5</vt:i4>
      </vt:variant>
      <vt:variant>
        <vt:lpwstr/>
      </vt:variant>
      <vt:variant>
        <vt:lpwstr>_Toc286391022</vt:lpwstr>
      </vt:variant>
      <vt:variant>
        <vt:i4>2031677</vt:i4>
      </vt:variant>
      <vt:variant>
        <vt:i4>128</vt:i4>
      </vt:variant>
      <vt:variant>
        <vt:i4>0</vt:i4>
      </vt:variant>
      <vt:variant>
        <vt:i4>5</vt:i4>
      </vt:variant>
      <vt:variant>
        <vt:lpwstr/>
      </vt:variant>
      <vt:variant>
        <vt:lpwstr>_Toc286391021</vt:lpwstr>
      </vt:variant>
      <vt:variant>
        <vt:i4>2031677</vt:i4>
      </vt:variant>
      <vt:variant>
        <vt:i4>122</vt:i4>
      </vt:variant>
      <vt:variant>
        <vt:i4>0</vt:i4>
      </vt:variant>
      <vt:variant>
        <vt:i4>5</vt:i4>
      </vt:variant>
      <vt:variant>
        <vt:lpwstr/>
      </vt:variant>
      <vt:variant>
        <vt:lpwstr>_Toc286391020</vt:lpwstr>
      </vt:variant>
      <vt:variant>
        <vt:i4>1835069</vt:i4>
      </vt:variant>
      <vt:variant>
        <vt:i4>116</vt:i4>
      </vt:variant>
      <vt:variant>
        <vt:i4>0</vt:i4>
      </vt:variant>
      <vt:variant>
        <vt:i4>5</vt:i4>
      </vt:variant>
      <vt:variant>
        <vt:lpwstr/>
      </vt:variant>
      <vt:variant>
        <vt:lpwstr>_Toc286391019</vt:lpwstr>
      </vt:variant>
      <vt:variant>
        <vt:i4>1835069</vt:i4>
      </vt:variant>
      <vt:variant>
        <vt:i4>110</vt:i4>
      </vt:variant>
      <vt:variant>
        <vt:i4>0</vt:i4>
      </vt:variant>
      <vt:variant>
        <vt:i4>5</vt:i4>
      </vt:variant>
      <vt:variant>
        <vt:lpwstr/>
      </vt:variant>
      <vt:variant>
        <vt:lpwstr>_Toc286391018</vt:lpwstr>
      </vt:variant>
      <vt:variant>
        <vt:i4>1835069</vt:i4>
      </vt:variant>
      <vt:variant>
        <vt:i4>104</vt:i4>
      </vt:variant>
      <vt:variant>
        <vt:i4>0</vt:i4>
      </vt:variant>
      <vt:variant>
        <vt:i4>5</vt:i4>
      </vt:variant>
      <vt:variant>
        <vt:lpwstr/>
      </vt:variant>
      <vt:variant>
        <vt:lpwstr>_Toc286391017</vt:lpwstr>
      </vt:variant>
      <vt:variant>
        <vt:i4>1835069</vt:i4>
      </vt:variant>
      <vt:variant>
        <vt:i4>98</vt:i4>
      </vt:variant>
      <vt:variant>
        <vt:i4>0</vt:i4>
      </vt:variant>
      <vt:variant>
        <vt:i4>5</vt:i4>
      </vt:variant>
      <vt:variant>
        <vt:lpwstr/>
      </vt:variant>
      <vt:variant>
        <vt:lpwstr>_Toc286391016</vt:lpwstr>
      </vt:variant>
      <vt:variant>
        <vt:i4>1835069</vt:i4>
      </vt:variant>
      <vt:variant>
        <vt:i4>92</vt:i4>
      </vt:variant>
      <vt:variant>
        <vt:i4>0</vt:i4>
      </vt:variant>
      <vt:variant>
        <vt:i4>5</vt:i4>
      </vt:variant>
      <vt:variant>
        <vt:lpwstr/>
      </vt:variant>
      <vt:variant>
        <vt:lpwstr>_Toc286391015</vt:lpwstr>
      </vt:variant>
      <vt:variant>
        <vt:i4>1835069</vt:i4>
      </vt:variant>
      <vt:variant>
        <vt:i4>86</vt:i4>
      </vt:variant>
      <vt:variant>
        <vt:i4>0</vt:i4>
      </vt:variant>
      <vt:variant>
        <vt:i4>5</vt:i4>
      </vt:variant>
      <vt:variant>
        <vt:lpwstr/>
      </vt:variant>
      <vt:variant>
        <vt:lpwstr>_Toc286391014</vt:lpwstr>
      </vt:variant>
      <vt:variant>
        <vt:i4>1835069</vt:i4>
      </vt:variant>
      <vt:variant>
        <vt:i4>80</vt:i4>
      </vt:variant>
      <vt:variant>
        <vt:i4>0</vt:i4>
      </vt:variant>
      <vt:variant>
        <vt:i4>5</vt:i4>
      </vt:variant>
      <vt:variant>
        <vt:lpwstr/>
      </vt:variant>
      <vt:variant>
        <vt:lpwstr>_Toc286391013</vt:lpwstr>
      </vt:variant>
      <vt:variant>
        <vt:i4>1835069</vt:i4>
      </vt:variant>
      <vt:variant>
        <vt:i4>74</vt:i4>
      </vt:variant>
      <vt:variant>
        <vt:i4>0</vt:i4>
      </vt:variant>
      <vt:variant>
        <vt:i4>5</vt:i4>
      </vt:variant>
      <vt:variant>
        <vt:lpwstr/>
      </vt:variant>
      <vt:variant>
        <vt:lpwstr>_Toc286391012</vt:lpwstr>
      </vt:variant>
      <vt:variant>
        <vt:i4>1835069</vt:i4>
      </vt:variant>
      <vt:variant>
        <vt:i4>68</vt:i4>
      </vt:variant>
      <vt:variant>
        <vt:i4>0</vt:i4>
      </vt:variant>
      <vt:variant>
        <vt:i4>5</vt:i4>
      </vt:variant>
      <vt:variant>
        <vt:lpwstr/>
      </vt:variant>
      <vt:variant>
        <vt:lpwstr>_Toc286391011</vt:lpwstr>
      </vt:variant>
      <vt:variant>
        <vt:i4>1835069</vt:i4>
      </vt:variant>
      <vt:variant>
        <vt:i4>62</vt:i4>
      </vt:variant>
      <vt:variant>
        <vt:i4>0</vt:i4>
      </vt:variant>
      <vt:variant>
        <vt:i4>5</vt:i4>
      </vt:variant>
      <vt:variant>
        <vt:lpwstr/>
      </vt:variant>
      <vt:variant>
        <vt:lpwstr>_Toc286391010</vt:lpwstr>
      </vt:variant>
      <vt:variant>
        <vt:i4>1900605</vt:i4>
      </vt:variant>
      <vt:variant>
        <vt:i4>56</vt:i4>
      </vt:variant>
      <vt:variant>
        <vt:i4>0</vt:i4>
      </vt:variant>
      <vt:variant>
        <vt:i4>5</vt:i4>
      </vt:variant>
      <vt:variant>
        <vt:lpwstr/>
      </vt:variant>
      <vt:variant>
        <vt:lpwstr>_Toc286391009</vt:lpwstr>
      </vt:variant>
      <vt:variant>
        <vt:i4>1900605</vt:i4>
      </vt:variant>
      <vt:variant>
        <vt:i4>50</vt:i4>
      </vt:variant>
      <vt:variant>
        <vt:i4>0</vt:i4>
      </vt:variant>
      <vt:variant>
        <vt:i4>5</vt:i4>
      </vt:variant>
      <vt:variant>
        <vt:lpwstr/>
      </vt:variant>
      <vt:variant>
        <vt:lpwstr>_Toc286391008</vt:lpwstr>
      </vt:variant>
      <vt:variant>
        <vt:i4>1900605</vt:i4>
      </vt:variant>
      <vt:variant>
        <vt:i4>44</vt:i4>
      </vt:variant>
      <vt:variant>
        <vt:i4>0</vt:i4>
      </vt:variant>
      <vt:variant>
        <vt:i4>5</vt:i4>
      </vt:variant>
      <vt:variant>
        <vt:lpwstr/>
      </vt:variant>
      <vt:variant>
        <vt:lpwstr>_Toc286391007</vt:lpwstr>
      </vt:variant>
      <vt:variant>
        <vt:i4>1900605</vt:i4>
      </vt:variant>
      <vt:variant>
        <vt:i4>38</vt:i4>
      </vt:variant>
      <vt:variant>
        <vt:i4>0</vt:i4>
      </vt:variant>
      <vt:variant>
        <vt:i4>5</vt:i4>
      </vt:variant>
      <vt:variant>
        <vt:lpwstr/>
      </vt:variant>
      <vt:variant>
        <vt:lpwstr>_Toc286391006</vt:lpwstr>
      </vt:variant>
      <vt:variant>
        <vt:i4>1900605</vt:i4>
      </vt:variant>
      <vt:variant>
        <vt:i4>32</vt:i4>
      </vt:variant>
      <vt:variant>
        <vt:i4>0</vt:i4>
      </vt:variant>
      <vt:variant>
        <vt:i4>5</vt:i4>
      </vt:variant>
      <vt:variant>
        <vt:lpwstr/>
      </vt:variant>
      <vt:variant>
        <vt:lpwstr>_Toc286391005</vt:lpwstr>
      </vt:variant>
      <vt:variant>
        <vt:i4>1900605</vt:i4>
      </vt:variant>
      <vt:variant>
        <vt:i4>26</vt:i4>
      </vt:variant>
      <vt:variant>
        <vt:i4>0</vt:i4>
      </vt:variant>
      <vt:variant>
        <vt:i4>5</vt:i4>
      </vt:variant>
      <vt:variant>
        <vt:lpwstr/>
      </vt:variant>
      <vt:variant>
        <vt:lpwstr>_Toc286391004</vt:lpwstr>
      </vt:variant>
      <vt:variant>
        <vt:i4>1900605</vt:i4>
      </vt:variant>
      <vt:variant>
        <vt:i4>20</vt:i4>
      </vt:variant>
      <vt:variant>
        <vt:i4>0</vt:i4>
      </vt:variant>
      <vt:variant>
        <vt:i4>5</vt:i4>
      </vt:variant>
      <vt:variant>
        <vt:lpwstr/>
      </vt:variant>
      <vt:variant>
        <vt:lpwstr>_Toc286391003</vt:lpwstr>
      </vt:variant>
      <vt:variant>
        <vt:i4>1900605</vt:i4>
      </vt:variant>
      <vt:variant>
        <vt:i4>14</vt:i4>
      </vt:variant>
      <vt:variant>
        <vt:i4>0</vt:i4>
      </vt:variant>
      <vt:variant>
        <vt:i4>5</vt:i4>
      </vt:variant>
      <vt:variant>
        <vt:lpwstr/>
      </vt:variant>
      <vt:variant>
        <vt:lpwstr>_Toc286391002</vt:lpwstr>
      </vt:variant>
      <vt:variant>
        <vt:i4>1900605</vt:i4>
      </vt:variant>
      <vt:variant>
        <vt:i4>8</vt:i4>
      </vt:variant>
      <vt:variant>
        <vt:i4>0</vt:i4>
      </vt:variant>
      <vt:variant>
        <vt:i4>5</vt:i4>
      </vt:variant>
      <vt:variant>
        <vt:lpwstr/>
      </vt:variant>
      <vt:variant>
        <vt:lpwstr>_Toc286391001</vt:lpwstr>
      </vt:variant>
      <vt:variant>
        <vt:i4>3932161</vt:i4>
      </vt:variant>
      <vt:variant>
        <vt:i4>3</vt:i4>
      </vt:variant>
      <vt:variant>
        <vt:i4>0</vt:i4>
      </vt:variant>
      <vt:variant>
        <vt:i4>5</vt:i4>
      </vt:variant>
      <vt:variant>
        <vt:lpwstr>mailto:standards.management@foodstandards.gov.au</vt:lpwstr>
      </vt:variant>
      <vt:variant>
        <vt:lpwstr/>
      </vt:variant>
      <vt:variant>
        <vt:i4>8060957</vt:i4>
      </vt:variant>
      <vt:variant>
        <vt:i4>0</vt:i4>
      </vt:variant>
      <vt:variant>
        <vt:i4>0</vt:i4>
      </vt:variant>
      <vt:variant>
        <vt:i4>5</vt:i4>
      </vt:variant>
      <vt:variant>
        <vt:lpwstr>mailto:submissions@foodstandards.gov.au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trevil</dc:creator>
  <cp:keywords/>
  <dc:description/>
  <cp:lastModifiedBy>Tailee Vecchi</cp:lastModifiedBy>
  <cp:revision>2</cp:revision>
  <cp:lastPrinted>2021-02-25T11:36:00Z</cp:lastPrinted>
  <dcterms:created xsi:type="dcterms:W3CDTF">2021-05-10T04:31:00Z</dcterms:created>
  <dcterms:modified xsi:type="dcterms:W3CDTF">2021-05-10T04:31:00Z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jSaver">
    <vt:lpwstr>LlgSMo3yJ+fkgNEgbtQQbG6KKfc49ivc</vt:lpwstr>
  </property>
  <property fmtid="{D5CDD505-2E9C-101B-9397-08002B2CF9AE}" pid="3" name="ContentTypeId">
    <vt:lpwstr>0x010100CB2FFA9FD6109347A9495CD5860AFAE6</vt:lpwstr>
  </property>
  <property fmtid="{D5CDD505-2E9C-101B-9397-08002B2CF9AE}" pid="4" name="DisposalClass">
    <vt:lpwstr/>
  </property>
  <property fmtid="{D5CDD505-2E9C-101B-9397-08002B2CF9AE}" pid="5" name="BCS_">
    <vt:lpwstr>35;#Evaluation|43bd8487-b9f6-4055-946c-a118d364275d</vt:lpwstr>
  </property>
  <property fmtid="{D5CDD505-2E9C-101B-9397-08002B2CF9AE}" pid="6" name="_dlc_DocIdItemGuid">
    <vt:lpwstr>5c91ffb6-a3fc-499c-892d-0cb46e20665d</vt:lpwstr>
  </property>
  <property fmtid="{D5CDD505-2E9C-101B-9397-08002B2CF9AE}" pid="7" name="docIndexRef">
    <vt:lpwstr>eed528a3-984c-41e8-a2f9-a48bc06b34b0</vt:lpwstr>
  </property>
  <property fmtid="{D5CDD505-2E9C-101B-9397-08002B2CF9AE}" pid="8" name="RecordPoint_SubmissionCompleted">
    <vt:lpwstr>2021-05-10T13:55:14.0178553+10:00</vt:lpwstr>
  </property>
  <property fmtid="{D5CDD505-2E9C-101B-9397-08002B2CF9AE}" pid="9" name="RecordPoint_RecordNumberSubmitted">
    <vt:lpwstr>R0000146521</vt:lpwstr>
  </property>
  <property fmtid="{D5CDD505-2E9C-101B-9397-08002B2CF9AE}" pid="10" name="RecordPoint_WorkflowType">
    <vt:lpwstr>ActiveSubmitStub</vt:lpwstr>
  </property>
  <property fmtid="{D5CDD505-2E9C-101B-9397-08002B2CF9AE}" pid="11" name="RecordPoint_ActiveItemUniqueId">
    <vt:lpwstr>{5c91ffb6-a3fc-499c-892d-0cb46e20665d}</vt:lpwstr>
  </property>
  <property fmtid="{D5CDD505-2E9C-101B-9397-08002B2CF9AE}" pid="12" name="RecordPoint_ActiveItemWebId">
    <vt:lpwstr>{0a24ff59-26de-499e-af6c-870128dbbd86}</vt:lpwstr>
  </property>
  <property fmtid="{D5CDD505-2E9C-101B-9397-08002B2CF9AE}" pid="13" name="RecordPoint_ActiveItemSiteId">
    <vt:lpwstr>{cec154f9-42c6-4481-9906-45443d426660}</vt:lpwstr>
  </property>
  <property fmtid="{D5CDD505-2E9C-101B-9397-08002B2CF9AE}" pid="14" name="RecordPoint_ActiveItemListId">
    <vt:lpwstr>{3a9826a6-ef3d-4704-849b-07726235ecc0}</vt:lpwstr>
  </property>
  <property fmtid="{D5CDD505-2E9C-101B-9397-08002B2CF9AE}" pid="15" name="RecordPoint_SubmissionDate">
    <vt:lpwstr/>
  </property>
  <property fmtid="{D5CDD505-2E9C-101B-9397-08002B2CF9AE}" pid="16" name="RecordPoint_ActiveItemMoved">
    <vt:lpwstr/>
  </property>
  <property fmtid="{D5CDD505-2E9C-101B-9397-08002B2CF9AE}" pid="17" name="RecordPoint_RecordFormat">
    <vt:lpwstr/>
  </property>
  <property fmtid="{D5CDD505-2E9C-101B-9397-08002B2CF9AE}" pid="18" name="bjDocumentLabelXML">
    <vt:lpwstr>&lt;?xml version="1.0" encoding="us-ascii"?&gt;&lt;sisl xmlns:xsd="http://www.w3.org/2001/XMLSchema" xmlns:xsi="http://www.w3.org/2001/XMLSchema-instance" sislVersion="0" policy="1865c0a7-d648-4a74-80fe-fa9dc7fe13cc" origin="defaultValue" xmlns="http://www.boldonj</vt:lpwstr>
  </property>
  <property fmtid="{D5CDD505-2E9C-101B-9397-08002B2CF9AE}" pid="19" name="bjDocumentLabelXML-0">
    <vt:lpwstr>ames.com/2008/01/sie/internal/label"&gt;&lt;element uid="66ddac19-06c4-4e63-b4dd-d8240d87a23f" value="" /&gt;&lt;/sisl&gt;</vt:lpwstr>
  </property>
  <property fmtid="{D5CDD505-2E9C-101B-9397-08002B2CF9AE}" pid="20" name="bjDocumentSecurityLabel">
    <vt:lpwstr>NO SECURITY CLASSIFICATION REQUIRED</vt:lpwstr>
  </property>
</Properties>
</file>